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48FA2">
      <w:pPr>
        <w:spacing w:before="0" w:beforeLines="0" w:after="0" w:afterLines="0" w:line="240" w:lineRule="auto"/>
        <w:ind w:left="0" w:leftChars="0" w:right="0" w:rightChars="0" w:firstLine="0" w:firstLineChars="0"/>
        <w:jc w:val="center"/>
        <w:rPr>
          <w:rFonts w:ascii="宋体" w:hAnsi="宋体" w:eastAsia="宋体" w:cs="Arial"/>
          <w:b/>
          <w:bCs/>
          <w:snapToGrid w:val="0"/>
          <w:color w:val="auto"/>
          <w:kern w:val="0"/>
          <w:sz w:val="44"/>
          <w:szCs w:val="44"/>
          <w:highlight w:val="none"/>
          <w:lang w:val="en-US" w:eastAsia="en-US" w:bidi="ar-SA"/>
        </w:rPr>
      </w:pPr>
      <w:r>
        <w:rPr>
          <w:rFonts w:ascii="宋体" w:hAnsi="宋体" w:eastAsia="宋体" w:cs="Arial"/>
          <w:b/>
          <w:bCs/>
          <w:snapToGrid w:val="0"/>
          <w:color w:val="auto"/>
          <w:kern w:val="0"/>
          <w:sz w:val="44"/>
          <w:szCs w:val="44"/>
          <w:highlight w:val="none"/>
          <w:lang w:val="en-US" w:eastAsia="en-US" w:bidi="ar-SA"/>
        </w:rPr>
        <w:drawing>
          <wp:inline distT="0" distB="0" distL="114300" distR="114300">
            <wp:extent cx="5717540" cy="8084820"/>
            <wp:effectExtent l="0" t="0" r="16510" b="11430"/>
            <wp:docPr id="41" name="图片 41" descr="2026081409081142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60814090811421_01"/>
                    <pic:cNvPicPr>
                      <a:picLocks noChangeAspect="1"/>
                    </pic:cNvPicPr>
                  </pic:nvPicPr>
                  <pic:blipFill>
                    <a:blip r:embed="rId40"/>
                    <a:stretch>
                      <a:fillRect/>
                    </a:stretch>
                  </pic:blipFill>
                  <pic:spPr>
                    <a:xfrm>
                      <a:off x="0" y="0"/>
                      <a:ext cx="5717540" cy="8084820"/>
                    </a:xfrm>
                    <a:prstGeom prst="rect">
                      <a:avLst/>
                    </a:prstGeom>
                  </pic:spPr>
                </pic:pic>
              </a:graphicData>
            </a:graphic>
          </wp:inline>
        </w:drawing>
      </w:r>
    </w:p>
    <w:sdt>
      <w:sdtPr>
        <w:rPr>
          <w:rFonts w:ascii="宋体" w:hAnsi="宋体" w:eastAsia="宋体" w:cs="Arial"/>
          <w:b/>
          <w:bCs/>
          <w:snapToGrid w:val="0"/>
          <w:color w:val="auto"/>
          <w:kern w:val="0"/>
          <w:sz w:val="44"/>
          <w:szCs w:val="44"/>
          <w:highlight w:val="none"/>
          <w:lang w:val="en-US" w:eastAsia="en-US" w:bidi="ar-SA"/>
        </w:rPr>
        <w:id w:val="147475545"/>
        <w15:color w:val="DBDBDB"/>
        <w:docPartObj>
          <w:docPartGallery w:val="Table of Contents"/>
          <w:docPartUnique/>
        </w:docPartObj>
      </w:sdtPr>
      <w:sdtEndPr>
        <w:rPr>
          <w:rFonts w:ascii="Arial" w:hAnsi="Arial" w:eastAsia="Arial" w:cs="Arial"/>
          <w:b/>
          <w:bCs/>
          <w:snapToGrid w:val="0"/>
          <w:color w:val="auto"/>
          <w:kern w:val="0"/>
          <w:sz w:val="21"/>
          <w:szCs w:val="21"/>
          <w:highlight w:val="none"/>
          <w:lang w:val="en-US" w:eastAsia="en-US" w:bidi="ar-SA"/>
        </w:rPr>
      </w:sdtEndPr>
      <w:sdtContent>
        <w:p w14:paraId="6EB34426">
          <w:pPr>
            <w:spacing w:before="0" w:beforeLines="0" w:after="0" w:afterLines="0" w:line="240" w:lineRule="auto"/>
            <w:ind w:left="0" w:leftChars="0" w:right="0" w:rightChars="0" w:firstLine="0" w:firstLineChars="0"/>
            <w:jc w:val="center"/>
            <w:rPr>
              <w:rFonts w:ascii="宋体" w:hAnsi="宋体" w:eastAsia="宋体" w:cs="Arial"/>
              <w:b/>
              <w:bCs/>
              <w:snapToGrid w:val="0"/>
              <w:color w:val="auto"/>
              <w:kern w:val="0"/>
              <w:sz w:val="44"/>
              <w:szCs w:val="44"/>
              <w:highlight w:val="none"/>
              <w:lang w:val="en-US" w:eastAsia="en-US" w:bidi="ar-SA"/>
            </w:rPr>
          </w:pPr>
        </w:p>
        <w:p w14:paraId="732AF1A8">
          <w:pPr>
            <w:rPr>
              <w:rFonts w:ascii="宋体" w:hAnsi="宋体" w:eastAsia="宋体" w:cs="Arial"/>
              <w:b/>
              <w:bCs/>
              <w:snapToGrid w:val="0"/>
              <w:color w:val="auto"/>
              <w:kern w:val="0"/>
              <w:sz w:val="44"/>
              <w:szCs w:val="44"/>
              <w:highlight w:val="none"/>
              <w:lang w:val="en-US" w:eastAsia="en-US" w:bidi="ar-SA"/>
            </w:rPr>
          </w:pPr>
          <w:r>
            <w:rPr>
              <w:rFonts w:ascii="宋体" w:hAnsi="宋体" w:eastAsia="宋体" w:cs="Arial"/>
              <w:b/>
              <w:bCs/>
              <w:snapToGrid w:val="0"/>
              <w:color w:val="auto"/>
              <w:kern w:val="0"/>
              <w:sz w:val="44"/>
              <w:szCs w:val="44"/>
              <w:highlight w:val="none"/>
              <w:lang w:val="en-US" w:eastAsia="en-US" w:bidi="ar-SA"/>
            </w:rPr>
            <w:br w:type="page"/>
          </w:r>
        </w:p>
        <w:p w14:paraId="3766D0A4">
          <w:pPr>
            <w:spacing w:before="0" w:beforeLines="0" w:after="0" w:afterLines="0" w:line="240" w:lineRule="auto"/>
            <w:ind w:left="0" w:leftChars="0" w:right="0" w:rightChars="0" w:firstLine="0" w:firstLineChars="0"/>
            <w:jc w:val="center"/>
            <w:rPr>
              <w:b/>
              <w:bCs/>
              <w:color w:val="auto"/>
              <w:sz w:val="44"/>
              <w:szCs w:val="44"/>
              <w:highlight w:val="none"/>
            </w:rPr>
          </w:pPr>
          <w:r>
            <w:rPr>
              <w:rFonts w:ascii="宋体" w:hAnsi="宋体" w:eastAsia="宋体"/>
              <w:b/>
              <w:bCs/>
              <w:color w:val="auto"/>
              <w:sz w:val="44"/>
              <w:szCs w:val="44"/>
              <w:highlight w:val="none"/>
            </w:rPr>
            <w:t>目录</w:t>
          </w:r>
        </w:p>
        <w:p w14:paraId="176651A6">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_Toc17211 </w:instrText>
          </w:r>
          <w:r>
            <w:rPr>
              <w:color w:val="auto"/>
              <w:highlight w:val="none"/>
            </w:rPr>
            <w:fldChar w:fldCharType="separate"/>
          </w:r>
          <w:r>
            <w:rPr>
              <w:rFonts w:ascii="宋体" w:hAnsi="宋体" w:eastAsia="宋体" w:cs="宋体"/>
              <w:bCs/>
              <w:color w:val="auto"/>
              <w:spacing w:val="5"/>
              <w:szCs w:val="43"/>
              <w:highlight w:val="none"/>
            </w:rPr>
            <w:t>第一章</w:t>
          </w:r>
          <w:r>
            <w:rPr>
              <w:rFonts w:ascii="宋体" w:hAnsi="宋体" w:eastAsia="宋体" w:cs="宋体"/>
              <w:color w:val="auto"/>
              <w:spacing w:val="5"/>
              <w:szCs w:val="43"/>
              <w:highlight w:val="none"/>
            </w:rPr>
            <w:t xml:space="preserve"> </w:t>
          </w:r>
          <w:r>
            <w:rPr>
              <w:rFonts w:ascii="宋体" w:hAnsi="宋体" w:eastAsia="宋体" w:cs="宋体"/>
              <w:bCs/>
              <w:color w:val="auto"/>
              <w:spacing w:val="5"/>
              <w:szCs w:val="43"/>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_Toc17211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CAA115A">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_Toc1547 </w:instrText>
          </w:r>
          <w:r>
            <w:rPr>
              <w:color w:val="auto"/>
              <w:highlight w:val="none"/>
            </w:rPr>
            <w:fldChar w:fldCharType="separate"/>
          </w:r>
          <w:r>
            <w:rPr>
              <w:rFonts w:ascii="宋体" w:hAnsi="宋体" w:eastAsia="宋体" w:cs="宋体"/>
              <w:bCs/>
              <w:color w:val="auto"/>
              <w:spacing w:val="4"/>
              <w:szCs w:val="43"/>
              <w:highlight w:val="none"/>
            </w:rPr>
            <w:t>第二章</w:t>
          </w:r>
          <w:r>
            <w:rPr>
              <w:rFonts w:ascii="宋体" w:hAnsi="宋体" w:eastAsia="宋体" w:cs="宋体"/>
              <w:color w:val="auto"/>
              <w:spacing w:val="4"/>
              <w:szCs w:val="43"/>
              <w:highlight w:val="none"/>
            </w:rPr>
            <w:t xml:space="preserve"> </w:t>
          </w:r>
          <w:r>
            <w:rPr>
              <w:rFonts w:ascii="宋体" w:hAnsi="宋体" w:eastAsia="宋体" w:cs="宋体"/>
              <w:bCs/>
              <w:color w:val="auto"/>
              <w:spacing w:val="4"/>
              <w:szCs w:val="43"/>
              <w:highlight w:val="none"/>
            </w:rPr>
            <w:t>供应商须知</w:t>
          </w:r>
          <w:r>
            <w:rPr>
              <w:color w:val="auto"/>
              <w:highlight w:val="none"/>
            </w:rPr>
            <w:tab/>
          </w:r>
          <w:r>
            <w:rPr>
              <w:color w:val="auto"/>
              <w:highlight w:val="none"/>
            </w:rPr>
            <w:fldChar w:fldCharType="begin"/>
          </w:r>
          <w:r>
            <w:rPr>
              <w:color w:val="auto"/>
              <w:highlight w:val="none"/>
            </w:rPr>
            <w:instrText xml:space="preserve"> PAGEREF _Toc1547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34B23601">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_Toc9342 </w:instrText>
          </w:r>
          <w:r>
            <w:rPr>
              <w:color w:val="auto"/>
              <w:highlight w:val="none"/>
            </w:rPr>
            <w:fldChar w:fldCharType="separate"/>
          </w:r>
          <w:r>
            <w:rPr>
              <w:rFonts w:ascii="宋体" w:hAnsi="宋体" w:eastAsia="宋体" w:cs="宋体"/>
              <w:bCs/>
              <w:color w:val="auto"/>
              <w:spacing w:val="-6"/>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_Toc9342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D166432">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_Toc18071 </w:instrText>
          </w:r>
          <w:r>
            <w:rPr>
              <w:color w:val="auto"/>
              <w:highlight w:val="none"/>
            </w:rPr>
            <w:fldChar w:fldCharType="separate"/>
          </w:r>
          <w:r>
            <w:rPr>
              <w:rFonts w:ascii="宋体" w:hAnsi="宋体" w:eastAsia="宋体" w:cs="宋体"/>
              <w:bCs/>
              <w:color w:val="auto"/>
              <w:spacing w:val="-5"/>
              <w:szCs w:val="28"/>
              <w:highlight w:val="none"/>
            </w:rPr>
            <w:t>（二）磋商文件</w:t>
          </w:r>
          <w:r>
            <w:rPr>
              <w:color w:val="auto"/>
              <w:highlight w:val="none"/>
            </w:rPr>
            <w:tab/>
          </w:r>
          <w:r>
            <w:rPr>
              <w:color w:val="auto"/>
              <w:highlight w:val="none"/>
            </w:rPr>
            <w:fldChar w:fldCharType="begin"/>
          </w:r>
          <w:r>
            <w:rPr>
              <w:color w:val="auto"/>
              <w:highlight w:val="none"/>
            </w:rPr>
            <w:instrText xml:space="preserve"> PAGEREF _Toc18071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EC237EB">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_Toc28326 </w:instrText>
          </w:r>
          <w:r>
            <w:rPr>
              <w:color w:val="auto"/>
              <w:highlight w:val="none"/>
            </w:rPr>
            <w:fldChar w:fldCharType="separate"/>
          </w:r>
          <w:r>
            <w:rPr>
              <w:rFonts w:ascii="宋体" w:hAnsi="宋体" w:eastAsia="宋体" w:cs="宋体"/>
              <w:bCs/>
              <w:color w:val="auto"/>
              <w:spacing w:val="-4"/>
              <w:szCs w:val="28"/>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_Toc28326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27F2EDCA">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_Toc30553 </w:instrText>
          </w:r>
          <w:r>
            <w:rPr>
              <w:color w:val="auto"/>
              <w:highlight w:val="none"/>
            </w:rPr>
            <w:fldChar w:fldCharType="separate"/>
          </w:r>
          <w:r>
            <w:rPr>
              <w:rFonts w:ascii="宋体" w:hAnsi="宋体" w:eastAsia="宋体" w:cs="宋体"/>
              <w:bCs/>
              <w:color w:val="auto"/>
              <w:spacing w:val="-5"/>
              <w:szCs w:val="28"/>
              <w:highlight w:val="none"/>
            </w:rPr>
            <w:t>（四）评审及磋商</w:t>
          </w:r>
          <w:r>
            <w:rPr>
              <w:color w:val="auto"/>
              <w:highlight w:val="none"/>
            </w:rPr>
            <w:tab/>
          </w:r>
          <w:r>
            <w:rPr>
              <w:color w:val="auto"/>
              <w:highlight w:val="none"/>
            </w:rPr>
            <w:fldChar w:fldCharType="begin"/>
          </w:r>
          <w:r>
            <w:rPr>
              <w:color w:val="auto"/>
              <w:highlight w:val="none"/>
            </w:rPr>
            <w:instrText xml:space="preserve"> PAGEREF _Toc30553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26FF3142">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_Toc5835 </w:instrText>
          </w:r>
          <w:r>
            <w:rPr>
              <w:color w:val="auto"/>
              <w:highlight w:val="none"/>
            </w:rPr>
            <w:fldChar w:fldCharType="separate"/>
          </w:r>
          <w:r>
            <w:rPr>
              <w:rFonts w:ascii="宋体" w:hAnsi="宋体" w:eastAsia="宋体" w:cs="宋体"/>
              <w:bCs/>
              <w:color w:val="auto"/>
              <w:spacing w:val="4"/>
              <w:szCs w:val="43"/>
              <w:highlight w:val="none"/>
            </w:rPr>
            <w:t>第三章</w:t>
          </w:r>
          <w:r>
            <w:rPr>
              <w:rFonts w:ascii="宋体" w:hAnsi="宋体" w:eastAsia="宋体" w:cs="宋体"/>
              <w:color w:val="auto"/>
              <w:spacing w:val="4"/>
              <w:szCs w:val="43"/>
              <w:highlight w:val="none"/>
            </w:rPr>
            <w:t xml:space="preserve"> </w:t>
          </w:r>
          <w:r>
            <w:rPr>
              <w:rFonts w:ascii="宋体" w:hAnsi="宋体" w:eastAsia="宋体" w:cs="宋体"/>
              <w:bCs/>
              <w:color w:val="auto"/>
              <w:spacing w:val="4"/>
              <w:szCs w:val="43"/>
              <w:highlight w:val="none"/>
            </w:rPr>
            <w:t>采购需求</w:t>
          </w:r>
          <w:r>
            <w:rPr>
              <w:color w:val="auto"/>
              <w:highlight w:val="none"/>
            </w:rPr>
            <w:tab/>
          </w:r>
          <w:r>
            <w:rPr>
              <w:color w:val="auto"/>
              <w:highlight w:val="none"/>
            </w:rPr>
            <w:fldChar w:fldCharType="begin"/>
          </w:r>
          <w:r>
            <w:rPr>
              <w:color w:val="auto"/>
              <w:highlight w:val="none"/>
            </w:rPr>
            <w:instrText xml:space="preserve"> PAGEREF _Toc5835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01727285">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_Toc5933 </w:instrText>
          </w:r>
          <w:r>
            <w:rPr>
              <w:color w:val="auto"/>
              <w:highlight w:val="none"/>
            </w:rPr>
            <w:fldChar w:fldCharType="separate"/>
          </w:r>
          <w:r>
            <w:rPr>
              <w:rFonts w:ascii="宋体" w:hAnsi="宋体" w:eastAsia="宋体" w:cs="宋体"/>
              <w:bCs/>
              <w:color w:val="auto"/>
              <w:spacing w:val="6"/>
              <w:szCs w:val="43"/>
              <w:highlight w:val="none"/>
            </w:rPr>
            <w:t>第四章</w:t>
          </w:r>
          <w:r>
            <w:rPr>
              <w:rFonts w:ascii="宋体" w:hAnsi="宋体" w:eastAsia="宋体" w:cs="宋体"/>
              <w:color w:val="auto"/>
              <w:spacing w:val="6"/>
              <w:szCs w:val="43"/>
              <w:highlight w:val="none"/>
            </w:rPr>
            <w:t xml:space="preserve">  </w:t>
          </w:r>
          <w:r>
            <w:rPr>
              <w:rFonts w:ascii="宋体" w:hAnsi="宋体" w:eastAsia="宋体" w:cs="宋体"/>
              <w:bCs/>
              <w:color w:val="auto"/>
              <w:spacing w:val="6"/>
              <w:szCs w:val="43"/>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_Toc5933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92841E0">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_Toc31345 </w:instrText>
          </w:r>
          <w:r>
            <w:rPr>
              <w:color w:val="auto"/>
              <w:highlight w:val="none"/>
            </w:rPr>
            <w:fldChar w:fldCharType="separate"/>
          </w:r>
          <w:r>
            <w:rPr>
              <w:rFonts w:ascii="宋体" w:hAnsi="宋体" w:eastAsia="宋体" w:cs="宋体"/>
              <w:bCs/>
              <w:color w:val="auto"/>
              <w:spacing w:val="-4"/>
              <w:szCs w:val="28"/>
              <w:highlight w:val="none"/>
            </w:rPr>
            <w:t>一、评审程序和评审方法</w:t>
          </w:r>
          <w:r>
            <w:rPr>
              <w:color w:val="auto"/>
              <w:highlight w:val="none"/>
            </w:rPr>
            <w:tab/>
          </w:r>
          <w:r>
            <w:rPr>
              <w:color w:val="auto"/>
              <w:highlight w:val="none"/>
            </w:rPr>
            <w:fldChar w:fldCharType="begin"/>
          </w:r>
          <w:r>
            <w:rPr>
              <w:color w:val="auto"/>
              <w:highlight w:val="none"/>
            </w:rPr>
            <w:instrText xml:space="preserve"> PAGEREF _Toc31345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17EE3F21">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_Toc12985 </w:instrText>
          </w:r>
          <w:r>
            <w:rPr>
              <w:color w:val="auto"/>
              <w:highlight w:val="none"/>
            </w:rPr>
            <w:fldChar w:fldCharType="separate"/>
          </w:r>
          <w:r>
            <w:rPr>
              <w:rFonts w:ascii="宋体" w:hAnsi="宋体" w:eastAsia="宋体" w:cs="宋体"/>
              <w:bCs/>
              <w:color w:val="auto"/>
              <w:spacing w:val="-5"/>
              <w:szCs w:val="28"/>
              <w:highlight w:val="none"/>
            </w:rPr>
            <w:t>二、评审标准</w:t>
          </w:r>
          <w:r>
            <w:rPr>
              <w:color w:val="auto"/>
              <w:highlight w:val="none"/>
            </w:rPr>
            <w:tab/>
          </w:r>
          <w:r>
            <w:rPr>
              <w:color w:val="auto"/>
              <w:highlight w:val="none"/>
            </w:rPr>
            <w:fldChar w:fldCharType="begin"/>
          </w:r>
          <w:r>
            <w:rPr>
              <w:color w:val="auto"/>
              <w:highlight w:val="none"/>
            </w:rPr>
            <w:instrText xml:space="preserve"> PAGEREF _Toc12985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4BD21790">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_Toc532 </w:instrText>
          </w:r>
          <w:r>
            <w:rPr>
              <w:color w:val="auto"/>
              <w:highlight w:val="none"/>
            </w:rPr>
            <w:fldChar w:fldCharType="separate"/>
          </w:r>
          <w:r>
            <w:rPr>
              <w:rFonts w:ascii="宋体" w:hAnsi="宋体" w:eastAsia="宋体" w:cs="宋体"/>
              <w:bCs/>
              <w:color w:val="auto"/>
              <w:spacing w:val="5"/>
              <w:szCs w:val="43"/>
              <w:highlight w:val="none"/>
            </w:rPr>
            <w:t>第五章</w:t>
          </w:r>
          <w:r>
            <w:rPr>
              <w:rFonts w:ascii="宋体" w:hAnsi="宋体" w:eastAsia="宋体" w:cs="宋体"/>
              <w:color w:val="auto"/>
              <w:spacing w:val="5"/>
              <w:szCs w:val="43"/>
              <w:highlight w:val="none"/>
            </w:rPr>
            <w:t xml:space="preserve"> </w:t>
          </w:r>
          <w:r>
            <w:rPr>
              <w:rFonts w:ascii="宋体" w:hAnsi="宋体" w:eastAsia="宋体" w:cs="宋体"/>
              <w:bCs/>
              <w:color w:val="auto"/>
              <w:spacing w:val="5"/>
              <w:szCs w:val="43"/>
              <w:highlight w:val="none"/>
            </w:rPr>
            <w:t>工程量清单及图纸</w:t>
          </w:r>
          <w:r>
            <w:rPr>
              <w:color w:val="auto"/>
              <w:highlight w:val="none"/>
            </w:rPr>
            <w:tab/>
          </w:r>
          <w:r>
            <w:rPr>
              <w:color w:val="auto"/>
              <w:highlight w:val="none"/>
            </w:rPr>
            <w:fldChar w:fldCharType="begin"/>
          </w:r>
          <w:r>
            <w:rPr>
              <w:color w:val="auto"/>
              <w:highlight w:val="none"/>
            </w:rPr>
            <w:instrText xml:space="preserve"> PAGEREF _Toc532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517F81AD">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_Toc4128 </w:instrText>
          </w:r>
          <w:r>
            <w:rPr>
              <w:color w:val="auto"/>
              <w:highlight w:val="none"/>
            </w:rPr>
            <w:fldChar w:fldCharType="separate"/>
          </w:r>
          <w:r>
            <w:rPr>
              <w:rFonts w:ascii="宋体" w:hAnsi="宋体" w:eastAsia="宋体" w:cs="宋体"/>
              <w:bCs/>
              <w:color w:val="auto"/>
              <w:szCs w:val="43"/>
              <w:highlight w:val="none"/>
            </w:rPr>
            <w:t>第六章</w:t>
          </w:r>
          <w:r>
            <w:rPr>
              <w:rFonts w:ascii="宋体" w:hAnsi="宋体" w:eastAsia="宋体" w:cs="宋体"/>
              <w:color w:val="auto"/>
              <w:spacing w:val="48"/>
              <w:szCs w:val="43"/>
              <w:highlight w:val="none"/>
            </w:rPr>
            <w:t xml:space="preserve"> </w:t>
          </w:r>
          <w:r>
            <w:rPr>
              <w:rFonts w:ascii="宋体" w:hAnsi="宋体" w:eastAsia="宋体" w:cs="宋体"/>
              <w:bCs/>
              <w:color w:val="auto"/>
              <w:szCs w:val="43"/>
              <w:highlight w:val="none"/>
            </w:rPr>
            <w:t>响应文件格式</w:t>
          </w:r>
          <w:r>
            <w:rPr>
              <w:color w:val="auto"/>
              <w:highlight w:val="none"/>
            </w:rPr>
            <w:tab/>
          </w:r>
          <w:r>
            <w:rPr>
              <w:color w:val="auto"/>
              <w:highlight w:val="none"/>
            </w:rPr>
            <w:fldChar w:fldCharType="begin"/>
          </w:r>
          <w:r>
            <w:rPr>
              <w:color w:val="auto"/>
              <w:highlight w:val="none"/>
            </w:rPr>
            <w:instrText xml:space="preserve"> PAGEREF _Toc4128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1F371DF5">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_Toc920 </w:instrText>
          </w:r>
          <w:r>
            <w:rPr>
              <w:color w:val="auto"/>
              <w:highlight w:val="none"/>
            </w:rPr>
            <w:fldChar w:fldCharType="separate"/>
          </w:r>
          <w:r>
            <w:rPr>
              <w:rFonts w:ascii="宋体" w:hAnsi="宋体" w:eastAsia="宋体" w:cs="宋体"/>
              <w:bCs/>
              <w:color w:val="auto"/>
              <w:spacing w:val="-4"/>
              <w:szCs w:val="28"/>
              <w:highlight w:val="none"/>
            </w:rPr>
            <w:t>一、资格证明文件格式</w:t>
          </w:r>
          <w:r>
            <w:rPr>
              <w:color w:val="auto"/>
              <w:highlight w:val="none"/>
            </w:rPr>
            <w:tab/>
          </w:r>
          <w:r>
            <w:rPr>
              <w:color w:val="auto"/>
              <w:highlight w:val="none"/>
            </w:rPr>
            <w:fldChar w:fldCharType="begin"/>
          </w:r>
          <w:r>
            <w:rPr>
              <w:color w:val="auto"/>
              <w:highlight w:val="none"/>
            </w:rPr>
            <w:instrText xml:space="preserve"> PAGEREF _Toc920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1339B7EE">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_Toc25367 </w:instrText>
          </w:r>
          <w:r>
            <w:rPr>
              <w:color w:val="auto"/>
              <w:highlight w:val="none"/>
            </w:rPr>
            <w:fldChar w:fldCharType="separate"/>
          </w:r>
          <w:r>
            <w:rPr>
              <w:rFonts w:ascii="宋体" w:hAnsi="宋体" w:eastAsia="宋体" w:cs="宋体"/>
              <w:bCs/>
              <w:color w:val="auto"/>
              <w:spacing w:val="-4"/>
              <w:szCs w:val="28"/>
              <w:highlight w:val="none"/>
            </w:rPr>
            <w:t>二、报价文件格式</w:t>
          </w:r>
          <w:r>
            <w:rPr>
              <w:color w:val="auto"/>
              <w:highlight w:val="none"/>
            </w:rPr>
            <w:tab/>
          </w:r>
          <w:r>
            <w:rPr>
              <w:color w:val="auto"/>
              <w:highlight w:val="none"/>
            </w:rPr>
            <w:fldChar w:fldCharType="begin"/>
          </w:r>
          <w:r>
            <w:rPr>
              <w:color w:val="auto"/>
              <w:highlight w:val="none"/>
            </w:rPr>
            <w:instrText xml:space="preserve"> PAGEREF _Toc25367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71455FB2">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_Toc31988 </w:instrText>
          </w:r>
          <w:r>
            <w:rPr>
              <w:color w:val="auto"/>
              <w:highlight w:val="none"/>
            </w:rPr>
            <w:fldChar w:fldCharType="separate"/>
          </w:r>
          <w:r>
            <w:rPr>
              <w:rFonts w:ascii="宋体" w:hAnsi="宋体" w:eastAsia="宋体" w:cs="宋体"/>
              <w:bCs/>
              <w:color w:val="auto"/>
              <w:spacing w:val="-3"/>
              <w:szCs w:val="28"/>
              <w:highlight w:val="none"/>
            </w:rPr>
            <w:t>三、商务技术文件格式</w:t>
          </w:r>
          <w:r>
            <w:rPr>
              <w:color w:val="auto"/>
              <w:highlight w:val="none"/>
            </w:rPr>
            <w:tab/>
          </w:r>
          <w:r>
            <w:rPr>
              <w:color w:val="auto"/>
              <w:highlight w:val="none"/>
            </w:rPr>
            <w:fldChar w:fldCharType="begin"/>
          </w:r>
          <w:r>
            <w:rPr>
              <w:color w:val="auto"/>
              <w:highlight w:val="none"/>
            </w:rPr>
            <w:instrText xml:space="preserve"> PAGEREF _Toc31988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351026F7">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_Toc16826 </w:instrText>
          </w:r>
          <w:r>
            <w:rPr>
              <w:color w:val="auto"/>
              <w:highlight w:val="none"/>
            </w:rPr>
            <w:fldChar w:fldCharType="separate"/>
          </w:r>
          <w:r>
            <w:rPr>
              <w:rFonts w:ascii="宋体" w:hAnsi="宋体" w:eastAsia="宋体" w:cs="宋体"/>
              <w:bCs/>
              <w:color w:val="auto"/>
              <w:spacing w:val="4"/>
              <w:szCs w:val="43"/>
              <w:highlight w:val="none"/>
            </w:rPr>
            <w:t>第七章</w:t>
          </w:r>
          <w:r>
            <w:rPr>
              <w:rFonts w:ascii="宋体" w:hAnsi="宋体" w:eastAsia="宋体" w:cs="宋体"/>
              <w:color w:val="auto"/>
              <w:spacing w:val="4"/>
              <w:szCs w:val="43"/>
              <w:highlight w:val="none"/>
            </w:rPr>
            <w:t xml:space="preserve"> </w:t>
          </w:r>
          <w:r>
            <w:rPr>
              <w:rFonts w:ascii="宋体" w:hAnsi="宋体" w:eastAsia="宋体" w:cs="宋体"/>
              <w:bCs/>
              <w:color w:val="auto"/>
              <w:spacing w:val="4"/>
              <w:szCs w:val="43"/>
              <w:highlight w:val="none"/>
            </w:rPr>
            <w:t>合同文本</w:t>
          </w:r>
          <w:r>
            <w:rPr>
              <w:color w:val="auto"/>
              <w:highlight w:val="none"/>
            </w:rPr>
            <w:tab/>
          </w:r>
          <w:r>
            <w:rPr>
              <w:color w:val="auto"/>
              <w:highlight w:val="none"/>
            </w:rPr>
            <w:fldChar w:fldCharType="begin"/>
          </w:r>
          <w:r>
            <w:rPr>
              <w:color w:val="auto"/>
              <w:highlight w:val="none"/>
            </w:rPr>
            <w:instrText xml:space="preserve"> PAGEREF _Toc16826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51B82B74">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_Toc30484 </w:instrText>
          </w:r>
          <w:r>
            <w:rPr>
              <w:color w:val="auto"/>
              <w:highlight w:val="none"/>
            </w:rPr>
            <w:fldChar w:fldCharType="separate"/>
          </w:r>
          <w:r>
            <w:rPr>
              <w:rFonts w:hint="eastAsia"/>
              <w:color w:val="auto"/>
              <w:szCs w:val="28"/>
              <w:highlight w:val="none"/>
            </w:rPr>
            <w:t>第二部分</w:t>
          </w:r>
          <w:r>
            <w:rPr>
              <w:color w:val="auto"/>
              <w:szCs w:val="28"/>
              <w:highlight w:val="none"/>
            </w:rPr>
            <w:t xml:space="preserve"> </w:t>
          </w:r>
          <w:r>
            <w:rPr>
              <w:rFonts w:hint="eastAsia"/>
              <w:color w:val="auto"/>
              <w:szCs w:val="28"/>
              <w:highlight w:val="none"/>
            </w:rPr>
            <w:t>通用合同条款</w:t>
          </w:r>
          <w:r>
            <w:rPr>
              <w:color w:val="auto"/>
              <w:highlight w:val="none"/>
            </w:rPr>
            <w:tab/>
          </w:r>
          <w:r>
            <w:rPr>
              <w:color w:val="auto"/>
              <w:highlight w:val="none"/>
            </w:rPr>
            <w:fldChar w:fldCharType="begin"/>
          </w:r>
          <w:r>
            <w:rPr>
              <w:color w:val="auto"/>
              <w:highlight w:val="none"/>
            </w:rPr>
            <w:instrText xml:space="preserve"> PAGEREF _Toc30484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16622943">
          <w:pPr>
            <w:pStyle w:val="16"/>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_Toc16208 </w:instrText>
          </w:r>
          <w:r>
            <w:rPr>
              <w:color w:val="auto"/>
              <w:highlight w:val="none"/>
            </w:rPr>
            <w:fldChar w:fldCharType="separate"/>
          </w:r>
          <w:r>
            <w:rPr>
              <w:rFonts w:hint="eastAsia"/>
              <w:color w:val="auto"/>
              <w:szCs w:val="28"/>
              <w:highlight w:val="none"/>
            </w:rPr>
            <w:t>第三部分</w:t>
          </w:r>
          <w:r>
            <w:rPr>
              <w:color w:val="auto"/>
              <w:szCs w:val="28"/>
              <w:highlight w:val="none"/>
            </w:rPr>
            <w:t xml:space="preserve"> </w:t>
          </w:r>
          <w:r>
            <w:rPr>
              <w:rFonts w:hint="eastAsia"/>
              <w:color w:val="auto"/>
              <w:szCs w:val="28"/>
              <w:highlight w:val="none"/>
            </w:rPr>
            <w:t>专用合同条款</w:t>
          </w:r>
          <w:r>
            <w:rPr>
              <w:color w:val="auto"/>
              <w:highlight w:val="none"/>
            </w:rPr>
            <w:tab/>
          </w:r>
          <w:r>
            <w:rPr>
              <w:color w:val="auto"/>
              <w:highlight w:val="none"/>
            </w:rPr>
            <w:fldChar w:fldCharType="begin"/>
          </w:r>
          <w:r>
            <w:rPr>
              <w:color w:val="auto"/>
              <w:highlight w:val="none"/>
            </w:rPr>
            <w:instrText xml:space="preserve"> PAGEREF _Toc16208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361359FC">
          <w:pPr>
            <w:pStyle w:val="14"/>
            <w:tabs>
              <w:tab w:val="right" w:leader="dot" w:pos="9533"/>
            </w:tabs>
            <w:spacing w:line="360" w:lineRule="auto"/>
            <w:rPr>
              <w:color w:val="auto"/>
              <w:highlight w:val="none"/>
            </w:rPr>
          </w:pPr>
          <w:r>
            <w:rPr>
              <w:color w:val="auto"/>
              <w:highlight w:val="none"/>
            </w:rPr>
            <w:fldChar w:fldCharType="begin"/>
          </w:r>
          <w:r>
            <w:rPr>
              <w:color w:val="auto"/>
              <w:highlight w:val="none"/>
            </w:rPr>
            <w:instrText xml:space="preserve"> HYPERLINK \l _Toc19331 </w:instrText>
          </w:r>
          <w:r>
            <w:rPr>
              <w:color w:val="auto"/>
              <w:highlight w:val="none"/>
            </w:rPr>
            <w:fldChar w:fldCharType="separate"/>
          </w:r>
          <w:r>
            <w:rPr>
              <w:rFonts w:hint="eastAsia" w:ascii="宋体" w:hAnsi="宋体" w:eastAsia="宋体" w:cs="宋体"/>
              <w:bCs/>
              <w:color w:val="auto"/>
              <w:spacing w:val="3"/>
              <w:szCs w:val="43"/>
              <w:highlight w:val="none"/>
              <w:lang w:val="en-US" w:eastAsia="zh-CN"/>
            </w:rPr>
            <w:t>第</w:t>
          </w:r>
          <w:r>
            <w:rPr>
              <w:rFonts w:ascii="宋体" w:hAnsi="宋体" w:eastAsia="宋体" w:cs="宋体"/>
              <w:bCs/>
              <w:color w:val="auto"/>
              <w:spacing w:val="3"/>
              <w:szCs w:val="43"/>
              <w:highlight w:val="none"/>
            </w:rPr>
            <w:t>八章</w:t>
          </w:r>
          <w:r>
            <w:rPr>
              <w:rFonts w:ascii="宋体" w:hAnsi="宋体" w:eastAsia="宋体" w:cs="宋体"/>
              <w:color w:val="auto"/>
              <w:spacing w:val="3"/>
              <w:szCs w:val="43"/>
              <w:highlight w:val="none"/>
            </w:rPr>
            <w:t xml:space="preserve"> </w:t>
          </w:r>
          <w:r>
            <w:rPr>
              <w:rFonts w:ascii="宋体" w:hAnsi="宋体" w:eastAsia="宋体" w:cs="宋体"/>
              <w:bCs/>
              <w:color w:val="auto"/>
              <w:spacing w:val="3"/>
              <w:szCs w:val="43"/>
              <w:highlight w:val="none"/>
            </w:rPr>
            <w:t>质疑、投诉材料格式</w:t>
          </w:r>
          <w:r>
            <w:rPr>
              <w:color w:val="auto"/>
              <w:highlight w:val="none"/>
            </w:rPr>
            <w:tab/>
          </w:r>
          <w:r>
            <w:rPr>
              <w:color w:val="auto"/>
              <w:highlight w:val="none"/>
            </w:rPr>
            <w:fldChar w:fldCharType="begin"/>
          </w:r>
          <w:r>
            <w:rPr>
              <w:color w:val="auto"/>
              <w:highlight w:val="none"/>
            </w:rPr>
            <w:instrText xml:space="preserve"> PAGEREF _Toc19331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44AAE37A">
          <w:pPr>
            <w:pStyle w:val="7"/>
            <w:spacing w:line="360" w:lineRule="auto"/>
            <w:rPr>
              <w:rFonts w:ascii="Arial" w:hAnsi="Arial" w:eastAsia="Arial" w:cs="Arial"/>
              <w:snapToGrid w:val="0"/>
              <w:color w:val="auto"/>
              <w:kern w:val="0"/>
              <w:sz w:val="21"/>
              <w:szCs w:val="21"/>
              <w:highlight w:val="none"/>
              <w:lang w:val="en-US" w:eastAsia="en-US" w:bidi="ar-SA"/>
            </w:rPr>
          </w:pPr>
          <w:r>
            <w:rPr>
              <w:color w:val="auto"/>
              <w:highlight w:val="none"/>
            </w:rPr>
            <w:fldChar w:fldCharType="end"/>
          </w:r>
        </w:p>
      </w:sdtContent>
    </w:sdt>
    <w:p w14:paraId="7C5DE486">
      <w:pPr>
        <w:pStyle w:val="8"/>
        <w:rPr>
          <w:color w:val="auto"/>
          <w:highlight w:val="none"/>
        </w:rPr>
        <w:sectPr>
          <w:footerReference r:id="rId5" w:type="default"/>
          <w:pgSz w:w="11906" w:h="16839"/>
          <w:pgMar w:top="1431" w:right="1045" w:bottom="1362" w:left="1328" w:header="0" w:footer="1200" w:gutter="0"/>
          <w:pgNumType w:fmt="decimal"/>
          <w:cols w:space="720" w:num="1"/>
        </w:sectPr>
      </w:pPr>
    </w:p>
    <w:p w14:paraId="0F3BCDDB">
      <w:pPr>
        <w:pStyle w:val="8"/>
        <w:rPr>
          <w:color w:val="auto"/>
          <w:highlight w:val="none"/>
        </w:rPr>
      </w:pPr>
    </w:p>
    <w:p w14:paraId="4094BC2B">
      <w:pPr>
        <w:spacing w:before="140" w:line="222" w:lineRule="auto"/>
        <w:ind w:left="2464"/>
        <w:outlineLvl w:val="0"/>
        <w:rPr>
          <w:rFonts w:ascii="宋体" w:hAnsi="宋体" w:eastAsia="宋体" w:cs="宋体"/>
          <w:color w:val="auto"/>
          <w:sz w:val="43"/>
          <w:szCs w:val="43"/>
          <w:highlight w:val="none"/>
        </w:rPr>
      </w:pPr>
      <w:bookmarkStart w:id="0" w:name="_Toc17211"/>
      <w:r>
        <w:rPr>
          <w:rFonts w:ascii="宋体" w:hAnsi="宋体" w:eastAsia="宋体" w:cs="宋体"/>
          <w:b/>
          <w:bCs/>
          <w:color w:val="auto"/>
          <w:spacing w:val="5"/>
          <w:sz w:val="43"/>
          <w:szCs w:val="43"/>
          <w:highlight w:val="none"/>
        </w:rPr>
        <w:t>第一章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竞争性磋商公告</w:t>
      </w:r>
      <w:bookmarkEnd w:id="0"/>
    </w:p>
    <w:p w14:paraId="226FCB94">
      <w:pPr>
        <w:pStyle w:val="7"/>
        <w:spacing w:line="299" w:lineRule="auto"/>
        <w:rPr>
          <w:color w:val="auto"/>
          <w:highlight w:val="none"/>
        </w:rPr>
      </w:pPr>
    </w:p>
    <w:p w14:paraId="0FE0A3A1">
      <w:pPr>
        <w:rPr>
          <w:rFonts w:ascii="宋体" w:hAnsi="宋体" w:eastAsia="宋体" w:cs="宋体"/>
          <w:b/>
          <w:bCs/>
          <w:color w:val="auto"/>
          <w:spacing w:val="5"/>
          <w:sz w:val="31"/>
          <w:szCs w:val="31"/>
          <w:highlight w:val="none"/>
        </w:rPr>
      </w:pPr>
      <w:r>
        <w:rPr>
          <w:rFonts w:ascii="宋体" w:hAnsi="宋体" w:eastAsia="宋体" w:cs="宋体"/>
          <w:b/>
          <w:bCs/>
          <w:color w:val="auto"/>
          <w:spacing w:val="5"/>
          <w:sz w:val="31"/>
          <w:szCs w:val="31"/>
          <w:highlight w:val="none"/>
        </w:rPr>
        <w:br w:type="page"/>
      </w:r>
    </w:p>
    <w:p w14:paraId="1737EDBA">
      <w:pPr>
        <w:spacing w:before="101" w:line="480" w:lineRule="auto"/>
        <w:jc w:val="center"/>
        <w:rPr>
          <w:rFonts w:ascii="宋体" w:hAnsi="宋体" w:eastAsia="宋体" w:cs="宋体"/>
          <w:color w:val="auto"/>
          <w:sz w:val="44"/>
          <w:szCs w:val="44"/>
          <w:highlight w:val="none"/>
        </w:rPr>
      </w:pPr>
      <w:r>
        <w:rPr>
          <w:rFonts w:ascii="宋体" w:hAnsi="宋体" w:eastAsia="宋体" w:cs="宋体"/>
          <w:b/>
          <w:bCs/>
          <w:color w:val="auto"/>
          <w:spacing w:val="5"/>
          <w:sz w:val="44"/>
          <w:szCs w:val="44"/>
          <w:highlight w:val="none"/>
        </w:rPr>
        <w:t>竞争性磋商公告</w:t>
      </w:r>
    </w:p>
    <w:tbl>
      <w:tblPr>
        <w:tblStyle w:val="23"/>
        <w:tblW w:w="9527"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527"/>
      </w:tblGrid>
      <w:tr w14:paraId="45CCB53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21" w:hRule="atLeast"/>
          <w:jc w:val="center"/>
        </w:trPr>
        <w:tc>
          <w:tcPr>
            <w:tcW w:w="9527" w:type="dxa"/>
            <w:vAlign w:val="top"/>
          </w:tcPr>
          <w:p w14:paraId="29E878D0">
            <w:pPr>
              <w:pStyle w:val="24"/>
              <w:spacing w:before="154" w:line="228" w:lineRule="auto"/>
              <w:rPr>
                <w:rFonts w:hint="eastAsia" w:eastAsia="宋体"/>
                <w:color w:val="auto"/>
                <w:sz w:val="21"/>
                <w:szCs w:val="21"/>
                <w:highlight w:val="none"/>
                <w:lang w:eastAsia="zh-CN"/>
              </w:rPr>
            </w:pPr>
            <w:r>
              <w:rPr>
                <w:color w:val="auto"/>
                <w:spacing w:val="6"/>
                <w:sz w:val="21"/>
                <w:szCs w:val="21"/>
                <w:highlight w:val="none"/>
              </w:rPr>
              <w:t>项目概况</w:t>
            </w:r>
            <w:r>
              <w:rPr>
                <w:rFonts w:hint="eastAsia"/>
                <w:color w:val="auto"/>
                <w:spacing w:val="6"/>
                <w:sz w:val="21"/>
                <w:szCs w:val="21"/>
                <w:highlight w:val="none"/>
                <w:lang w:eastAsia="zh-CN"/>
              </w:rPr>
              <w:t>：</w:t>
            </w:r>
          </w:p>
          <w:p w14:paraId="19C272DB">
            <w:pPr>
              <w:pStyle w:val="24"/>
              <w:keepNext w:val="0"/>
              <w:keepLines w:val="0"/>
              <w:pageBreakBefore w:val="0"/>
              <w:widowControl/>
              <w:kinsoku w:val="0"/>
              <w:wordWrap w:val="0"/>
              <w:overflowPunct/>
              <w:topLinePunct w:val="0"/>
              <w:autoSpaceDE w:val="0"/>
              <w:autoSpaceDN w:val="0"/>
              <w:bidi w:val="0"/>
              <w:adjustRightInd w:val="0"/>
              <w:snapToGrid w:val="0"/>
              <w:spacing w:before="222" w:line="396" w:lineRule="auto"/>
              <w:ind w:left="96" w:right="85" w:firstLine="414"/>
              <w:jc w:val="both"/>
              <w:textAlignment w:val="baseline"/>
              <w:rPr>
                <w:color w:val="auto"/>
                <w:highlight w:val="none"/>
              </w:rPr>
            </w:pPr>
            <w:r>
              <w:rPr>
                <w:rFonts w:hint="eastAsia" w:ascii="宋体" w:hAnsi="宋体" w:eastAsia="宋体" w:cs="宋体"/>
                <w:color w:val="auto"/>
                <w:spacing w:val="-3"/>
                <w:sz w:val="21"/>
                <w:szCs w:val="21"/>
                <w:highlight w:val="none"/>
                <w:u w:val="single"/>
                <w:lang w:val="en-US" w:eastAsia="zh-CN"/>
              </w:rPr>
              <w:t>广西交通职业技术学院学生活动中心配套道路建设项目</w:t>
            </w:r>
            <w:r>
              <w:rPr>
                <w:rFonts w:ascii="宋体" w:hAnsi="宋体" w:eastAsia="宋体" w:cs="宋体"/>
                <w:color w:val="auto"/>
                <w:spacing w:val="-27"/>
                <w:sz w:val="21"/>
                <w:szCs w:val="21"/>
                <w:highlight w:val="none"/>
              </w:rPr>
              <w:t xml:space="preserve"> </w:t>
            </w:r>
            <w:r>
              <w:rPr>
                <w:color w:val="auto"/>
                <w:spacing w:val="-3"/>
                <w:sz w:val="21"/>
                <w:szCs w:val="21"/>
                <w:highlight w:val="none"/>
              </w:rPr>
              <w:t>采</w:t>
            </w:r>
            <w:r>
              <w:rPr>
                <w:color w:val="auto"/>
                <w:spacing w:val="-46"/>
                <w:sz w:val="21"/>
                <w:szCs w:val="21"/>
                <w:highlight w:val="none"/>
              </w:rPr>
              <w:t xml:space="preserve"> </w:t>
            </w:r>
            <w:r>
              <w:rPr>
                <w:color w:val="auto"/>
                <w:spacing w:val="-3"/>
                <w:sz w:val="21"/>
                <w:szCs w:val="21"/>
                <w:highlight w:val="none"/>
              </w:rPr>
              <w:t>购</w:t>
            </w:r>
            <w:r>
              <w:rPr>
                <w:color w:val="auto"/>
                <w:spacing w:val="-40"/>
                <w:sz w:val="21"/>
                <w:szCs w:val="21"/>
                <w:highlight w:val="none"/>
              </w:rPr>
              <w:t xml:space="preserve"> </w:t>
            </w:r>
            <w:r>
              <w:rPr>
                <w:color w:val="auto"/>
                <w:spacing w:val="-3"/>
                <w:sz w:val="21"/>
                <w:szCs w:val="21"/>
                <w:highlight w:val="none"/>
              </w:rPr>
              <w:t>项目的</w:t>
            </w:r>
            <w:r>
              <w:rPr>
                <w:color w:val="auto"/>
                <w:spacing w:val="-45"/>
                <w:sz w:val="21"/>
                <w:szCs w:val="21"/>
                <w:highlight w:val="none"/>
              </w:rPr>
              <w:t xml:space="preserve"> </w:t>
            </w:r>
            <w:r>
              <w:rPr>
                <w:color w:val="auto"/>
                <w:spacing w:val="-3"/>
                <w:sz w:val="21"/>
                <w:szCs w:val="21"/>
                <w:highlight w:val="none"/>
              </w:rPr>
              <w:t>潜</w:t>
            </w:r>
            <w:r>
              <w:rPr>
                <w:color w:val="auto"/>
                <w:spacing w:val="-48"/>
                <w:sz w:val="21"/>
                <w:szCs w:val="21"/>
                <w:highlight w:val="none"/>
              </w:rPr>
              <w:t xml:space="preserve"> </w:t>
            </w:r>
            <w:r>
              <w:rPr>
                <w:color w:val="auto"/>
                <w:spacing w:val="-3"/>
                <w:sz w:val="21"/>
                <w:szCs w:val="21"/>
                <w:highlight w:val="none"/>
              </w:rPr>
              <w:t>在</w:t>
            </w:r>
            <w:r>
              <w:rPr>
                <w:color w:val="auto"/>
                <w:spacing w:val="-44"/>
                <w:sz w:val="21"/>
                <w:szCs w:val="21"/>
                <w:highlight w:val="none"/>
              </w:rPr>
              <w:t xml:space="preserve"> </w:t>
            </w:r>
            <w:r>
              <w:rPr>
                <w:color w:val="auto"/>
                <w:spacing w:val="-3"/>
                <w:sz w:val="21"/>
                <w:szCs w:val="21"/>
                <w:highlight w:val="none"/>
              </w:rPr>
              <w:t>供</w:t>
            </w:r>
            <w:r>
              <w:rPr>
                <w:color w:val="auto"/>
                <w:spacing w:val="-44"/>
                <w:sz w:val="21"/>
                <w:szCs w:val="21"/>
                <w:highlight w:val="none"/>
              </w:rPr>
              <w:t xml:space="preserve"> </w:t>
            </w:r>
            <w:r>
              <w:rPr>
                <w:color w:val="auto"/>
                <w:spacing w:val="-3"/>
                <w:sz w:val="21"/>
                <w:szCs w:val="21"/>
                <w:highlight w:val="none"/>
              </w:rPr>
              <w:t>应</w:t>
            </w:r>
            <w:r>
              <w:rPr>
                <w:color w:val="auto"/>
                <w:spacing w:val="-39"/>
                <w:sz w:val="21"/>
                <w:szCs w:val="21"/>
                <w:highlight w:val="none"/>
              </w:rPr>
              <w:t xml:space="preserve"> </w:t>
            </w:r>
            <w:r>
              <w:rPr>
                <w:color w:val="auto"/>
                <w:spacing w:val="-3"/>
                <w:sz w:val="21"/>
                <w:szCs w:val="21"/>
                <w:highlight w:val="none"/>
              </w:rPr>
              <w:t>商</w:t>
            </w:r>
            <w:r>
              <w:rPr>
                <w:color w:val="auto"/>
                <w:spacing w:val="-45"/>
                <w:sz w:val="21"/>
                <w:szCs w:val="21"/>
                <w:highlight w:val="none"/>
              </w:rPr>
              <w:t xml:space="preserve"> </w:t>
            </w:r>
            <w:r>
              <w:rPr>
                <w:color w:val="auto"/>
                <w:spacing w:val="-3"/>
                <w:sz w:val="21"/>
                <w:szCs w:val="21"/>
                <w:highlight w:val="none"/>
              </w:rPr>
              <w:t>应</w:t>
            </w:r>
            <w:r>
              <w:rPr>
                <w:color w:val="auto"/>
                <w:spacing w:val="-44"/>
                <w:sz w:val="21"/>
                <w:szCs w:val="21"/>
                <w:highlight w:val="none"/>
              </w:rPr>
              <w:t xml:space="preserve"> </w:t>
            </w:r>
            <w:r>
              <w:rPr>
                <w:color w:val="auto"/>
                <w:spacing w:val="-3"/>
                <w:sz w:val="21"/>
                <w:szCs w:val="21"/>
                <w:highlight w:val="none"/>
              </w:rPr>
              <w:t>在</w:t>
            </w:r>
            <w:r>
              <w:rPr>
                <w:color w:val="auto"/>
                <w:spacing w:val="-44"/>
                <w:sz w:val="21"/>
                <w:szCs w:val="21"/>
                <w:highlight w:val="none"/>
              </w:rPr>
              <w:t xml:space="preserve"> </w:t>
            </w:r>
            <w:r>
              <w:rPr>
                <w:color w:val="auto"/>
                <w:spacing w:val="-3"/>
                <w:sz w:val="21"/>
                <w:szCs w:val="21"/>
                <w:highlight w:val="none"/>
              </w:rPr>
              <w:t>广</w:t>
            </w:r>
            <w:r>
              <w:rPr>
                <w:color w:val="auto"/>
                <w:spacing w:val="-40"/>
                <w:sz w:val="21"/>
                <w:szCs w:val="21"/>
                <w:highlight w:val="none"/>
              </w:rPr>
              <w:t xml:space="preserve"> </w:t>
            </w:r>
            <w:r>
              <w:rPr>
                <w:color w:val="auto"/>
                <w:spacing w:val="-3"/>
                <w:sz w:val="21"/>
                <w:szCs w:val="21"/>
                <w:highlight w:val="none"/>
              </w:rPr>
              <w:t>西</w:t>
            </w:r>
            <w:r>
              <w:rPr>
                <w:color w:val="auto"/>
                <w:spacing w:val="-44"/>
                <w:sz w:val="21"/>
                <w:szCs w:val="21"/>
                <w:highlight w:val="none"/>
              </w:rPr>
              <w:t xml:space="preserve"> </w:t>
            </w:r>
            <w:r>
              <w:rPr>
                <w:color w:val="auto"/>
                <w:spacing w:val="-3"/>
                <w:sz w:val="21"/>
                <w:szCs w:val="21"/>
                <w:highlight w:val="none"/>
              </w:rPr>
              <w:t>政</w:t>
            </w:r>
            <w:r>
              <w:rPr>
                <w:color w:val="auto"/>
                <w:spacing w:val="-45"/>
                <w:sz w:val="21"/>
                <w:szCs w:val="21"/>
                <w:highlight w:val="none"/>
              </w:rPr>
              <w:t xml:space="preserve"> </w:t>
            </w:r>
            <w:r>
              <w:rPr>
                <w:color w:val="auto"/>
                <w:spacing w:val="-3"/>
                <w:sz w:val="21"/>
                <w:szCs w:val="21"/>
                <w:highlight w:val="none"/>
              </w:rPr>
              <w:t>府</w:t>
            </w:r>
            <w:r>
              <w:rPr>
                <w:color w:val="auto"/>
                <w:spacing w:val="-45"/>
                <w:sz w:val="21"/>
                <w:szCs w:val="21"/>
                <w:highlight w:val="none"/>
              </w:rPr>
              <w:t xml:space="preserve"> </w:t>
            </w:r>
            <w:r>
              <w:rPr>
                <w:color w:val="auto"/>
                <w:spacing w:val="-3"/>
                <w:sz w:val="21"/>
                <w:szCs w:val="21"/>
                <w:highlight w:val="none"/>
              </w:rPr>
              <w:t>采</w:t>
            </w:r>
            <w:r>
              <w:rPr>
                <w:color w:val="auto"/>
                <w:spacing w:val="-48"/>
                <w:sz w:val="21"/>
                <w:szCs w:val="21"/>
                <w:highlight w:val="none"/>
              </w:rPr>
              <w:t xml:space="preserve"> </w:t>
            </w:r>
            <w:r>
              <w:rPr>
                <w:color w:val="auto"/>
                <w:spacing w:val="-3"/>
                <w:sz w:val="21"/>
                <w:szCs w:val="21"/>
                <w:highlight w:val="none"/>
              </w:rPr>
              <w:t>购</w:t>
            </w:r>
            <w:r>
              <w:rPr>
                <w:color w:val="auto"/>
                <w:spacing w:val="-4"/>
                <w:sz w:val="21"/>
                <w:szCs w:val="21"/>
                <w:highlight w:val="none"/>
              </w:rPr>
              <w:t>云</w:t>
            </w:r>
            <w:r>
              <w:rPr>
                <w:color w:val="auto"/>
                <w:spacing w:val="-45"/>
                <w:sz w:val="21"/>
                <w:szCs w:val="21"/>
                <w:highlight w:val="none"/>
              </w:rPr>
              <w:t xml:space="preserve"> </w:t>
            </w:r>
            <w:r>
              <w:rPr>
                <w:color w:val="auto"/>
                <w:spacing w:val="-4"/>
                <w:sz w:val="21"/>
                <w:szCs w:val="21"/>
                <w:highlight w:val="none"/>
              </w:rPr>
              <w:t>平</w:t>
            </w:r>
            <w:r>
              <w:rPr>
                <w:color w:val="auto"/>
                <w:spacing w:val="-28"/>
                <w:sz w:val="21"/>
                <w:szCs w:val="21"/>
                <w:highlight w:val="none"/>
              </w:rPr>
              <w:t xml:space="preserve"> </w:t>
            </w:r>
            <w:r>
              <w:rPr>
                <w:color w:val="auto"/>
                <w:spacing w:val="-4"/>
                <w:sz w:val="21"/>
                <w:szCs w:val="21"/>
                <w:highlight w:val="none"/>
              </w:rPr>
              <w:t>台</w:t>
            </w:r>
            <w:r>
              <w:rPr>
                <w:color w:val="auto"/>
                <w:spacing w:val="9"/>
                <w:sz w:val="21"/>
                <w:szCs w:val="21"/>
                <w:highlight w:val="none"/>
              </w:rPr>
              <w:t>（</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color w:val="auto"/>
                <w:sz w:val="21"/>
                <w:szCs w:val="21"/>
                <w:highlight w:val="none"/>
              </w:rPr>
              <w:t>https</w:t>
            </w:r>
            <w:r>
              <w:rPr>
                <w:color w:val="auto"/>
                <w:spacing w:val="9"/>
                <w:sz w:val="21"/>
                <w:szCs w:val="21"/>
                <w:highlight w:val="none"/>
              </w:rPr>
              <w:t>://</w:t>
            </w:r>
            <w:r>
              <w:rPr>
                <w:color w:val="auto"/>
                <w:sz w:val="21"/>
                <w:szCs w:val="21"/>
                <w:highlight w:val="none"/>
              </w:rPr>
              <w:t>www</w:t>
            </w:r>
            <w:r>
              <w:rPr>
                <w:color w:val="auto"/>
                <w:spacing w:val="9"/>
                <w:sz w:val="21"/>
                <w:szCs w:val="21"/>
                <w:highlight w:val="none"/>
              </w:rPr>
              <w:t>.</w:t>
            </w:r>
            <w:r>
              <w:rPr>
                <w:color w:val="auto"/>
                <w:sz w:val="21"/>
                <w:szCs w:val="21"/>
                <w:highlight w:val="none"/>
              </w:rPr>
              <w:t>gcy</w:t>
            </w:r>
            <w:r>
              <w:rPr>
                <w:color w:val="auto"/>
                <w:spacing w:val="9"/>
                <w:sz w:val="21"/>
                <w:szCs w:val="21"/>
                <w:highlight w:val="none"/>
              </w:rPr>
              <w:t>.</w:t>
            </w:r>
            <w:r>
              <w:rPr>
                <w:color w:val="auto"/>
                <w:sz w:val="21"/>
                <w:szCs w:val="21"/>
                <w:highlight w:val="none"/>
              </w:rPr>
              <w:t>zfcg</w:t>
            </w:r>
            <w:r>
              <w:rPr>
                <w:color w:val="auto"/>
                <w:spacing w:val="9"/>
                <w:sz w:val="21"/>
                <w:szCs w:val="21"/>
                <w:highlight w:val="none"/>
              </w:rPr>
              <w:t>.</w:t>
            </w:r>
            <w:r>
              <w:rPr>
                <w:color w:val="auto"/>
                <w:sz w:val="21"/>
                <w:szCs w:val="21"/>
                <w:highlight w:val="none"/>
              </w:rPr>
              <w:t>gxzf</w:t>
            </w:r>
            <w:r>
              <w:rPr>
                <w:color w:val="auto"/>
                <w:spacing w:val="9"/>
                <w:sz w:val="21"/>
                <w:szCs w:val="21"/>
                <w:highlight w:val="none"/>
              </w:rPr>
              <w:t>.</w:t>
            </w:r>
            <w:r>
              <w:rPr>
                <w:color w:val="auto"/>
                <w:sz w:val="21"/>
                <w:szCs w:val="21"/>
                <w:highlight w:val="none"/>
              </w:rPr>
              <w:t>gov</w:t>
            </w:r>
            <w:r>
              <w:rPr>
                <w:color w:val="auto"/>
                <w:spacing w:val="9"/>
                <w:sz w:val="21"/>
                <w:szCs w:val="21"/>
                <w:highlight w:val="none"/>
              </w:rPr>
              <w:t>.</w:t>
            </w:r>
            <w:r>
              <w:rPr>
                <w:color w:val="auto"/>
                <w:sz w:val="21"/>
                <w:szCs w:val="21"/>
                <w:highlight w:val="none"/>
              </w:rPr>
              <w:t>cn</w:t>
            </w:r>
            <w:r>
              <w:rPr>
                <w:color w:val="auto"/>
                <w:sz w:val="21"/>
                <w:szCs w:val="21"/>
                <w:highlight w:val="none"/>
              </w:rPr>
              <w:fldChar w:fldCharType="end"/>
            </w:r>
            <w:r>
              <w:rPr>
                <w:color w:val="auto"/>
                <w:spacing w:val="9"/>
                <w:sz w:val="21"/>
                <w:szCs w:val="21"/>
                <w:highlight w:val="none"/>
              </w:rPr>
              <w:t>）获取（下载）竞争性磋商文件，并于</w:t>
            </w:r>
            <w:r>
              <w:rPr>
                <w:rFonts w:ascii="宋体" w:hAnsi="宋体" w:eastAsia="宋体" w:cs="宋体"/>
                <w:color w:val="auto"/>
                <w:spacing w:val="-3"/>
                <w:sz w:val="21"/>
                <w:szCs w:val="21"/>
                <w:highlight w:val="none"/>
                <w:u w:val="single"/>
              </w:rPr>
              <w:t xml:space="preserve"> 2026 年 </w:t>
            </w:r>
            <w:r>
              <w:rPr>
                <w:rFonts w:hint="eastAsia" w:ascii="宋体" w:hAnsi="宋体" w:eastAsia="宋体" w:cs="宋体"/>
                <w:color w:val="auto"/>
                <w:spacing w:val="-3"/>
                <w:sz w:val="21"/>
                <w:szCs w:val="21"/>
                <w:highlight w:val="none"/>
                <w:u w:val="single"/>
                <w:lang w:val="en-US" w:eastAsia="zh-CN"/>
              </w:rPr>
              <w:t>8</w:t>
            </w:r>
            <w:r>
              <w:rPr>
                <w:rFonts w:ascii="宋体" w:hAnsi="宋体" w:eastAsia="宋体" w:cs="宋体"/>
                <w:color w:val="auto"/>
                <w:spacing w:val="-3"/>
                <w:sz w:val="21"/>
                <w:szCs w:val="21"/>
                <w:highlight w:val="none"/>
                <w:u w:val="single"/>
              </w:rPr>
              <w:t xml:space="preserve">月 </w:t>
            </w:r>
            <w:r>
              <w:rPr>
                <w:rFonts w:hint="eastAsia" w:ascii="宋体" w:hAnsi="宋体" w:eastAsia="宋体" w:cs="宋体"/>
                <w:color w:val="auto"/>
                <w:spacing w:val="-3"/>
                <w:sz w:val="21"/>
                <w:szCs w:val="21"/>
                <w:highlight w:val="none"/>
                <w:u w:val="single"/>
                <w:lang w:val="en-US" w:eastAsia="zh-CN"/>
              </w:rPr>
              <w:t>25</w:t>
            </w:r>
            <w:r>
              <w:rPr>
                <w:rFonts w:ascii="宋体" w:hAnsi="宋体" w:eastAsia="宋体" w:cs="宋体"/>
                <w:color w:val="auto"/>
                <w:spacing w:val="-3"/>
                <w:sz w:val="21"/>
                <w:szCs w:val="21"/>
                <w:highlight w:val="none"/>
                <w:u w:val="single"/>
              </w:rPr>
              <w:t xml:space="preserve"> 日 9 时30 分</w:t>
            </w:r>
            <w:r>
              <w:rPr>
                <w:color w:val="auto"/>
                <w:spacing w:val="7"/>
                <w:sz w:val="21"/>
                <w:szCs w:val="21"/>
                <w:highlight w:val="none"/>
              </w:rPr>
              <w:t>（北京时间）前提交（上传）响应文件。</w:t>
            </w:r>
          </w:p>
        </w:tc>
      </w:tr>
    </w:tbl>
    <w:p w14:paraId="6E4EAC2D">
      <w:pPr>
        <w:spacing w:before="113" w:line="222" w:lineRule="auto"/>
        <w:ind w:left="456"/>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一、项目基本情况</w:t>
      </w:r>
    </w:p>
    <w:p w14:paraId="1EEF7AA1">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项目编号：</w:t>
      </w:r>
      <w:r>
        <w:rPr>
          <w:rFonts w:hint="eastAsia" w:ascii="宋体" w:hAnsi="宋体" w:eastAsia="宋体" w:cs="宋体"/>
          <w:color w:val="auto"/>
          <w:spacing w:val="9"/>
          <w:sz w:val="21"/>
          <w:szCs w:val="21"/>
          <w:highlight w:val="none"/>
        </w:rPr>
        <w:t>GXZC2026-C2-002665-GXLY</w:t>
      </w:r>
    </w:p>
    <w:p w14:paraId="0F0C63BA">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hint="eastAsia" w:ascii="宋体" w:hAnsi="宋体" w:eastAsia="宋体" w:cs="宋体"/>
          <w:color w:val="auto"/>
          <w:spacing w:val="9"/>
          <w:sz w:val="21"/>
          <w:szCs w:val="21"/>
          <w:highlight w:val="none"/>
          <w:lang w:eastAsia="zh-CN"/>
        </w:rPr>
      </w:pPr>
      <w:r>
        <w:rPr>
          <w:rFonts w:ascii="宋体" w:hAnsi="宋体" w:eastAsia="宋体" w:cs="宋体"/>
          <w:color w:val="auto"/>
          <w:spacing w:val="9"/>
          <w:sz w:val="21"/>
          <w:szCs w:val="21"/>
          <w:highlight w:val="none"/>
        </w:rPr>
        <w:t>项目名称：</w:t>
      </w:r>
      <w:r>
        <w:rPr>
          <w:rFonts w:hint="eastAsia" w:ascii="宋体" w:hAnsi="宋体" w:eastAsia="宋体" w:cs="宋体"/>
          <w:color w:val="auto"/>
          <w:spacing w:val="9"/>
          <w:sz w:val="21"/>
          <w:szCs w:val="21"/>
          <w:highlight w:val="none"/>
          <w:lang w:eastAsia="zh-CN"/>
        </w:rPr>
        <w:t>广西交通职业技术学院学生活动中心配套道路建设项目</w:t>
      </w:r>
    </w:p>
    <w:p w14:paraId="37BA6F10">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采购方式：竞争性磋商</w:t>
      </w:r>
    </w:p>
    <w:p w14:paraId="793BD542">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预算金额：</w:t>
      </w:r>
      <w:r>
        <w:rPr>
          <w:rFonts w:hint="eastAsia" w:ascii="宋体" w:hAnsi="宋体" w:eastAsia="宋体" w:cs="宋体"/>
          <w:color w:val="auto"/>
          <w:spacing w:val="9"/>
          <w:sz w:val="21"/>
          <w:szCs w:val="21"/>
          <w:highlight w:val="none"/>
          <w:lang w:val="en-US" w:eastAsia="zh-CN"/>
        </w:rPr>
        <w:t>1623659.24元</w:t>
      </w:r>
    </w:p>
    <w:p w14:paraId="7E5848FA">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最高限价（如有）：</w:t>
      </w:r>
      <w:r>
        <w:rPr>
          <w:rFonts w:hint="eastAsia" w:ascii="宋体" w:hAnsi="宋体" w:eastAsia="宋体" w:cs="宋体"/>
          <w:color w:val="auto"/>
          <w:spacing w:val="9"/>
          <w:sz w:val="21"/>
          <w:szCs w:val="21"/>
          <w:highlight w:val="none"/>
          <w:lang w:val="en-US" w:eastAsia="zh-CN"/>
        </w:rPr>
        <w:t>1623659.14</w:t>
      </w:r>
      <w:r>
        <w:rPr>
          <w:rFonts w:ascii="宋体" w:hAnsi="宋体" w:eastAsia="宋体" w:cs="宋体"/>
          <w:color w:val="auto"/>
          <w:spacing w:val="9"/>
          <w:sz w:val="21"/>
          <w:szCs w:val="21"/>
          <w:highlight w:val="none"/>
        </w:rPr>
        <w:t>元</w:t>
      </w:r>
    </w:p>
    <w:p w14:paraId="75F833C4">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pacing w:val="9"/>
          <w:sz w:val="21"/>
          <w:szCs w:val="21"/>
          <w:highlight w:val="none"/>
        </w:rPr>
      </w:pPr>
      <w:r>
        <w:rPr>
          <w:rFonts w:ascii="宋体" w:hAnsi="宋体" w:eastAsia="宋体" w:cs="宋体"/>
          <w:color w:val="auto"/>
          <w:spacing w:val="9"/>
          <w:sz w:val="21"/>
          <w:szCs w:val="21"/>
          <w:highlight w:val="none"/>
        </w:rPr>
        <w:t>采购需求：</w:t>
      </w:r>
      <w:r>
        <w:rPr>
          <w:rFonts w:hint="eastAsia" w:ascii="宋体" w:hAnsi="宋体" w:eastAsia="宋体" w:cs="宋体"/>
          <w:color w:val="auto"/>
          <w:spacing w:val="9"/>
          <w:sz w:val="21"/>
          <w:szCs w:val="21"/>
          <w:highlight w:val="none"/>
          <w:lang w:val="en-US" w:eastAsia="zh-CN"/>
        </w:rPr>
        <w:t>包括</w:t>
      </w:r>
      <w:r>
        <w:rPr>
          <w:rFonts w:hint="eastAsia" w:ascii="宋体" w:hAnsi="宋体" w:eastAsia="宋体" w:cs="宋体"/>
          <w:color w:val="auto"/>
          <w:spacing w:val="9"/>
          <w:sz w:val="21"/>
          <w:szCs w:val="21"/>
          <w:highlight w:val="none"/>
        </w:rPr>
        <w:t>道路工程、雨水工程、污水工程、给水工程、交通工程、照明工程、绿化工程、电力通信管沟工程</w:t>
      </w:r>
      <w:r>
        <w:rPr>
          <w:rFonts w:hint="eastAsia" w:ascii="宋体" w:hAnsi="宋体" w:eastAsia="宋体" w:cs="宋体"/>
          <w:color w:val="auto"/>
          <w:spacing w:val="9"/>
          <w:sz w:val="21"/>
          <w:szCs w:val="21"/>
          <w:highlight w:val="none"/>
          <w:lang w:val="en-US" w:eastAsia="zh-CN"/>
        </w:rPr>
        <w:t>等，具体内容详见施工图纸及工程量清单。</w:t>
      </w:r>
    </w:p>
    <w:p w14:paraId="7E29A736">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hint="eastAsia" w:ascii="宋体" w:hAnsi="宋体" w:eastAsia="宋体" w:cs="宋体"/>
          <w:color w:val="auto"/>
          <w:spacing w:val="9"/>
          <w:sz w:val="21"/>
          <w:szCs w:val="21"/>
          <w:highlight w:val="none"/>
          <w:lang w:eastAsia="zh-CN"/>
        </w:rPr>
      </w:pPr>
      <w:r>
        <w:rPr>
          <w:rFonts w:ascii="宋体" w:hAnsi="宋体" w:eastAsia="宋体" w:cs="宋体"/>
          <w:color w:val="auto"/>
          <w:spacing w:val="9"/>
          <w:sz w:val="21"/>
          <w:szCs w:val="21"/>
          <w:highlight w:val="none"/>
        </w:rPr>
        <w:t>合同履行期限：</w:t>
      </w:r>
      <w:r>
        <w:rPr>
          <w:rFonts w:hint="eastAsia" w:ascii="宋体" w:hAnsi="宋体" w:eastAsia="宋体" w:cs="宋体"/>
          <w:color w:val="auto"/>
          <w:spacing w:val="9"/>
          <w:sz w:val="21"/>
          <w:szCs w:val="21"/>
          <w:highlight w:val="none"/>
        </w:rPr>
        <w:t>自收到采购人开工通知之日起</w:t>
      </w:r>
      <w:r>
        <w:rPr>
          <w:rFonts w:hint="eastAsia" w:ascii="宋体" w:hAnsi="宋体" w:eastAsia="宋体" w:cs="宋体"/>
          <w:color w:val="auto"/>
          <w:spacing w:val="9"/>
          <w:sz w:val="21"/>
          <w:szCs w:val="21"/>
          <w:highlight w:val="none"/>
          <w:lang w:val="en-US" w:eastAsia="zh-CN"/>
        </w:rPr>
        <w:t>30</w:t>
      </w:r>
      <w:r>
        <w:rPr>
          <w:rFonts w:hint="eastAsia" w:ascii="宋体" w:hAnsi="宋体" w:eastAsia="宋体" w:cs="宋体"/>
          <w:color w:val="auto"/>
          <w:spacing w:val="9"/>
          <w:sz w:val="21"/>
          <w:szCs w:val="21"/>
          <w:highlight w:val="none"/>
        </w:rPr>
        <w:t>日历天内完成</w:t>
      </w:r>
      <w:r>
        <w:rPr>
          <w:rFonts w:hint="eastAsia" w:ascii="宋体" w:hAnsi="宋体" w:eastAsia="宋体" w:cs="宋体"/>
          <w:color w:val="auto"/>
          <w:spacing w:val="9"/>
          <w:sz w:val="21"/>
          <w:szCs w:val="21"/>
          <w:highlight w:val="none"/>
          <w:lang w:eastAsia="zh-CN"/>
        </w:rPr>
        <w:t>。</w:t>
      </w:r>
    </w:p>
    <w:p w14:paraId="37D1863D">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hint="eastAsia" w:ascii="宋体" w:hAnsi="宋体" w:eastAsia="宋体" w:cs="宋体"/>
          <w:color w:val="auto"/>
          <w:spacing w:val="9"/>
          <w:sz w:val="21"/>
          <w:szCs w:val="21"/>
          <w:highlight w:val="none"/>
          <w:lang w:eastAsia="zh-CN"/>
        </w:rPr>
      </w:pPr>
      <w:r>
        <w:rPr>
          <w:rFonts w:ascii="宋体" w:hAnsi="宋体" w:eastAsia="宋体" w:cs="宋体"/>
          <w:color w:val="auto"/>
          <w:spacing w:val="9"/>
          <w:sz w:val="21"/>
          <w:szCs w:val="21"/>
          <w:highlight w:val="none"/>
        </w:rPr>
        <w:t>本标项（否）接受联合体投标</w:t>
      </w:r>
      <w:r>
        <w:rPr>
          <w:rFonts w:hint="eastAsia" w:ascii="宋体" w:hAnsi="宋体" w:eastAsia="宋体" w:cs="宋体"/>
          <w:color w:val="auto"/>
          <w:spacing w:val="9"/>
          <w:sz w:val="21"/>
          <w:szCs w:val="21"/>
          <w:highlight w:val="none"/>
          <w:lang w:eastAsia="zh-CN"/>
        </w:rPr>
        <w:t>。</w:t>
      </w:r>
    </w:p>
    <w:p w14:paraId="155AEAF4">
      <w:pPr>
        <w:keepNext w:val="0"/>
        <w:keepLines w:val="0"/>
        <w:pageBreakBefore w:val="0"/>
        <w:widowControl/>
        <w:kinsoku w:val="0"/>
        <w:wordWrap/>
        <w:overflowPunct/>
        <w:topLinePunct w:val="0"/>
        <w:autoSpaceDE w:val="0"/>
        <w:autoSpaceDN w:val="0"/>
        <w:bidi w:val="0"/>
        <w:adjustRightInd w:val="0"/>
        <w:snapToGrid w:val="0"/>
        <w:spacing w:before="207" w:line="320" w:lineRule="exact"/>
        <w:ind w:left="456"/>
        <w:textAlignment w:val="baseline"/>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二、申请人的资格条件：</w:t>
      </w:r>
    </w:p>
    <w:p w14:paraId="04491812">
      <w:pPr>
        <w:keepNext w:val="0"/>
        <w:keepLines w:val="0"/>
        <w:pageBreakBefore w:val="0"/>
        <w:widowControl/>
        <w:kinsoku w:val="0"/>
        <w:wordWrap/>
        <w:overflowPunct/>
        <w:topLinePunct w:val="0"/>
        <w:autoSpaceDE w:val="0"/>
        <w:autoSpaceDN w:val="0"/>
        <w:bidi w:val="0"/>
        <w:adjustRightInd w:val="0"/>
        <w:snapToGrid w:val="0"/>
        <w:spacing w:before="194" w:line="280" w:lineRule="exact"/>
        <w:ind w:left="533"/>
        <w:textAlignment w:val="baseline"/>
        <w:rPr>
          <w:rFonts w:hint="eastAsia" w:ascii="宋体" w:hAnsi="宋体" w:eastAsia="宋体" w:cs="宋体"/>
          <w:color w:val="auto"/>
          <w:sz w:val="21"/>
          <w:szCs w:val="21"/>
          <w:highlight w:val="none"/>
          <w:lang w:val="en-US" w:eastAsia="zh-CN"/>
        </w:rPr>
      </w:pPr>
      <w:r>
        <w:rPr>
          <w:rFonts w:ascii="宋体" w:hAnsi="宋体" w:eastAsia="宋体" w:cs="宋体"/>
          <w:color w:val="auto"/>
          <w:spacing w:val="8"/>
          <w:sz w:val="21"/>
          <w:szCs w:val="21"/>
          <w:highlight w:val="none"/>
        </w:rPr>
        <w:t>1.满足《中华人民共和国政府采购法》第二十二条规定；</w:t>
      </w:r>
    </w:p>
    <w:p w14:paraId="54E82F8A">
      <w:pPr>
        <w:keepNext w:val="0"/>
        <w:keepLines w:val="0"/>
        <w:pageBreakBefore w:val="0"/>
        <w:widowControl/>
        <w:kinsoku w:val="0"/>
        <w:wordWrap/>
        <w:overflowPunct/>
        <w:topLinePunct w:val="0"/>
        <w:autoSpaceDE w:val="0"/>
        <w:autoSpaceDN w:val="0"/>
        <w:bidi w:val="0"/>
        <w:adjustRightInd w:val="0"/>
        <w:snapToGrid w:val="0"/>
        <w:spacing w:before="222" w:line="280" w:lineRule="exact"/>
        <w:ind w:left="520"/>
        <w:textAlignment w:val="baseline"/>
        <w:rPr>
          <w:rFonts w:ascii="宋体" w:hAnsi="宋体" w:eastAsia="宋体" w:cs="宋体"/>
          <w:color w:val="auto"/>
          <w:spacing w:val="8"/>
          <w:sz w:val="21"/>
          <w:szCs w:val="21"/>
          <w:highlight w:val="none"/>
        </w:rPr>
      </w:pPr>
      <w:r>
        <w:rPr>
          <w:rFonts w:ascii="宋体" w:hAnsi="宋体" w:eastAsia="宋体" w:cs="宋体"/>
          <w:color w:val="auto"/>
          <w:spacing w:val="8"/>
          <w:sz w:val="21"/>
          <w:szCs w:val="21"/>
          <w:highlight w:val="none"/>
        </w:rPr>
        <w:t>2.落实政府采购政策需满足的资格要求：</w:t>
      </w:r>
    </w:p>
    <w:p w14:paraId="7ABCF9D9">
      <w:pPr>
        <w:keepNext w:val="0"/>
        <w:keepLines w:val="0"/>
        <w:pageBreakBefore w:val="0"/>
        <w:widowControl/>
        <w:kinsoku w:val="0"/>
        <w:wordWrap/>
        <w:overflowPunct/>
        <w:topLinePunct w:val="0"/>
        <w:autoSpaceDE w:val="0"/>
        <w:autoSpaceDN w:val="0"/>
        <w:bidi w:val="0"/>
        <w:adjustRightInd w:val="0"/>
        <w:snapToGrid w:val="0"/>
        <w:spacing w:before="222" w:line="280" w:lineRule="exact"/>
        <w:ind w:left="520"/>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专门面向中小企业采购的项目(供应商应为中小微企业</w:t>
      </w:r>
      <w:r>
        <w:rPr>
          <w:rFonts w:hint="eastAsia" w:ascii="宋体" w:hAnsi="宋体" w:eastAsia="宋体" w:cs="宋体"/>
          <w:color w:val="auto"/>
          <w:spacing w:val="8"/>
          <w:sz w:val="21"/>
          <w:szCs w:val="21"/>
          <w:highlight w:val="none"/>
          <w:lang w:val="en-US" w:eastAsia="zh-CN"/>
        </w:rPr>
        <w:t>或</w:t>
      </w:r>
      <w:r>
        <w:rPr>
          <w:rFonts w:hint="eastAsia" w:ascii="宋体" w:hAnsi="宋体" w:eastAsia="宋体" w:cs="宋体"/>
          <w:color w:val="auto"/>
          <w:spacing w:val="8"/>
          <w:sz w:val="21"/>
          <w:szCs w:val="21"/>
          <w:highlight w:val="none"/>
        </w:rPr>
        <w:t>监狱企业</w:t>
      </w:r>
      <w:r>
        <w:rPr>
          <w:rFonts w:hint="eastAsia" w:ascii="宋体" w:hAnsi="宋体" w:eastAsia="宋体" w:cs="宋体"/>
          <w:color w:val="auto"/>
          <w:spacing w:val="8"/>
          <w:sz w:val="21"/>
          <w:szCs w:val="21"/>
          <w:highlight w:val="none"/>
          <w:lang w:val="en-US" w:eastAsia="zh-CN"/>
        </w:rPr>
        <w:t>或</w:t>
      </w:r>
      <w:r>
        <w:rPr>
          <w:rFonts w:hint="eastAsia" w:ascii="宋体" w:hAnsi="宋体" w:eastAsia="宋体" w:cs="宋体"/>
          <w:color w:val="auto"/>
          <w:spacing w:val="8"/>
          <w:sz w:val="21"/>
          <w:szCs w:val="21"/>
          <w:highlight w:val="none"/>
        </w:rPr>
        <w:t>残疾人福利性单位)。</w:t>
      </w:r>
    </w:p>
    <w:p w14:paraId="5908C749">
      <w:pPr>
        <w:keepNext w:val="0"/>
        <w:keepLines w:val="0"/>
        <w:pageBreakBefore w:val="0"/>
        <w:widowControl/>
        <w:kinsoku w:val="0"/>
        <w:wordWrap/>
        <w:overflowPunct/>
        <w:topLinePunct w:val="0"/>
        <w:autoSpaceDE w:val="0"/>
        <w:autoSpaceDN w:val="0"/>
        <w:bidi w:val="0"/>
        <w:adjustRightInd w:val="0"/>
        <w:snapToGrid w:val="0"/>
        <w:spacing w:before="222" w:line="280" w:lineRule="exact"/>
        <w:ind w:left="520"/>
        <w:textAlignment w:val="baseline"/>
        <w:rPr>
          <w:rFonts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非专门面向中小企业采购的项目</w:t>
      </w:r>
      <w:r>
        <w:rPr>
          <w:rFonts w:ascii="宋体" w:hAnsi="宋体" w:eastAsia="宋体" w:cs="宋体"/>
          <w:color w:val="auto"/>
          <w:spacing w:val="8"/>
          <w:sz w:val="21"/>
          <w:szCs w:val="21"/>
          <w:highlight w:val="none"/>
        </w:rPr>
        <w:t>。</w:t>
      </w:r>
    </w:p>
    <w:p w14:paraId="542834DB">
      <w:pPr>
        <w:keepNext w:val="0"/>
        <w:keepLines w:val="0"/>
        <w:pageBreakBefore w:val="0"/>
        <w:widowControl/>
        <w:kinsoku w:val="0"/>
        <w:wordWrap/>
        <w:overflowPunct/>
        <w:topLinePunct w:val="0"/>
        <w:autoSpaceDE w:val="0"/>
        <w:autoSpaceDN w:val="0"/>
        <w:bidi w:val="0"/>
        <w:adjustRightInd w:val="0"/>
        <w:snapToGrid w:val="0"/>
        <w:spacing w:before="222" w:line="280" w:lineRule="exact"/>
        <w:ind w:left="522"/>
        <w:textAlignment w:val="baseline"/>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3.本项目的特定资格要求：</w:t>
      </w:r>
    </w:p>
    <w:p w14:paraId="6DA06A6E">
      <w:pPr>
        <w:keepNext w:val="0"/>
        <w:keepLines w:val="0"/>
        <w:pageBreakBefore w:val="0"/>
        <w:widowControl/>
        <w:kinsoku w:val="0"/>
        <w:wordWrap/>
        <w:overflowPunct/>
        <w:topLinePunct w:val="0"/>
        <w:autoSpaceDE w:val="0"/>
        <w:autoSpaceDN w:val="0"/>
        <w:bidi w:val="0"/>
        <w:adjustRightInd w:val="0"/>
        <w:snapToGrid w:val="0"/>
        <w:spacing w:before="222" w:line="360" w:lineRule="exact"/>
        <w:ind w:left="100" w:right="91" w:firstLine="428"/>
        <w:textAlignment w:val="baseline"/>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（1）供应商具有有效的市政公用工程施工总承包三级（含</w:t>
      </w:r>
      <w:r>
        <w:rPr>
          <w:rFonts w:ascii="宋体" w:hAnsi="宋体" w:eastAsia="宋体" w:cs="宋体"/>
          <w:color w:val="auto"/>
          <w:spacing w:val="8"/>
          <w:sz w:val="21"/>
          <w:szCs w:val="21"/>
          <w:highlight w:val="none"/>
        </w:rPr>
        <w:t>）</w:t>
      </w:r>
      <w:r>
        <w:rPr>
          <w:rFonts w:ascii="宋体" w:hAnsi="宋体" w:eastAsia="宋体" w:cs="宋体"/>
          <w:color w:val="auto"/>
          <w:spacing w:val="-57"/>
          <w:sz w:val="21"/>
          <w:szCs w:val="21"/>
          <w:highlight w:val="none"/>
        </w:rPr>
        <w:t xml:space="preserve"> </w:t>
      </w:r>
      <w:r>
        <w:rPr>
          <w:rFonts w:ascii="宋体" w:hAnsi="宋体" w:eastAsia="宋体" w:cs="宋体"/>
          <w:color w:val="auto"/>
          <w:spacing w:val="8"/>
          <w:sz w:val="21"/>
          <w:szCs w:val="21"/>
          <w:highlight w:val="none"/>
        </w:rPr>
        <w:t>以上资质，同时具备有效的省级及以</w:t>
      </w:r>
      <w:r>
        <w:rPr>
          <w:rFonts w:ascii="宋体" w:hAnsi="宋体" w:eastAsia="宋体" w:cs="宋体"/>
          <w:color w:val="auto"/>
          <w:spacing w:val="10"/>
          <w:sz w:val="21"/>
          <w:szCs w:val="21"/>
          <w:highlight w:val="none"/>
        </w:rPr>
        <w:t>上建设行政主管部门颁发的安全生产许可证</w:t>
      </w:r>
      <w:r>
        <w:rPr>
          <w:rFonts w:ascii="宋体" w:hAnsi="宋体" w:eastAsia="宋体" w:cs="宋体"/>
          <w:color w:val="auto"/>
          <w:spacing w:val="9"/>
          <w:sz w:val="21"/>
          <w:szCs w:val="21"/>
          <w:highlight w:val="none"/>
        </w:rPr>
        <w:t>，并在人员、设备、资金等方面具备相应的施工能力。</w:t>
      </w:r>
    </w:p>
    <w:p w14:paraId="0A5522D3">
      <w:pPr>
        <w:keepNext w:val="0"/>
        <w:keepLines w:val="0"/>
        <w:pageBreakBefore w:val="0"/>
        <w:widowControl/>
        <w:kinsoku w:val="0"/>
        <w:wordWrap/>
        <w:overflowPunct/>
        <w:topLinePunct w:val="0"/>
        <w:autoSpaceDE w:val="0"/>
        <w:autoSpaceDN w:val="0"/>
        <w:bidi w:val="0"/>
        <w:adjustRightInd w:val="0"/>
        <w:snapToGrid w:val="0"/>
        <w:spacing w:before="3" w:line="360" w:lineRule="exact"/>
        <w:ind w:left="97" w:right="91" w:firstLine="430"/>
        <w:textAlignment w:val="baseline"/>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（2）拟投入本项目的项目经理须具备市政公用工程专业二</w:t>
      </w:r>
      <w:r>
        <w:rPr>
          <w:rFonts w:ascii="宋体" w:hAnsi="宋体" w:eastAsia="宋体" w:cs="宋体"/>
          <w:color w:val="auto"/>
          <w:spacing w:val="8"/>
          <w:sz w:val="21"/>
          <w:szCs w:val="21"/>
          <w:highlight w:val="none"/>
        </w:rPr>
        <w:t>级（含）</w:t>
      </w:r>
      <w:r>
        <w:rPr>
          <w:rFonts w:ascii="宋体" w:hAnsi="宋体" w:eastAsia="宋体" w:cs="宋体"/>
          <w:color w:val="auto"/>
          <w:spacing w:val="-57"/>
          <w:sz w:val="21"/>
          <w:szCs w:val="21"/>
          <w:highlight w:val="none"/>
        </w:rPr>
        <w:t xml:space="preserve"> </w:t>
      </w:r>
      <w:r>
        <w:rPr>
          <w:rFonts w:ascii="宋体" w:hAnsi="宋体" w:eastAsia="宋体" w:cs="宋体"/>
          <w:color w:val="auto"/>
          <w:spacing w:val="8"/>
          <w:sz w:val="21"/>
          <w:szCs w:val="21"/>
          <w:highlight w:val="none"/>
        </w:rPr>
        <w:t>以上注册建造师执业资格，并</w:t>
      </w:r>
      <w:r>
        <w:rPr>
          <w:rFonts w:ascii="宋体" w:hAnsi="宋体" w:eastAsia="宋体" w:cs="宋体"/>
          <w:color w:val="auto"/>
          <w:spacing w:val="7"/>
          <w:sz w:val="21"/>
          <w:szCs w:val="21"/>
          <w:highlight w:val="none"/>
        </w:rPr>
        <w:t>持有省级或省级以上行政主管部门或其授权部门（机构）颁发的</w:t>
      </w:r>
      <w:r>
        <w:rPr>
          <w:rFonts w:ascii="宋体" w:hAnsi="宋体" w:eastAsia="宋体" w:cs="宋体"/>
          <w:color w:val="auto"/>
          <w:spacing w:val="-35"/>
          <w:sz w:val="21"/>
          <w:szCs w:val="21"/>
          <w:highlight w:val="none"/>
        </w:rPr>
        <w:t xml:space="preserve"> </w:t>
      </w:r>
      <w:r>
        <w:rPr>
          <w:rFonts w:ascii="宋体" w:hAnsi="宋体" w:eastAsia="宋体" w:cs="宋体"/>
          <w:color w:val="auto"/>
          <w:spacing w:val="7"/>
          <w:sz w:val="21"/>
          <w:szCs w:val="21"/>
          <w:highlight w:val="none"/>
        </w:rPr>
        <w:t>B</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类安全生产考核合格证书。本项目不</w:t>
      </w:r>
      <w:r>
        <w:rPr>
          <w:rFonts w:ascii="宋体" w:hAnsi="宋体" w:eastAsia="宋体" w:cs="宋体"/>
          <w:color w:val="auto"/>
          <w:spacing w:val="8"/>
          <w:sz w:val="21"/>
          <w:szCs w:val="21"/>
          <w:highlight w:val="none"/>
        </w:rPr>
        <w:t>接受有在建、已中标（成交）未开工或已列为其他项目中标候</w:t>
      </w:r>
      <w:r>
        <w:rPr>
          <w:rFonts w:ascii="宋体" w:hAnsi="宋体" w:eastAsia="宋体" w:cs="宋体"/>
          <w:color w:val="auto"/>
          <w:spacing w:val="7"/>
          <w:sz w:val="21"/>
          <w:szCs w:val="21"/>
          <w:highlight w:val="none"/>
        </w:rPr>
        <w:t>选人第一名的建造师作为项目经理（符合</w:t>
      </w:r>
      <w:r>
        <w:rPr>
          <w:rFonts w:ascii="宋体" w:hAnsi="宋体" w:eastAsia="宋体" w:cs="宋体"/>
          <w:color w:val="auto"/>
          <w:spacing w:val="14"/>
          <w:sz w:val="21"/>
          <w:szCs w:val="21"/>
          <w:highlight w:val="none"/>
        </w:rPr>
        <w:t>《广西壮族自治区建筑市场诚信卡管理暂行办法》第十六条第一款及桂建管﹝2016﹞</w:t>
      </w:r>
      <w:r>
        <w:rPr>
          <w:rFonts w:ascii="宋体" w:hAnsi="宋体" w:eastAsia="宋体" w:cs="宋体"/>
          <w:color w:val="auto"/>
          <w:spacing w:val="-74"/>
          <w:sz w:val="21"/>
          <w:szCs w:val="21"/>
          <w:highlight w:val="none"/>
        </w:rPr>
        <w:t xml:space="preserve"> </w:t>
      </w:r>
      <w:r>
        <w:rPr>
          <w:rFonts w:ascii="宋体" w:hAnsi="宋体" w:eastAsia="宋体" w:cs="宋体"/>
          <w:color w:val="auto"/>
          <w:spacing w:val="14"/>
          <w:sz w:val="21"/>
          <w:szCs w:val="21"/>
          <w:highlight w:val="none"/>
        </w:rPr>
        <w:t>70</w:t>
      </w:r>
      <w:r>
        <w:rPr>
          <w:rFonts w:ascii="宋体" w:hAnsi="宋体" w:eastAsia="宋体" w:cs="宋体"/>
          <w:color w:val="auto"/>
          <w:spacing w:val="-26"/>
          <w:sz w:val="21"/>
          <w:szCs w:val="21"/>
          <w:highlight w:val="none"/>
        </w:rPr>
        <w:t xml:space="preserve"> </w:t>
      </w:r>
      <w:r>
        <w:rPr>
          <w:rFonts w:ascii="宋体" w:hAnsi="宋体" w:eastAsia="宋体" w:cs="宋体"/>
          <w:color w:val="auto"/>
          <w:spacing w:val="14"/>
          <w:sz w:val="21"/>
          <w:szCs w:val="21"/>
          <w:highlight w:val="none"/>
        </w:rPr>
        <w:t>号、桂建管</w:t>
      </w:r>
      <w:r>
        <w:rPr>
          <w:rFonts w:ascii="宋体" w:hAnsi="宋体" w:eastAsia="宋体" w:cs="宋体"/>
          <w:color w:val="auto"/>
          <w:spacing w:val="4"/>
          <w:sz w:val="21"/>
          <w:szCs w:val="21"/>
          <w:highlight w:val="none"/>
        </w:rPr>
        <w:t>〔2020〕11</w:t>
      </w:r>
      <w:r>
        <w:rPr>
          <w:rFonts w:ascii="宋体" w:hAnsi="宋体" w:eastAsia="宋体" w:cs="宋体"/>
          <w:color w:val="auto"/>
          <w:spacing w:val="-25"/>
          <w:sz w:val="21"/>
          <w:szCs w:val="21"/>
          <w:highlight w:val="none"/>
        </w:rPr>
        <w:t xml:space="preserve"> </w:t>
      </w:r>
      <w:r>
        <w:rPr>
          <w:rFonts w:ascii="宋体" w:hAnsi="宋体" w:eastAsia="宋体" w:cs="宋体"/>
          <w:color w:val="auto"/>
          <w:spacing w:val="4"/>
          <w:sz w:val="21"/>
          <w:szCs w:val="21"/>
          <w:highlight w:val="none"/>
        </w:rPr>
        <w:t>号文除外）。</w:t>
      </w:r>
    </w:p>
    <w:p w14:paraId="2DCA497A">
      <w:pPr>
        <w:spacing w:before="137" w:line="227" w:lineRule="auto"/>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（3）拟投入本项目的专职安全生产管理人员须具备</w:t>
      </w:r>
      <w:r>
        <w:rPr>
          <w:rFonts w:ascii="宋体" w:hAnsi="宋体" w:eastAsia="宋体" w:cs="宋体"/>
          <w:color w:val="auto"/>
          <w:spacing w:val="8"/>
          <w:sz w:val="21"/>
          <w:szCs w:val="21"/>
          <w:highlight w:val="none"/>
        </w:rPr>
        <w:t>有效的安全生产考核合格证书（C</w:t>
      </w:r>
      <w:r>
        <w:rPr>
          <w:rFonts w:ascii="宋体" w:hAnsi="宋体" w:eastAsia="宋体" w:cs="宋体"/>
          <w:color w:val="auto"/>
          <w:spacing w:val="-40"/>
          <w:sz w:val="21"/>
          <w:szCs w:val="21"/>
          <w:highlight w:val="none"/>
        </w:rPr>
        <w:t xml:space="preserve"> </w:t>
      </w:r>
      <w:r>
        <w:rPr>
          <w:rFonts w:ascii="宋体" w:hAnsi="宋体" w:eastAsia="宋体" w:cs="宋体"/>
          <w:color w:val="auto"/>
          <w:spacing w:val="8"/>
          <w:sz w:val="21"/>
          <w:szCs w:val="21"/>
          <w:highlight w:val="none"/>
        </w:rPr>
        <w:t>类）。</w:t>
      </w:r>
    </w:p>
    <w:p w14:paraId="1D929EC2">
      <w:pPr>
        <w:spacing w:before="207" w:line="221" w:lineRule="auto"/>
        <w:ind w:left="359"/>
        <w:rPr>
          <w:rFonts w:ascii="黑体" w:hAnsi="黑体" w:eastAsia="黑体" w:cs="黑体"/>
          <w:color w:val="auto"/>
          <w:sz w:val="24"/>
          <w:szCs w:val="24"/>
          <w:highlight w:val="none"/>
        </w:rPr>
      </w:pPr>
      <w:r>
        <w:rPr>
          <w:rFonts w:ascii="黑体" w:hAnsi="黑体" w:eastAsia="黑体" w:cs="黑体"/>
          <w:b/>
          <w:bCs/>
          <w:color w:val="auto"/>
          <w:spacing w:val="-4"/>
          <w:sz w:val="24"/>
          <w:szCs w:val="24"/>
          <w:highlight w:val="none"/>
        </w:rPr>
        <w:t>三、获取采购文件</w:t>
      </w:r>
    </w:p>
    <w:p w14:paraId="3950A21D">
      <w:pPr>
        <w:spacing w:before="195" w:line="432" w:lineRule="auto"/>
        <w:ind w:left="3" w:right="67" w:firstLine="427"/>
        <w:rPr>
          <w:rFonts w:ascii="宋体" w:hAnsi="宋体" w:eastAsia="宋体" w:cs="宋体"/>
          <w:color w:val="auto"/>
          <w:sz w:val="21"/>
          <w:szCs w:val="21"/>
          <w:highlight w:val="none"/>
        </w:rPr>
      </w:pPr>
      <w:r>
        <w:rPr>
          <w:rFonts w:ascii="宋体" w:hAnsi="宋体" w:eastAsia="宋体" w:cs="宋体"/>
          <w:color w:val="auto"/>
          <w:sz w:val="21"/>
          <w:szCs w:val="21"/>
          <w:highlight w:val="none"/>
        </w:rPr>
        <w:t>时间：</w:t>
      </w:r>
      <w:r>
        <w:rPr>
          <w:rFonts w:ascii="宋体" w:hAnsi="宋体" w:eastAsia="宋体" w:cs="宋体"/>
          <w:color w:val="auto"/>
          <w:spacing w:val="9"/>
          <w:w w:val="100"/>
          <w:sz w:val="21"/>
          <w:szCs w:val="21"/>
          <w:highlight w:val="none"/>
          <w:u w:val="single" w:color="auto"/>
        </w:rPr>
        <w:t>2026年</w:t>
      </w:r>
      <w:r>
        <w:rPr>
          <w:rFonts w:hint="eastAsia" w:ascii="宋体" w:hAnsi="宋体" w:eastAsia="宋体" w:cs="宋体"/>
          <w:color w:val="auto"/>
          <w:spacing w:val="9"/>
          <w:w w:val="100"/>
          <w:sz w:val="21"/>
          <w:szCs w:val="21"/>
          <w:highlight w:val="none"/>
          <w:u w:val="single" w:color="auto"/>
          <w:lang w:val="en-US" w:eastAsia="zh-CN"/>
        </w:rPr>
        <w:t>8</w:t>
      </w:r>
      <w:r>
        <w:rPr>
          <w:rFonts w:ascii="宋体" w:hAnsi="宋体" w:eastAsia="宋体" w:cs="宋体"/>
          <w:color w:val="auto"/>
          <w:spacing w:val="9"/>
          <w:w w:val="100"/>
          <w:sz w:val="21"/>
          <w:szCs w:val="21"/>
          <w:highlight w:val="none"/>
          <w:u w:val="single" w:color="auto"/>
        </w:rPr>
        <w:t>月</w:t>
      </w:r>
      <w:r>
        <w:rPr>
          <w:rFonts w:hint="eastAsia" w:ascii="宋体" w:hAnsi="宋体" w:eastAsia="宋体" w:cs="宋体"/>
          <w:color w:val="auto"/>
          <w:spacing w:val="9"/>
          <w:w w:val="100"/>
          <w:sz w:val="21"/>
          <w:szCs w:val="21"/>
          <w:highlight w:val="none"/>
          <w:u w:val="single" w:color="auto"/>
          <w:lang w:val="en-US" w:eastAsia="zh-CN"/>
        </w:rPr>
        <w:t>14</w:t>
      </w:r>
      <w:r>
        <w:rPr>
          <w:rFonts w:ascii="宋体" w:hAnsi="宋体" w:eastAsia="宋体" w:cs="宋体"/>
          <w:color w:val="auto"/>
          <w:spacing w:val="9"/>
          <w:w w:val="100"/>
          <w:sz w:val="21"/>
          <w:szCs w:val="21"/>
          <w:highlight w:val="none"/>
          <w:u w:val="single" w:color="auto"/>
        </w:rPr>
        <w:t>日至2026年</w:t>
      </w:r>
      <w:r>
        <w:rPr>
          <w:rFonts w:hint="eastAsia" w:ascii="宋体" w:hAnsi="宋体" w:eastAsia="宋体" w:cs="宋体"/>
          <w:color w:val="auto"/>
          <w:spacing w:val="9"/>
          <w:w w:val="100"/>
          <w:sz w:val="21"/>
          <w:szCs w:val="21"/>
          <w:highlight w:val="none"/>
          <w:u w:val="single" w:color="auto"/>
          <w:lang w:val="en-US" w:eastAsia="zh-CN"/>
        </w:rPr>
        <w:t>8</w:t>
      </w:r>
      <w:r>
        <w:rPr>
          <w:rFonts w:ascii="宋体" w:hAnsi="宋体" w:eastAsia="宋体" w:cs="宋体"/>
          <w:color w:val="auto"/>
          <w:spacing w:val="9"/>
          <w:w w:val="100"/>
          <w:sz w:val="21"/>
          <w:szCs w:val="21"/>
          <w:highlight w:val="none"/>
          <w:u w:val="single" w:color="auto"/>
        </w:rPr>
        <w:t>月</w:t>
      </w:r>
      <w:r>
        <w:rPr>
          <w:rFonts w:hint="eastAsia" w:ascii="宋体" w:hAnsi="宋体" w:eastAsia="宋体" w:cs="宋体"/>
          <w:color w:val="auto"/>
          <w:spacing w:val="9"/>
          <w:w w:val="100"/>
          <w:sz w:val="21"/>
          <w:szCs w:val="21"/>
          <w:highlight w:val="none"/>
          <w:u w:val="single" w:color="auto"/>
          <w:lang w:val="en-US" w:eastAsia="zh-CN"/>
        </w:rPr>
        <w:t>21</w:t>
      </w:r>
      <w:r>
        <w:rPr>
          <w:rFonts w:ascii="宋体" w:hAnsi="宋体" w:eastAsia="宋体" w:cs="宋体"/>
          <w:color w:val="auto"/>
          <w:spacing w:val="9"/>
          <w:w w:val="100"/>
          <w:sz w:val="21"/>
          <w:szCs w:val="21"/>
          <w:highlight w:val="none"/>
          <w:u w:val="single" w:color="auto"/>
        </w:rPr>
        <w:t>日，每天上午0时00分至12 时00分，下午12 时 00分至23时59分</w:t>
      </w:r>
      <w:r>
        <w:rPr>
          <w:rFonts w:ascii="宋体" w:hAnsi="宋体" w:eastAsia="宋体" w:cs="宋体"/>
          <w:color w:val="auto"/>
          <w:spacing w:val="5"/>
          <w:sz w:val="21"/>
          <w:szCs w:val="21"/>
          <w:highlight w:val="none"/>
        </w:rPr>
        <w:t>（北京时间，法定节假日除外）</w:t>
      </w:r>
    </w:p>
    <w:p w14:paraId="1F67B004">
      <w:pPr>
        <w:spacing w:line="221" w:lineRule="auto"/>
        <w:ind w:left="420"/>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地点：广西政府采购云平台（</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rFonts w:ascii="宋体" w:hAnsi="宋体" w:eastAsia="宋体" w:cs="宋体"/>
          <w:color w:val="auto"/>
          <w:sz w:val="21"/>
          <w:szCs w:val="21"/>
          <w:highlight w:val="none"/>
        </w:rPr>
        <w:t>https</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www</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gcy</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z w:val="21"/>
          <w:szCs w:val="21"/>
          <w:highlight w:val="none"/>
        </w:rPr>
        <w:fldChar w:fldCharType="end"/>
      </w:r>
      <w:r>
        <w:rPr>
          <w:rFonts w:ascii="宋体" w:hAnsi="宋体" w:eastAsia="宋体" w:cs="宋体"/>
          <w:color w:val="auto"/>
          <w:spacing w:val="12"/>
          <w:sz w:val="21"/>
          <w:szCs w:val="21"/>
          <w:highlight w:val="none"/>
        </w:rPr>
        <w:t>）</w:t>
      </w:r>
    </w:p>
    <w:p w14:paraId="08D27CA3">
      <w:pPr>
        <w:spacing w:before="227" w:line="432" w:lineRule="auto"/>
        <w:ind w:right="70" w:firstLine="421"/>
        <w:jc w:val="both"/>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方式：网上下载。本项目不提供纸质文件，潜在供应商需使用账号登录或者使用</w:t>
      </w:r>
      <w:r>
        <w:rPr>
          <w:rFonts w:ascii="宋体" w:hAnsi="宋体" w:eastAsia="宋体" w:cs="宋体"/>
          <w:color w:val="auto"/>
          <w:sz w:val="21"/>
          <w:szCs w:val="21"/>
          <w:highlight w:val="none"/>
        </w:rPr>
        <w:t>CA</w:t>
      </w:r>
      <w:r>
        <w:rPr>
          <w:rFonts w:ascii="宋体" w:hAnsi="宋体" w:eastAsia="宋体" w:cs="宋体"/>
          <w:color w:val="auto"/>
          <w:spacing w:val="-31"/>
          <w:sz w:val="21"/>
          <w:szCs w:val="21"/>
          <w:highlight w:val="none"/>
        </w:rPr>
        <w:t xml:space="preserve"> </w:t>
      </w:r>
      <w:r>
        <w:rPr>
          <w:rFonts w:ascii="宋体" w:hAnsi="宋体" w:eastAsia="宋体" w:cs="宋体"/>
          <w:color w:val="auto"/>
          <w:spacing w:val="11"/>
          <w:sz w:val="21"/>
          <w:szCs w:val="21"/>
          <w:highlight w:val="none"/>
        </w:rPr>
        <w:t>登录广西政府采购云平台（</w:t>
      </w:r>
      <w:r>
        <w:rPr>
          <w:color w:val="auto"/>
          <w:sz w:val="21"/>
          <w:szCs w:val="21"/>
          <w:highlight w:val="none"/>
        </w:rPr>
        <w:fldChar w:fldCharType="begin"/>
      </w:r>
      <w:r>
        <w:rPr>
          <w:color w:val="auto"/>
          <w:sz w:val="21"/>
          <w:szCs w:val="21"/>
          <w:highlight w:val="none"/>
        </w:rPr>
        <w:instrText xml:space="preserve"> HYPERLINK "https：//www.zcygov.cn" </w:instrText>
      </w:r>
      <w:r>
        <w:rPr>
          <w:color w:val="auto"/>
          <w:sz w:val="21"/>
          <w:szCs w:val="21"/>
          <w:highlight w:val="none"/>
        </w:rPr>
        <w:fldChar w:fldCharType="separate"/>
      </w:r>
      <w:r>
        <w:rPr>
          <w:rFonts w:ascii="宋体" w:hAnsi="宋体" w:eastAsia="宋体" w:cs="宋体"/>
          <w:color w:val="auto"/>
          <w:sz w:val="21"/>
          <w:szCs w:val="21"/>
          <w:highlight w:val="none"/>
        </w:rPr>
        <w:t>https</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www</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zcygov</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z w:val="21"/>
          <w:szCs w:val="21"/>
          <w:highlight w:val="none"/>
        </w:rPr>
        <w:fldChar w:fldCharType="end"/>
      </w:r>
      <w:r>
        <w:rPr>
          <w:rFonts w:ascii="宋体" w:hAnsi="宋体" w:eastAsia="宋体" w:cs="宋体"/>
          <w:color w:val="auto"/>
          <w:spacing w:val="11"/>
          <w:sz w:val="21"/>
          <w:szCs w:val="21"/>
          <w:highlight w:val="none"/>
        </w:rPr>
        <w:t>）-进入“项目采购”应用，在获取采购文件菜单中选择项目，</w:t>
      </w:r>
      <w:r>
        <w:rPr>
          <w:rFonts w:ascii="宋体" w:hAnsi="宋体" w:eastAsia="宋体" w:cs="宋体"/>
          <w:color w:val="auto"/>
          <w:spacing w:val="8"/>
          <w:sz w:val="21"/>
          <w:szCs w:val="21"/>
          <w:highlight w:val="none"/>
        </w:rPr>
        <w:t>获取竞争性磋商文件。电子响应文件制作需要基于广西政府采</w:t>
      </w:r>
      <w:r>
        <w:rPr>
          <w:rFonts w:ascii="宋体" w:hAnsi="宋体" w:eastAsia="宋体" w:cs="宋体"/>
          <w:color w:val="auto"/>
          <w:spacing w:val="7"/>
          <w:sz w:val="21"/>
          <w:szCs w:val="21"/>
          <w:highlight w:val="none"/>
        </w:rPr>
        <w:t>购云平台获取的磋商文件编制，通过其他</w:t>
      </w:r>
      <w:r>
        <w:rPr>
          <w:rFonts w:ascii="宋体" w:hAnsi="宋体" w:eastAsia="宋体" w:cs="宋体"/>
          <w:color w:val="auto"/>
          <w:spacing w:val="10"/>
          <w:sz w:val="21"/>
          <w:szCs w:val="21"/>
          <w:highlight w:val="none"/>
        </w:rPr>
        <w:t>方式获取采购文件的，将有可能导致供应商无</w:t>
      </w:r>
      <w:r>
        <w:rPr>
          <w:rFonts w:ascii="宋体" w:hAnsi="宋体" w:eastAsia="宋体" w:cs="宋体"/>
          <w:color w:val="auto"/>
          <w:spacing w:val="9"/>
          <w:sz w:val="21"/>
          <w:szCs w:val="21"/>
          <w:highlight w:val="none"/>
        </w:rPr>
        <w:t>法在广西政府采购云平台编制及上传响应文件。</w:t>
      </w:r>
    </w:p>
    <w:p w14:paraId="6853CE57">
      <w:pPr>
        <w:spacing w:line="226" w:lineRule="auto"/>
        <w:ind w:left="420"/>
        <w:rPr>
          <w:rFonts w:hint="eastAsia" w:ascii="宋体" w:hAnsi="宋体" w:eastAsia="宋体" w:cs="宋体"/>
          <w:color w:val="auto"/>
          <w:sz w:val="21"/>
          <w:szCs w:val="21"/>
          <w:highlight w:val="none"/>
          <w:lang w:eastAsia="zh-CN"/>
        </w:rPr>
      </w:pPr>
      <w:r>
        <w:rPr>
          <w:rFonts w:ascii="宋体" w:hAnsi="宋体" w:eastAsia="宋体" w:cs="宋体"/>
          <w:color w:val="auto"/>
          <w:spacing w:val="5"/>
          <w:sz w:val="21"/>
          <w:szCs w:val="21"/>
          <w:highlight w:val="none"/>
        </w:rPr>
        <w:t>售价：</w:t>
      </w:r>
      <w:r>
        <w:rPr>
          <w:rFonts w:ascii="宋体" w:hAnsi="宋体" w:eastAsia="宋体" w:cs="宋体"/>
          <w:color w:val="auto"/>
          <w:spacing w:val="5"/>
          <w:sz w:val="21"/>
          <w:szCs w:val="21"/>
          <w:highlight w:val="none"/>
          <w:u w:val="single" w:color="auto"/>
        </w:rPr>
        <w:t>0</w:t>
      </w:r>
      <w:r>
        <w:rPr>
          <w:rFonts w:ascii="宋体" w:hAnsi="宋体" w:eastAsia="宋体" w:cs="宋体"/>
          <w:color w:val="auto"/>
          <w:spacing w:val="-37"/>
          <w:sz w:val="21"/>
          <w:szCs w:val="21"/>
          <w:highlight w:val="none"/>
          <w:u w:val="single" w:color="auto"/>
        </w:rPr>
        <w:t xml:space="preserve"> </w:t>
      </w:r>
      <w:r>
        <w:rPr>
          <w:rFonts w:ascii="宋体" w:hAnsi="宋体" w:eastAsia="宋体" w:cs="宋体"/>
          <w:color w:val="auto"/>
          <w:spacing w:val="5"/>
          <w:sz w:val="21"/>
          <w:szCs w:val="21"/>
          <w:highlight w:val="none"/>
        </w:rPr>
        <w:t>元</w:t>
      </w:r>
      <w:r>
        <w:rPr>
          <w:rFonts w:hint="eastAsia" w:ascii="宋体" w:hAnsi="宋体" w:eastAsia="宋体" w:cs="宋体"/>
          <w:color w:val="auto"/>
          <w:spacing w:val="5"/>
          <w:sz w:val="21"/>
          <w:szCs w:val="21"/>
          <w:highlight w:val="none"/>
          <w:lang w:eastAsia="zh-CN"/>
        </w:rPr>
        <w:t>。</w:t>
      </w:r>
    </w:p>
    <w:p w14:paraId="5BCC1EEC">
      <w:pPr>
        <w:spacing w:before="208" w:line="222" w:lineRule="auto"/>
        <w:ind w:left="368"/>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四、响应文件提交</w:t>
      </w:r>
    </w:p>
    <w:p w14:paraId="133E564B">
      <w:pPr>
        <w:spacing w:before="194" w:line="228" w:lineRule="auto"/>
        <w:ind w:left="420"/>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截止时间：</w:t>
      </w:r>
      <w:r>
        <w:rPr>
          <w:rFonts w:ascii="宋体" w:hAnsi="宋体" w:eastAsia="宋体" w:cs="宋体"/>
          <w:color w:val="auto"/>
          <w:spacing w:val="10"/>
          <w:sz w:val="21"/>
          <w:szCs w:val="21"/>
          <w:highlight w:val="none"/>
        </w:rPr>
        <w:t>2026年</w:t>
      </w:r>
      <w:r>
        <w:rPr>
          <w:rFonts w:hint="eastAsia" w:ascii="宋体" w:hAnsi="宋体" w:eastAsia="宋体" w:cs="宋体"/>
          <w:color w:val="auto"/>
          <w:spacing w:val="10"/>
          <w:sz w:val="21"/>
          <w:szCs w:val="21"/>
          <w:highlight w:val="none"/>
          <w:lang w:val="en-US" w:eastAsia="zh-CN"/>
        </w:rPr>
        <w:t>08</w:t>
      </w:r>
      <w:r>
        <w:rPr>
          <w:rFonts w:ascii="宋体" w:hAnsi="宋体" w:eastAsia="宋体" w:cs="宋体"/>
          <w:color w:val="auto"/>
          <w:spacing w:val="10"/>
          <w:sz w:val="21"/>
          <w:szCs w:val="21"/>
          <w:highlight w:val="none"/>
        </w:rPr>
        <w:t>月</w:t>
      </w:r>
      <w:r>
        <w:rPr>
          <w:rFonts w:hint="eastAsia" w:ascii="宋体" w:hAnsi="宋体" w:eastAsia="宋体" w:cs="宋体"/>
          <w:color w:val="auto"/>
          <w:spacing w:val="10"/>
          <w:sz w:val="21"/>
          <w:szCs w:val="21"/>
          <w:highlight w:val="none"/>
          <w:lang w:val="en-US" w:eastAsia="zh-CN"/>
        </w:rPr>
        <w:t>25</w:t>
      </w:r>
      <w:r>
        <w:rPr>
          <w:rFonts w:ascii="宋体" w:hAnsi="宋体" w:eastAsia="宋体" w:cs="宋体"/>
          <w:color w:val="auto"/>
          <w:spacing w:val="10"/>
          <w:sz w:val="21"/>
          <w:szCs w:val="21"/>
          <w:highlight w:val="none"/>
        </w:rPr>
        <w:t>日9时30分</w:t>
      </w:r>
      <w:r>
        <w:rPr>
          <w:rFonts w:ascii="宋体" w:hAnsi="宋体" w:eastAsia="宋体" w:cs="宋体"/>
          <w:color w:val="auto"/>
          <w:spacing w:val="1"/>
          <w:sz w:val="21"/>
          <w:szCs w:val="21"/>
          <w:highlight w:val="none"/>
        </w:rPr>
        <w:t>（北京时间）</w:t>
      </w:r>
    </w:p>
    <w:p w14:paraId="4BD6094A">
      <w:pPr>
        <w:spacing w:before="222" w:line="222" w:lineRule="auto"/>
        <w:ind w:left="420"/>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地点：广西政府采购云平台（</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rFonts w:ascii="宋体" w:hAnsi="宋体" w:eastAsia="宋体" w:cs="宋体"/>
          <w:color w:val="auto"/>
          <w:sz w:val="21"/>
          <w:szCs w:val="21"/>
          <w:highlight w:val="none"/>
        </w:rPr>
        <w:t>https</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www</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gcy</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z w:val="21"/>
          <w:szCs w:val="21"/>
          <w:highlight w:val="none"/>
        </w:rPr>
        <w:fldChar w:fldCharType="end"/>
      </w:r>
      <w:r>
        <w:rPr>
          <w:rFonts w:ascii="宋体" w:hAnsi="宋体" w:eastAsia="宋体" w:cs="宋体"/>
          <w:color w:val="auto"/>
          <w:spacing w:val="12"/>
          <w:sz w:val="21"/>
          <w:szCs w:val="21"/>
          <w:highlight w:val="none"/>
        </w:rPr>
        <w:t>）</w:t>
      </w:r>
    </w:p>
    <w:p w14:paraId="2A1F1841">
      <w:pPr>
        <w:spacing w:before="213" w:line="223" w:lineRule="auto"/>
        <w:ind w:left="361"/>
        <w:rPr>
          <w:rFonts w:ascii="黑体" w:hAnsi="黑体" w:eastAsia="黑体" w:cs="黑体"/>
          <w:color w:val="auto"/>
          <w:sz w:val="24"/>
          <w:szCs w:val="24"/>
          <w:highlight w:val="none"/>
        </w:rPr>
      </w:pPr>
      <w:r>
        <w:rPr>
          <w:rFonts w:ascii="黑体" w:hAnsi="黑体" w:eastAsia="黑体" w:cs="黑体"/>
          <w:b/>
          <w:bCs/>
          <w:color w:val="auto"/>
          <w:spacing w:val="-6"/>
          <w:sz w:val="24"/>
          <w:szCs w:val="24"/>
          <w:highlight w:val="none"/>
        </w:rPr>
        <w:t>五、开启</w:t>
      </w:r>
    </w:p>
    <w:p w14:paraId="7788E53E">
      <w:pPr>
        <w:spacing w:before="192" w:line="228" w:lineRule="auto"/>
        <w:ind w:left="436"/>
        <w:rPr>
          <w:rFonts w:ascii="宋体" w:hAnsi="宋体" w:eastAsia="宋体" w:cs="宋体"/>
          <w:color w:val="auto"/>
          <w:sz w:val="21"/>
          <w:szCs w:val="21"/>
          <w:highlight w:val="none"/>
        </w:rPr>
      </w:pPr>
      <w:r>
        <w:rPr>
          <w:rFonts w:ascii="宋体" w:hAnsi="宋体" w:eastAsia="宋体" w:cs="宋体"/>
          <w:color w:val="auto"/>
          <w:sz w:val="21"/>
          <w:szCs w:val="21"/>
          <w:highlight w:val="none"/>
        </w:rPr>
        <w:t>1.时间：</w:t>
      </w:r>
      <w:r>
        <w:rPr>
          <w:rFonts w:ascii="宋体" w:hAnsi="宋体" w:eastAsia="宋体" w:cs="宋体"/>
          <w:color w:val="auto"/>
          <w:spacing w:val="10"/>
          <w:sz w:val="21"/>
          <w:szCs w:val="21"/>
          <w:highlight w:val="none"/>
        </w:rPr>
        <w:t>2026年</w:t>
      </w:r>
      <w:r>
        <w:rPr>
          <w:rFonts w:hint="eastAsia" w:ascii="宋体" w:hAnsi="宋体" w:eastAsia="宋体" w:cs="宋体"/>
          <w:color w:val="auto"/>
          <w:spacing w:val="10"/>
          <w:sz w:val="21"/>
          <w:szCs w:val="21"/>
          <w:highlight w:val="none"/>
          <w:lang w:val="en-US" w:eastAsia="zh-CN"/>
        </w:rPr>
        <w:t>08</w:t>
      </w:r>
      <w:r>
        <w:rPr>
          <w:rFonts w:ascii="宋体" w:hAnsi="宋体" w:eastAsia="宋体" w:cs="宋体"/>
          <w:color w:val="auto"/>
          <w:spacing w:val="10"/>
          <w:sz w:val="21"/>
          <w:szCs w:val="21"/>
          <w:highlight w:val="none"/>
        </w:rPr>
        <w:t>月</w:t>
      </w:r>
      <w:r>
        <w:rPr>
          <w:rFonts w:hint="eastAsia" w:ascii="宋体" w:hAnsi="宋体" w:eastAsia="宋体" w:cs="宋体"/>
          <w:color w:val="auto"/>
          <w:spacing w:val="10"/>
          <w:sz w:val="21"/>
          <w:szCs w:val="21"/>
          <w:highlight w:val="none"/>
          <w:lang w:val="en-US" w:eastAsia="zh-CN"/>
        </w:rPr>
        <w:t>25</w:t>
      </w:r>
      <w:r>
        <w:rPr>
          <w:rFonts w:ascii="宋体" w:hAnsi="宋体" w:eastAsia="宋体" w:cs="宋体"/>
          <w:color w:val="auto"/>
          <w:spacing w:val="10"/>
          <w:sz w:val="21"/>
          <w:szCs w:val="21"/>
          <w:highlight w:val="none"/>
        </w:rPr>
        <w:t>日9时30分</w:t>
      </w:r>
      <w:r>
        <w:rPr>
          <w:rFonts w:ascii="宋体" w:hAnsi="宋体" w:eastAsia="宋体" w:cs="宋体"/>
          <w:color w:val="auto"/>
          <w:sz w:val="21"/>
          <w:szCs w:val="21"/>
          <w:highlight w:val="none"/>
        </w:rPr>
        <w:t>（北京时间）</w:t>
      </w:r>
    </w:p>
    <w:p w14:paraId="095E6B99">
      <w:pPr>
        <w:spacing w:before="221" w:line="222" w:lineRule="auto"/>
        <w:ind w:left="423"/>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2.地点：广西政府采购云平台（</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rFonts w:ascii="宋体" w:hAnsi="宋体" w:eastAsia="宋体" w:cs="宋体"/>
          <w:color w:val="auto"/>
          <w:sz w:val="21"/>
          <w:szCs w:val="21"/>
          <w:highlight w:val="none"/>
        </w:rPr>
        <w:t>https</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www</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gcy</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12"/>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z w:val="21"/>
          <w:szCs w:val="21"/>
          <w:highlight w:val="none"/>
        </w:rPr>
        <w:fldChar w:fldCharType="end"/>
      </w:r>
      <w:r>
        <w:rPr>
          <w:rFonts w:ascii="宋体" w:hAnsi="宋体" w:eastAsia="宋体" w:cs="宋体"/>
          <w:color w:val="auto"/>
          <w:spacing w:val="12"/>
          <w:sz w:val="21"/>
          <w:szCs w:val="21"/>
          <w:highlight w:val="none"/>
        </w:rPr>
        <w:t>）</w:t>
      </w:r>
    </w:p>
    <w:p w14:paraId="0FF54277">
      <w:pPr>
        <w:spacing w:before="213" w:line="224" w:lineRule="auto"/>
        <w:ind w:left="362"/>
        <w:rPr>
          <w:rFonts w:ascii="黑体" w:hAnsi="黑体" w:eastAsia="黑体" w:cs="黑体"/>
          <w:color w:val="auto"/>
          <w:sz w:val="24"/>
          <w:szCs w:val="24"/>
          <w:highlight w:val="none"/>
        </w:rPr>
      </w:pPr>
      <w:r>
        <w:rPr>
          <w:rFonts w:ascii="黑体" w:hAnsi="黑体" w:eastAsia="黑体" w:cs="黑体"/>
          <w:b/>
          <w:bCs/>
          <w:color w:val="auto"/>
          <w:spacing w:val="-5"/>
          <w:sz w:val="24"/>
          <w:szCs w:val="24"/>
          <w:highlight w:val="none"/>
        </w:rPr>
        <w:t>六、公告期限</w:t>
      </w:r>
    </w:p>
    <w:p w14:paraId="6FABBBDA">
      <w:pPr>
        <w:spacing w:before="192" w:line="226" w:lineRule="auto"/>
        <w:ind w:left="455"/>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自本公告发布之日起</w:t>
      </w:r>
      <w:r>
        <w:rPr>
          <w:rFonts w:ascii="宋体" w:hAnsi="宋体" w:eastAsia="宋体" w:cs="宋体"/>
          <w:color w:val="auto"/>
          <w:spacing w:val="-28"/>
          <w:sz w:val="21"/>
          <w:szCs w:val="21"/>
          <w:highlight w:val="none"/>
        </w:rPr>
        <w:t xml:space="preserve"> </w:t>
      </w:r>
      <w:r>
        <w:rPr>
          <w:rFonts w:ascii="宋体" w:hAnsi="宋体" w:eastAsia="宋体" w:cs="宋体"/>
          <w:color w:val="auto"/>
          <w:spacing w:val="4"/>
          <w:sz w:val="21"/>
          <w:szCs w:val="21"/>
          <w:highlight w:val="none"/>
        </w:rPr>
        <w:t>5</w:t>
      </w:r>
      <w:r>
        <w:rPr>
          <w:rFonts w:ascii="宋体" w:hAnsi="宋体" w:eastAsia="宋体" w:cs="宋体"/>
          <w:color w:val="auto"/>
          <w:spacing w:val="-38"/>
          <w:sz w:val="21"/>
          <w:szCs w:val="21"/>
          <w:highlight w:val="none"/>
        </w:rPr>
        <w:t xml:space="preserve"> </w:t>
      </w:r>
      <w:r>
        <w:rPr>
          <w:rFonts w:ascii="宋体" w:hAnsi="宋体" w:eastAsia="宋体" w:cs="宋体"/>
          <w:color w:val="auto"/>
          <w:spacing w:val="4"/>
          <w:sz w:val="21"/>
          <w:szCs w:val="21"/>
          <w:highlight w:val="none"/>
        </w:rPr>
        <w:t>个工作日。</w:t>
      </w:r>
    </w:p>
    <w:p w14:paraId="03A374B7">
      <w:pPr>
        <w:spacing w:before="209" w:line="222" w:lineRule="auto"/>
        <w:ind w:left="353"/>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七、其他补充事宜</w:t>
      </w:r>
    </w:p>
    <w:p w14:paraId="2980DAED">
      <w:pPr>
        <w:spacing w:before="193" w:line="229" w:lineRule="auto"/>
        <w:ind w:left="436"/>
        <w:rPr>
          <w:rFonts w:hint="eastAsia" w:ascii="宋体" w:hAnsi="宋体" w:eastAsia="宋体" w:cs="宋体"/>
          <w:color w:val="auto"/>
          <w:sz w:val="21"/>
          <w:szCs w:val="21"/>
          <w:highlight w:val="none"/>
          <w:lang w:eastAsia="zh-CN"/>
        </w:rPr>
      </w:pPr>
      <w:r>
        <w:rPr>
          <w:rFonts w:ascii="宋体" w:hAnsi="宋体" w:eastAsia="宋体" w:cs="宋体"/>
          <w:color w:val="auto"/>
          <w:spacing w:val="5"/>
          <w:sz w:val="21"/>
          <w:szCs w:val="21"/>
          <w:highlight w:val="none"/>
        </w:rPr>
        <w:t>1.网上查询地址</w:t>
      </w:r>
      <w:r>
        <w:rPr>
          <w:rFonts w:hint="eastAsia" w:ascii="宋体" w:hAnsi="宋体" w:eastAsia="宋体" w:cs="宋体"/>
          <w:color w:val="auto"/>
          <w:spacing w:val="5"/>
          <w:sz w:val="21"/>
          <w:szCs w:val="21"/>
          <w:highlight w:val="none"/>
          <w:lang w:eastAsia="zh-CN"/>
        </w:rPr>
        <w:t>：</w:t>
      </w:r>
    </w:p>
    <w:p w14:paraId="0E3A56D2">
      <w:pPr>
        <w:spacing w:before="193" w:line="229" w:lineRule="auto"/>
        <w:ind w:left="436"/>
        <w:rPr>
          <w:rFonts w:ascii="宋体" w:hAnsi="宋体" w:eastAsia="宋体" w:cs="宋体"/>
          <w:color w:val="auto"/>
          <w:spacing w:val="5"/>
          <w:sz w:val="21"/>
          <w:szCs w:val="21"/>
          <w:highlight w:val="none"/>
        </w:rPr>
      </w:pPr>
      <w:r>
        <w:rPr>
          <w:rFonts w:ascii="宋体" w:hAnsi="宋体" w:eastAsia="宋体" w:cs="宋体"/>
          <w:color w:val="auto"/>
          <w:spacing w:val="5"/>
          <w:sz w:val="21"/>
          <w:szCs w:val="21"/>
          <w:highlight w:val="none"/>
        </w:rPr>
        <w:t>中国政府采购网（</w:t>
      </w:r>
      <w:r>
        <w:rPr>
          <w:rFonts w:ascii="宋体" w:hAnsi="宋体" w:eastAsia="宋体" w:cs="宋体"/>
          <w:color w:val="auto"/>
          <w:spacing w:val="5"/>
          <w:sz w:val="21"/>
          <w:szCs w:val="21"/>
          <w:highlight w:val="none"/>
        </w:rPr>
        <w:fldChar w:fldCharType="begin"/>
      </w:r>
      <w:r>
        <w:rPr>
          <w:rFonts w:ascii="宋体" w:hAnsi="宋体" w:eastAsia="宋体" w:cs="宋体"/>
          <w:color w:val="auto"/>
          <w:spacing w:val="5"/>
          <w:sz w:val="21"/>
          <w:szCs w:val="21"/>
          <w:highlight w:val="none"/>
        </w:rPr>
        <w:instrText xml:space="preserve"> HYPERLINK "https://www.ccgp.gov.cn" </w:instrText>
      </w:r>
      <w:r>
        <w:rPr>
          <w:rFonts w:ascii="宋体" w:hAnsi="宋体" w:eastAsia="宋体" w:cs="宋体"/>
          <w:color w:val="auto"/>
          <w:spacing w:val="5"/>
          <w:sz w:val="21"/>
          <w:szCs w:val="21"/>
          <w:highlight w:val="none"/>
        </w:rPr>
        <w:fldChar w:fldCharType="separate"/>
      </w:r>
      <w:r>
        <w:rPr>
          <w:rFonts w:ascii="宋体" w:hAnsi="宋体" w:eastAsia="宋体" w:cs="宋体"/>
          <w:color w:val="auto"/>
          <w:spacing w:val="5"/>
          <w:sz w:val="21"/>
          <w:szCs w:val="21"/>
          <w:highlight w:val="none"/>
        </w:rPr>
        <w:t>www.ccgp.gov.cn</w:t>
      </w:r>
      <w:r>
        <w:rPr>
          <w:rFonts w:ascii="宋体" w:hAnsi="宋体" w:eastAsia="宋体" w:cs="宋体"/>
          <w:color w:val="auto"/>
          <w:spacing w:val="5"/>
          <w:sz w:val="21"/>
          <w:szCs w:val="21"/>
          <w:highlight w:val="none"/>
        </w:rPr>
        <w:fldChar w:fldCharType="end"/>
      </w:r>
      <w:r>
        <w:rPr>
          <w:rFonts w:ascii="宋体" w:hAnsi="宋体" w:eastAsia="宋体" w:cs="宋体"/>
          <w:color w:val="auto"/>
          <w:spacing w:val="5"/>
          <w:sz w:val="21"/>
          <w:szCs w:val="21"/>
          <w:highlight w:val="none"/>
        </w:rPr>
        <w:t>）、广西政府采购网（</w:t>
      </w:r>
      <w:r>
        <w:rPr>
          <w:rFonts w:ascii="宋体" w:hAnsi="宋体" w:eastAsia="宋体" w:cs="宋体"/>
          <w:color w:val="auto"/>
          <w:spacing w:val="5"/>
          <w:sz w:val="21"/>
          <w:szCs w:val="21"/>
          <w:highlight w:val="none"/>
        </w:rPr>
        <w:fldChar w:fldCharType="begin"/>
      </w:r>
      <w:r>
        <w:rPr>
          <w:rFonts w:ascii="宋体" w:hAnsi="宋体" w:eastAsia="宋体" w:cs="宋体"/>
          <w:color w:val="auto"/>
          <w:spacing w:val="5"/>
          <w:sz w:val="21"/>
          <w:szCs w:val="21"/>
          <w:highlight w:val="none"/>
        </w:rPr>
        <w:instrText xml:space="preserve"> HYPERLINK "http：//zfcg.gxzf.gov.cn" </w:instrText>
      </w:r>
      <w:r>
        <w:rPr>
          <w:rFonts w:ascii="宋体" w:hAnsi="宋体" w:eastAsia="宋体" w:cs="宋体"/>
          <w:color w:val="auto"/>
          <w:spacing w:val="5"/>
          <w:sz w:val="21"/>
          <w:szCs w:val="21"/>
          <w:highlight w:val="none"/>
        </w:rPr>
        <w:fldChar w:fldCharType="separate"/>
      </w:r>
      <w:r>
        <w:rPr>
          <w:rFonts w:ascii="宋体" w:hAnsi="宋体" w:eastAsia="宋体" w:cs="宋体"/>
          <w:color w:val="auto"/>
          <w:spacing w:val="5"/>
          <w:sz w:val="21"/>
          <w:szCs w:val="21"/>
          <w:highlight w:val="none"/>
        </w:rPr>
        <w:t>http：//zfcg.gxzf.gov.cn</w:t>
      </w:r>
      <w:r>
        <w:rPr>
          <w:rFonts w:ascii="宋体" w:hAnsi="宋体" w:eastAsia="宋体" w:cs="宋体"/>
          <w:color w:val="auto"/>
          <w:spacing w:val="5"/>
          <w:sz w:val="21"/>
          <w:szCs w:val="21"/>
          <w:highlight w:val="none"/>
        </w:rPr>
        <w:fldChar w:fldCharType="end"/>
      </w:r>
      <w:r>
        <w:rPr>
          <w:rFonts w:ascii="宋体" w:hAnsi="宋体" w:eastAsia="宋体" w:cs="宋体"/>
          <w:color w:val="auto"/>
          <w:spacing w:val="5"/>
          <w:sz w:val="21"/>
          <w:szCs w:val="21"/>
          <w:highlight w:val="none"/>
        </w:rPr>
        <w:t>）</w:t>
      </w:r>
    </w:p>
    <w:p w14:paraId="5354311C">
      <w:pPr>
        <w:spacing w:before="193" w:line="229" w:lineRule="auto"/>
        <w:ind w:left="436"/>
        <w:rPr>
          <w:rFonts w:ascii="宋体" w:hAnsi="宋体" w:eastAsia="宋体" w:cs="宋体"/>
          <w:color w:val="auto"/>
          <w:spacing w:val="5"/>
          <w:sz w:val="21"/>
          <w:szCs w:val="21"/>
          <w:highlight w:val="none"/>
        </w:rPr>
      </w:pPr>
      <w:r>
        <w:rPr>
          <w:rFonts w:ascii="宋体" w:hAnsi="宋体" w:eastAsia="宋体" w:cs="宋体"/>
          <w:color w:val="auto"/>
          <w:spacing w:val="5"/>
          <w:sz w:val="21"/>
          <w:szCs w:val="21"/>
          <w:highlight w:val="none"/>
        </w:rPr>
        <w:t>2. 磋商保证金</w:t>
      </w:r>
    </w:p>
    <w:p w14:paraId="50B2DED7">
      <w:pPr>
        <w:spacing w:before="221" w:line="227" w:lineRule="auto"/>
        <w:ind w:left="420"/>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磋商保证金：人民币</w:t>
      </w:r>
      <w:r>
        <w:rPr>
          <w:rFonts w:hint="eastAsia" w:ascii="宋体" w:hAnsi="宋体" w:eastAsia="宋体" w:cs="宋体"/>
          <w:color w:val="auto"/>
          <w:spacing w:val="6"/>
          <w:sz w:val="21"/>
          <w:szCs w:val="21"/>
          <w:highlight w:val="none"/>
          <w:lang w:val="en-US" w:eastAsia="zh-CN"/>
        </w:rPr>
        <w:t>壹万元整</w:t>
      </w:r>
      <w:r>
        <w:rPr>
          <w:rFonts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1</w:t>
      </w:r>
      <w:r>
        <w:rPr>
          <w:rFonts w:ascii="宋体" w:hAnsi="宋体" w:eastAsia="宋体" w:cs="宋体"/>
          <w:color w:val="auto"/>
          <w:spacing w:val="6"/>
          <w:sz w:val="21"/>
          <w:szCs w:val="21"/>
          <w:highlight w:val="none"/>
        </w:rPr>
        <w:t>0000.00</w:t>
      </w:r>
      <w:r>
        <w:rPr>
          <w:rFonts w:ascii="宋体" w:hAnsi="宋体" w:eastAsia="宋体" w:cs="宋体"/>
          <w:color w:val="auto"/>
          <w:spacing w:val="-26"/>
          <w:sz w:val="21"/>
          <w:szCs w:val="21"/>
          <w:highlight w:val="none"/>
        </w:rPr>
        <w:t xml:space="preserve"> </w:t>
      </w:r>
      <w:r>
        <w:rPr>
          <w:rFonts w:ascii="宋体" w:hAnsi="宋体" w:eastAsia="宋体" w:cs="宋体"/>
          <w:color w:val="auto"/>
          <w:spacing w:val="6"/>
          <w:sz w:val="21"/>
          <w:szCs w:val="21"/>
          <w:highlight w:val="none"/>
        </w:rPr>
        <w:t>元）。</w:t>
      </w:r>
    </w:p>
    <w:p w14:paraId="3CB613B9">
      <w:pPr>
        <w:spacing w:before="221" w:line="360" w:lineRule="auto"/>
        <w:ind w:left="42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磋商保证金的交纳方式：银行转账、电汇或网上</w:t>
      </w:r>
      <w:r>
        <w:rPr>
          <w:rFonts w:ascii="宋体" w:hAnsi="宋体" w:eastAsia="宋体" w:cs="宋体"/>
          <w:color w:val="auto"/>
          <w:spacing w:val="7"/>
          <w:sz w:val="21"/>
          <w:szCs w:val="21"/>
          <w:highlight w:val="none"/>
        </w:rPr>
        <w:t>支付、支票、汇票、本票或者银行、保险机构出具</w:t>
      </w:r>
      <w:r>
        <w:rPr>
          <w:rFonts w:ascii="宋体" w:hAnsi="宋体" w:eastAsia="宋体" w:cs="宋体"/>
          <w:color w:val="auto"/>
          <w:spacing w:val="8"/>
          <w:sz w:val="21"/>
          <w:szCs w:val="21"/>
          <w:highlight w:val="none"/>
        </w:rPr>
        <w:t>的保函，禁止采用现钞交纳方式。采用银行转账、电汇或</w:t>
      </w:r>
      <w:r>
        <w:rPr>
          <w:rFonts w:ascii="宋体" w:hAnsi="宋体" w:eastAsia="宋体" w:cs="宋体"/>
          <w:color w:val="auto"/>
          <w:spacing w:val="7"/>
          <w:sz w:val="21"/>
          <w:szCs w:val="21"/>
          <w:highlight w:val="none"/>
        </w:rPr>
        <w:t>网上支付方式的，在响应文件递交截止时间前</w:t>
      </w:r>
      <w:r>
        <w:rPr>
          <w:rFonts w:ascii="宋体" w:hAnsi="宋体" w:eastAsia="宋体" w:cs="宋体"/>
          <w:color w:val="auto"/>
          <w:spacing w:val="8"/>
          <w:sz w:val="21"/>
          <w:szCs w:val="21"/>
          <w:highlight w:val="none"/>
        </w:rPr>
        <w:t>交到</w:t>
      </w:r>
      <w:r>
        <w:rPr>
          <w:rFonts w:hint="eastAsia" w:hAnsi="宋体" w:cs="宋体"/>
          <w:color w:val="auto"/>
          <w:sz w:val="21"/>
          <w:szCs w:val="21"/>
          <w:highlight w:val="none"/>
          <w:lang w:eastAsia="zh-CN"/>
        </w:rPr>
        <w:t>联云项目管理咨询有限公司</w:t>
      </w:r>
      <w:r>
        <w:rPr>
          <w:rFonts w:ascii="宋体" w:hAnsi="宋体" w:eastAsia="宋体" w:cs="宋体"/>
          <w:color w:val="auto"/>
          <w:spacing w:val="8"/>
          <w:sz w:val="21"/>
          <w:szCs w:val="21"/>
          <w:highlight w:val="none"/>
        </w:rPr>
        <w:t>指定账户并到账【账户名称</w:t>
      </w:r>
      <w:r>
        <w:rPr>
          <w:rFonts w:ascii="宋体" w:hAnsi="宋体" w:eastAsia="宋体" w:cs="宋体"/>
          <w:color w:val="auto"/>
          <w:spacing w:val="7"/>
          <w:sz w:val="21"/>
          <w:szCs w:val="21"/>
          <w:highlight w:val="none"/>
        </w:rPr>
        <w:t>：</w:t>
      </w:r>
      <w:r>
        <w:rPr>
          <w:rFonts w:hint="eastAsia" w:hAnsi="宋体" w:cs="宋体"/>
          <w:color w:val="auto"/>
          <w:sz w:val="21"/>
          <w:szCs w:val="21"/>
          <w:highlight w:val="none"/>
          <w:lang w:eastAsia="zh-CN"/>
        </w:rPr>
        <w:t>联云项目管理咨询有限公司南宁分公司</w:t>
      </w:r>
      <w:r>
        <w:rPr>
          <w:rFonts w:ascii="宋体" w:hAnsi="宋体" w:eastAsia="宋体" w:cs="宋体"/>
          <w:color w:val="auto"/>
          <w:spacing w:val="7"/>
          <w:sz w:val="21"/>
          <w:szCs w:val="21"/>
          <w:highlight w:val="none"/>
        </w:rPr>
        <w:t>、开户银行：</w:t>
      </w:r>
      <w:r>
        <w:rPr>
          <w:rFonts w:hint="eastAsia" w:hAnsi="宋体" w:cs="宋体"/>
          <w:color w:val="auto"/>
          <w:sz w:val="21"/>
          <w:szCs w:val="21"/>
          <w:highlight w:val="none"/>
          <w:lang w:eastAsia="zh-CN"/>
        </w:rPr>
        <w:t>桂林银行股份有限公司南宁分行</w:t>
      </w:r>
      <w:r>
        <w:rPr>
          <w:rFonts w:ascii="宋体" w:hAnsi="宋体" w:eastAsia="宋体" w:cs="宋体"/>
          <w:color w:val="auto"/>
          <w:spacing w:val="8"/>
          <w:sz w:val="21"/>
          <w:szCs w:val="21"/>
          <w:highlight w:val="none"/>
        </w:rPr>
        <w:t>、</w:t>
      </w:r>
      <w:r>
        <w:rPr>
          <w:rFonts w:ascii="宋体" w:hAnsi="宋体" w:eastAsia="宋体" w:cs="宋体"/>
          <w:color w:val="auto"/>
          <w:spacing w:val="7"/>
          <w:sz w:val="21"/>
          <w:szCs w:val="21"/>
          <w:highlight w:val="none"/>
        </w:rPr>
        <w:t>银行账号：</w:t>
      </w:r>
      <w:r>
        <w:rPr>
          <w:rFonts w:hint="eastAsia" w:ascii="宋体" w:hAnsi="宋体" w:eastAsia="宋体" w:cs="宋体"/>
          <w:color w:val="auto"/>
          <w:spacing w:val="7"/>
          <w:sz w:val="21"/>
          <w:szCs w:val="21"/>
          <w:highlight w:val="none"/>
          <w:lang w:eastAsia="zh-CN"/>
        </w:rPr>
        <w:t>660000020312800013</w:t>
      </w:r>
      <w:r>
        <w:rPr>
          <w:rFonts w:ascii="宋体" w:hAnsi="宋体" w:eastAsia="宋体" w:cs="宋体"/>
          <w:color w:val="auto"/>
          <w:spacing w:val="7"/>
          <w:sz w:val="21"/>
          <w:szCs w:val="21"/>
          <w:highlight w:val="none"/>
        </w:rPr>
        <w:t>】；采用支票、汇</w:t>
      </w:r>
      <w:r>
        <w:rPr>
          <w:rFonts w:ascii="宋体" w:hAnsi="宋体" w:eastAsia="宋体" w:cs="宋体"/>
          <w:color w:val="auto"/>
          <w:spacing w:val="8"/>
          <w:sz w:val="21"/>
          <w:szCs w:val="21"/>
          <w:highlight w:val="none"/>
        </w:rPr>
        <w:t>票、本票或者保函等方式的，在响应文件递交截止时间前，供应</w:t>
      </w:r>
      <w:r>
        <w:rPr>
          <w:rFonts w:ascii="宋体" w:hAnsi="宋体" w:eastAsia="宋体" w:cs="宋体"/>
          <w:color w:val="auto"/>
          <w:spacing w:val="7"/>
          <w:sz w:val="21"/>
          <w:szCs w:val="21"/>
          <w:highlight w:val="none"/>
        </w:rPr>
        <w:t>商应当递交单独密封的支票、汇票、本</w:t>
      </w:r>
      <w:r>
        <w:rPr>
          <w:rFonts w:hint="eastAsia" w:ascii="宋体" w:hAnsi="宋体" w:eastAsia="宋体" w:cs="宋体"/>
          <w:color w:val="auto"/>
          <w:spacing w:val="7"/>
          <w:sz w:val="21"/>
          <w:szCs w:val="21"/>
          <w:highlight w:val="none"/>
          <w:lang w:val="en-US" w:eastAsia="zh-CN"/>
        </w:rPr>
        <w:t>票</w:t>
      </w:r>
      <w:r>
        <w:rPr>
          <w:rFonts w:ascii="宋体" w:hAnsi="宋体" w:eastAsia="宋体" w:cs="宋体"/>
          <w:color w:val="auto"/>
          <w:spacing w:val="8"/>
          <w:sz w:val="21"/>
          <w:szCs w:val="21"/>
          <w:highlight w:val="none"/>
        </w:rPr>
        <w:t>、保函原件。否则视为无效磋商保证金</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lang w:val="en-US" w:eastAsia="zh-CN"/>
        </w:rPr>
        <w:t>3</w:t>
      </w:r>
      <w:r>
        <w:rPr>
          <w:rFonts w:ascii="宋体" w:hAnsi="宋体" w:eastAsia="宋体" w:cs="宋体"/>
          <w:color w:val="auto"/>
          <w:spacing w:val="8"/>
          <w:sz w:val="21"/>
          <w:szCs w:val="21"/>
          <w:highlight w:val="none"/>
        </w:rPr>
        <w:t>.本项目需要落实的政府采购政策</w:t>
      </w:r>
    </w:p>
    <w:p w14:paraId="1512CC4A">
      <w:pPr>
        <w:spacing w:before="222" w:line="360" w:lineRule="auto"/>
        <w:ind w:left="11" w:firstLine="448" w:firstLineChars="20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（1）政府采购促进中小企业发展。</w:t>
      </w:r>
    </w:p>
    <w:p w14:paraId="1DFAFFBC">
      <w:pPr>
        <w:spacing w:before="222" w:line="360" w:lineRule="auto"/>
        <w:ind w:left="220" w:firstLine="226" w:firstLineChars="10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（2）政府采购支持采用本国产品的政策；</w:t>
      </w:r>
    </w:p>
    <w:p w14:paraId="3FEDDF23">
      <w:pPr>
        <w:spacing w:before="222" w:line="360" w:lineRule="auto"/>
        <w:ind w:left="43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（3）强制采购节能产品；优先采购节能产</w:t>
      </w:r>
      <w:r>
        <w:rPr>
          <w:rFonts w:ascii="宋体" w:hAnsi="宋体" w:eastAsia="宋体" w:cs="宋体"/>
          <w:color w:val="auto"/>
          <w:spacing w:val="8"/>
          <w:sz w:val="21"/>
          <w:szCs w:val="21"/>
          <w:highlight w:val="none"/>
        </w:rPr>
        <w:t>品、环境标志产品。</w:t>
      </w:r>
    </w:p>
    <w:p w14:paraId="314C93E5">
      <w:pPr>
        <w:spacing w:before="222" w:line="360" w:lineRule="auto"/>
        <w:ind w:left="431"/>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（4）政府采购促进残疾人就业政策。</w:t>
      </w:r>
    </w:p>
    <w:p w14:paraId="2624DC86">
      <w:pPr>
        <w:spacing w:before="222" w:line="360" w:lineRule="auto"/>
        <w:ind w:left="431"/>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（5）政府采购支持监狱企业发展。</w:t>
      </w:r>
    </w:p>
    <w:p w14:paraId="6331BF55">
      <w:pPr>
        <w:spacing w:before="222" w:line="227" w:lineRule="auto"/>
        <w:ind w:left="420"/>
        <w:rPr>
          <w:rFonts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val="en-US" w:eastAsia="zh-CN"/>
        </w:rPr>
        <w:t>4</w:t>
      </w:r>
      <w:r>
        <w:rPr>
          <w:rFonts w:ascii="宋体" w:hAnsi="宋体" w:eastAsia="宋体" w:cs="宋体"/>
          <w:color w:val="auto"/>
          <w:spacing w:val="7"/>
          <w:sz w:val="21"/>
          <w:szCs w:val="21"/>
          <w:highlight w:val="none"/>
        </w:rPr>
        <w:t>.供应商</w:t>
      </w:r>
      <w:r>
        <w:rPr>
          <w:rFonts w:hint="eastAsia" w:ascii="宋体" w:hAnsi="宋体" w:eastAsia="宋体" w:cs="宋体"/>
          <w:color w:val="auto"/>
          <w:spacing w:val="7"/>
          <w:sz w:val="21"/>
          <w:szCs w:val="21"/>
          <w:highlight w:val="none"/>
          <w:lang w:val="en-US" w:eastAsia="zh-CN"/>
        </w:rPr>
        <w:t>竞标注意事项</w:t>
      </w:r>
      <w:r>
        <w:rPr>
          <w:rFonts w:ascii="宋体" w:hAnsi="宋体" w:eastAsia="宋体" w:cs="宋体"/>
          <w:color w:val="auto"/>
          <w:spacing w:val="7"/>
          <w:sz w:val="21"/>
          <w:szCs w:val="21"/>
          <w:highlight w:val="none"/>
        </w:rPr>
        <w:t>：</w:t>
      </w:r>
    </w:p>
    <w:p w14:paraId="163839FF">
      <w:pPr>
        <w:spacing w:before="222" w:line="432" w:lineRule="auto"/>
        <w:ind w:right="70" w:firstLine="431"/>
        <w:jc w:val="both"/>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（1）</w:t>
      </w:r>
      <w:r>
        <w:rPr>
          <w:rFonts w:ascii="宋体" w:hAnsi="宋体" w:eastAsia="宋体" w:cs="宋体"/>
          <w:color w:val="auto"/>
          <w:spacing w:val="-21"/>
          <w:sz w:val="21"/>
          <w:szCs w:val="21"/>
          <w:highlight w:val="none"/>
        </w:rPr>
        <w:t xml:space="preserve"> </w:t>
      </w:r>
      <w:r>
        <w:rPr>
          <w:rFonts w:ascii="宋体" w:hAnsi="宋体" w:eastAsia="宋体" w:cs="宋体"/>
          <w:color w:val="auto"/>
          <w:spacing w:val="-3"/>
          <w:sz w:val="21"/>
          <w:szCs w:val="21"/>
          <w:highlight w:val="none"/>
        </w:rPr>
        <w:t>本</w:t>
      </w:r>
      <w:r>
        <w:rPr>
          <w:rFonts w:ascii="宋体" w:hAnsi="宋体" w:eastAsia="宋体" w:cs="宋体"/>
          <w:color w:val="auto"/>
          <w:spacing w:val="-22"/>
          <w:sz w:val="21"/>
          <w:szCs w:val="21"/>
          <w:highlight w:val="none"/>
        </w:rPr>
        <w:t xml:space="preserve"> </w:t>
      </w:r>
      <w:r>
        <w:rPr>
          <w:rFonts w:ascii="宋体" w:hAnsi="宋体" w:eastAsia="宋体" w:cs="宋体"/>
          <w:color w:val="auto"/>
          <w:spacing w:val="-3"/>
          <w:sz w:val="21"/>
          <w:szCs w:val="21"/>
          <w:highlight w:val="none"/>
        </w:rPr>
        <w:t>项 目</w:t>
      </w:r>
      <w:r>
        <w:rPr>
          <w:rFonts w:ascii="宋体" w:hAnsi="宋体" w:eastAsia="宋体" w:cs="宋体"/>
          <w:color w:val="auto"/>
          <w:spacing w:val="-22"/>
          <w:sz w:val="21"/>
          <w:szCs w:val="21"/>
          <w:highlight w:val="none"/>
        </w:rPr>
        <w:t xml:space="preserve"> </w:t>
      </w:r>
      <w:r>
        <w:rPr>
          <w:rFonts w:ascii="宋体" w:hAnsi="宋体" w:eastAsia="宋体" w:cs="宋体"/>
          <w:color w:val="auto"/>
          <w:spacing w:val="-3"/>
          <w:sz w:val="21"/>
          <w:szCs w:val="21"/>
          <w:highlight w:val="none"/>
        </w:rPr>
        <w:t>为</w:t>
      </w:r>
      <w:r>
        <w:rPr>
          <w:rFonts w:ascii="宋体" w:hAnsi="宋体" w:eastAsia="宋体" w:cs="宋体"/>
          <w:color w:val="auto"/>
          <w:spacing w:val="-27"/>
          <w:sz w:val="21"/>
          <w:szCs w:val="21"/>
          <w:highlight w:val="none"/>
        </w:rPr>
        <w:t xml:space="preserve"> </w:t>
      </w:r>
      <w:r>
        <w:rPr>
          <w:rFonts w:ascii="宋体" w:hAnsi="宋体" w:eastAsia="宋体" w:cs="宋体"/>
          <w:color w:val="auto"/>
          <w:spacing w:val="-3"/>
          <w:sz w:val="21"/>
          <w:szCs w:val="21"/>
          <w:highlight w:val="none"/>
        </w:rPr>
        <w:t>全</w:t>
      </w:r>
      <w:r>
        <w:rPr>
          <w:rFonts w:ascii="宋体" w:hAnsi="宋体" w:eastAsia="宋体" w:cs="宋体"/>
          <w:color w:val="auto"/>
          <w:spacing w:val="-24"/>
          <w:sz w:val="21"/>
          <w:szCs w:val="21"/>
          <w:highlight w:val="none"/>
        </w:rPr>
        <w:t xml:space="preserve"> </w:t>
      </w:r>
      <w:r>
        <w:rPr>
          <w:rFonts w:ascii="宋体" w:hAnsi="宋体" w:eastAsia="宋体" w:cs="宋体"/>
          <w:color w:val="auto"/>
          <w:spacing w:val="-3"/>
          <w:sz w:val="21"/>
          <w:szCs w:val="21"/>
          <w:highlight w:val="none"/>
        </w:rPr>
        <w:t>流</w:t>
      </w:r>
      <w:r>
        <w:rPr>
          <w:rFonts w:ascii="宋体" w:hAnsi="宋体" w:eastAsia="宋体" w:cs="宋体"/>
          <w:color w:val="auto"/>
          <w:spacing w:val="-28"/>
          <w:sz w:val="21"/>
          <w:szCs w:val="21"/>
          <w:highlight w:val="none"/>
        </w:rPr>
        <w:t xml:space="preserve"> </w:t>
      </w:r>
      <w:r>
        <w:rPr>
          <w:rFonts w:ascii="宋体" w:hAnsi="宋体" w:eastAsia="宋体" w:cs="宋体"/>
          <w:color w:val="auto"/>
          <w:spacing w:val="-3"/>
          <w:sz w:val="21"/>
          <w:szCs w:val="21"/>
          <w:highlight w:val="none"/>
        </w:rPr>
        <w:t>程 电</w:t>
      </w:r>
      <w:r>
        <w:rPr>
          <w:rFonts w:ascii="宋体" w:hAnsi="宋体" w:eastAsia="宋体" w:cs="宋体"/>
          <w:color w:val="auto"/>
          <w:spacing w:val="-24"/>
          <w:sz w:val="21"/>
          <w:szCs w:val="21"/>
          <w:highlight w:val="none"/>
        </w:rPr>
        <w:t xml:space="preserve"> </w:t>
      </w:r>
      <w:r>
        <w:rPr>
          <w:rFonts w:ascii="宋体" w:hAnsi="宋体" w:eastAsia="宋体" w:cs="宋体"/>
          <w:color w:val="auto"/>
          <w:spacing w:val="-3"/>
          <w:sz w:val="21"/>
          <w:szCs w:val="21"/>
          <w:highlight w:val="none"/>
        </w:rPr>
        <w:t>子</w:t>
      </w:r>
      <w:r>
        <w:rPr>
          <w:rFonts w:ascii="宋体" w:hAnsi="宋体" w:eastAsia="宋体" w:cs="宋体"/>
          <w:color w:val="auto"/>
          <w:spacing w:val="-27"/>
          <w:sz w:val="21"/>
          <w:szCs w:val="21"/>
          <w:highlight w:val="none"/>
        </w:rPr>
        <w:t xml:space="preserve"> </w:t>
      </w:r>
      <w:r>
        <w:rPr>
          <w:rFonts w:ascii="宋体" w:hAnsi="宋体" w:eastAsia="宋体" w:cs="宋体"/>
          <w:color w:val="auto"/>
          <w:spacing w:val="-3"/>
          <w:sz w:val="21"/>
          <w:szCs w:val="21"/>
          <w:highlight w:val="none"/>
        </w:rPr>
        <w:t>化</w:t>
      </w:r>
      <w:r>
        <w:rPr>
          <w:rFonts w:ascii="宋体" w:hAnsi="宋体" w:eastAsia="宋体" w:cs="宋体"/>
          <w:color w:val="auto"/>
          <w:spacing w:val="-25"/>
          <w:sz w:val="21"/>
          <w:szCs w:val="21"/>
          <w:highlight w:val="none"/>
        </w:rPr>
        <w:t xml:space="preserve"> </w:t>
      </w:r>
      <w:r>
        <w:rPr>
          <w:rFonts w:ascii="宋体" w:hAnsi="宋体" w:eastAsia="宋体" w:cs="宋体"/>
          <w:color w:val="auto"/>
          <w:spacing w:val="-3"/>
          <w:sz w:val="21"/>
          <w:szCs w:val="21"/>
          <w:highlight w:val="none"/>
        </w:rPr>
        <w:t>采</w:t>
      </w:r>
      <w:r>
        <w:rPr>
          <w:rFonts w:ascii="宋体" w:hAnsi="宋体" w:eastAsia="宋体" w:cs="宋体"/>
          <w:color w:val="auto"/>
          <w:spacing w:val="-29"/>
          <w:sz w:val="21"/>
          <w:szCs w:val="21"/>
          <w:highlight w:val="none"/>
        </w:rPr>
        <w:t xml:space="preserve"> </w:t>
      </w:r>
      <w:r>
        <w:rPr>
          <w:rFonts w:ascii="宋体" w:hAnsi="宋体" w:eastAsia="宋体" w:cs="宋体"/>
          <w:color w:val="auto"/>
          <w:spacing w:val="-3"/>
          <w:sz w:val="21"/>
          <w:szCs w:val="21"/>
          <w:highlight w:val="none"/>
        </w:rPr>
        <w:t>购</w:t>
      </w:r>
      <w:r>
        <w:rPr>
          <w:rFonts w:ascii="宋体" w:hAnsi="宋体" w:eastAsia="宋体" w:cs="宋体"/>
          <w:color w:val="auto"/>
          <w:spacing w:val="-22"/>
          <w:sz w:val="21"/>
          <w:szCs w:val="21"/>
          <w:highlight w:val="none"/>
        </w:rPr>
        <w:t xml:space="preserve"> </w:t>
      </w:r>
      <w:r>
        <w:rPr>
          <w:rFonts w:ascii="宋体" w:hAnsi="宋体" w:eastAsia="宋体" w:cs="宋体"/>
          <w:color w:val="auto"/>
          <w:spacing w:val="-3"/>
          <w:sz w:val="21"/>
          <w:szCs w:val="21"/>
          <w:highlight w:val="none"/>
        </w:rPr>
        <w:t>项 目 ，</w:t>
      </w:r>
      <w:r>
        <w:rPr>
          <w:rFonts w:ascii="宋体" w:hAnsi="宋体" w:eastAsia="宋体" w:cs="宋体"/>
          <w:color w:val="auto"/>
          <w:spacing w:val="-21"/>
          <w:sz w:val="21"/>
          <w:szCs w:val="21"/>
          <w:highlight w:val="none"/>
        </w:rPr>
        <w:t xml:space="preserve"> </w:t>
      </w:r>
      <w:r>
        <w:rPr>
          <w:rFonts w:ascii="宋体" w:hAnsi="宋体" w:eastAsia="宋体" w:cs="宋体"/>
          <w:color w:val="auto"/>
          <w:spacing w:val="-3"/>
          <w:sz w:val="21"/>
          <w:szCs w:val="21"/>
          <w:highlight w:val="none"/>
        </w:rPr>
        <w:t>通</w:t>
      </w:r>
      <w:r>
        <w:rPr>
          <w:rFonts w:ascii="宋体" w:hAnsi="宋体" w:eastAsia="宋体" w:cs="宋体"/>
          <w:color w:val="auto"/>
          <w:spacing w:val="-26"/>
          <w:sz w:val="21"/>
          <w:szCs w:val="21"/>
          <w:highlight w:val="none"/>
        </w:rPr>
        <w:t xml:space="preserve"> </w:t>
      </w:r>
      <w:r>
        <w:rPr>
          <w:rFonts w:ascii="宋体" w:hAnsi="宋体" w:eastAsia="宋体" w:cs="宋体"/>
          <w:color w:val="auto"/>
          <w:spacing w:val="-3"/>
          <w:sz w:val="21"/>
          <w:szCs w:val="21"/>
          <w:highlight w:val="none"/>
        </w:rPr>
        <w:t>过</w:t>
      </w:r>
      <w:r>
        <w:rPr>
          <w:rFonts w:ascii="宋体" w:hAnsi="宋体" w:eastAsia="宋体" w:cs="宋体"/>
          <w:color w:val="auto"/>
          <w:spacing w:val="-25"/>
          <w:sz w:val="21"/>
          <w:szCs w:val="21"/>
          <w:highlight w:val="none"/>
        </w:rPr>
        <w:t xml:space="preserve"> </w:t>
      </w:r>
      <w:r>
        <w:rPr>
          <w:rFonts w:ascii="宋体" w:hAnsi="宋体" w:eastAsia="宋体" w:cs="宋体"/>
          <w:color w:val="auto"/>
          <w:spacing w:val="-3"/>
          <w:sz w:val="21"/>
          <w:szCs w:val="21"/>
          <w:highlight w:val="none"/>
        </w:rPr>
        <w:t>广</w:t>
      </w:r>
      <w:r>
        <w:rPr>
          <w:rFonts w:ascii="宋体" w:hAnsi="宋体" w:eastAsia="宋体" w:cs="宋体"/>
          <w:color w:val="auto"/>
          <w:spacing w:val="-22"/>
          <w:sz w:val="21"/>
          <w:szCs w:val="21"/>
          <w:highlight w:val="none"/>
        </w:rPr>
        <w:t xml:space="preserve"> </w:t>
      </w:r>
      <w:r>
        <w:rPr>
          <w:rFonts w:ascii="宋体" w:hAnsi="宋体" w:eastAsia="宋体" w:cs="宋体"/>
          <w:color w:val="auto"/>
          <w:spacing w:val="-3"/>
          <w:sz w:val="21"/>
          <w:szCs w:val="21"/>
          <w:highlight w:val="none"/>
        </w:rPr>
        <w:t>西</w:t>
      </w:r>
      <w:r>
        <w:rPr>
          <w:rFonts w:ascii="宋体" w:hAnsi="宋体" w:eastAsia="宋体" w:cs="宋体"/>
          <w:color w:val="auto"/>
          <w:spacing w:val="-26"/>
          <w:sz w:val="21"/>
          <w:szCs w:val="21"/>
          <w:highlight w:val="none"/>
        </w:rPr>
        <w:t xml:space="preserve"> </w:t>
      </w:r>
      <w:r>
        <w:rPr>
          <w:rFonts w:ascii="宋体" w:hAnsi="宋体" w:eastAsia="宋体" w:cs="宋体"/>
          <w:color w:val="auto"/>
          <w:spacing w:val="-3"/>
          <w:sz w:val="21"/>
          <w:szCs w:val="21"/>
          <w:highlight w:val="none"/>
        </w:rPr>
        <w:t>政</w:t>
      </w:r>
      <w:r>
        <w:rPr>
          <w:rFonts w:ascii="宋体" w:hAnsi="宋体" w:eastAsia="宋体" w:cs="宋体"/>
          <w:color w:val="auto"/>
          <w:spacing w:val="-28"/>
          <w:sz w:val="21"/>
          <w:szCs w:val="21"/>
          <w:highlight w:val="none"/>
        </w:rPr>
        <w:t xml:space="preserve"> </w:t>
      </w:r>
      <w:r>
        <w:rPr>
          <w:rFonts w:ascii="宋体" w:hAnsi="宋体" w:eastAsia="宋体" w:cs="宋体"/>
          <w:color w:val="auto"/>
          <w:spacing w:val="-3"/>
          <w:sz w:val="21"/>
          <w:szCs w:val="21"/>
          <w:highlight w:val="none"/>
        </w:rPr>
        <w:t>府</w:t>
      </w:r>
      <w:r>
        <w:rPr>
          <w:rFonts w:ascii="宋体" w:hAnsi="宋体" w:eastAsia="宋体" w:cs="宋体"/>
          <w:color w:val="auto"/>
          <w:spacing w:val="-26"/>
          <w:sz w:val="21"/>
          <w:szCs w:val="21"/>
          <w:highlight w:val="none"/>
        </w:rPr>
        <w:t xml:space="preserve"> </w:t>
      </w:r>
      <w:r>
        <w:rPr>
          <w:rFonts w:ascii="宋体" w:hAnsi="宋体" w:eastAsia="宋体" w:cs="宋体"/>
          <w:color w:val="auto"/>
          <w:spacing w:val="-3"/>
          <w:sz w:val="21"/>
          <w:szCs w:val="21"/>
          <w:highlight w:val="none"/>
        </w:rPr>
        <w:t>采</w:t>
      </w:r>
      <w:r>
        <w:rPr>
          <w:rFonts w:ascii="宋体" w:hAnsi="宋体" w:eastAsia="宋体" w:cs="宋体"/>
          <w:color w:val="auto"/>
          <w:spacing w:val="-29"/>
          <w:sz w:val="21"/>
          <w:szCs w:val="21"/>
          <w:highlight w:val="none"/>
        </w:rPr>
        <w:t xml:space="preserve"> </w:t>
      </w:r>
      <w:r>
        <w:rPr>
          <w:rFonts w:ascii="宋体" w:hAnsi="宋体" w:eastAsia="宋体" w:cs="宋体"/>
          <w:color w:val="auto"/>
          <w:spacing w:val="-3"/>
          <w:sz w:val="21"/>
          <w:szCs w:val="21"/>
          <w:highlight w:val="none"/>
        </w:rPr>
        <w:t>购</w:t>
      </w:r>
      <w:r>
        <w:rPr>
          <w:rFonts w:ascii="宋体" w:hAnsi="宋体" w:eastAsia="宋体" w:cs="宋体"/>
          <w:color w:val="auto"/>
          <w:spacing w:val="-21"/>
          <w:sz w:val="21"/>
          <w:szCs w:val="21"/>
          <w:highlight w:val="none"/>
        </w:rPr>
        <w:t xml:space="preserve"> </w:t>
      </w:r>
      <w:r>
        <w:rPr>
          <w:rFonts w:ascii="宋体" w:hAnsi="宋体" w:eastAsia="宋体" w:cs="宋体"/>
          <w:color w:val="auto"/>
          <w:spacing w:val="-3"/>
          <w:sz w:val="21"/>
          <w:szCs w:val="21"/>
          <w:highlight w:val="none"/>
        </w:rPr>
        <w:t>云</w:t>
      </w:r>
      <w:r>
        <w:rPr>
          <w:rFonts w:ascii="宋体" w:hAnsi="宋体" w:eastAsia="宋体" w:cs="宋体"/>
          <w:color w:val="auto"/>
          <w:spacing w:val="-26"/>
          <w:sz w:val="21"/>
          <w:szCs w:val="21"/>
          <w:highlight w:val="none"/>
        </w:rPr>
        <w:t xml:space="preserve"> </w:t>
      </w:r>
      <w:r>
        <w:rPr>
          <w:rFonts w:ascii="宋体" w:hAnsi="宋体" w:eastAsia="宋体" w:cs="宋体"/>
          <w:color w:val="auto"/>
          <w:spacing w:val="-3"/>
          <w:sz w:val="21"/>
          <w:szCs w:val="21"/>
          <w:highlight w:val="none"/>
        </w:rPr>
        <w:t>平 台</w:t>
      </w:r>
      <w:r>
        <w:rPr>
          <w:rFonts w:ascii="宋体" w:hAnsi="宋体" w:eastAsia="宋体" w:cs="宋体"/>
          <w:color w:val="auto"/>
          <w:spacing w:val="-28"/>
          <w:sz w:val="21"/>
          <w:szCs w:val="21"/>
          <w:highlight w:val="none"/>
        </w:rPr>
        <w:t xml:space="preserve"> </w:t>
      </w:r>
      <w:r>
        <w:rPr>
          <w:rFonts w:ascii="宋体" w:hAnsi="宋体" w:eastAsia="宋体" w:cs="宋体"/>
          <w:color w:val="auto"/>
          <w:spacing w:val="-3"/>
          <w:sz w:val="21"/>
          <w:szCs w:val="21"/>
          <w:highlight w:val="none"/>
        </w:rPr>
        <w:t xml:space="preserve">（ </w:t>
      </w:r>
      <w:r>
        <w:rPr>
          <w:color w:val="auto"/>
          <w:sz w:val="21"/>
          <w:szCs w:val="21"/>
          <w:highlight w:val="none"/>
        </w:rPr>
        <w:fldChar w:fldCharType="begin"/>
      </w:r>
      <w:r>
        <w:rPr>
          <w:color w:val="auto"/>
          <w:sz w:val="21"/>
          <w:szCs w:val="21"/>
          <w:highlight w:val="none"/>
        </w:rPr>
        <w:instrText xml:space="preserve"> HYPERLINK "https：" </w:instrText>
      </w:r>
      <w:r>
        <w:rPr>
          <w:color w:val="auto"/>
          <w:sz w:val="21"/>
          <w:szCs w:val="21"/>
          <w:highlight w:val="none"/>
        </w:rPr>
        <w:fldChar w:fldCharType="separate"/>
      </w:r>
      <w:r>
        <w:rPr>
          <w:rFonts w:ascii="宋体" w:hAnsi="宋体" w:eastAsia="宋体" w:cs="宋体"/>
          <w:color w:val="auto"/>
          <w:spacing w:val="-3"/>
          <w:sz w:val="21"/>
          <w:szCs w:val="21"/>
          <w:highlight w:val="none"/>
        </w:rPr>
        <w:t>h</w:t>
      </w:r>
      <w:r>
        <w:rPr>
          <w:rFonts w:ascii="宋体" w:hAnsi="宋体" w:eastAsia="宋体" w:cs="宋体"/>
          <w:color w:val="auto"/>
          <w:spacing w:val="-4"/>
          <w:sz w:val="21"/>
          <w:szCs w:val="21"/>
          <w:highlight w:val="none"/>
        </w:rPr>
        <w:t>ttps ：</w:t>
      </w:r>
      <w:r>
        <w:rPr>
          <w:rFonts w:ascii="宋体" w:hAnsi="宋体" w:eastAsia="宋体" w:cs="宋体"/>
          <w:color w:val="auto"/>
          <w:spacing w:val="-4"/>
          <w:sz w:val="21"/>
          <w:szCs w:val="21"/>
          <w:highlight w:val="none"/>
        </w:rPr>
        <w:fldChar w:fldCharType="end"/>
      </w:r>
      <w:r>
        <w:rPr>
          <w:rFonts w:ascii="宋体" w:hAnsi="宋体" w:eastAsia="宋体" w:cs="宋体"/>
          <w:color w:val="auto"/>
          <w:sz w:val="21"/>
          <w:szCs w:val="21"/>
          <w:highlight w:val="none"/>
        </w:rPr>
        <w:t xml:space="preserve"> </w:t>
      </w:r>
      <w:r>
        <w:rPr>
          <w:rFonts w:ascii="宋体" w:hAnsi="宋体" w:eastAsia="宋体" w:cs="宋体"/>
          <w:color w:val="auto"/>
          <w:spacing w:val="11"/>
          <w:sz w:val="21"/>
          <w:szCs w:val="21"/>
          <w:highlight w:val="none"/>
        </w:rPr>
        <w:t>//</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rFonts w:ascii="宋体" w:hAnsi="宋体" w:eastAsia="宋体" w:cs="宋体"/>
          <w:color w:val="auto"/>
          <w:sz w:val="21"/>
          <w:szCs w:val="21"/>
          <w:highlight w:val="none"/>
        </w:rPr>
        <w:t>www</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gcy</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pacing w:val="11"/>
          <w:sz w:val="21"/>
          <w:szCs w:val="21"/>
          <w:highlight w:val="none"/>
        </w:rPr>
        <w:t>/</w:t>
      </w:r>
      <w:r>
        <w:rPr>
          <w:rFonts w:ascii="宋体" w:hAnsi="宋体" w:eastAsia="宋体" w:cs="宋体"/>
          <w:color w:val="auto"/>
          <w:spacing w:val="11"/>
          <w:sz w:val="21"/>
          <w:szCs w:val="21"/>
          <w:highlight w:val="none"/>
        </w:rPr>
        <w:fldChar w:fldCharType="end"/>
      </w:r>
      <w:r>
        <w:rPr>
          <w:rFonts w:ascii="宋体" w:hAnsi="宋体" w:eastAsia="宋体" w:cs="宋体"/>
          <w:color w:val="auto"/>
          <w:spacing w:val="11"/>
          <w:sz w:val="21"/>
          <w:szCs w:val="21"/>
          <w:highlight w:val="none"/>
        </w:rPr>
        <w:t>）实行在线电子竞争性磋商，供应商应先安装广西政府采购云平台新版</w:t>
      </w:r>
      <w:r>
        <w:rPr>
          <w:rFonts w:ascii="宋体" w:hAnsi="宋体" w:eastAsia="宋体" w:cs="宋体"/>
          <w:color w:val="auto"/>
          <w:spacing w:val="10"/>
          <w:sz w:val="21"/>
          <w:szCs w:val="21"/>
          <w:highlight w:val="none"/>
        </w:rPr>
        <w:t>客户端（新版客户端下载路径：广西政府采购网（访问地址</w:t>
      </w:r>
      <w:r>
        <w:rPr>
          <w:rFonts w:ascii="宋体" w:hAnsi="宋体" w:eastAsia="宋体" w:cs="宋体"/>
          <w:color w:val="auto"/>
          <w:spacing w:val="-39"/>
          <w:sz w:val="21"/>
          <w:szCs w:val="21"/>
          <w:highlight w:val="none"/>
        </w:rPr>
        <w:t xml:space="preserve"> </w:t>
      </w:r>
      <w:r>
        <w:rPr>
          <w:color w:val="auto"/>
          <w:sz w:val="21"/>
          <w:szCs w:val="21"/>
          <w:highlight w:val="none"/>
        </w:rPr>
        <w:fldChar w:fldCharType="begin"/>
      </w:r>
      <w:r>
        <w:rPr>
          <w:color w:val="auto"/>
          <w:sz w:val="21"/>
          <w:szCs w:val="21"/>
          <w:highlight w:val="none"/>
        </w:rPr>
        <w:instrText xml:space="preserve"> HYPERLINK "http：//zfcg.gxzf.gov.cn/" </w:instrText>
      </w:r>
      <w:r>
        <w:rPr>
          <w:color w:val="auto"/>
          <w:sz w:val="21"/>
          <w:szCs w:val="21"/>
          <w:highlight w:val="none"/>
        </w:rPr>
        <w:fldChar w:fldCharType="separate"/>
      </w:r>
      <w:r>
        <w:rPr>
          <w:rFonts w:ascii="宋体" w:hAnsi="宋体" w:eastAsia="宋体" w:cs="宋体"/>
          <w:color w:val="auto"/>
          <w:sz w:val="21"/>
          <w:szCs w:val="21"/>
          <w:highlight w:val="none"/>
        </w:rPr>
        <w:t>http</w:t>
      </w:r>
      <w:r>
        <w:rPr>
          <w:rFonts w:ascii="宋体" w:hAnsi="宋体" w:eastAsia="宋体" w:cs="宋体"/>
          <w:color w:val="auto"/>
          <w:spacing w:val="10"/>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0"/>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0"/>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9"/>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pacing w:val="9"/>
          <w:sz w:val="21"/>
          <w:szCs w:val="21"/>
          <w:highlight w:val="none"/>
        </w:rPr>
        <w:t>/</w:t>
      </w:r>
      <w:r>
        <w:rPr>
          <w:rFonts w:ascii="宋体" w:hAnsi="宋体" w:eastAsia="宋体" w:cs="宋体"/>
          <w:color w:val="auto"/>
          <w:spacing w:val="9"/>
          <w:sz w:val="21"/>
          <w:szCs w:val="21"/>
          <w:highlight w:val="none"/>
        </w:rPr>
        <w:fldChar w:fldCharType="end"/>
      </w:r>
      <w:r>
        <w:rPr>
          <w:rFonts w:ascii="宋体" w:hAnsi="宋体" w:eastAsia="宋体" w:cs="宋体"/>
          <w:color w:val="auto"/>
          <w:spacing w:val="9"/>
          <w:sz w:val="21"/>
          <w:szCs w:val="21"/>
          <w:highlight w:val="none"/>
        </w:rPr>
        <w:t>）—办事服务—下载专区</w:t>
      </w:r>
      <w:r>
        <w:rPr>
          <w:rFonts w:ascii="宋体" w:hAnsi="宋体" w:eastAsia="宋体" w:cs="宋体"/>
          <w:color w:val="auto"/>
          <w:spacing w:val="-14"/>
          <w:sz w:val="21"/>
          <w:szCs w:val="21"/>
          <w:highlight w:val="none"/>
        </w:rPr>
        <w:t>），</w:t>
      </w:r>
      <w:r>
        <w:rPr>
          <w:rFonts w:ascii="宋体" w:hAnsi="宋体" w:eastAsia="宋体" w:cs="宋体"/>
          <w:color w:val="auto"/>
          <w:spacing w:val="9"/>
          <w:sz w:val="21"/>
          <w:szCs w:val="21"/>
          <w:highlight w:val="none"/>
        </w:rPr>
        <w:t>并按照本项目采购文件和广西政府采购云平台的</w:t>
      </w:r>
      <w:r>
        <w:rPr>
          <w:rFonts w:ascii="宋体" w:hAnsi="宋体" w:eastAsia="宋体" w:cs="宋体"/>
          <w:color w:val="auto"/>
          <w:spacing w:val="8"/>
          <w:sz w:val="21"/>
          <w:szCs w:val="21"/>
          <w:highlight w:val="none"/>
        </w:rPr>
        <w:t>要求编制、加密后在响应文件提交截止时间前通过网络上传至广西政府采购云平台，供应商在广西政府采购</w:t>
      </w:r>
      <w:r>
        <w:rPr>
          <w:rFonts w:ascii="宋体" w:hAnsi="宋体" w:eastAsia="宋体" w:cs="宋体"/>
          <w:color w:val="auto"/>
          <w:spacing w:val="7"/>
          <w:sz w:val="21"/>
          <w:szCs w:val="21"/>
          <w:highlight w:val="none"/>
        </w:rPr>
        <w:t>云平台提交电子版响应文件时，请</w:t>
      </w:r>
      <w:r>
        <w:rPr>
          <w:rFonts w:ascii="宋体" w:hAnsi="宋体" w:eastAsia="宋体" w:cs="宋体"/>
          <w:color w:val="auto"/>
          <w:spacing w:val="9"/>
          <w:sz w:val="21"/>
          <w:szCs w:val="21"/>
          <w:highlight w:val="none"/>
        </w:rPr>
        <w:t>填写参加远程开标活动经办人联系方式。</w:t>
      </w:r>
    </w:p>
    <w:p w14:paraId="6F74EC44">
      <w:pPr>
        <w:spacing w:line="432" w:lineRule="auto"/>
        <w:ind w:left="1" w:right="70" w:firstLine="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（2）未进行网上注册并办理数字证书（</w:t>
      </w:r>
      <w:r>
        <w:rPr>
          <w:rFonts w:ascii="宋体" w:hAnsi="宋体" w:eastAsia="宋体" w:cs="宋体"/>
          <w:color w:val="auto"/>
          <w:sz w:val="21"/>
          <w:szCs w:val="21"/>
          <w:highlight w:val="none"/>
        </w:rPr>
        <w:t>CA</w:t>
      </w:r>
      <w:r>
        <w:rPr>
          <w:rFonts w:ascii="宋体" w:hAnsi="宋体" w:eastAsia="宋体" w:cs="宋体"/>
          <w:color w:val="auto"/>
          <w:spacing w:val="-25"/>
          <w:sz w:val="21"/>
          <w:szCs w:val="21"/>
          <w:highlight w:val="none"/>
        </w:rPr>
        <w:t xml:space="preserve"> </w:t>
      </w:r>
      <w:r>
        <w:rPr>
          <w:rFonts w:ascii="宋体" w:hAnsi="宋体" w:eastAsia="宋体" w:cs="宋体"/>
          <w:color w:val="auto"/>
          <w:spacing w:val="8"/>
          <w:sz w:val="21"/>
          <w:szCs w:val="21"/>
          <w:highlight w:val="none"/>
        </w:rPr>
        <w:t>认证）的供应商将无法参与本项目政府采购活动，潜在</w:t>
      </w:r>
      <w:r>
        <w:rPr>
          <w:rFonts w:ascii="宋体" w:hAnsi="宋体" w:eastAsia="宋体" w:cs="宋体"/>
          <w:color w:val="auto"/>
          <w:spacing w:val="10"/>
          <w:sz w:val="21"/>
          <w:szCs w:val="21"/>
          <w:highlight w:val="none"/>
        </w:rPr>
        <w:t>供应商应当在首次响应文件提交截止时间前，完成电子交易平台上的</w:t>
      </w:r>
      <w:r>
        <w:rPr>
          <w:rFonts w:ascii="宋体" w:hAnsi="宋体" w:eastAsia="宋体" w:cs="宋体"/>
          <w:color w:val="auto"/>
          <w:spacing w:val="-40"/>
          <w:sz w:val="21"/>
          <w:szCs w:val="21"/>
          <w:highlight w:val="none"/>
        </w:rPr>
        <w:t xml:space="preserve"> </w:t>
      </w:r>
      <w:r>
        <w:rPr>
          <w:rFonts w:ascii="宋体" w:hAnsi="宋体" w:eastAsia="宋体" w:cs="宋体"/>
          <w:color w:val="auto"/>
          <w:sz w:val="21"/>
          <w:szCs w:val="21"/>
          <w:highlight w:val="none"/>
        </w:rPr>
        <w:t>CA</w:t>
      </w:r>
      <w:r>
        <w:rPr>
          <w:rFonts w:ascii="宋体" w:hAnsi="宋体" w:eastAsia="宋体" w:cs="宋体"/>
          <w:color w:val="auto"/>
          <w:spacing w:val="-37"/>
          <w:sz w:val="21"/>
          <w:szCs w:val="21"/>
          <w:highlight w:val="none"/>
        </w:rPr>
        <w:t xml:space="preserve"> </w:t>
      </w:r>
      <w:r>
        <w:rPr>
          <w:rFonts w:ascii="宋体" w:hAnsi="宋体" w:eastAsia="宋体" w:cs="宋体"/>
          <w:color w:val="auto"/>
          <w:spacing w:val="10"/>
          <w:sz w:val="21"/>
          <w:szCs w:val="21"/>
          <w:highlight w:val="none"/>
        </w:rPr>
        <w:t>数字证</w:t>
      </w:r>
      <w:r>
        <w:rPr>
          <w:rFonts w:ascii="宋体" w:hAnsi="宋体" w:eastAsia="宋体" w:cs="宋体"/>
          <w:color w:val="auto"/>
          <w:spacing w:val="9"/>
          <w:sz w:val="21"/>
          <w:szCs w:val="21"/>
          <w:highlight w:val="none"/>
        </w:rPr>
        <w:t>书办理及响应文件的提</w:t>
      </w:r>
      <w:r>
        <w:rPr>
          <w:rFonts w:ascii="宋体" w:hAnsi="宋体" w:eastAsia="宋体" w:cs="宋体"/>
          <w:color w:val="auto"/>
          <w:sz w:val="21"/>
          <w:szCs w:val="21"/>
          <w:highlight w:val="none"/>
        </w:rPr>
        <w:t>交。</w:t>
      </w:r>
    </w:p>
    <w:p w14:paraId="52F81810">
      <w:pPr>
        <w:spacing w:before="3" w:line="431" w:lineRule="auto"/>
        <w:ind w:left="2" w:right="16" w:firstLine="42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w:t>
      </w:r>
      <w:r>
        <w:rPr>
          <w:rFonts w:ascii="宋体" w:hAnsi="宋体" w:eastAsia="宋体" w:cs="宋体"/>
          <w:color w:val="auto"/>
          <w:sz w:val="21"/>
          <w:szCs w:val="21"/>
          <w:highlight w:val="none"/>
        </w:rPr>
        <w:t>CA</w:t>
      </w:r>
      <w:r>
        <w:rPr>
          <w:rFonts w:ascii="宋体" w:hAnsi="宋体" w:eastAsia="宋体" w:cs="宋体"/>
          <w:color w:val="auto"/>
          <w:spacing w:val="-25"/>
          <w:sz w:val="21"/>
          <w:szCs w:val="21"/>
          <w:highlight w:val="none"/>
        </w:rPr>
        <w:t xml:space="preserve"> </w:t>
      </w:r>
      <w:r>
        <w:rPr>
          <w:rFonts w:ascii="宋体" w:hAnsi="宋体" w:eastAsia="宋体" w:cs="宋体"/>
          <w:color w:val="auto"/>
          <w:spacing w:val="8"/>
          <w:sz w:val="21"/>
          <w:szCs w:val="21"/>
          <w:highlight w:val="none"/>
        </w:rPr>
        <w:t>证书在线解密：首次响应文件开启时，需要供应商携带制作响应文件时用来加密的有效数字证书（</w:t>
      </w:r>
      <w:r>
        <w:rPr>
          <w:rFonts w:ascii="宋体" w:hAnsi="宋体" w:eastAsia="宋体" w:cs="宋体"/>
          <w:color w:val="auto"/>
          <w:sz w:val="21"/>
          <w:szCs w:val="21"/>
          <w:highlight w:val="none"/>
        </w:rPr>
        <w:t>CA</w:t>
      </w:r>
      <w:r>
        <w:rPr>
          <w:rFonts w:ascii="宋体" w:hAnsi="宋体" w:eastAsia="宋体" w:cs="宋体"/>
          <w:color w:val="auto"/>
          <w:spacing w:val="-40"/>
          <w:sz w:val="21"/>
          <w:szCs w:val="21"/>
          <w:highlight w:val="none"/>
        </w:rPr>
        <w:t xml:space="preserve"> </w:t>
      </w:r>
      <w:r>
        <w:rPr>
          <w:rFonts w:ascii="宋体" w:hAnsi="宋体" w:eastAsia="宋体" w:cs="宋体"/>
          <w:color w:val="auto"/>
          <w:spacing w:val="8"/>
          <w:sz w:val="21"/>
          <w:szCs w:val="21"/>
          <w:highlight w:val="none"/>
        </w:rPr>
        <w:t>认证）登录广西政府采购云平台电子开标大厅现场按规定</w:t>
      </w:r>
      <w:r>
        <w:rPr>
          <w:rFonts w:ascii="宋体" w:hAnsi="宋体" w:eastAsia="宋体" w:cs="宋体"/>
          <w:color w:val="auto"/>
          <w:spacing w:val="7"/>
          <w:sz w:val="21"/>
          <w:szCs w:val="21"/>
          <w:highlight w:val="none"/>
        </w:rPr>
        <w:t>时间对加密的响应文件进行解密，</w:t>
      </w:r>
      <w:r>
        <w:rPr>
          <w:rFonts w:ascii="宋体" w:hAnsi="宋体" w:eastAsia="宋体" w:cs="宋体"/>
          <w:color w:val="auto"/>
          <w:spacing w:val="9"/>
          <w:sz w:val="21"/>
          <w:szCs w:val="21"/>
          <w:highlight w:val="none"/>
        </w:rPr>
        <w:t>未能按要求进行解密的，由此产生的后果由供应商自行承担。</w:t>
      </w:r>
    </w:p>
    <w:p w14:paraId="58754820">
      <w:pPr>
        <w:spacing w:line="432" w:lineRule="auto"/>
        <w:ind w:right="9" w:firstLine="420"/>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注：1）为确保网上操作合法、有效和安全，请供应商确保在电子竞争性磋商过程</w:t>
      </w:r>
      <w:r>
        <w:rPr>
          <w:rFonts w:ascii="宋体" w:hAnsi="宋体" w:eastAsia="宋体" w:cs="宋体"/>
          <w:color w:val="auto"/>
          <w:spacing w:val="9"/>
          <w:sz w:val="21"/>
          <w:szCs w:val="21"/>
          <w:highlight w:val="none"/>
        </w:rPr>
        <w:t>中能够对相关数据电文进行加密和使用电子签章，妥善保管</w:t>
      </w:r>
      <w:r>
        <w:rPr>
          <w:rFonts w:ascii="宋体" w:hAnsi="宋体" w:eastAsia="宋体" w:cs="宋体"/>
          <w:color w:val="auto"/>
          <w:spacing w:val="-41"/>
          <w:sz w:val="21"/>
          <w:szCs w:val="21"/>
          <w:highlight w:val="none"/>
        </w:rPr>
        <w:t xml:space="preserve"> </w:t>
      </w:r>
      <w:r>
        <w:rPr>
          <w:rFonts w:ascii="宋体" w:hAnsi="宋体" w:eastAsia="宋体" w:cs="宋体"/>
          <w:color w:val="auto"/>
          <w:sz w:val="21"/>
          <w:szCs w:val="21"/>
          <w:highlight w:val="none"/>
        </w:rPr>
        <w:t>CA</w:t>
      </w:r>
      <w:r>
        <w:rPr>
          <w:rFonts w:ascii="宋体" w:hAnsi="宋体" w:eastAsia="宋体" w:cs="宋体"/>
          <w:color w:val="auto"/>
          <w:spacing w:val="-36"/>
          <w:sz w:val="21"/>
          <w:szCs w:val="21"/>
          <w:highlight w:val="none"/>
        </w:rPr>
        <w:t xml:space="preserve"> </w:t>
      </w:r>
      <w:r>
        <w:rPr>
          <w:rFonts w:ascii="宋体" w:hAnsi="宋体" w:eastAsia="宋体" w:cs="宋体"/>
          <w:color w:val="auto"/>
          <w:spacing w:val="9"/>
          <w:sz w:val="21"/>
          <w:szCs w:val="21"/>
          <w:highlight w:val="none"/>
        </w:rPr>
        <w:t>数字证书并</w:t>
      </w:r>
      <w:r>
        <w:rPr>
          <w:rFonts w:ascii="宋体" w:hAnsi="宋体" w:eastAsia="宋体" w:cs="宋体"/>
          <w:color w:val="auto"/>
          <w:spacing w:val="8"/>
          <w:sz w:val="21"/>
          <w:szCs w:val="21"/>
          <w:highlight w:val="none"/>
        </w:rPr>
        <w:t>使用有效的</w:t>
      </w:r>
      <w:r>
        <w:rPr>
          <w:rFonts w:ascii="宋体" w:hAnsi="宋体" w:eastAsia="宋体" w:cs="宋体"/>
          <w:color w:val="auto"/>
          <w:spacing w:val="-41"/>
          <w:sz w:val="21"/>
          <w:szCs w:val="21"/>
          <w:highlight w:val="none"/>
        </w:rPr>
        <w:t xml:space="preserve"> </w:t>
      </w:r>
      <w:r>
        <w:rPr>
          <w:rFonts w:ascii="宋体" w:hAnsi="宋体" w:eastAsia="宋体" w:cs="宋体"/>
          <w:color w:val="auto"/>
          <w:sz w:val="21"/>
          <w:szCs w:val="21"/>
          <w:highlight w:val="none"/>
        </w:rPr>
        <w:t>CA</w:t>
      </w:r>
      <w:r>
        <w:rPr>
          <w:rFonts w:ascii="宋体" w:hAnsi="宋体" w:eastAsia="宋体" w:cs="宋体"/>
          <w:color w:val="auto"/>
          <w:spacing w:val="-37"/>
          <w:sz w:val="21"/>
          <w:szCs w:val="21"/>
          <w:highlight w:val="none"/>
        </w:rPr>
        <w:t xml:space="preserve"> </w:t>
      </w:r>
      <w:r>
        <w:rPr>
          <w:rFonts w:ascii="宋体" w:hAnsi="宋体" w:eastAsia="宋体" w:cs="宋体"/>
          <w:color w:val="auto"/>
          <w:spacing w:val="8"/>
          <w:sz w:val="21"/>
          <w:szCs w:val="21"/>
          <w:highlight w:val="none"/>
        </w:rPr>
        <w:t>数字证书参与整个采购活动。</w:t>
      </w:r>
    </w:p>
    <w:p w14:paraId="7434DE4C">
      <w:pPr>
        <w:spacing w:before="4" w:line="431" w:lineRule="auto"/>
        <w:ind w:firstLine="456" w:firstLineChars="200"/>
        <w:jc w:val="both"/>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2）供应商应当在提交响应文件截止时间前完成电子响应文件的提交（上传</w:t>
      </w:r>
      <w:r>
        <w:rPr>
          <w:rFonts w:ascii="宋体" w:hAnsi="宋体" w:eastAsia="宋体" w:cs="宋体"/>
          <w:color w:val="auto"/>
          <w:spacing w:val="25"/>
          <w:sz w:val="21"/>
          <w:szCs w:val="21"/>
          <w:highlight w:val="none"/>
        </w:rPr>
        <w:t>），</w:t>
      </w:r>
      <w:r>
        <w:rPr>
          <w:rFonts w:ascii="宋体" w:hAnsi="宋体" w:eastAsia="宋体" w:cs="宋体"/>
          <w:color w:val="auto"/>
          <w:spacing w:val="9"/>
          <w:sz w:val="21"/>
          <w:szCs w:val="21"/>
          <w:highlight w:val="none"/>
        </w:rPr>
        <w:t>提交响应文件截止时间前可以补充、修改或者撤回响应文件。补充或者修改响应文件的，应当先行撤回原响应文件，</w:t>
      </w:r>
      <w:r>
        <w:rPr>
          <w:rFonts w:ascii="宋体" w:hAnsi="宋体" w:eastAsia="宋体" w:cs="宋体"/>
          <w:color w:val="auto"/>
          <w:spacing w:val="6"/>
          <w:sz w:val="21"/>
          <w:szCs w:val="21"/>
          <w:highlight w:val="none"/>
        </w:rPr>
        <w:t>补充、修改后重新提交（上传</w:t>
      </w:r>
      <w:r>
        <w:rPr>
          <w:rFonts w:ascii="宋体" w:hAnsi="宋体" w:eastAsia="宋体" w:cs="宋体"/>
          <w:color w:val="auto"/>
          <w:spacing w:val="-13"/>
          <w:sz w:val="21"/>
          <w:szCs w:val="21"/>
          <w:highlight w:val="none"/>
        </w:rPr>
        <w:t>），</w:t>
      </w:r>
      <w:r>
        <w:rPr>
          <w:rFonts w:ascii="宋体" w:hAnsi="宋体" w:eastAsia="宋体" w:cs="宋体"/>
          <w:color w:val="auto"/>
          <w:spacing w:val="6"/>
          <w:sz w:val="21"/>
          <w:szCs w:val="21"/>
          <w:highlight w:val="none"/>
        </w:rPr>
        <w:t>提交响应文件截止</w:t>
      </w:r>
      <w:r>
        <w:rPr>
          <w:rFonts w:ascii="宋体" w:hAnsi="宋体" w:eastAsia="宋体" w:cs="宋体"/>
          <w:color w:val="auto"/>
          <w:spacing w:val="5"/>
          <w:sz w:val="21"/>
          <w:szCs w:val="21"/>
          <w:highlight w:val="none"/>
        </w:rPr>
        <w:t>时间前未完成提交（上传）的，视为撤回响应文件。</w:t>
      </w:r>
      <w:r>
        <w:rPr>
          <w:rFonts w:ascii="宋体" w:hAnsi="宋体" w:eastAsia="宋体" w:cs="宋体"/>
          <w:color w:val="auto"/>
          <w:spacing w:val="9"/>
          <w:sz w:val="21"/>
          <w:szCs w:val="21"/>
          <w:highlight w:val="none"/>
        </w:rPr>
        <w:t>提交响应文件截止时间以后提交（上传）的响应文件，广西政府采购云平台将予以拒收。</w:t>
      </w:r>
    </w:p>
    <w:p w14:paraId="15E22600">
      <w:pPr>
        <w:spacing w:before="4" w:line="431" w:lineRule="auto"/>
        <w:ind w:firstLine="456" w:firstLineChars="200"/>
        <w:jc w:val="both"/>
        <w:rPr>
          <w:rFonts w:ascii="宋体" w:hAnsi="宋体" w:eastAsia="宋体" w:cs="宋体"/>
          <w:color w:val="auto"/>
          <w:spacing w:val="8"/>
          <w:sz w:val="21"/>
          <w:szCs w:val="21"/>
          <w:highlight w:val="none"/>
        </w:rPr>
      </w:pPr>
      <w:r>
        <w:rPr>
          <w:rFonts w:ascii="宋体" w:hAnsi="宋体" w:eastAsia="宋体" w:cs="宋体"/>
          <w:color w:val="auto"/>
          <w:spacing w:val="9"/>
          <w:sz w:val="21"/>
          <w:szCs w:val="21"/>
          <w:highlight w:val="none"/>
        </w:rPr>
        <w:t>（4）供应商需要在具备有摄像头及语音功能且互联网网络状况良好的电脑登录广西政府采购云平台远程开标大厅参与本次磋商，否则后果自负。</w:t>
      </w:r>
    </w:p>
    <w:p w14:paraId="07D5A235">
      <w:pPr>
        <w:keepNext w:val="0"/>
        <w:keepLines w:val="0"/>
        <w:pageBreakBefore w:val="0"/>
        <w:widowControl/>
        <w:kinsoku w:val="0"/>
        <w:wordWrap/>
        <w:overflowPunct/>
        <w:topLinePunct w:val="0"/>
        <w:autoSpaceDE w:val="0"/>
        <w:autoSpaceDN w:val="0"/>
        <w:bidi w:val="0"/>
        <w:adjustRightInd w:val="0"/>
        <w:snapToGrid w:val="0"/>
        <w:spacing w:before="4" w:line="432" w:lineRule="auto"/>
        <w:ind w:firstLine="456" w:firstLineChars="200"/>
        <w:jc w:val="both"/>
        <w:textAlignment w:val="baseline"/>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lang w:val="en-US" w:eastAsia="zh-CN"/>
        </w:rPr>
        <w:t>5</w:t>
      </w:r>
      <w:r>
        <w:rPr>
          <w:rFonts w:ascii="宋体" w:hAnsi="宋体" w:eastAsia="宋体" w:cs="宋体"/>
          <w:color w:val="auto"/>
          <w:spacing w:val="9"/>
          <w:sz w:val="21"/>
          <w:szCs w:val="21"/>
          <w:highlight w:val="none"/>
        </w:rPr>
        <w:t>.</w:t>
      </w:r>
      <w:r>
        <w:rPr>
          <w:rFonts w:hint="eastAsia" w:ascii="宋体" w:hAnsi="宋体" w:eastAsia="宋体" w:cs="宋体"/>
          <w:color w:val="auto"/>
          <w:spacing w:val="9"/>
          <w:sz w:val="21"/>
          <w:szCs w:val="21"/>
          <w:highlight w:val="none"/>
        </w:rPr>
        <w:t xml:space="preserve"> 若 对 项 目 采 购 电 子 交 易 系 统 操 作 有 疑 问 ， 可 登 录 广 西 政 府 采 购 云 平 台 （ </w:t>
      </w:r>
      <w:r>
        <w:rPr>
          <w:rFonts w:hint="eastAsia" w:ascii="宋体" w:hAnsi="宋体" w:eastAsia="宋体" w:cs="宋体"/>
          <w:color w:val="auto"/>
          <w:spacing w:val="9"/>
          <w:sz w:val="21"/>
          <w:szCs w:val="21"/>
          <w:highlight w:val="none"/>
        </w:rPr>
        <w:fldChar w:fldCharType="begin"/>
      </w:r>
      <w:r>
        <w:rPr>
          <w:rFonts w:hint="eastAsia" w:ascii="宋体" w:hAnsi="宋体" w:eastAsia="宋体" w:cs="宋体"/>
          <w:color w:val="auto"/>
          <w:spacing w:val="9"/>
          <w:sz w:val="21"/>
          <w:szCs w:val="21"/>
          <w:highlight w:val="none"/>
        </w:rPr>
        <w:instrText xml:space="preserve"> HYPERLINK "https：" </w:instrText>
      </w:r>
      <w:r>
        <w:rPr>
          <w:rFonts w:hint="eastAsia" w:ascii="宋体" w:hAnsi="宋体" w:eastAsia="宋体" w:cs="宋体"/>
          <w:color w:val="auto"/>
          <w:spacing w:val="9"/>
          <w:sz w:val="21"/>
          <w:szCs w:val="21"/>
          <w:highlight w:val="none"/>
        </w:rPr>
        <w:fldChar w:fldCharType="separate"/>
      </w:r>
      <w:r>
        <w:rPr>
          <w:rFonts w:hint="eastAsia" w:ascii="宋体" w:hAnsi="宋体" w:eastAsia="宋体" w:cs="宋体"/>
          <w:color w:val="auto"/>
          <w:spacing w:val="9"/>
          <w:sz w:val="21"/>
          <w:szCs w:val="21"/>
          <w:highlight w:val="none"/>
        </w:rPr>
        <w:t>https ：</w:t>
      </w:r>
      <w:r>
        <w:rPr>
          <w:rFonts w:hint="eastAsia" w:ascii="宋体" w:hAnsi="宋体" w:eastAsia="宋体" w:cs="宋体"/>
          <w:color w:val="auto"/>
          <w:spacing w:val="9"/>
          <w:sz w:val="21"/>
          <w:szCs w:val="21"/>
          <w:highlight w:val="none"/>
        </w:rPr>
        <w:fldChar w:fldCharType="end"/>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9"/>
          <w:sz w:val="21"/>
          <w:szCs w:val="21"/>
          <w:highlight w:val="none"/>
        </w:rPr>
        <w:fldChar w:fldCharType="begin"/>
      </w:r>
      <w:r>
        <w:rPr>
          <w:rFonts w:hint="eastAsia" w:ascii="宋体" w:hAnsi="宋体" w:eastAsia="宋体" w:cs="宋体"/>
          <w:color w:val="auto"/>
          <w:spacing w:val="9"/>
          <w:sz w:val="21"/>
          <w:szCs w:val="21"/>
          <w:highlight w:val="none"/>
        </w:rPr>
        <w:instrText xml:space="preserve"> HYPERLINK "https://www.gcy.zfcg.gxzf.gov.cn/" </w:instrText>
      </w:r>
      <w:r>
        <w:rPr>
          <w:rFonts w:hint="eastAsia" w:ascii="宋体" w:hAnsi="宋体" w:eastAsia="宋体" w:cs="宋体"/>
          <w:color w:val="auto"/>
          <w:spacing w:val="9"/>
          <w:sz w:val="21"/>
          <w:szCs w:val="21"/>
          <w:highlight w:val="none"/>
        </w:rPr>
        <w:fldChar w:fldCharType="separate"/>
      </w:r>
      <w:r>
        <w:rPr>
          <w:rFonts w:hint="eastAsia" w:ascii="宋体" w:hAnsi="宋体" w:eastAsia="宋体" w:cs="宋体"/>
          <w:color w:val="auto"/>
          <w:spacing w:val="9"/>
          <w:sz w:val="21"/>
          <w:szCs w:val="21"/>
          <w:highlight w:val="none"/>
        </w:rPr>
        <w:t>www.gcy.zfcg.gxzf.gov.cn/</w:t>
      </w:r>
      <w:r>
        <w:rPr>
          <w:rFonts w:hint="eastAsia" w:ascii="宋体" w:hAnsi="宋体" w:eastAsia="宋体" w:cs="宋体"/>
          <w:color w:val="auto"/>
          <w:spacing w:val="9"/>
          <w:sz w:val="21"/>
          <w:szCs w:val="21"/>
          <w:highlight w:val="none"/>
        </w:rPr>
        <w:fldChar w:fldCharType="end"/>
      </w:r>
      <w:r>
        <w:rPr>
          <w:rFonts w:hint="eastAsia" w:ascii="宋体" w:hAnsi="宋体" w:eastAsia="宋体" w:cs="宋体"/>
          <w:color w:val="auto"/>
          <w:spacing w:val="9"/>
          <w:sz w:val="21"/>
          <w:szCs w:val="21"/>
          <w:highlight w:val="none"/>
        </w:rPr>
        <w:t>），点击右侧咨询小采，获取采小蜜智能服务管家帮助，或拨打广西政府采购云平台服务热线 95763 获取热线服务帮助。</w:t>
      </w:r>
    </w:p>
    <w:p w14:paraId="40951608">
      <w:pPr>
        <w:spacing w:before="207" w:line="213" w:lineRule="auto"/>
        <w:ind w:left="242"/>
        <w:rPr>
          <w:rFonts w:ascii="黑体" w:hAnsi="黑体" w:eastAsia="黑体" w:cs="黑体"/>
          <w:color w:val="auto"/>
          <w:sz w:val="24"/>
          <w:szCs w:val="24"/>
          <w:highlight w:val="none"/>
        </w:rPr>
      </w:pPr>
      <w:r>
        <w:rPr>
          <w:rFonts w:ascii="黑体" w:hAnsi="黑体" w:eastAsia="黑体" w:cs="黑体"/>
          <w:b/>
          <w:bCs/>
          <w:color w:val="auto"/>
          <w:spacing w:val="-3"/>
          <w:sz w:val="24"/>
          <w:szCs w:val="24"/>
          <w:highlight w:val="none"/>
        </w:rPr>
        <w:t>八、凡对本次采购提出询问，请按以下方式联系。</w:t>
      </w:r>
    </w:p>
    <w:p w14:paraId="30DC16E3">
      <w:pPr>
        <w:spacing w:before="205" w:line="227" w:lineRule="auto"/>
        <w:ind w:left="227"/>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1.采购人信息</w:t>
      </w:r>
    </w:p>
    <w:p w14:paraId="181E4431">
      <w:pPr>
        <w:spacing w:before="222" w:line="228" w:lineRule="auto"/>
        <w:ind w:left="214"/>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名    称：</w:t>
      </w:r>
      <w:r>
        <w:rPr>
          <w:rFonts w:hint="eastAsia" w:ascii="宋体" w:hAnsi="宋体" w:eastAsia="宋体" w:cs="宋体"/>
          <w:color w:val="auto"/>
          <w:spacing w:val="6"/>
          <w:sz w:val="21"/>
          <w:szCs w:val="21"/>
          <w:highlight w:val="none"/>
        </w:rPr>
        <w:t>广西交通职业技术学院</w:t>
      </w:r>
    </w:p>
    <w:p w14:paraId="4B6EB488">
      <w:pPr>
        <w:spacing w:before="220" w:line="228" w:lineRule="auto"/>
        <w:ind w:left="21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地    址：</w:t>
      </w:r>
      <w:r>
        <w:rPr>
          <w:rFonts w:hint="eastAsia" w:ascii="宋体" w:hAnsi="宋体" w:eastAsia="宋体" w:cs="宋体"/>
          <w:color w:val="auto"/>
          <w:spacing w:val="7"/>
          <w:sz w:val="21"/>
          <w:szCs w:val="21"/>
          <w:highlight w:val="none"/>
        </w:rPr>
        <w:t>南宁市昆仑大道1258号</w:t>
      </w:r>
    </w:p>
    <w:p w14:paraId="02794DBD">
      <w:pPr>
        <w:spacing w:before="222" w:line="228" w:lineRule="auto"/>
        <w:ind w:left="21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项目联系人：</w:t>
      </w:r>
      <w:r>
        <w:rPr>
          <w:rFonts w:hint="eastAsia" w:ascii="宋体" w:hAnsi="宋体" w:eastAsia="宋体" w:cs="宋体"/>
          <w:color w:val="auto"/>
          <w:spacing w:val="8"/>
          <w:sz w:val="21"/>
          <w:szCs w:val="21"/>
          <w:highlight w:val="none"/>
          <w:lang w:val="en-US" w:eastAsia="zh-CN"/>
        </w:rPr>
        <w:t>汪文琪</w:t>
      </w:r>
    </w:p>
    <w:p w14:paraId="3BD7E2B3">
      <w:pPr>
        <w:spacing w:before="221" w:line="228" w:lineRule="auto"/>
        <w:ind w:left="215"/>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项目联系方式：</w:t>
      </w:r>
      <w:r>
        <w:rPr>
          <w:rFonts w:hint="eastAsia" w:ascii="宋体" w:hAnsi="宋体" w:eastAsia="宋体" w:cs="宋体"/>
          <w:color w:val="auto"/>
          <w:spacing w:val="6"/>
          <w:sz w:val="21"/>
          <w:szCs w:val="21"/>
          <w:highlight w:val="none"/>
          <w:lang w:val="en-US" w:eastAsia="zh-CN"/>
        </w:rPr>
        <w:t>0771-5650225</w:t>
      </w:r>
    </w:p>
    <w:p w14:paraId="5E2188AA">
      <w:pPr>
        <w:spacing w:before="220" w:line="227" w:lineRule="auto"/>
        <w:ind w:left="214"/>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2.采购代理机构信息</w:t>
      </w:r>
    </w:p>
    <w:p w14:paraId="418E427E">
      <w:pPr>
        <w:spacing w:before="222" w:line="228" w:lineRule="auto"/>
        <w:ind w:left="21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名    称：</w:t>
      </w:r>
      <w:r>
        <w:rPr>
          <w:rFonts w:hint="eastAsia" w:ascii="宋体" w:hAnsi="宋体" w:eastAsia="宋体" w:cs="宋体"/>
          <w:color w:val="auto"/>
          <w:spacing w:val="8"/>
          <w:sz w:val="21"/>
          <w:szCs w:val="21"/>
          <w:highlight w:val="none"/>
        </w:rPr>
        <w:t>联云项目管理咨询有限公司</w:t>
      </w:r>
    </w:p>
    <w:p w14:paraId="46B0C7F1">
      <w:pPr>
        <w:spacing w:before="222" w:line="228" w:lineRule="auto"/>
        <w:ind w:left="214"/>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地    址：</w:t>
      </w:r>
      <w:r>
        <w:rPr>
          <w:rFonts w:hint="eastAsia" w:ascii="宋体" w:hAnsi="宋体" w:eastAsia="宋体" w:cs="宋体"/>
          <w:color w:val="auto"/>
          <w:spacing w:val="6"/>
          <w:sz w:val="21"/>
          <w:szCs w:val="21"/>
          <w:highlight w:val="none"/>
        </w:rPr>
        <w:t>中国（广西）自由贸易试验区南宁片区凯旋路18号广西合景国际金融广场1405、1406号</w:t>
      </w:r>
    </w:p>
    <w:p w14:paraId="61FBCCE7">
      <w:pPr>
        <w:spacing w:before="221" w:line="227" w:lineRule="auto"/>
        <w:ind w:left="215"/>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项目联系人：</w:t>
      </w:r>
      <w:r>
        <w:rPr>
          <w:rFonts w:hint="eastAsia" w:ascii="宋体" w:hAnsi="宋体" w:eastAsia="宋体" w:cs="宋体"/>
          <w:color w:val="auto"/>
          <w:spacing w:val="9"/>
          <w:sz w:val="21"/>
          <w:szCs w:val="21"/>
          <w:highlight w:val="none"/>
          <w:lang w:val="en-US" w:eastAsia="zh-CN"/>
        </w:rPr>
        <w:t>张达龙</w:t>
      </w:r>
      <w:r>
        <w:rPr>
          <w:rFonts w:hint="eastAsia" w:ascii="宋体" w:hAnsi="宋体" w:eastAsia="宋体" w:cs="宋体"/>
          <w:color w:val="auto"/>
          <w:spacing w:val="9"/>
          <w:sz w:val="21"/>
          <w:szCs w:val="21"/>
          <w:highlight w:val="none"/>
        </w:rPr>
        <w:t>、邓义奋、李骏</w:t>
      </w:r>
    </w:p>
    <w:p w14:paraId="3458A686">
      <w:pPr>
        <w:spacing w:before="222" w:line="229" w:lineRule="auto"/>
        <w:ind w:left="212"/>
        <w:outlineLvl w:val="0"/>
        <w:rPr>
          <w:rFonts w:hint="eastAsia" w:ascii="宋体" w:hAnsi="宋体" w:eastAsia="宋体" w:cs="宋体"/>
          <w:color w:val="auto"/>
          <w:spacing w:val="6"/>
          <w:sz w:val="21"/>
          <w:szCs w:val="21"/>
          <w:highlight w:val="none"/>
        </w:rPr>
      </w:pPr>
      <w:bookmarkStart w:id="1" w:name="_Toc4742"/>
      <w:bookmarkStart w:id="2" w:name="_Toc4743"/>
      <w:r>
        <w:rPr>
          <w:rFonts w:ascii="宋体" w:hAnsi="宋体" w:eastAsia="宋体" w:cs="宋体"/>
          <w:color w:val="auto"/>
          <w:spacing w:val="6"/>
          <w:sz w:val="21"/>
          <w:szCs w:val="21"/>
          <w:highlight w:val="none"/>
        </w:rPr>
        <w:t>联系方式：</w:t>
      </w:r>
      <w:r>
        <w:rPr>
          <w:rFonts w:hint="eastAsia" w:ascii="宋体" w:hAnsi="宋体" w:eastAsia="宋体" w:cs="宋体"/>
          <w:color w:val="auto"/>
          <w:spacing w:val="6"/>
          <w:sz w:val="21"/>
          <w:szCs w:val="21"/>
          <w:highlight w:val="none"/>
        </w:rPr>
        <w:t>0771-3138688</w:t>
      </w:r>
      <w:bookmarkEnd w:id="1"/>
      <w:bookmarkEnd w:id="2"/>
    </w:p>
    <w:p w14:paraId="603CCDEF">
      <w:pPr>
        <w:spacing w:before="222" w:line="228" w:lineRule="auto"/>
        <w:ind w:left="214"/>
        <w:jc w:val="right"/>
        <w:rPr>
          <w:rFonts w:hint="eastAsia" w:ascii="宋体" w:hAnsi="宋体" w:eastAsia="宋体" w:cs="宋体"/>
          <w:color w:val="auto"/>
          <w:spacing w:val="6"/>
          <w:sz w:val="21"/>
          <w:szCs w:val="21"/>
          <w:highlight w:val="none"/>
        </w:rPr>
      </w:pPr>
      <w:r>
        <w:rPr>
          <w:rFonts w:ascii="宋体" w:hAnsi="宋体" w:eastAsia="宋体" w:cs="宋体"/>
          <w:color w:val="auto"/>
          <w:sz w:val="20"/>
          <w:szCs w:val="20"/>
          <w:highlight w:val="none"/>
        </w:rPr>
        <w:br w:type="textWrapping"/>
      </w:r>
      <w:r>
        <w:rPr>
          <w:rFonts w:ascii="宋体" w:hAnsi="宋体" w:eastAsia="宋体" w:cs="宋体"/>
          <w:color w:val="auto"/>
          <w:sz w:val="20"/>
          <w:szCs w:val="20"/>
          <w:highlight w:val="none"/>
        </w:rPr>
        <w:br w:type="textWrapping"/>
      </w:r>
      <w:r>
        <w:rPr>
          <w:rFonts w:hint="eastAsia" w:ascii="宋体" w:hAnsi="宋体" w:eastAsia="宋体" w:cs="宋体"/>
          <w:color w:val="auto"/>
          <w:spacing w:val="6"/>
          <w:sz w:val="21"/>
          <w:szCs w:val="21"/>
          <w:highlight w:val="none"/>
        </w:rPr>
        <w:t>联云项目管理咨询有限公司</w:t>
      </w:r>
    </w:p>
    <w:p w14:paraId="17B5387F">
      <w:pPr>
        <w:spacing w:before="222" w:line="228" w:lineRule="auto"/>
        <w:ind w:left="214"/>
        <w:jc w:val="righ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                                  2026 年 </w:t>
      </w:r>
      <w:r>
        <w:rPr>
          <w:rFonts w:hint="eastAsia" w:ascii="宋体" w:hAnsi="宋体" w:eastAsia="宋体" w:cs="宋体"/>
          <w:color w:val="auto"/>
          <w:spacing w:val="6"/>
          <w:sz w:val="21"/>
          <w:szCs w:val="21"/>
          <w:highlight w:val="none"/>
          <w:lang w:val="en-US" w:eastAsia="zh-CN"/>
        </w:rPr>
        <w:t>8</w:t>
      </w:r>
      <w:r>
        <w:rPr>
          <w:rFonts w:hint="eastAsia" w:ascii="宋体" w:hAnsi="宋体" w:eastAsia="宋体" w:cs="宋体"/>
          <w:color w:val="auto"/>
          <w:spacing w:val="6"/>
          <w:sz w:val="21"/>
          <w:szCs w:val="21"/>
          <w:highlight w:val="none"/>
        </w:rPr>
        <w:t xml:space="preserve"> 月 </w:t>
      </w:r>
      <w:r>
        <w:rPr>
          <w:rFonts w:hint="eastAsia" w:ascii="宋体" w:hAnsi="宋体" w:eastAsia="宋体" w:cs="宋体"/>
          <w:color w:val="auto"/>
          <w:spacing w:val="6"/>
          <w:sz w:val="21"/>
          <w:szCs w:val="21"/>
          <w:highlight w:val="none"/>
          <w:lang w:val="en-US" w:eastAsia="zh-CN"/>
        </w:rPr>
        <w:t xml:space="preserve">14 </w:t>
      </w:r>
      <w:r>
        <w:rPr>
          <w:rFonts w:hint="eastAsia" w:ascii="宋体" w:hAnsi="宋体" w:eastAsia="宋体" w:cs="宋体"/>
          <w:color w:val="auto"/>
          <w:spacing w:val="6"/>
          <w:sz w:val="21"/>
          <w:szCs w:val="21"/>
          <w:highlight w:val="none"/>
        </w:rPr>
        <w:t>日</w:t>
      </w:r>
    </w:p>
    <w:p w14:paraId="1D7AE07E">
      <w:pPr>
        <w:spacing w:line="229" w:lineRule="auto"/>
        <w:rPr>
          <w:rFonts w:ascii="宋体" w:hAnsi="宋体" w:eastAsia="宋体" w:cs="宋体"/>
          <w:color w:val="auto"/>
          <w:sz w:val="20"/>
          <w:szCs w:val="20"/>
          <w:highlight w:val="none"/>
        </w:rPr>
        <w:sectPr>
          <w:footerReference r:id="rId6" w:type="default"/>
          <w:pgSz w:w="11906" w:h="16839"/>
          <w:pgMar w:top="1440" w:right="1440" w:bottom="1440" w:left="1440" w:header="0" w:footer="1200" w:gutter="0"/>
          <w:pgNumType w:fmt="decimal" w:start="1"/>
          <w:cols w:space="720" w:num="1"/>
        </w:sectPr>
      </w:pPr>
    </w:p>
    <w:p w14:paraId="557C89D2">
      <w:pPr>
        <w:pStyle w:val="7"/>
        <w:spacing w:line="260" w:lineRule="auto"/>
        <w:rPr>
          <w:color w:val="auto"/>
          <w:highlight w:val="none"/>
        </w:rPr>
      </w:pPr>
    </w:p>
    <w:p w14:paraId="68F7CDEB">
      <w:pPr>
        <w:spacing w:before="140" w:line="222" w:lineRule="auto"/>
        <w:ind w:left="2595"/>
        <w:outlineLvl w:val="0"/>
        <w:rPr>
          <w:rFonts w:ascii="宋体" w:hAnsi="宋体" w:eastAsia="宋体" w:cs="宋体"/>
          <w:color w:val="auto"/>
          <w:sz w:val="43"/>
          <w:szCs w:val="43"/>
          <w:highlight w:val="none"/>
        </w:rPr>
      </w:pPr>
      <w:bookmarkStart w:id="3" w:name="_Toc1547"/>
      <w:r>
        <w:rPr>
          <w:rFonts w:ascii="宋体" w:hAnsi="宋体" w:eastAsia="宋体" w:cs="宋体"/>
          <w:b/>
          <w:bCs/>
          <w:color w:val="auto"/>
          <w:spacing w:val="4"/>
          <w:sz w:val="43"/>
          <w:szCs w:val="43"/>
          <w:highlight w:val="none"/>
        </w:rPr>
        <w:t>第二章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供应商须知</w:t>
      </w:r>
      <w:bookmarkEnd w:id="3"/>
    </w:p>
    <w:p w14:paraId="41DF3834">
      <w:pPr>
        <w:pStyle w:val="7"/>
        <w:spacing w:line="257" w:lineRule="auto"/>
        <w:rPr>
          <w:color w:val="auto"/>
          <w:highlight w:val="none"/>
        </w:rPr>
      </w:pPr>
    </w:p>
    <w:p w14:paraId="79F74D8E">
      <w:pPr>
        <w:spacing w:before="101" w:line="224" w:lineRule="auto"/>
        <w:ind w:left="2867"/>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一、供应商须知前附表</w:t>
      </w:r>
    </w:p>
    <w:tbl>
      <w:tblPr>
        <w:tblStyle w:val="19"/>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7770"/>
      </w:tblGrid>
      <w:tr w14:paraId="212A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468" w:type="dxa"/>
            <w:vAlign w:val="center"/>
          </w:tcPr>
          <w:p w14:paraId="3BA88599">
            <w:pPr>
              <w:pStyle w:val="24"/>
              <w:keepNext w:val="0"/>
              <w:keepLines w:val="0"/>
              <w:widowControl w:val="0"/>
              <w:suppressLineNumbers w:val="0"/>
              <w:spacing w:before="144" w:beforeAutospacing="0" w:after="0" w:afterAutospacing="0" w:line="228" w:lineRule="auto"/>
              <w:ind w:left="190" w:leftChars="0" w:right="0"/>
              <w:jc w:val="both"/>
              <w:rPr>
                <w:rFonts w:hint="default"/>
                <w:color w:val="auto"/>
                <w:sz w:val="21"/>
                <w:szCs w:val="21"/>
                <w:highlight w:val="none"/>
                <w:vertAlign w:val="baseline"/>
              </w:rPr>
            </w:pPr>
            <w:r>
              <w:rPr>
                <w:rFonts w:hint="default"/>
                <w:b/>
                <w:bCs/>
                <w:color w:val="auto"/>
                <w:spacing w:val="5"/>
                <w:sz w:val="21"/>
                <w:szCs w:val="21"/>
                <w:highlight w:val="none"/>
              </w:rPr>
              <w:t>条款号</w:t>
            </w:r>
          </w:p>
        </w:tc>
        <w:tc>
          <w:tcPr>
            <w:tcW w:w="7770" w:type="dxa"/>
            <w:vAlign w:val="center"/>
          </w:tcPr>
          <w:p w14:paraId="44635CB3">
            <w:pPr>
              <w:pStyle w:val="24"/>
              <w:keepNext w:val="0"/>
              <w:keepLines w:val="0"/>
              <w:widowControl w:val="0"/>
              <w:suppressLineNumbers w:val="0"/>
              <w:spacing w:before="144" w:beforeAutospacing="0" w:after="0" w:afterAutospacing="0" w:line="228" w:lineRule="auto"/>
              <w:ind w:left="0" w:right="0"/>
              <w:jc w:val="center"/>
              <w:rPr>
                <w:rFonts w:hint="default"/>
                <w:color w:val="auto"/>
                <w:sz w:val="21"/>
                <w:szCs w:val="21"/>
                <w:highlight w:val="none"/>
                <w:vertAlign w:val="baseline"/>
              </w:rPr>
            </w:pPr>
            <w:r>
              <w:rPr>
                <w:rFonts w:hint="default"/>
                <w:b/>
                <w:bCs/>
                <w:color w:val="auto"/>
                <w:spacing w:val="-15"/>
                <w:sz w:val="21"/>
                <w:szCs w:val="21"/>
                <w:highlight w:val="none"/>
              </w:rPr>
              <w:t>内</w:t>
            </w:r>
            <w:r>
              <w:rPr>
                <w:rFonts w:hint="default"/>
                <w:color w:val="auto"/>
                <w:spacing w:val="8"/>
                <w:sz w:val="21"/>
                <w:szCs w:val="21"/>
                <w:highlight w:val="none"/>
              </w:rPr>
              <w:t xml:space="preserve">    </w:t>
            </w:r>
            <w:r>
              <w:rPr>
                <w:rFonts w:hint="default"/>
                <w:b/>
                <w:bCs/>
                <w:color w:val="auto"/>
                <w:spacing w:val="-15"/>
                <w:sz w:val="21"/>
                <w:szCs w:val="21"/>
                <w:highlight w:val="none"/>
              </w:rPr>
              <w:t>容</w:t>
            </w:r>
          </w:p>
        </w:tc>
      </w:tr>
      <w:tr w14:paraId="3F97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645E6E1C">
            <w:pPr>
              <w:pStyle w:val="24"/>
              <w:keepNext w:val="0"/>
              <w:keepLines w:val="0"/>
              <w:widowControl w:val="0"/>
              <w:suppressLineNumbers w:val="0"/>
              <w:spacing w:before="65" w:beforeAutospacing="0" w:after="0" w:afterAutospacing="0" w:line="269" w:lineRule="exact"/>
              <w:ind w:left="454" w:leftChars="0" w:right="0"/>
              <w:jc w:val="both"/>
              <w:rPr>
                <w:rFonts w:hint="default"/>
                <w:color w:val="auto"/>
                <w:highlight w:val="none"/>
                <w:vertAlign w:val="baseline"/>
              </w:rPr>
            </w:pPr>
            <w:r>
              <w:rPr>
                <w:rFonts w:hint="default"/>
                <w:color w:val="auto"/>
                <w:position w:val="1"/>
                <w:sz w:val="21"/>
                <w:szCs w:val="21"/>
                <w:highlight w:val="none"/>
              </w:rPr>
              <w:t>3</w:t>
            </w:r>
          </w:p>
        </w:tc>
        <w:tc>
          <w:tcPr>
            <w:tcW w:w="7770" w:type="dxa"/>
            <w:vAlign w:val="top"/>
          </w:tcPr>
          <w:p w14:paraId="66B4AF6F">
            <w:pPr>
              <w:pStyle w:val="24"/>
              <w:keepNext w:val="0"/>
              <w:keepLines w:val="0"/>
              <w:widowControl w:val="0"/>
              <w:suppressLineNumbers w:val="0"/>
              <w:spacing w:before="141" w:beforeAutospacing="0" w:after="0" w:afterAutospacing="0" w:line="226" w:lineRule="auto"/>
              <w:ind w:left="127" w:right="0"/>
              <w:rPr>
                <w:rFonts w:hint="default"/>
                <w:color w:val="auto"/>
                <w:sz w:val="21"/>
                <w:szCs w:val="21"/>
                <w:highlight w:val="none"/>
              </w:rPr>
            </w:pPr>
            <w:r>
              <w:rPr>
                <w:rFonts w:hint="default"/>
                <w:color w:val="auto"/>
                <w:spacing w:val="7"/>
                <w:sz w:val="21"/>
                <w:szCs w:val="21"/>
                <w:highlight w:val="none"/>
              </w:rPr>
              <w:t>1.供应商的资格条件：详见竞争性磋商公告。</w:t>
            </w:r>
          </w:p>
          <w:p w14:paraId="6506E3DD">
            <w:pPr>
              <w:pStyle w:val="24"/>
              <w:keepNext w:val="0"/>
              <w:keepLines w:val="0"/>
              <w:widowControl w:val="0"/>
              <w:suppressLineNumbers w:val="0"/>
              <w:spacing w:before="155" w:beforeAutospacing="0" w:after="0" w:afterAutospacing="0" w:line="227" w:lineRule="auto"/>
              <w:ind w:left="114" w:right="0"/>
              <w:rPr>
                <w:rFonts w:hint="default"/>
                <w:color w:val="auto"/>
                <w:sz w:val="21"/>
                <w:szCs w:val="21"/>
                <w:highlight w:val="none"/>
              </w:rPr>
            </w:pPr>
            <w:r>
              <w:rPr>
                <w:rFonts w:hint="default"/>
                <w:color w:val="auto"/>
                <w:spacing w:val="8"/>
                <w:sz w:val="21"/>
                <w:szCs w:val="21"/>
                <w:highlight w:val="none"/>
              </w:rPr>
              <w:t>2.供应商出现下列情形之一的，不得参加政府采购活动：</w:t>
            </w:r>
          </w:p>
          <w:p w14:paraId="30D01121">
            <w:pPr>
              <w:pStyle w:val="24"/>
              <w:keepNext w:val="0"/>
              <w:keepLines w:val="0"/>
              <w:widowControl w:val="0"/>
              <w:suppressLineNumbers w:val="0"/>
              <w:spacing w:before="155" w:beforeAutospacing="0" w:after="0" w:afterAutospacing="0" w:line="369" w:lineRule="auto"/>
              <w:ind w:left="112" w:right="37" w:firstLine="2"/>
              <w:rPr>
                <w:rFonts w:hint="default"/>
                <w:color w:val="auto"/>
                <w:sz w:val="21"/>
                <w:szCs w:val="21"/>
                <w:highlight w:val="none"/>
              </w:rPr>
            </w:pPr>
            <w:r>
              <w:rPr>
                <w:rFonts w:hint="default"/>
                <w:color w:val="auto"/>
                <w:spacing w:val="8"/>
                <w:sz w:val="21"/>
                <w:szCs w:val="21"/>
                <w:highlight w:val="none"/>
              </w:rPr>
              <w:t>2.1</w:t>
            </w:r>
            <w:r>
              <w:rPr>
                <w:rFonts w:hint="default"/>
                <w:color w:val="auto"/>
                <w:spacing w:val="-22"/>
                <w:sz w:val="21"/>
                <w:szCs w:val="21"/>
                <w:highlight w:val="none"/>
              </w:rPr>
              <w:t xml:space="preserve"> </w:t>
            </w:r>
            <w:r>
              <w:rPr>
                <w:rFonts w:hint="default"/>
                <w:color w:val="auto"/>
                <w:spacing w:val="8"/>
                <w:sz w:val="21"/>
                <w:szCs w:val="21"/>
                <w:highlight w:val="none"/>
              </w:rPr>
              <w:t>单位负责人为同一人或者存在直接控股、管理关系的不同供应商，不得参加同一</w:t>
            </w:r>
            <w:r>
              <w:rPr>
                <w:rFonts w:hint="default"/>
                <w:color w:val="auto"/>
                <w:spacing w:val="4"/>
                <w:sz w:val="21"/>
                <w:szCs w:val="21"/>
                <w:highlight w:val="none"/>
              </w:rPr>
              <w:t>合同项下的政府采购活动。为本项目提供过整体设计、规范编制或者项目管理、监理、</w:t>
            </w:r>
            <w:r>
              <w:rPr>
                <w:rFonts w:hint="default"/>
                <w:color w:val="auto"/>
                <w:spacing w:val="9"/>
                <w:sz w:val="21"/>
                <w:szCs w:val="21"/>
                <w:highlight w:val="none"/>
              </w:rPr>
              <w:t>检测等服务的供应商，不得再参加本项目上述服务以外的其他采购活动。</w:t>
            </w:r>
          </w:p>
          <w:p w14:paraId="6CA97077">
            <w:pPr>
              <w:pStyle w:val="24"/>
              <w:keepNext w:val="0"/>
              <w:keepLines w:val="0"/>
              <w:widowControl w:val="0"/>
              <w:suppressLineNumbers w:val="0"/>
              <w:spacing w:before="3" w:beforeAutospacing="0" w:after="0" w:afterAutospacing="0" w:line="368" w:lineRule="auto"/>
              <w:ind w:left="112" w:right="107" w:firstLine="2"/>
              <w:rPr>
                <w:rFonts w:hint="default"/>
                <w:color w:val="auto"/>
                <w:sz w:val="21"/>
                <w:szCs w:val="21"/>
                <w:highlight w:val="none"/>
              </w:rPr>
            </w:pPr>
            <w:r>
              <w:rPr>
                <w:rFonts w:hint="default"/>
                <w:color w:val="auto"/>
                <w:spacing w:val="11"/>
                <w:sz w:val="21"/>
                <w:szCs w:val="21"/>
                <w:highlight w:val="none"/>
              </w:rPr>
              <w:t>2.2</w:t>
            </w:r>
            <w:r>
              <w:rPr>
                <w:rFonts w:hint="default"/>
                <w:color w:val="auto"/>
                <w:spacing w:val="-41"/>
                <w:sz w:val="21"/>
                <w:szCs w:val="21"/>
                <w:highlight w:val="none"/>
              </w:rPr>
              <w:t xml:space="preserve"> </w:t>
            </w:r>
            <w:r>
              <w:rPr>
                <w:rFonts w:hint="default"/>
                <w:color w:val="auto"/>
                <w:spacing w:val="11"/>
                <w:sz w:val="21"/>
                <w:szCs w:val="21"/>
                <w:highlight w:val="none"/>
              </w:rPr>
              <w:t>对在“信用中国”网站（</w:t>
            </w:r>
            <w:r>
              <w:rPr>
                <w:rFonts w:hint="default"/>
                <w:color w:val="auto"/>
                <w:sz w:val="21"/>
                <w:szCs w:val="21"/>
                <w:highlight w:val="none"/>
              </w:rPr>
              <w:fldChar w:fldCharType="begin"/>
            </w:r>
            <w:r>
              <w:rPr>
                <w:rFonts w:hint="default"/>
                <w:color w:val="auto"/>
                <w:sz w:val="21"/>
                <w:szCs w:val="21"/>
                <w:highlight w:val="none"/>
              </w:rPr>
              <w:instrText xml:space="preserve"> HYPERLINK "https://www.creditchina.gov.cn" </w:instrText>
            </w:r>
            <w:r>
              <w:rPr>
                <w:rFonts w:hint="default"/>
                <w:color w:val="auto"/>
                <w:sz w:val="21"/>
                <w:szCs w:val="21"/>
                <w:highlight w:val="none"/>
              </w:rPr>
              <w:fldChar w:fldCharType="separate"/>
            </w:r>
            <w:r>
              <w:rPr>
                <w:rFonts w:hint="default"/>
                <w:color w:val="auto"/>
                <w:sz w:val="21"/>
                <w:szCs w:val="21"/>
                <w:highlight w:val="none"/>
              </w:rPr>
              <w:t>www</w:t>
            </w:r>
            <w:r>
              <w:rPr>
                <w:rFonts w:hint="default"/>
                <w:color w:val="auto"/>
                <w:spacing w:val="11"/>
                <w:sz w:val="21"/>
                <w:szCs w:val="21"/>
                <w:highlight w:val="none"/>
              </w:rPr>
              <w:t>.</w:t>
            </w:r>
            <w:r>
              <w:rPr>
                <w:rFonts w:hint="default"/>
                <w:color w:val="auto"/>
                <w:sz w:val="21"/>
                <w:szCs w:val="21"/>
                <w:highlight w:val="none"/>
              </w:rPr>
              <w:t>creditchina</w:t>
            </w:r>
            <w:r>
              <w:rPr>
                <w:rFonts w:hint="default"/>
                <w:color w:val="auto"/>
                <w:spacing w:val="11"/>
                <w:sz w:val="21"/>
                <w:szCs w:val="21"/>
                <w:highlight w:val="none"/>
              </w:rPr>
              <w:t>.</w:t>
            </w:r>
            <w:r>
              <w:rPr>
                <w:rFonts w:hint="default"/>
                <w:color w:val="auto"/>
                <w:sz w:val="21"/>
                <w:szCs w:val="21"/>
                <w:highlight w:val="none"/>
              </w:rPr>
              <w:t>gov</w:t>
            </w:r>
            <w:r>
              <w:rPr>
                <w:rFonts w:hint="default"/>
                <w:color w:val="auto"/>
                <w:spacing w:val="11"/>
                <w:sz w:val="21"/>
                <w:szCs w:val="21"/>
                <w:highlight w:val="none"/>
              </w:rPr>
              <w:t>.</w:t>
            </w:r>
            <w:r>
              <w:rPr>
                <w:rFonts w:hint="default"/>
                <w:color w:val="auto"/>
                <w:sz w:val="21"/>
                <w:szCs w:val="21"/>
                <w:highlight w:val="none"/>
              </w:rPr>
              <w:t>cn</w:t>
            </w:r>
            <w:r>
              <w:rPr>
                <w:rFonts w:hint="default"/>
                <w:color w:val="auto"/>
                <w:sz w:val="21"/>
                <w:szCs w:val="21"/>
                <w:highlight w:val="none"/>
              </w:rPr>
              <w:fldChar w:fldCharType="end"/>
            </w:r>
            <w:r>
              <w:rPr>
                <w:rFonts w:hint="default"/>
                <w:color w:val="auto"/>
                <w:spacing w:val="11"/>
                <w:sz w:val="21"/>
                <w:szCs w:val="21"/>
                <w:highlight w:val="none"/>
              </w:rPr>
              <w:t>） 、中国政府采</w:t>
            </w:r>
            <w:r>
              <w:rPr>
                <w:rFonts w:hint="default"/>
                <w:color w:val="auto"/>
                <w:spacing w:val="10"/>
                <w:sz w:val="21"/>
                <w:szCs w:val="21"/>
                <w:highlight w:val="none"/>
              </w:rPr>
              <w:t>购网（</w:t>
            </w:r>
            <w:r>
              <w:rPr>
                <w:rFonts w:hint="default"/>
                <w:color w:val="auto"/>
                <w:sz w:val="21"/>
                <w:szCs w:val="21"/>
                <w:highlight w:val="none"/>
              </w:rPr>
              <w:fldChar w:fldCharType="begin"/>
            </w:r>
            <w:r>
              <w:rPr>
                <w:rFonts w:hint="default"/>
                <w:color w:val="auto"/>
                <w:sz w:val="21"/>
                <w:szCs w:val="21"/>
                <w:highlight w:val="none"/>
              </w:rPr>
              <w:instrText xml:space="preserve"> HYPERLINK "https://www.c" </w:instrText>
            </w:r>
            <w:r>
              <w:rPr>
                <w:rFonts w:hint="default"/>
                <w:color w:val="auto"/>
                <w:sz w:val="21"/>
                <w:szCs w:val="21"/>
                <w:highlight w:val="none"/>
              </w:rPr>
              <w:fldChar w:fldCharType="separate"/>
            </w:r>
            <w:r>
              <w:rPr>
                <w:rFonts w:hint="default"/>
                <w:color w:val="auto"/>
                <w:sz w:val="21"/>
                <w:szCs w:val="21"/>
                <w:highlight w:val="none"/>
              </w:rPr>
              <w:t>www</w:t>
            </w:r>
            <w:r>
              <w:rPr>
                <w:rFonts w:hint="default"/>
                <w:color w:val="auto"/>
                <w:spacing w:val="10"/>
                <w:sz w:val="21"/>
                <w:szCs w:val="21"/>
                <w:highlight w:val="none"/>
              </w:rPr>
              <w:t>.c</w:t>
            </w:r>
            <w:r>
              <w:rPr>
                <w:rFonts w:hint="default"/>
                <w:color w:val="auto"/>
                <w:spacing w:val="10"/>
                <w:sz w:val="21"/>
                <w:szCs w:val="21"/>
                <w:highlight w:val="none"/>
              </w:rPr>
              <w:fldChar w:fldCharType="end"/>
            </w:r>
            <w:r>
              <w:rPr>
                <w:rFonts w:hint="default"/>
                <w:color w:val="auto"/>
                <w:sz w:val="21"/>
                <w:szCs w:val="21"/>
                <w:highlight w:val="none"/>
              </w:rPr>
              <w:t xml:space="preserve"> </w:t>
            </w:r>
            <w:r>
              <w:rPr>
                <w:rFonts w:hint="default"/>
                <w:color w:val="auto"/>
                <w:sz w:val="21"/>
                <w:szCs w:val="21"/>
                <w:highlight w:val="none"/>
              </w:rPr>
              <w:fldChar w:fldCharType="begin"/>
            </w:r>
            <w:r>
              <w:rPr>
                <w:rFonts w:hint="default"/>
                <w:color w:val="auto"/>
                <w:sz w:val="21"/>
                <w:szCs w:val="21"/>
                <w:highlight w:val="none"/>
              </w:rPr>
              <w:instrText xml:space="preserve"> HYPERLINK "cgp.gov.cn" </w:instrText>
            </w:r>
            <w:r>
              <w:rPr>
                <w:rFonts w:hint="default"/>
                <w:color w:val="auto"/>
                <w:sz w:val="21"/>
                <w:szCs w:val="21"/>
                <w:highlight w:val="none"/>
              </w:rPr>
              <w:fldChar w:fldCharType="separate"/>
            </w:r>
            <w:r>
              <w:rPr>
                <w:rFonts w:hint="default"/>
                <w:color w:val="auto"/>
                <w:sz w:val="21"/>
                <w:szCs w:val="21"/>
                <w:highlight w:val="none"/>
              </w:rPr>
              <w:t>cgp</w:t>
            </w:r>
            <w:r>
              <w:rPr>
                <w:rFonts w:hint="default"/>
                <w:color w:val="auto"/>
                <w:spacing w:val="8"/>
                <w:sz w:val="21"/>
                <w:szCs w:val="21"/>
                <w:highlight w:val="none"/>
              </w:rPr>
              <w:t>.</w:t>
            </w:r>
            <w:r>
              <w:rPr>
                <w:rFonts w:hint="default"/>
                <w:color w:val="auto"/>
                <w:sz w:val="21"/>
                <w:szCs w:val="21"/>
                <w:highlight w:val="none"/>
              </w:rPr>
              <w:t>gov</w:t>
            </w:r>
            <w:r>
              <w:rPr>
                <w:rFonts w:hint="default"/>
                <w:color w:val="auto"/>
                <w:spacing w:val="8"/>
                <w:sz w:val="21"/>
                <w:szCs w:val="21"/>
                <w:highlight w:val="none"/>
              </w:rPr>
              <w:t>.</w:t>
            </w:r>
            <w:r>
              <w:rPr>
                <w:rFonts w:hint="default"/>
                <w:color w:val="auto"/>
                <w:sz w:val="21"/>
                <w:szCs w:val="21"/>
                <w:highlight w:val="none"/>
              </w:rPr>
              <w:t>cn</w:t>
            </w:r>
            <w:r>
              <w:rPr>
                <w:rFonts w:hint="default"/>
                <w:color w:val="auto"/>
                <w:sz w:val="21"/>
                <w:szCs w:val="21"/>
                <w:highlight w:val="none"/>
              </w:rPr>
              <w:fldChar w:fldCharType="end"/>
            </w:r>
            <w:r>
              <w:rPr>
                <w:rFonts w:hint="default"/>
                <w:color w:val="auto"/>
                <w:spacing w:val="8"/>
                <w:sz w:val="21"/>
                <w:szCs w:val="21"/>
                <w:highlight w:val="none"/>
              </w:rPr>
              <w:t>）被列入失信被执行人、重大税收违法失信主体、政府采购严重违法失信行为记录名单及其他不符合《中华人民共和国政府采购法》</w:t>
            </w:r>
            <w:r>
              <w:rPr>
                <w:rFonts w:hint="default"/>
                <w:color w:val="auto"/>
                <w:spacing w:val="7"/>
                <w:sz w:val="21"/>
                <w:szCs w:val="21"/>
                <w:highlight w:val="none"/>
              </w:rPr>
              <w:t>第二十二条规定条件的供</w:t>
            </w:r>
            <w:r>
              <w:rPr>
                <w:rFonts w:hint="default"/>
                <w:color w:val="auto"/>
                <w:spacing w:val="8"/>
                <w:sz w:val="21"/>
                <w:szCs w:val="21"/>
                <w:highlight w:val="none"/>
              </w:rPr>
              <w:t>应商，不得参与政府采购活动。</w:t>
            </w:r>
          </w:p>
          <w:p w14:paraId="3AC9E85B">
            <w:pPr>
              <w:pStyle w:val="24"/>
              <w:keepNext w:val="0"/>
              <w:keepLines w:val="0"/>
              <w:widowControl w:val="0"/>
              <w:suppressLineNumbers w:val="0"/>
              <w:spacing w:before="2" w:beforeAutospacing="0" w:after="0" w:afterAutospacing="0" w:line="323" w:lineRule="auto"/>
              <w:ind w:left="115" w:leftChars="0" w:right="108" w:rightChars="0" w:hanging="1" w:firstLineChars="0"/>
              <w:rPr>
                <w:rFonts w:hint="default"/>
                <w:color w:val="auto"/>
                <w:highlight w:val="none"/>
                <w:vertAlign w:val="baseline"/>
              </w:rPr>
            </w:pPr>
            <w:r>
              <w:rPr>
                <w:rFonts w:hint="default"/>
                <w:color w:val="auto"/>
                <w:spacing w:val="9"/>
                <w:sz w:val="21"/>
                <w:szCs w:val="21"/>
                <w:highlight w:val="none"/>
              </w:rPr>
              <w:t>2.3</w:t>
            </w:r>
            <w:r>
              <w:rPr>
                <w:rFonts w:hint="default"/>
                <w:color w:val="auto"/>
                <w:spacing w:val="-41"/>
                <w:sz w:val="21"/>
                <w:szCs w:val="21"/>
                <w:highlight w:val="none"/>
              </w:rPr>
              <w:t xml:space="preserve"> </w:t>
            </w:r>
            <w:r>
              <w:rPr>
                <w:rFonts w:hint="default"/>
                <w:color w:val="auto"/>
                <w:spacing w:val="9"/>
                <w:sz w:val="21"/>
                <w:szCs w:val="21"/>
                <w:highlight w:val="none"/>
              </w:rPr>
              <w:t>供应商在参加政府采购活动前三年内</w:t>
            </w:r>
            <w:r>
              <w:rPr>
                <w:rFonts w:hint="default"/>
                <w:color w:val="auto"/>
                <w:spacing w:val="8"/>
                <w:sz w:val="21"/>
                <w:szCs w:val="21"/>
                <w:highlight w:val="none"/>
              </w:rPr>
              <w:t>，履行与采购人或者与采购人存在管理关系的单位的采购合同时，发生过重大实质性违约且未</w:t>
            </w:r>
            <w:r>
              <w:rPr>
                <w:rFonts w:hint="default"/>
                <w:color w:val="auto"/>
                <w:spacing w:val="7"/>
                <w:sz w:val="21"/>
                <w:szCs w:val="21"/>
                <w:highlight w:val="none"/>
              </w:rPr>
              <w:t>及时采取合理补救措施的，不得参与本次采购活动。</w:t>
            </w:r>
          </w:p>
        </w:tc>
      </w:tr>
      <w:tr w14:paraId="204B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468" w:type="dxa"/>
            <w:vAlign w:val="top"/>
          </w:tcPr>
          <w:p w14:paraId="61DA2ABF">
            <w:pPr>
              <w:pStyle w:val="24"/>
              <w:keepNext w:val="0"/>
              <w:keepLines w:val="0"/>
              <w:widowControl w:val="0"/>
              <w:suppressLineNumbers w:val="0"/>
              <w:spacing w:before="142" w:beforeAutospacing="0" w:after="0" w:afterAutospacing="0" w:line="233" w:lineRule="auto"/>
              <w:ind w:left="349" w:leftChars="0" w:right="0"/>
              <w:rPr>
                <w:rFonts w:hint="default"/>
                <w:color w:val="auto"/>
                <w:highlight w:val="none"/>
                <w:vertAlign w:val="baseline"/>
              </w:rPr>
            </w:pPr>
            <w:r>
              <w:rPr>
                <w:rFonts w:hint="default"/>
                <w:color w:val="auto"/>
                <w:spacing w:val="1"/>
                <w:sz w:val="21"/>
                <w:szCs w:val="21"/>
                <w:highlight w:val="none"/>
              </w:rPr>
              <w:t>5.1</w:t>
            </w:r>
          </w:p>
        </w:tc>
        <w:tc>
          <w:tcPr>
            <w:tcW w:w="7770" w:type="dxa"/>
            <w:vAlign w:val="top"/>
          </w:tcPr>
          <w:p w14:paraId="20FBD6EF">
            <w:pPr>
              <w:pStyle w:val="24"/>
              <w:keepNext w:val="0"/>
              <w:keepLines w:val="0"/>
              <w:widowControl w:val="0"/>
              <w:suppressLineNumbers w:val="0"/>
              <w:spacing w:before="142" w:beforeAutospacing="0" w:after="0" w:afterAutospacing="0" w:line="228" w:lineRule="auto"/>
              <w:ind w:left="115" w:leftChars="0" w:right="0"/>
              <w:rPr>
                <w:rFonts w:hint="default"/>
                <w:color w:val="auto"/>
                <w:highlight w:val="none"/>
                <w:vertAlign w:val="baseline"/>
              </w:rPr>
            </w:pPr>
            <w:r>
              <w:rPr>
                <w:rFonts w:hint="default"/>
                <w:color w:val="auto"/>
                <w:spacing w:val="7"/>
                <w:sz w:val="21"/>
                <w:szCs w:val="21"/>
                <w:highlight w:val="none"/>
              </w:rPr>
              <w:t>是否接受联合体竞标: 否。</w:t>
            </w:r>
          </w:p>
        </w:tc>
      </w:tr>
      <w:tr w14:paraId="659C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1468" w:type="dxa"/>
            <w:vAlign w:val="center"/>
          </w:tcPr>
          <w:p w14:paraId="4F6BCB99">
            <w:pPr>
              <w:pStyle w:val="24"/>
              <w:keepNext w:val="0"/>
              <w:keepLines w:val="0"/>
              <w:widowControl w:val="0"/>
              <w:suppressLineNumbers w:val="0"/>
              <w:spacing w:before="65" w:beforeAutospacing="0" w:after="0" w:afterAutospacing="0" w:line="268" w:lineRule="exact"/>
              <w:ind w:left="349" w:leftChars="0" w:right="0"/>
              <w:jc w:val="both"/>
              <w:rPr>
                <w:rFonts w:hint="default"/>
                <w:color w:val="auto"/>
                <w:highlight w:val="none"/>
                <w:vertAlign w:val="baseline"/>
              </w:rPr>
            </w:pPr>
            <w:r>
              <w:rPr>
                <w:rFonts w:hint="default"/>
                <w:color w:val="auto"/>
                <w:spacing w:val="1"/>
                <w:position w:val="1"/>
                <w:sz w:val="21"/>
                <w:szCs w:val="21"/>
                <w:highlight w:val="none"/>
              </w:rPr>
              <w:t>5.2</w:t>
            </w:r>
          </w:p>
        </w:tc>
        <w:tc>
          <w:tcPr>
            <w:tcW w:w="7770" w:type="dxa"/>
            <w:vAlign w:val="top"/>
          </w:tcPr>
          <w:p w14:paraId="13D6FC33">
            <w:pPr>
              <w:pStyle w:val="24"/>
              <w:keepNext w:val="0"/>
              <w:keepLines w:val="0"/>
              <w:widowControl w:val="0"/>
              <w:suppressLineNumbers w:val="0"/>
              <w:spacing w:before="132" w:beforeAutospacing="0" w:after="0" w:afterAutospacing="0" w:line="360" w:lineRule="auto"/>
              <w:ind w:left="115" w:right="0"/>
              <w:rPr>
                <w:rFonts w:hint="default"/>
                <w:color w:val="auto"/>
                <w:sz w:val="21"/>
                <w:szCs w:val="21"/>
                <w:highlight w:val="none"/>
              </w:rPr>
            </w:pPr>
            <w:r>
              <w:rPr>
                <w:rFonts w:hint="default"/>
                <w:color w:val="auto"/>
                <w:spacing w:val="8"/>
                <w:sz w:val="21"/>
                <w:szCs w:val="21"/>
                <w:highlight w:val="none"/>
              </w:rPr>
              <w:t>如接受联合体参加竞争性磋商，要求如下：</w:t>
            </w:r>
          </w:p>
          <w:p w14:paraId="086F5C72">
            <w:pPr>
              <w:pStyle w:val="24"/>
              <w:keepNext w:val="0"/>
              <w:keepLines w:val="0"/>
              <w:widowControl w:val="0"/>
              <w:suppressLineNumbers w:val="0"/>
              <w:spacing w:before="221" w:beforeAutospacing="0" w:after="0" w:afterAutospacing="0" w:line="360" w:lineRule="auto"/>
              <w:ind w:left="112" w:right="108" w:firstLine="14"/>
              <w:rPr>
                <w:rFonts w:hint="default"/>
                <w:color w:val="auto"/>
                <w:sz w:val="21"/>
                <w:szCs w:val="21"/>
                <w:highlight w:val="none"/>
              </w:rPr>
            </w:pPr>
            <w:r>
              <w:rPr>
                <w:rFonts w:hint="default"/>
                <w:color w:val="auto"/>
                <w:spacing w:val="7"/>
                <w:sz w:val="21"/>
                <w:szCs w:val="21"/>
                <w:highlight w:val="none"/>
              </w:rPr>
              <w:t>1.两个以上竞标人可以组成一个竞标联合体，以一个竞标人的身份共同参加竞标，联</w:t>
            </w:r>
            <w:r>
              <w:rPr>
                <w:rFonts w:hint="default"/>
                <w:color w:val="auto"/>
                <w:spacing w:val="10"/>
                <w:sz w:val="21"/>
                <w:szCs w:val="21"/>
                <w:highlight w:val="none"/>
              </w:rPr>
              <w:t>合体竞标人的名称应统一按“</w:t>
            </w:r>
            <w:r>
              <w:rPr>
                <w:rFonts w:hint="default"/>
                <w:color w:val="auto"/>
                <w:sz w:val="21"/>
                <w:szCs w:val="21"/>
                <w:highlight w:val="none"/>
              </w:rPr>
              <w:t>XXX</w:t>
            </w:r>
            <w:r>
              <w:rPr>
                <w:rFonts w:hint="default"/>
                <w:color w:val="auto"/>
                <w:spacing w:val="-32"/>
                <w:sz w:val="21"/>
                <w:szCs w:val="21"/>
                <w:highlight w:val="none"/>
              </w:rPr>
              <w:t xml:space="preserve"> </w:t>
            </w:r>
            <w:r>
              <w:rPr>
                <w:rFonts w:hint="default"/>
                <w:color w:val="auto"/>
                <w:spacing w:val="10"/>
                <w:sz w:val="21"/>
                <w:szCs w:val="21"/>
                <w:highlight w:val="none"/>
              </w:rPr>
              <w:t>公司与</w:t>
            </w:r>
            <w:r>
              <w:rPr>
                <w:rFonts w:hint="default"/>
                <w:color w:val="auto"/>
                <w:sz w:val="21"/>
                <w:szCs w:val="21"/>
                <w:highlight w:val="none"/>
              </w:rPr>
              <w:t>XXX</w:t>
            </w:r>
            <w:r>
              <w:rPr>
                <w:rFonts w:hint="default"/>
                <w:color w:val="auto"/>
                <w:spacing w:val="-34"/>
                <w:sz w:val="21"/>
                <w:szCs w:val="21"/>
                <w:highlight w:val="none"/>
              </w:rPr>
              <w:t xml:space="preserve"> </w:t>
            </w:r>
            <w:r>
              <w:rPr>
                <w:rFonts w:hint="default"/>
                <w:color w:val="auto"/>
                <w:spacing w:val="10"/>
                <w:sz w:val="21"/>
                <w:szCs w:val="21"/>
                <w:highlight w:val="none"/>
              </w:rPr>
              <w:t>公司的联合体</w:t>
            </w:r>
            <w:r>
              <w:rPr>
                <w:rFonts w:hint="default"/>
                <w:color w:val="auto"/>
                <w:spacing w:val="-70"/>
                <w:sz w:val="21"/>
                <w:szCs w:val="21"/>
                <w:highlight w:val="none"/>
              </w:rPr>
              <w:t xml:space="preserve"> </w:t>
            </w:r>
            <w:r>
              <w:rPr>
                <w:rFonts w:hint="default"/>
                <w:color w:val="auto"/>
                <w:spacing w:val="10"/>
                <w:sz w:val="21"/>
                <w:szCs w:val="21"/>
                <w:highlight w:val="none"/>
              </w:rPr>
              <w:t>”的规则填写。</w:t>
            </w:r>
          </w:p>
          <w:p w14:paraId="640F7542">
            <w:pPr>
              <w:pStyle w:val="24"/>
              <w:keepNext w:val="0"/>
              <w:keepLines w:val="0"/>
              <w:widowControl w:val="0"/>
              <w:suppressLineNumbers w:val="0"/>
              <w:spacing w:before="0" w:beforeAutospacing="0" w:after="0" w:afterAutospacing="0" w:line="360" w:lineRule="auto"/>
              <w:ind w:left="112" w:right="46" w:firstLine="2"/>
              <w:rPr>
                <w:rFonts w:hint="default"/>
                <w:color w:val="auto"/>
                <w:sz w:val="21"/>
                <w:szCs w:val="21"/>
                <w:highlight w:val="none"/>
              </w:rPr>
            </w:pPr>
            <w:r>
              <w:rPr>
                <w:rFonts w:hint="default"/>
                <w:color w:val="auto"/>
                <w:spacing w:val="9"/>
                <w:sz w:val="21"/>
                <w:szCs w:val="21"/>
                <w:highlight w:val="none"/>
              </w:rPr>
              <w:t>2.以联合体形式参加竞标的，联合体各方均必须具备《中华人民共和国政府采购法》</w:t>
            </w:r>
            <w:r>
              <w:rPr>
                <w:rFonts w:hint="default"/>
                <w:color w:val="auto"/>
                <w:spacing w:val="8"/>
                <w:sz w:val="21"/>
                <w:szCs w:val="21"/>
                <w:highlight w:val="none"/>
              </w:rPr>
              <w:t>第二十二条第一款规定的基本条件（涉及行政许可范围的内</w:t>
            </w:r>
            <w:r>
              <w:rPr>
                <w:rFonts w:hint="default"/>
                <w:color w:val="auto"/>
                <w:spacing w:val="7"/>
                <w:sz w:val="21"/>
                <w:szCs w:val="21"/>
                <w:highlight w:val="none"/>
              </w:rPr>
              <w:t>容，联合体各方均应具备</w:t>
            </w:r>
            <w:r>
              <w:rPr>
                <w:rFonts w:hint="default"/>
                <w:color w:val="auto"/>
                <w:spacing w:val="8"/>
                <w:sz w:val="21"/>
                <w:szCs w:val="21"/>
                <w:highlight w:val="none"/>
              </w:rPr>
              <w:t>相应资质）。本项目有特殊要求规定竞标人特定条件的，联</w:t>
            </w:r>
            <w:r>
              <w:rPr>
                <w:rFonts w:hint="default"/>
                <w:color w:val="auto"/>
                <w:spacing w:val="7"/>
                <w:sz w:val="21"/>
                <w:szCs w:val="21"/>
                <w:highlight w:val="none"/>
              </w:rPr>
              <w:t>合体各方中至少有一方必</w:t>
            </w:r>
            <w:r>
              <w:rPr>
                <w:rFonts w:hint="default"/>
                <w:color w:val="auto"/>
                <w:spacing w:val="8"/>
                <w:sz w:val="21"/>
                <w:szCs w:val="21"/>
                <w:highlight w:val="none"/>
              </w:rPr>
              <w:t>须符合采购文件“4.本项目的特定条件</w:t>
            </w:r>
            <w:r>
              <w:rPr>
                <w:rFonts w:hint="default"/>
                <w:color w:val="auto"/>
                <w:spacing w:val="-61"/>
                <w:sz w:val="21"/>
                <w:szCs w:val="21"/>
                <w:highlight w:val="none"/>
              </w:rPr>
              <w:t xml:space="preserve"> </w:t>
            </w:r>
            <w:r>
              <w:rPr>
                <w:rFonts w:hint="default"/>
                <w:color w:val="auto"/>
                <w:spacing w:val="8"/>
                <w:sz w:val="21"/>
                <w:szCs w:val="21"/>
                <w:highlight w:val="none"/>
              </w:rPr>
              <w:t>”。</w:t>
            </w:r>
          </w:p>
          <w:p w14:paraId="2D30FEA7">
            <w:pPr>
              <w:pStyle w:val="24"/>
              <w:keepNext w:val="0"/>
              <w:keepLines w:val="0"/>
              <w:widowControl w:val="0"/>
              <w:suppressLineNumbers w:val="0"/>
              <w:spacing w:before="0" w:beforeAutospacing="0" w:after="0" w:afterAutospacing="0" w:line="360" w:lineRule="auto"/>
              <w:ind w:left="112" w:right="108" w:firstLine="4"/>
              <w:rPr>
                <w:rFonts w:hint="default"/>
                <w:color w:val="auto"/>
                <w:sz w:val="21"/>
                <w:szCs w:val="21"/>
                <w:highlight w:val="none"/>
              </w:rPr>
            </w:pPr>
            <w:r>
              <w:rPr>
                <w:rFonts w:hint="default"/>
                <w:color w:val="auto"/>
                <w:spacing w:val="8"/>
                <w:sz w:val="21"/>
                <w:szCs w:val="21"/>
                <w:highlight w:val="none"/>
              </w:rPr>
              <w:t>3.联合体竞标的，须提供《联合体竞标协议书》</w:t>
            </w:r>
            <w:r>
              <w:rPr>
                <w:rFonts w:hint="default"/>
                <w:color w:val="auto"/>
                <w:spacing w:val="7"/>
                <w:sz w:val="21"/>
                <w:szCs w:val="21"/>
                <w:highlight w:val="none"/>
              </w:rPr>
              <w:t>（格式后附</w:t>
            </w:r>
            <w:r>
              <w:rPr>
                <w:rFonts w:hint="default"/>
                <w:color w:val="auto"/>
                <w:spacing w:val="3"/>
                <w:sz w:val="21"/>
                <w:szCs w:val="21"/>
                <w:highlight w:val="none"/>
              </w:rPr>
              <w:t>），</w:t>
            </w:r>
            <w:r>
              <w:rPr>
                <w:rFonts w:hint="default"/>
                <w:color w:val="auto"/>
                <w:spacing w:val="7"/>
                <w:sz w:val="21"/>
                <w:szCs w:val="21"/>
                <w:highlight w:val="none"/>
              </w:rPr>
              <w:t>协议书必须明确主体</w:t>
            </w:r>
            <w:r>
              <w:rPr>
                <w:rFonts w:hint="default"/>
                <w:color w:val="auto"/>
                <w:spacing w:val="8"/>
                <w:sz w:val="21"/>
                <w:szCs w:val="21"/>
                <w:highlight w:val="none"/>
              </w:rPr>
              <w:t>方（或者牵头方）并明确约定联合体各方承担的工作和相应</w:t>
            </w:r>
            <w:r>
              <w:rPr>
                <w:rFonts w:hint="default"/>
                <w:color w:val="auto"/>
                <w:spacing w:val="7"/>
                <w:sz w:val="21"/>
                <w:szCs w:val="21"/>
                <w:highlight w:val="none"/>
              </w:rPr>
              <w:t>的责任（各方承担责任与</w:t>
            </w:r>
            <w:r>
              <w:rPr>
                <w:rFonts w:hint="default"/>
                <w:color w:val="auto"/>
                <w:spacing w:val="8"/>
                <w:sz w:val="21"/>
                <w:szCs w:val="21"/>
                <w:highlight w:val="none"/>
              </w:rPr>
              <w:t>义务的分工必须符合采购需求，否则，联合体竞标无效</w:t>
            </w:r>
            <w:r>
              <w:rPr>
                <w:rFonts w:hint="default"/>
                <w:color w:val="auto"/>
                <w:spacing w:val="2"/>
                <w:sz w:val="21"/>
                <w:szCs w:val="21"/>
                <w:highlight w:val="none"/>
              </w:rPr>
              <w:t>），</w:t>
            </w:r>
            <w:r>
              <w:rPr>
                <w:rFonts w:hint="default"/>
                <w:color w:val="auto"/>
                <w:spacing w:val="8"/>
                <w:sz w:val="21"/>
                <w:szCs w:val="21"/>
                <w:highlight w:val="none"/>
              </w:rPr>
              <w:t>并将联合竞标协议放入响应文件。联合体各方必须共同与采购人签订采购合同，就采</w:t>
            </w:r>
            <w:r>
              <w:rPr>
                <w:rFonts w:hint="default"/>
                <w:color w:val="auto"/>
                <w:spacing w:val="7"/>
                <w:sz w:val="21"/>
                <w:szCs w:val="21"/>
                <w:highlight w:val="none"/>
              </w:rPr>
              <w:t>购合同约定的事项对采购人承担连带责任。</w:t>
            </w:r>
          </w:p>
          <w:p w14:paraId="69554B47">
            <w:pPr>
              <w:pStyle w:val="24"/>
              <w:keepNext w:val="0"/>
              <w:keepLines w:val="0"/>
              <w:widowControl w:val="0"/>
              <w:suppressLineNumbers w:val="0"/>
              <w:spacing w:before="0" w:beforeAutospacing="0" w:after="0" w:afterAutospacing="0" w:line="360" w:lineRule="auto"/>
              <w:ind w:left="111" w:leftChars="0" w:right="0"/>
              <w:rPr>
                <w:rFonts w:hint="eastAsia"/>
                <w:color w:val="auto"/>
                <w:spacing w:val="7"/>
                <w:sz w:val="21"/>
                <w:szCs w:val="21"/>
                <w:highlight w:val="none"/>
                <w:lang w:eastAsia="zh-CN"/>
              </w:rPr>
            </w:pPr>
            <w:r>
              <w:rPr>
                <w:rFonts w:hint="default"/>
                <w:color w:val="auto"/>
                <w:spacing w:val="8"/>
                <w:sz w:val="21"/>
                <w:szCs w:val="21"/>
                <w:highlight w:val="none"/>
              </w:rPr>
              <w:t>4.以联合体形式参加政府采购活动的，联合</w:t>
            </w:r>
            <w:r>
              <w:rPr>
                <w:rFonts w:hint="default"/>
                <w:color w:val="auto"/>
                <w:spacing w:val="7"/>
                <w:sz w:val="21"/>
                <w:szCs w:val="21"/>
                <w:highlight w:val="none"/>
              </w:rPr>
              <w:t>体各方不得再单独参加或者与其他供应商</w:t>
            </w:r>
            <w:r>
              <w:rPr>
                <w:rFonts w:hint="eastAsia"/>
                <w:color w:val="auto"/>
                <w:spacing w:val="7"/>
                <w:sz w:val="21"/>
                <w:szCs w:val="21"/>
                <w:highlight w:val="none"/>
                <w:lang w:eastAsia="zh-CN"/>
              </w:rPr>
              <w:t>；</w:t>
            </w:r>
          </w:p>
          <w:p w14:paraId="0644E095">
            <w:pPr>
              <w:pStyle w:val="24"/>
              <w:keepNext w:val="0"/>
              <w:keepLines w:val="0"/>
              <w:widowControl w:val="0"/>
              <w:suppressLineNumbers w:val="0"/>
              <w:spacing w:before="133" w:beforeAutospacing="0" w:after="0" w:afterAutospacing="0" w:line="360" w:lineRule="auto"/>
              <w:ind w:left="117" w:right="0"/>
              <w:rPr>
                <w:rFonts w:hint="default"/>
                <w:color w:val="auto"/>
                <w:sz w:val="21"/>
                <w:szCs w:val="21"/>
                <w:highlight w:val="none"/>
              </w:rPr>
            </w:pPr>
            <w:r>
              <w:rPr>
                <w:rFonts w:hint="default"/>
                <w:color w:val="auto"/>
                <w:spacing w:val="9"/>
                <w:sz w:val="21"/>
                <w:szCs w:val="21"/>
                <w:highlight w:val="none"/>
              </w:rPr>
              <w:t>另外组成联合体参加同一合同项下的政府采购活动，否则与之相关的响应文件作废。</w:t>
            </w:r>
          </w:p>
          <w:p w14:paraId="6AD271FA">
            <w:pPr>
              <w:pStyle w:val="24"/>
              <w:keepNext w:val="0"/>
              <w:keepLines w:val="0"/>
              <w:widowControl w:val="0"/>
              <w:suppressLineNumbers w:val="0"/>
              <w:spacing w:before="222" w:beforeAutospacing="0" w:after="0" w:afterAutospacing="0" w:line="360" w:lineRule="auto"/>
              <w:ind w:left="112" w:right="108" w:firstLine="4"/>
              <w:rPr>
                <w:rFonts w:hint="default"/>
                <w:color w:val="auto"/>
                <w:sz w:val="21"/>
                <w:szCs w:val="21"/>
                <w:highlight w:val="none"/>
              </w:rPr>
            </w:pPr>
            <w:r>
              <w:rPr>
                <w:rFonts w:hint="default"/>
                <w:color w:val="auto"/>
                <w:spacing w:val="7"/>
                <w:sz w:val="21"/>
                <w:szCs w:val="21"/>
                <w:highlight w:val="none"/>
              </w:rPr>
              <w:t>5.联合体中有同类资质的竞标人按照联合体分工承担相同工作的，应当按照资质等级</w:t>
            </w:r>
            <w:r>
              <w:rPr>
                <w:rFonts w:hint="default"/>
                <w:color w:val="auto"/>
                <w:spacing w:val="8"/>
                <w:sz w:val="21"/>
                <w:szCs w:val="21"/>
                <w:highlight w:val="none"/>
              </w:rPr>
              <w:t>较低的竞标人确定资质等级。</w:t>
            </w:r>
          </w:p>
          <w:p w14:paraId="31F71908">
            <w:pPr>
              <w:pStyle w:val="24"/>
              <w:keepNext w:val="0"/>
              <w:keepLines w:val="0"/>
              <w:widowControl w:val="0"/>
              <w:suppressLineNumbers w:val="0"/>
              <w:spacing w:before="0" w:beforeAutospacing="0" w:after="0" w:afterAutospacing="0" w:line="360" w:lineRule="auto"/>
              <w:ind w:left="113" w:right="0"/>
              <w:rPr>
                <w:rFonts w:hint="default"/>
                <w:color w:val="auto"/>
                <w:sz w:val="21"/>
                <w:szCs w:val="21"/>
                <w:highlight w:val="none"/>
              </w:rPr>
            </w:pPr>
            <w:r>
              <w:rPr>
                <w:rFonts w:hint="default"/>
                <w:color w:val="auto"/>
                <w:spacing w:val="9"/>
                <w:sz w:val="21"/>
                <w:szCs w:val="21"/>
                <w:highlight w:val="none"/>
              </w:rPr>
              <w:t>6.联合体竞标业绩、履约能力，联合体各</w:t>
            </w:r>
            <w:r>
              <w:rPr>
                <w:rFonts w:hint="default"/>
                <w:color w:val="auto"/>
                <w:spacing w:val="8"/>
                <w:sz w:val="21"/>
                <w:szCs w:val="21"/>
                <w:highlight w:val="none"/>
              </w:rPr>
              <w:t>方提供均可计算。</w:t>
            </w:r>
          </w:p>
          <w:p w14:paraId="383FFE75">
            <w:pPr>
              <w:pStyle w:val="24"/>
              <w:keepNext w:val="0"/>
              <w:keepLines w:val="0"/>
              <w:widowControl w:val="0"/>
              <w:suppressLineNumbers w:val="0"/>
              <w:spacing w:before="0" w:beforeAutospacing="0" w:after="0" w:afterAutospacing="0" w:line="360" w:lineRule="auto"/>
              <w:ind w:left="111" w:leftChars="0" w:right="0"/>
              <w:rPr>
                <w:rFonts w:hint="eastAsia"/>
                <w:color w:val="auto"/>
                <w:spacing w:val="7"/>
                <w:sz w:val="21"/>
                <w:szCs w:val="21"/>
                <w:highlight w:val="none"/>
                <w:lang w:eastAsia="zh-CN"/>
              </w:rPr>
            </w:pPr>
            <w:r>
              <w:rPr>
                <w:rFonts w:hint="default"/>
                <w:color w:val="auto"/>
                <w:spacing w:val="8"/>
                <w:sz w:val="21"/>
                <w:szCs w:val="21"/>
                <w:highlight w:val="none"/>
              </w:rPr>
              <w:t>7.联合体各方均应按照采购文件的规定提交资格证明文件。</w:t>
            </w:r>
          </w:p>
        </w:tc>
      </w:tr>
      <w:tr w14:paraId="20B9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22F9D762">
            <w:pPr>
              <w:pStyle w:val="24"/>
              <w:keepNext w:val="0"/>
              <w:keepLines w:val="0"/>
              <w:widowControl w:val="0"/>
              <w:suppressLineNumbers w:val="0"/>
              <w:spacing w:before="65" w:beforeAutospacing="0" w:after="0" w:afterAutospacing="0" w:line="267" w:lineRule="exact"/>
              <w:ind w:left="346" w:leftChars="0" w:right="0"/>
              <w:jc w:val="both"/>
              <w:rPr>
                <w:rFonts w:hint="default"/>
                <w:color w:val="auto"/>
                <w:highlight w:val="none"/>
                <w:vertAlign w:val="baseline"/>
              </w:rPr>
            </w:pPr>
            <w:r>
              <w:rPr>
                <w:rFonts w:hint="default"/>
                <w:color w:val="auto"/>
                <w:spacing w:val="1"/>
                <w:position w:val="1"/>
                <w:sz w:val="21"/>
                <w:szCs w:val="21"/>
                <w:highlight w:val="none"/>
              </w:rPr>
              <w:t>6.2</w:t>
            </w:r>
          </w:p>
        </w:tc>
        <w:tc>
          <w:tcPr>
            <w:tcW w:w="7770" w:type="dxa"/>
            <w:vAlign w:val="top"/>
          </w:tcPr>
          <w:p w14:paraId="40F09E60">
            <w:pPr>
              <w:pStyle w:val="24"/>
              <w:keepNext w:val="0"/>
              <w:keepLines w:val="0"/>
              <w:widowControl w:val="0"/>
              <w:suppressLineNumbers w:val="0"/>
              <w:spacing w:before="131" w:beforeAutospacing="0" w:after="0" w:afterAutospacing="0" w:line="239" w:lineRule="auto"/>
              <w:ind w:left="121" w:right="0"/>
              <w:rPr>
                <w:rFonts w:hint="default"/>
                <w:color w:val="auto"/>
                <w:sz w:val="21"/>
                <w:szCs w:val="21"/>
                <w:highlight w:val="none"/>
              </w:rPr>
            </w:pPr>
            <w:r>
              <w:rPr>
                <w:rFonts w:hint="default" w:ascii="MS Gothic" w:hAnsi="MS Gothic" w:eastAsia="MS Gothic" w:cs="MS Gothic"/>
                <w:color w:val="auto"/>
                <w:spacing w:val="3"/>
                <w:sz w:val="21"/>
                <w:szCs w:val="21"/>
                <w:highlight w:val="none"/>
              </w:rPr>
              <w:t>☑</w:t>
            </w:r>
            <w:r>
              <w:rPr>
                <w:rFonts w:hint="default"/>
                <w:color w:val="auto"/>
                <w:spacing w:val="3"/>
                <w:sz w:val="21"/>
                <w:szCs w:val="21"/>
                <w:highlight w:val="none"/>
              </w:rPr>
              <w:t>不允许分包</w:t>
            </w:r>
          </w:p>
          <w:p w14:paraId="324FED30">
            <w:pPr>
              <w:pStyle w:val="24"/>
              <w:keepNext w:val="0"/>
              <w:keepLines w:val="0"/>
              <w:widowControl w:val="0"/>
              <w:suppressLineNumbers w:val="0"/>
              <w:spacing w:before="208" w:beforeAutospacing="0" w:after="0" w:afterAutospacing="0" w:line="228" w:lineRule="auto"/>
              <w:ind w:left="133" w:right="0"/>
              <w:rPr>
                <w:rFonts w:hint="default"/>
                <w:color w:val="auto"/>
                <w:sz w:val="21"/>
                <w:szCs w:val="21"/>
                <w:highlight w:val="none"/>
              </w:rPr>
            </w:pPr>
            <w:r>
              <w:rPr>
                <w:rFonts w:hint="default"/>
                <w:color w:val="auto"/>
                <w:spacing w:val="3"/>
                <w:sz w:val="21"/>
                <w:szCs w:val="21"/>
                <w:highlight w:val="none"/>
              </w:rPr>
              <w:t>□允许分包</w:t>
            </w:r>
          </w:p>
          <w:p w14:paraId="5567C5FD">
            <w:pPr>
              <w:pStyle w:val="24"/>
              <w:keepNext w:val="0"/>
              <w:keepLines w:val="0"/>
              <w:widowControl w:val="0"/>
              <w:suppressLineNumbers w:val="0"/>
              <w:spacing w:before="220" w:beforeAutospacing="0" w:after="0" w:afterAutospacing="0" w:line="228" w:lineRule="auto"/>
              <w:ind w:left="114" w:right="0"/>
              <w:rPr>
                <w:rFonts w:hint="default"/>
                <w:color w:val="auto"/>
                <w:sz w:val="21"/>
                <w:szCs w:val="21"/>
                <w:highlight w:val="none"/>
              </w:rPr>
            </w:pPr>
            <w:r>
              <w:rPr>
                <w:rFonts w:hint="default"/>
                <w:color w:val="auto"/>
                <w:spacing w:val="5"/>
                <w:sz w:val="21"/>
                <w:szCs w:val="21"/>
                <w:highlight w:val="none"/>
              </w:rPr>
              <w:t>分包内容：</w:t>
            </w:r>
            <w:r>
              <w:rPr>
                <w:rFonts w:hint="default"/>
                <w:color w:val="auto"/>
                <w:spacing w:val="5"/>
                <w:sz w:val="21"/>
                <w:szCs w:val="21"/>
                <w:highlight w:val="none"/>
                <w:u w:val="single" w:color="auto"/>
              </w:rPr>
              <w:t xml:space="preserve">      </w:t>
            </w:r>
            <w:r>
              <w:rPr>
                <w:rFonts w:hint="default"/>
                <w:color w:val="auto"/>
                <w:spacing w:val="5"/>
                <w:sz w:val="21"/>
                <w:szCs w:val="21"/>
                <w:highlight w:val="none"/>
              </w:rPr>
              <w:t>。</w:t>
            </w:r>
          </w:p>
          <w:p w14:paraId="7C80D981">
            <w:pPr>
              <w:pStyle w:val="24"/>
              <w:keepNext w:val="0"/>
              <w:keepLines w:val="0"/>
              <w:widowControl w:val="0"/>
              <w:suppressLineNumbers w:val="0"/>
              <w:spacing w:before="221" w:beforeAutospacing="0" w:after="0" w:afterAutospacing="0" w:line="228" w:lineRule="auto"/>
              <w:ind w:left="114" w:right="0"/>
              <w:rPr>
                <w:rFonts w:hint="default"/>
                <w:color w:val="auto"/>
                <w:sz w:val="21"/>
                <w:szCs w:val="21"/>
                <w:highlight w:val="none"/>
              </w:rPr>
            </w:pPr>
            <w:r>
              <w:rPr>
                <w:rFonts w:hint="default"/>
                <w:color w:val="auto"/>
                <w:spacing w:val="6"/>
                <w:sz w:val="21"/>
                <w:szCs w:val="21"/>
                <w:highlight w:val="none"/>
              </w:rPr>
              <w:t>分包金额或者比例：</w:t>
            </w:r>
            <w:r>
              <w:rPr>
                <w:rFonts w:hint="default"/>
                <w:color w:val="auto"/>
                <w:spacing w:val="6"/>
                <w:sz w:val="21"/>
                <w:szCs w:val="21"/>
                <w:highlight w:val="none"/>
                <w:u w:val="single" w:color="auto"/>
              </w:rPr>
              <w:t xml:space="preserve">      </w:t>
            </w:r>
            <w:r>
              <w:rPr>
                <w:rFonts w:hint="default"/>
                <w:color w:val="auto"/>
                <w:spacing w:val="6"/>
                <w:sz w:val="21"/>
                <w:szCs w:val="21"/>
                <w:highlight w:val="none"/>
              </w:rPr>
              <w:t>。</w:t>
            </w:r>
          </w:p>
          <w:p w14:paraId="76668270">
            <w:pPr>
              <w:pStyle w:val="24"/>
              <w:keepNext w:val="0"/>
              <w:keepLines w:val="0"/>
              <w:widowControl w:val="0"/>
              <w:suppressLineNumbers w:val="0"/>
              <w:spacing w:before="221" w:beforeAutospacing="0" w:after="0" w:afterAutospacing="0" w:line="227" w:lineRule="auto"/>
              <w:ind w:left="114" w:leftChars="0" w:right="0"/>
              <w:rPr>
                <w:rFonts w:hint="default"/>
                <w:color w:val="auto"/>
                <w:highlight w:val="none"/>
                <w:vertAlign w:val="baseline"/>
              </w:rPr>
            </w:pPr>
            <w:r>
              <w:rPr>
                <w:rFonts w:hint="default"/>
                <w:color w:val="auto"/>
                <w:spacing w:val="7"/>
                <w:sz w:val="21"/>
                <w:szCs w:val="21"/>
                <w:highlight w:val="none"/>
              </w:rPr>
              <w:t>分包供应商必须具备的资质：</w:t>
            </w:r>
            <w:r>
              <w:rPr>
                <w:rFonts w:hint="default"/>
                <w:color w:val="auto"/>
                <w:spacing w:val="7"/>
                <w:sz w:val="21"/>
                <w:szCs w:val="21"/>
                <w:highlight w:val="none"/>
                <w:u w:val="single" w:color="auto"/>
              </w:rPr>
              <w:t xml:space="preserve">      </w:t>
            </w:r>
            <w:r>
              <w:rPr>
                <w:rFonts w:hint="default"/>
                <w:color w:val="auto"/>
                <w:spacing w:val="7"/>
                <w:sz w:val="21"/>
                <w:szCs w:val="21"/>
                <w:highlight w:val="none"/>
              </w:rPr>
              <w:t>。</w:t>
            </w:r>
          </w:p>
        </w:tc>
      </w:tr>
      <w:tr w14:paraId="28E8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7D36B847">
            <w:pPr>
              <w:pStyle w:val="24"/>
              <w:keepNext w:val="0"/>
              <w:keepLines w:val="0"/>
              <w:widowControl w:val="0"/>
              <w:suppressLineNumbers w:val="0"/>
              <w:spacing w:before="65" w:beforeAutospacing="0" w:after="0" w:afterAutospacing="0" w:line="268" w:lineRule="exact"/>
              <w:ind w:left="204" w:leftChars="0" w:right="0"/>
              <w:jc w:val="center"/>
              <w:rPr>
                <w:rFonts w:hint="default"/>
                <w:color w:val="auto"/>
                <w:highlight w:val="none"/>
                <w:vertAlign w:val="baseline"/>
              </w:rPr>
            </w:pPr>
            <w:r>
              <w:rPr>
                <w:rFonts w:hint="default"/>
                <w:color w:val="auto"/>
                <w:spacing w:val="1"/>
                <w:position w:val="1"/>
                <w:sz w:val="21"/>
                <w:szCs w:val="21"/>
                <w:highlight w:val="none"/>
              </w:rPr>
              <w:t>12.1.1</w:t>
            </w:r>
          </w:p>
        </w:tc>
        <w:tc>
          <w:tcPr>
            <w:tcW w:w="7770" w:type="dxa"/>
            <w:vAlign w:val="top"/>
          </w:tcPr>
          <w:p w14:paraId="51425A75">
            <w:pPr>
              <w:pStyle w:val="24"/>
              <w:keepNext w:val="0"/>
              <w:keepLines w:val="0"/>
              <w:widowControl w:val="0"/>
              <w:suppressLineNumbers w:val="0"/>
              <w:spacing w:before="141" w:beforeAutospacing="0" w:after="0" w:afterAutospacing="0" w:line="360" w:lineRule="auto"/>
              <w:ind w:left="121" w:right="0"/>
              <w:rPr>
                <w:rFonts w:hint="default"/>
                <w:color w:val="auto"/>
                <w:sz w:val="21"/>
                <w:szCs w:val="21"/>
                <w:highlight w:val="none"/>
              </w:rPr>
            </w:pPr>
            <w:r>
              <w:rPr>
                <w:rFonts w:hint="default"/>
                <w:b/>
                <w:bCs/>
                <w:color w:val="auto"/>
                <w:spacing w:val="5"/>
                <w:sz w:val="21"/>
                <w:szCs w:val="21"/>
                <w:highlight w:val="none"/>
              </w:rPr>
              <w:t>资格证明文件</w:t>
            </w:r>
          </w:p>
          <w:p w14:paraId="588CF962">
            <w:pPr>
              <w:pStyle w:val="24"/>
              <w:keepNext w:val="0"/>
              <w:keepLines w:val="0"/>
              <w:widowControl w:val="0"/>
              <w:suppressLineNumbers w:val="0"/>
              <w:spacing w:before="154" w:beforeAutospacing="0" w:after="0" w:afterAutospacing="0" w:line="360" w:lineRule="auto"/>
              <w:ind w:left="112" w:right="108" w:firstLine="15"/>
              <w:rPr>
                <w:rFonts w:hint="default"/>
                <w:color w:val="auto"/>
                <w:sz w:val="21"/>
                <w:szCs w:val="21"/>
                <w:highlight w:val="none"/>
              </w:rPr>
            </w:pPr>
            <w:r>
              <w:rPr>
                <w:rFonts w:hint="default"/>
                <w:color w:val="auto"/>
                <w:spacing w:val="7"/>
                <w:sz w:val="21"/>
                <w:szCs w:val="21"/>
                <w:highlight w:val="none"/>
              </w:rPr>
              <w:t>1.供应商为法人或者其他组织的提供其营业执照等证明文件复印件（如营业执照或者</w:t>
            </w:r>
            <w:r>
              <w:rPr>
                <w:rFonts w:hint="default"/>
                <w:color w:val="auto"/>
                <w:spacing w:val="9"/>
                <w:sz w:val="21"/>
                <w:szCs w:val="21"/>
                <w:highlight w:val="none"/>
              </w:rPr>
              <w:t>事业单位法人证书或者执业许可证或者登记证书等</w:t>
            </w:r>
            <w:r>
              <w:rPr>
                <w:rFonts w:hint="default"/>
                <w:color w:val="auto"/>
                <w:spacing w:val="-16"/>
                <w:sz w:val="21"/>
                <w:szCs w:val="21"/>
                <w:highlight w:val="none"/>
              </w:rPr>
              <w:t>）；（</w:t>
            </w:r>
            <w:r>
              <w:rPr>
                <w:rFonts w:hint="default"/>
                <w:b/>
                <w:bCs/>
                <w:color w:val="auto"/>
                <w:spacing w:val="9"/>
                <w:sz w:val="21"/>
                <w:szCs w:val="21"/>
                <w:highlight w:val="none"/>
              </w:rPr>
              <w:t>必须提供，否则响应文件按</w:t>
            </w:r>
            <w:r>
              <w:rPr>
                <w:rFonts w:hint="default"/>
                <w:b/>
                <w:bCs/>
                <w:color w:val="auto"/>
                <w:spacing w:val="5"/>
                <w:sz w:val="21"/>
                <w:szCs w:val="21"/>
                <w:highlight w:val="none"/>
              </w:rPr>
              <w:t>无效处理</w:t>
            </w:r>
            <w:r>
              <w:rPr>
                <w:rFonts w:hint="default"/>
                <w:color w:val="auto"/>
                <w:spacing w:val="5"/>
                <w:sz w:val="21"/>
                <w:szCs w:val="21"/>
                <w:highlight w:val="none"/>
              </w:rPr>
              <w:t>）</w:t>
            </w:r>
          </w:p>
          <w:p w14:paraId="4BC13658">
            <w:pPr>
              <w:pStyle w:val="24"/>
              <w:keepNext w:val="0"/>
              <w:keepLines w:val="0"/>
              <w:widowControl w:val="0"/>
              <w:suppressLineNumbers w:val="0"/>
              <w:spacing w:before="1" w:beforeAutospacing="0" w:after="0" w:afterAutospacing="0" w:line="360" w:lineRule="auto"/>
              <w:ind w:left="112" w:right="108" w:firstLine="1"/>
              <w:rPr>
                <w:rFonts w:hint="default"/>
                <w:color w:val="auto"/>
                <w:sz w:val="21"/>
                <w:szCs w:val="21"/>
                <w:highlight w:val="none"/>
              </w:rPr>
            </w:pPr>
            <w:r>
              <w:rPr>
                <w:rFonts w:hint="default"/>
                <w:color w:val="auto"/>
                <w:spacing w:val="4"/>
                <w:sz w:val="21"/>
                <w:szCs w:val="21"/>
                <w:highlight w:val="none"/>
              </w:rPr>
              <w:t>2.供应商依法缴纳税收的相关材料（</w:t>
            </w:r>
            <w:r>
              <w:rPr>
                <w:rFonts w:hint="default"/>
                <w:color w:val="auto"/>
                <w:spacing w:val="-57"/>
                <w:sz w:val="21"/>
                <w:szCs w:val="21"/>
                <w:highlight w:val="none"/>
              </w:rPr>
              <w:t xml:space="preserve"> </w:t>
            </w:r>
            <w:r>
              <w:rPr>
                <w:rFonts w:hint="default"/>
                <w:color w:val="auto"/>
                <w:spacing w:val="4"/>
                <w:sz w:val="21"/>
                <w:szCs w:val="21"/>
                <w:highlight w:val="none"/>
                <w:u w:val="single" w:color="auto"/>
              </w:rPr>
              <w:t>202</w:t>
            </w:r>
            <w:r>
              <w:rPr>
                <w:rFonts w:hint="eastAsia"/>
                <w:color w:val="auto"/>
                <w:spacing w:val="4"/>
                <w:sz w:val="21"/>
                <w:szCs w:val="21"/>
                <w:highlight w:val="none"/>
                <w:u w:val="single" w:color="auto"/>
                <w:lang w:val="en-US" w:eastAsia="zh-CN"/>
              </w:rPr>
              <w:t>6</w:t>
            </w:r>
            <w:r>
              <w:rPr>
                <w:rFonts w:hint="default"/>
                <w:color w:val="auto"/>
                <w:spacing w:val="-40"/>
                <w:sz w:val="21"/>
                <w:szCs w:val="21"/>
                <w:highlight w:val="none"/>
                <w:u w:val="single" w:color="auto"/>
              </w:rPr>
              <w:t xml:space="preserve"> </w:t>
            </w:r>
            <w:r>
              <w:rPr>
                <w:rFonts w:hint="default"/>
                <w:color w:val="auto"/>
                <w:spacing w:val="4"/>
                <w:sz w:val="21"/>
                <w:szCs w:val="21"/>
                <w:highlight w:val="none"/>
                <w:u w:val="single" w:color="auto"/>
              </w:rPr>
              <w:t>年</w:t>
            </w:r>
            <w:r>
              <w:rPr>
                <w:rFonts w:hint="eastAsia"/>
                <w:color w:val="auto"/>
                <w:spacing w:val="-34"/>
                <w:sz w:val="21"/>
                <w:szCs w:val="21"/>
                <w:highlight w:val="none"/>
                <w:u w:val="single" w:color="auto"/>
                <w:lang w:val="en-US" w:eastAsia="zh-CN"/>
              </w:rPr>
              <w:t>2</w:t>
            </w:r>
            <w:r>
              <w:rPr>
                <w:rFonts w:hint="default"/>
                <w:color w:val="auto"/>
                <w:spacing w:val="4"/>
                <w:sz w:val="21"/>
                <w:szCs w:val="21"/>
                <w:highlight w:val="none"/>
                <w:u w:val="single" w:color="auto"/>
              </w:rPr>
              <w:t>月至</w:t>
            </w:r>
            <w:r>
              <w:rPr>
                <w:rFonts w:hint="default"/>
                <w:color w:val="auto"/>
                <w:spacing w:val="-34"/>
                <w:sz w:val="21"/>
                <w:szCs w:val="21"/>
                <w:highlight w:val="none"/>
                <w:u w:val="single" w:color="auto"/>
              </w:rPr>
              <w:t xml:space="preserve"> </w:t>
            </w:r>
            <w:r>
              <w:rPr>
                <w:rFonts w:hint="default"/>
                <w:color w:val="auto"/>
                <w:spacing w:val="4"/>
                <w:sz w:val="21"/>
                <w:szCs w:val="21"/>
                <w:highlight w:val="none"/>
                <w:u w:val="single" w:color="auto"/>
              </w:rPr>
              <w:t>202</w:t>
            </w:r>
            <w:r>
              <w:rPr>
                <w:rFonts w:hint="eastAsia"/>
                <w:color w:val="auto"/>
                <w:spacing w:val="4"/>
                <w:sz w:val="21"/>
                <w:szCs w:val="21"/>
                <w:highlight w:val="none"/>
                <w:u w:val="single" w:color="auto"/>
                <w:lang w:val="en-US" w:eastAsia="zh-CN"/>
              </w:rPr>
              <w:t>6</w:t>
            </w:r>
            <w:r>
              <w:rPr>
                <w:rFonts w:hint="default"/>
                <w:color w:val="auto"/>
                <w:spacing w:val="-40"/>
                <w:sz w:val="21"/>
                <w:szCs w:val="21"/>
                <w:highlight w:val="none"/>
                <w:u w:val="single" w:color="auto"/>
              </w:rPr>
              <w:t xml:space="preserve"> </w:t>
            </w:r>
            <w:r>
              <w:rPr>
                <w:rFonts w:hint="default"/>
                <w:color w:val="auto"/>
                <w:spacing w:val="3"/>
                <w:sz w:val="21"/>
                <w:szCs w:val="21"/>
                <w:highlight w:val="none"/>
                <w:u w:val="single" w:color="auto"/>
              </w:rPr>
              <w:t>年</w:t>
            </w:r>
            <w:r>
              <w:rPr>
                <w:rFonts w:hint="eastAsia"/>
                <w:color w:val="auto"/>
                <w:spacing w:val="-21"/>
                <w:sz w:val="21"/>
                <w:szCs w:val="21"/>
                <w:highlight w:val="none"/>
                <w:u w:val="single" w:color="auto"/>
                <w:lang w:val="en-US" w:eastAsia="zh-CN"/>
              </w:rPr>
              <w:t>7</w:t>
            </w:r>
            <w:r>
              <w:rPr>
                <w:rFonts w:hint="default"/>
                <w:color w:val="auto"/>
                <w:spacing w:val="3"/>
                <w:sz w:val="21"/>
                <w:szCs w:val="21"/>
                <w:highlight w:val="none"/>
                <w:u w:val="single" w:color="auto"/>
              </w:rPr>
              <w:t>月内</w:t>
            </w:r>
            <w:r>
              <w:rPr>
                <w:rFonts w:hint="default"/>
                <w:color w:val="auto"/>
                <w:spacing w:val="3"/>
                <w:sz w:val="21"/>
                <w:szCs w:val="21"/>
                <w:highlight w:val="none"/>
              </w:rPr>
              <w:t>任意</w:t>
            </w:r>
            <w:r>
              <w:rPr>
                <w:rFonts w:hint="default"/>
                <w:color w:val="auto"/>
                <w:spacing w:val="-22"/>
                <w:sz w:val="21"/>
                <w:szCs w:val="21"/>
                <w:highlight w:val="none"/>
              </w:rPr>
              <w:t xml:space="preserve"> </w:t>
            </w:r>
            <w:r>
              <w:rPr>
                <w:rFonts w:hint="default"/>
                <w:color w:val="auto"/>
                <w:spacing w:val="3"/>
                <w:sz w:val="21"/>
                <w:szCs w:val="21"/>
                <w:highlight w:val="none"/>
              </w:rPr>
              <w:t>1</w:t>
            </w:r>
            <w:r>
              <w:rPr>
                <w:rFonts w:hint="default"/>
                <w:color w:val="auto"/>
                <w:spacing w:val="-38"/>
                <w:sz w:val="21"/>
                <w:szCs w:val="21"/>
                <w:highlight w:val="none"/>
              </w:rPr>
              <w:t xml:space="preserve"> </w:t>
            </w:r>
            <w:r>
              <w:rPr>
                <w:rFonts w:hint="default"/>
                <w:color w:val="auto"/>
                <w:spacing w:val="3"/>
                <w:sz w:val="21"/>
                <w:szCs w:val="21"/>
                <w:highlight w:val="none"/>
              </w:rPr>
              <w:t>个月的依</w:t>
            </w:r>
            <w:r>
              <w:rPr>
                <w:rFonts w:hint="default"/>
                <w:color w:val="auto"/>
                <w:spacing w:val="8"/>
                <w:sz w:val="21"/>
                <w:szCs w:val="21"/>
                <w:highlight w:val="none"/>
              </w:rPr>
              <w:t>法缴纳税收的凭据复印件；依法免税的，必须提供相应文</w:t>
            </w:r>
            <w:r>
              <w:rPr>
                <w:rFonts w:hint="default"/>
                <w:color w:val="auto"/>
                <w:spacing w:val="7"/>
                <w:sz w:val="21"/>
                <w:szCs w:val="21"/>
                <w:highlight w:val="none"/>
              </w:rPr>
              <w:t>件证明其依法免税。从成立</w:t>
            </w:r>
            <w:r>
              <w:rPr>
                <w:rFonts w:hint="default"/>
                <w:color w:val="auto"/>
                <w:spacing w:val="8"/>
                <w:sz w:val="21"/>
                <w:szCs w:val="21"/>
                <w:highlight w:val="none"/>
              </w:rPr>
              <w:t>之日起到响应文件提交截止时间止不足要求月数的，只需</w:t>
            </w:r>
            <w:r>
              <w:rPr>
                <w:rFonts w:hint="default"/>
                <w:color w:val="auto"/>
                <w:spacing w:val="7"/>
                <w:sz w:val="21"/>
                <w:szCs w:val="21"/>
                <w:highlight w:val="none"/>
              </w:rPr>
              <w:t>提供从成立之日起的依法缴</w:t>
            </w:r>
            <w:r>
              <w:rPr>
                <w:rFonts w:hint="default"/>
                <w:color w:val="auto"/>
                <w:spacing w:val="9"/>
                <w:sz w:val="21"/>
                <w:szCs w:val="21"/>
                <w:highlight w:val="none"/>
              </w:rPr>
              <w:t>纳税收相应证明文件</w:t>
            </w:r>
            <w:r>
              <w:rPr>
                <w:rFonts w:hint="default"/>
                <w:color w:val="auto"/>
                <w:spacing w:val="4"/>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42EA10C4">
            <w:pPr>
              <w:pStyle w:val="24"/>
              <w:keepNext w:val="0"/>
              <w:keepLines w:val="0"/>
              <w:widowControl w:val="0"/>
              <w:suppressLineNumbers w:val="0"/>
              <w:spacing w:before="0" w:beforeAutospacing="0" w:after="0" w:afterAutospacing="0" w:line="360" w:lineRule="auto"/>
              <w:ind w:left="113" w:right="68" w:firstLine="2"/>
              <w:rPr>
                <w:rFonts w:hint="default"/>
                <w:color w:val="auto"/>
                <w:sz w:val="21"/>
                <w:szCs w:val="21"/>
                <w:highlight w:val="none"/>
              </w:rPr>
            </w:pPr>
            <w:r>
              <w:rPr>
                <w:rFonts w:hint="default"/>
                <w:color w:val="auto"/>
                <w:spacing w:val="5"/>
                <w:sz w:val="21"/>
                <w:szCs w:val="21"/>
                <w:highlight w:val="none"/>
              </w:rPr>
              <w:t>3.供应商依法缴纳社会保障资金的相关材料[</w:t>
            </w:r>
            <w:r>
              <w:rPr>
                <w:rFonts w:hint="default"/>
                <w:color w:val="auto"/>
                <w:spacing w:val="5"/>
                <w:sz w:val="21"/>
                <w:szCs w:val="21"/>
                <w:highlight w:val="none"/>
                <w:u w:val="single" w:color="auto"/>
              </w:rPr>
              <w:t>202</w:t>
            </w:r>
            <w:r>
              <w:rPr>
                <w:rFonts w:hint="eastAsia"/>
                <w:color w:val="auto"/>
                <w:spacing w:val="5"/>
                <w:sz w:val="21"/>
                <w:szCs w:val="21"/>
                <w:highlight w:val="none"/>
                <w:u w:val="single" w:color="auto"/>
                <w:lang w:val="en-US" w:eastAsia="zh-CN"/>
              </w:rPr>
              <w:t>6</w:t>
            </w:r>
            <w:r>
              <w:rPr>
                <w:rFonts w:hint="default"/>
                <w:color w:val="auto"/>
                <w:spacing w:val="-40"/>
                <w:sz w:val="21"/>
                <w:szCs w:val="21"/>
                <w:highlight w:val="none"/>
                <w:u w:val="single" w:color="auto"/>
              </w:rPr>
              <w:t xml:space="preserve"> </w:t>
            </w:r>
            <w:r>
              <w:rPr>
                <w:rFonts w:hint="default"/>
                <w:color w:val="auto"/>
                <w:spacing w:val="5"/>
                <w:sz w:val="21"/>
                <w:szCs w:val="21"/>
                <w:highlight w:val="none"/>
                <w:u w:val="single" w:color="auto"/>
              </w:rPr>
              <w:t>年</w:t>
            </w:r>
            <w:r>
              <w:rPr>
                <w:rFonts w:hint="eastAsia"/>
                <w:color w:val="auto"/>
                <w:spacing w:val="-36"/>
                <w:sz w:val="21"/>
                <w:szCs w:val="21"/>
                <w:highlight w:val="none"/>
                <w:u w:val="single" w:color="auto"/>
                <w:lang w:val="en-US" w:eastAsia="zh-CN"/>
              </w:rPr>
              <w:t>2</w:t>
            </w:r>
            <w:r>
              <w:rPr>
                <w:rFonts w:hint="default"/>
                <w:color w:val="auto"/>
                <w:spacing w:val="5"/>
                <w:sz w:val="21"/>
                <w:szCs w:val="21"/>
                <w:highlight w:val="none"/>
                <w:u w:val="single" w:color="auto"/>
              </w:rPr>
              <w:t>月至</w:t>
            </w:r>
            <w:r>
              <w:rPr>
                <w:rFonts w:hint="default"/>
                <w:color w:val="auto"/>
                <w:spacing w:val="-37"/>
                <w:sz w:val="21"/>
                <w:szCs w:val="21"/>
                <w:highlight w:val="none"/>
                <w:u w:val="single" w:color="auto"/>
              </w:rPr>
              <w:t xml:space="preserve"> </w:t>
            </w:r>
            <w:r>
              <w:rPr>
                <w:rFonts w:hint="default"/>
                <w:color w:val="auto"/>
                <w:spacing w:val="5"/>
                <w:sz w:val="21"/>
                <w:szCs w:val="21"/>
                <w:highlight w:val="none"/>
                <w:u w:val="single" w:color="auto"/>
              </w:rPr>
              <w:t>20</w:t>
            </w:r>
            <w:r>
              <w:rPr>
                <w:rFonts w:hint="default"/>
                <w:color w:val="auto"/>
                <w:spacing w:val="4"/>
                <w:sz w:val="21"/>
                <w:szCs w:val="21"/>
                <w:highlight w:val="none"/>
                <w:u w:val="single" w:color="auto"/>
              </w:rPr>
              <w:t>2</w:t>
            </w:r>
            <w:r>
              <w:rPr>
                <w:rFonts w:hint="eastAsia"/>
                <w:color w:val="auto"/>
                <w:spacing w:val="4"/>
                <w:sz w:val="21"/>
                <w:szCs w:val="21"/>
                <w:highlight w:val="none"/>
                <w:u w:val="single" w:color="auto"/>
                <w:lang w:val="en-US" w:eastAsia="zh-CN"/>
              </w:rPr>
              <w:t>6</w:t>
            </w:r>
            <w:r>
              <w:rPr>
                <w:rFonts w:hint="default"/>
                <w:color w:val="auto"/>
                <w:spacing w:val="4"/>
                <w:sz w:val="21"/>
                <w:szCs w:val="21"/>
                <w:highlight w:val="none"/>
                <w:u w:val="single" w:color="auto"/>
              </w:rPr>
              <w:t>年</w:t>
            </w:r>
            <w:r>
              <w:rPr>
                <w:rFonts w:hint="eastAsia"/>
                <w:color w:val="auto"/>
                <w:spacing w:val="-26"/>
                <w:sz w:val="21"/>
                <w:szCs w:val="21"/>
                <w:highlight w:val="none"/>
                <w:u w:val="single" w:color="auto"/>
                <w:lang w:val="en-US" w:eastAsia="zh-CN"/>
              </w:rPr>
              <w:t>7</w:t>
            </w:r>
            <w:r>
              <w:rPr>
                <w:rFonts w:hint="default"/>
                <w:color w:val="auto"/>
                <w:spacing w:val="4"/>
                <w:sz w:val="21"/>
                <w:szCs w:val="21"/>
                <w:highlight w:val="none"/>
                <w:u w:val="single" w:color="auto"/>
              </w:rPr>
              <w:t>月内</w:t>
            </w:r>
            <w:r>
              <w:rPr>
                <w:rFonts w:hint="default"/>
                <w:color w:val="auto"/>
                <w:spacing w:val="4"/>
                <w:sz w:val="21"/>
                <w:szCs w:val="21"/>
                <w:highlight w:val="none"/>
              </w:rPr>
              <w:t>任意</w:t>
            </w:r>
            <w:r>
              <w:rPr>
                <w:rFonts w:hint="default"/>
                <w:color w:val="auto"/>
                <w:spacing w:val="-26"/>
                <w:sz w:val="21"/>
                <w:szCs w:val="21"/>
                <w:highlight w:val="none"/>
              </w:rPr>
              <w:t xml:space="preserve"> </w:t>
            </w:r>
            <w:r>
              <w:rPr>
                <w:rFonts w:hint="default"/>
                <w:color w:val="auto"/>
                <w:spacing w:val="4"/>
                <w:sz w:val="21"/>
                <w:szCs w:val="21"/>
                <w:highlight w:val="none"/>
              </w:rPr>
              <w:t>1</w:t>
            </w:r>
            <w:r>
              <w:rPr>
                <w:rFonts w:hint="default"/>
                <w:color w:val="auto"/>
                <w:spacing w:val="-40"/>
                <w:sz w:val="21"/>
                <w:szCs w:val="21"/>
                <w:highlight w:val="none"/>
              </w:rPr>
              <w:t xml:space="preserve"> </w:t>
            </w:r>
            <w:r>
              <w:rPr>
                <w:rFonts w:hint="default"/>
                <w:color w:val="auto"/>
                <w:spacing w:val="4"/>
                <w:sz w:val="21"/>
                <w:szCs w:val="21"/>
                <w:highlight w:val="none"/>
              </w:rPr>
              <w:t>个</w:t>
            </w:r>
            <w:r>
              <w:rPr>
                <w:rFonts w:hint="eastAsia"/>
                <w:color w:val="auto"/>
                <w:spacing w:val="4"/>
                <w:sz w:val="21"/>
                <w:szCs w:val="21"/>
                <w:highlight w:val="none"/>
                <w:lang w:val="en-US" w:eastAsia="zh-CN"/>
              </w:rPr>
              <w:t>月</w:t>
            </w:r>
            <w:r>
              <w:rPr>
                <w:rFonts w:hint="default"/>
                <w:color w:val="auto"/>
                <w:spacing w:val="9"/>
                <w:sz w:val="21"/>
                <w:szCs w:val="21"/>
                <w:highlight w:val="none"/>
              </w:rPr>
              <w:t>的依法缴纳社会保障资金的缴费凭证（专用收据或者社会保</w:t>
            </w:r>
            <w:r>
              <w:rPr>
                <w:rFonts w:hint="default"/>
                <w:color w:val="auto"/>
                <w:spacing w:val="8"/>
                <w:sz w:val="21"/>
                <w:szCs w:val="21"/>
                <w:highlight w:val="none"/>
              </w:rPr>
              <w:t>险缴纳清单）复印件；</w:t>
            </w:r>
            <w:r>
              <w:rPr>
                <w:rFonts w:hint="default"/>
                <w:color w:val="auto"/>
                <w:spacing w:val="9"/>
                <w:sz w:val="21"/>
                <w:szCs w:val="21"/>
                <w:highlight w:val="none"/>
              </w:rPr>
              <w:t>依法不需要缴纳社会保障资金的，必须提供相应文件证明不需</w:t>
            </w:r>
            <w:r>
              <w:rPr>
                <w:rFonts w:hint="default"/>
                <w:color w:val="auto"/>
                <w:spacing w:val="8"/>
                <w:sz w:val="21"/>
                <w:szCs w:val="21"/>
                <w:highlight w:val="none"/>
              </w:rPr>
              <w:t>要缴纳社会保障资金。</w:t>
            </w:r>
            <w:r>
              <w:rPr>
                <w:rFonts w:hint="default"/>
                <w:color w:val="auto"/>
                <w:spacing w:val="10"/>
                <w:sz w:val="21"/>
                <w:szCs w:val="21"/>
                <w:highlight w:val="none"/>
              </w:rPr>
              <w:t>从成立之日起到响应文件提交截止时间止不足要求</w:t>
            </w:r>
            <w:r>
              <w:rPr>
                <w:rFonts w:hint="default"/>
                <w:color w:val="auto"/>
                <w:spacing w:val="9"/>
                <w:sz w:val="21"/>
                <w:szCs w:val="21"/>
                <w:highlight w:val="none"/>
              </w:rPr>
              <w:t>月数的只需提供从成立之日起的依法缴纳社会保障资金的相应证明文件]</w:t>
            </w:r>
            <w:r>
              <w:rPr>
                <w:rFonts w:hint="default"/>
                <w:color w:val="auto"/>
                <w:spacing w:val="3"/>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2CBDD10E">
            <w:pPr>
              <w:pStyle w:val="24"/>
              <w:keepNext w:val="0"/>
              <w:keepLines w:val="0"/>
              <w:widowControl w:val="0"/>
              <w:suppressLineNumbers w:val="0"/>
              <w:spacing w:before="1" w:beforeAutospacing="0" w:after="0" w:afterAutospacing="0" w:line="360" w:lineRule="auto"/>
              <w:ind w:left="111" w:right="108"/>
              <w:rPr>
                <w:rFonts w:hint="default"/>
                <w:color w:val="auto"/>
                <w:sz w:val="21"/>
                <w:szCs w:val="21"/>
                <w:highlight w:val="none"/>
              </w:rPr>
            </w:pPr>
            <w:r>
              <w:rPr>
                <w:rFonts w:hint="default"/>
                <w:color w:val="auto"/>
                <w:spacing w:val="8"/>
                <w:sz w:val="21"/>
                <w:szCs w:val="21"/>
                <w:highlight w:val="none"/>
              </w:rPr>
              <w:t>4.供应商财务状况报表及供应商财务状况承诺书【（</w:t>
            </w:r>
            <w:r>
              <w:rPr>
                <w:rFonts w:hint="default"/>
                <w:b/>
                <w:bCs/>
                <w:color w:val="auto"/>
                <w:spacing w:val="8"/>
                <w:sz w:val="21"/>
                <w:szCs w:val="21"/>
                <w:highlight w:val="none"/>
                <w:u w:val="single" w:color="auto"/>
              </w:rPr>
              <w:t>财务状况报表是指</w:t>
            </w:r>
            <w:r>
              <w:rPr>
                <w:rFonts w:hint="default"/>
                <w:color w:val="auto"/>
                <w:spacing w:val="8"/>
                <w:sz w:val="21"/>
                <w:szCs w:val="21"/>
                <w:highlight w:val="none"/>
              </w:rPr>
              <w:t>：</w:t>
            </w:r>
            <w:r>
              <w:rPr>
                <w:rFonts w:hint="default"/>
                <w:color w:val="auto"/>
                <w:spacing w:val="9"/>
                <w:sz w:val="21"/>
                <w:szCs w:val="21"/>
                <w:highlight w:val="none"/>
                <w:u w:val="single" w:color="auto"/>
              </w:rPr>
              <w:t>2025</w:t>
            </w:r>
            <w:r>
              <w:rPr>
                <w:rFonts w:hint="default"/>
                <w:color w:val="auto"/>
                <w:spacing w:val="-39"/>
                <w:sz w:val="21"/>
                <w:szCs w:val="21"/>
                <w:highlight w:val="none"/>
                <w:u w:val="single" w:color="auto"/>
              </w:rPr>
              <w:t xml:space="preserve"> </w:t>
            </w:r>
            <w:r>
              <w:rPr>
                <w:rFonts w:hint="default"/>
                <w:color w:val="auto"/>
                <w:spacing w:val="9"/>
                <w:sz w:val="21"/>
                <w:szCs w:val="21"/>
                <w:highlight w:val="none"/>
                <w:u w:val="single" w:color="auto"/>
              </w:rPr>
              <w:t>年度</w:t>
            </w:r>
            <w:r>
              <w:rPr>
                <w:rFonts w:hint="default"/>
                <w:color w:val="auto"/>
                <w:spacing w:val="9"/>
                <w:sz w:val="21"/>
                <w:szCs w:val="21"/>
                <w:highlight w:val="none"/>
              </w:rPr>
              <w:t>财务报表复印件，或者银行出具的资信证明</w:t>
            </w:r>
            <w:r>
              <w:rPr>
                <w:rFonts w:hint="default"/>
                <w:color w:val="auto"/>
                <w:spacing w:val="8"/>
                <w:sz w:val="21"/>
                <w:szCs w:val="21"/>
                <w:highlight w:val="none"/>
              </w:rPr>
              <w:t>，或者中国人民银行征信中心出具的信用报告；供应商属于成立时间在规定年度之后的</w:t>
            </w:r>
            <w:r>
              <w:rPr>
                <w:rFonts w:hint="default"/>
                <w:color w:val="auto"/>
                <w:spacing w:val="7"/>
                <w:sz w:val="21"/>
                <w:szCs w:val="21"/>
                <w:highlight w:val="none"/>
              </w:rPr>
              <w:t>法人或其他组织，需提供</w:t>
            </w:r>
            <w:r>
              <w:rPr>
                <w:rFonts w:hint="default"/>
                <w:color w:val="auto"/>
                <w:spacing w:val="10"/>
                <w:sz w:val="21"/>
                <w:szCs w:val="21"/>
                <w:highlight w:val="none"/>
              </w:rPr>
              <w:t>成立之日起至响应文件提交截止时间前的月报表或银行</w:t>
            </w:r>
            <w:r>
              <w:rPr>
                <w:rFonts w:hint="default"/>
                <w:color w:val="auto"/>
                <w:spacing w:val="9"/>
                <w:sz w:val="21"/>
                <w:szCs w:val="21"/>
                <w:highlight w:val="none"/>
              </w:rPr>
              <w:t>出具的资信证明或者中国人</w:t>
            </w:r>
            <w:r>
              <w:rPr>
                <w:rFonts w:hint="default"/>
                <w:color w:val="auto"/>
                <w:spacing w:val="8"/>
                <w:sz w:val="21"/>
                <w:szCs w:val="21"/>
                <w:highlight w:val="none"/>
              </w:rPr>
              <w:t>民银行征信中心出具的企业信用报告；资信证明应在有效期</w:t>
            </w:r>
            <w:r>
              <w:rPr>
                <w:rFonts w:hint="default"/>
                <w:color w:val="auto"/>
                <w:spacing w:val="7"/>
                <w:sz w:val="21"/>
                <w:szCs w:val="21"/>
                <w:highlight w:val="none"/>
              </w:rPr>
              <w:t>内，未注明有效期的，银</w:t>
            </w:r>
            <w:r>
              <w:rPr>
                <w:rFonts w:hint="default"/>
                <w:color w:val="auto"/>
                <w:spacing w:val="8"/>
                <w:sz w:val="21"/>
                <w:szCs w:val="21"/>
                <w:highlight w:val="none"/>
              </w:rPr>
              <w:t>行出具时间至响应文件提交截止时间不得超过一年</w:t>
            </w:r>
            <w:r>
              <w:rPr>
                <w:rFonts w:hint="default"/>
                <w:color w:val="auto"/>
                <w:spacing w:val="-4"/>
                <w:sz w:val="21"/>
                <w:szCs w:val="21"/>
                <w:highlight w:val="none"/>
              </w:rPr>
              <w:t>）；（</w:t>
            </w:r>
            <w:r>
              <w:rPr>
                <w:rFonts w:hint="default"/>
                <w:b/>
                <w:bCs/>
                <w:color w:val="auto"/>
                <w:spacing w:val="8"/>
                <w:sz w:val="21"/>
                <w:szCs w:val="21"/>
                <w:highlight w:val="none"/>
                <w:u w:val="single" w:color="auto"/>
              </w:rPr>
              <w:t>供应商财务状况承诺书：</w:t>
            </w:r>
            <w:r>
              <w:rPr>
                <w:rFonts w:hint="default"/>
                <w:color w:val="auto"/>
                <w:spacing w:val="8"/>
                <w:sz w:val="21"/>
                <w:szCs w:val="21"/>
                <w:highlight w:val="none"/>
              </w:rPr>
              <w:t>承诺合同履行过程中由于账户问题导致工程款无法按</w:t>
            </w:r>
            <w:r>
              <w:rPr>
                <w:rFonts w:hint="default"/>
                <w:color w:val="auto"/>
                <w:spacing w:val="7"/>
                <w:sz w:val="21"/>
                <w:szCs w:val="21"/>
                <w:highlight w:val="none"/>
              </w:rPr>
              <w:t>时支付的由供应商负责）】（</w:t>
            </w:r>
            <w:r>
              <w:rPr>
                <w:rFonts w:hint="default"/>
                <w:b/>
                <w:bCs/>
                <w:color w:val="auto"/>
                <w:spacing w:val="7"/>
                <w:sz w:val="21"/>
                <w:szCs w:val="21"/>
                <w:highlight w:val="none"/>
              </w:rPr>
              <w:t>必须提供，否则响应文件按无效处理</w:t>
            </w:r>
            <w:r>
              <w:rPr>
                <w:rFonts w:hint="default"/>
                <w:color w:val="auto"/>
                <w:spacing w:val="7"/>
                <w:sz w:val="21"/>
                <w:szCs w:val="21"/>
                <w:highlight w:val="none"/>
              </w:rPr>
              <w:t>）</w:t>
            </w:r>
          </w:p>
          <w:p w14:paraId="139CD99E">
            <w:pPr>
              <w:pStyle w:val="24"/>
              <w:keepNext w:val="0"/>
              <w:keepLines w:val="0"/>
              <w:widowControl w:val="0"/>
              <w:suppressLineNumbers w:val="0"/>
              <w:spacing w:before="0" w:beforeAutospacing="0" w:after="0" w:afterAutospacing="0" w:line="360" w:lineRule="auto"/>
              <w:ind w:left="116" w:leftChars="0" w:right="108" w:rightChars="0"/>
              <w:rPr>
                <w:rFonts w:hint="default"/>
                <w:color w:val="auto"/>
                <w:spacing w:val="2"/>
                <w:sz w:val="21"/>
                <w:szCs w:val="21"/>
                <w:highlight w:val="none"/>
              </w:rPr>
            </w:pPr>
            <w:r>
              <w:rPr>
                <w:rFonts w:hint="default"/>
                <w:color w:val="auto"/>
                <w:spacing w:val="8"/>
                <w:sz w:val="21"/>
                <w:szCs w:val="21"/>
                <w:highlight w:val="none"/>
              </w:rPr>
              <w:t>5.供应商直接控股、管理关系信息表（格式后附</w:t>
            </w:r>
            <w:r>
              <w:rPr>
                <w:rFonts w:hint="default"/>
                <w:color w:val="auto"/>
                <w:spacing w:val="-9"/>
                <w:sz w:val="21"/>
                <w:szCs w:val="21"/>
                <w:highlight w:val="none"/>
              </w:rPr>
              <w:t>）；（</w:t>
            </w:r>
            <w:r>
              <w:rPr>
                <w:rFonts w:hint="default"/>
                <w:b/>
                <w:bCs/>
                <w:color w:val="auto"/>
                <w:spacing w:val="8"/>
                <w:sz w:val="21"/>
                <w:szCs w:val="21"/>
                <w:highlight w:val="none"/>
              </w:rPr>
              <w:t>必须提供，否则响应文件按无</w:t>
            </w:r>
            <w:r>
              <w:rPr>
                <w:rFonts w:hint="default"/>
                <w:b/>
                <w:bCs/>
                <w:color w:val="auto"/>
                <w:spacing w:val="2"/>
                <w:sz w:val="21"/>
                <w:szCs w:val="21"/>
                <w:highlight w:val="none"/>
              </w:rPr>
              <w:t>效处理</w:t>
            </w:r>
            <w:r>
              <w:rPr>
                <w:rFonts w:hint="default"/>
                <w:color w:val="auto"/>
                <w:spacing w:val="2"/>
                <w:sz w:val="21"/>
                <w:szCs w:val="21"/>
                <w:highlight w:val="none"/>
              </w:rPr>
              <w:t>）</w:t>
            </w:r>
          </w:p>
          <w:p w14:paraId="001FEEAD">
            <w:pPr>
              <w:pStyle w:val="24"/>
              <w:keepNext w:val="0"/>
              <w:keepLines w:val="0"/>
              <w:widowControl w:val="0"/>
              <w:suppressLineNumbers w:val="0"/>
              <w:spacing w:before="145" w:beforeAutospacing="0" w:after="0" w:afterAutospacing="0" w:line="360" w:lineRule="auto"/>
              <w:ind w:left="113" w:right="0"/>
              <w:rPr>
                <w:rFonts w:hint="default"/>
                <w:color w:val="auto"/>
                <w:sz w:val="21"/>
                <w:szCs w:val="21"/>
                <w:highlight w:val="none"/>
              </w:rPr>
            </w:pPr>
            <w:r>
              <w:rPr>
                <w:rFonts w:hint="default"/>
                <w:color w:val="auto"/>
                <w:spacing w:val="9"/>
                <w:sz w:val="21"/>
                <w:szCs w:val="21"/>
                <w:highlight w:val="none"/>
              </w:rPr>
              <w:t>6.竞标声明（格式后附</w:t>
            </w:r>
            <w:r>
              <w:rPr>
                <w:rFonts w:hint="default"/>
                <w:color w:val="auto"/>
                <w:spacing w:val="1"/>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314138A4">
            <w:pPr>
              <w:pStyle w:val="24"/>
              <w:keepNext w:val="0"/>
              <w:keepLines w:val="0"/>
              <w:widowControl w:val="0"/>
              <w:suppressLineNumbers w:val="0"/>
              <w:spacing w:before="155" w:beforeAutospacing="0" w:after="0" w:afterAutospacing="0" w:line="360" w:lineRule="auto"/>
              <w:ind w:left="117" w:right="0"/>
              <w:rPr>
                <w:rFonts w:hint="default"/>
                <w:color w:val="auto"/>
                <w:sz w:val="21"/>
                <w:szCs w:val="21"/>
                <w:highlight w:val="none"/>
              </w:rPr>
            </w:pPr>
            <w:r>
              <w:rPr>
                <w:rFonts w:hint="default"/>
                <w:color w:val="auto"/>
                <w:spacing w:val="9"/>
                <w:sz w:val="21"/>
                <w:szCs w:val="21"/>
                <w:highlight w:val="none"/>
              </w:rPr>
              <w:t>7.竞争性磋商公告对应的特定资格要求（</w:t>
            </w:r>
            <w:r>
              <w:rPr>
                <w:rFonts w:hint="default"/>
                <w:b/>
                <w:bCs/>
                <w:color w:val="auto"/>
                <w:spacing w:val="9"/>
                <w:sz w:val="21"/>
                <w:szCs w:val="21"/>
                <w:highlight w:val="none"/>
              </w:rPr>
              <w:t>必须提供，</w:t>
            </w:r>
            <w:r>
              <w:rPr>
                <w:rFonts w:hint="default"/>
                <w:b/>
                <w:bCs/>
                <w:color w:val="auto"/>
                <w:spacing w:val="8"/>
                <w:sz w:val="21"/>
                <w:szCs w:val="21"/>
                <w:highlight w:val="none"/>
              </w:rPr>
              <w:t>否则响应文件按无效处理</w:t>
            </w:r>
            <w:r>
              <w:rPr>
                <w:rFonts w:hint="default"/>
                <w:color w:val="auto"/>
                <w:sz w:val="21"/>
                <w:szCs w:val="21"/>
                <w:highlight w:val="none"/>
              </w:rPr>
              <w:t>）：</w:t>
            </w:r>
          </w:p>
          <w:p w14:paraId="72C5046D">
            <w:pPr>
              <w:pStyle w:val="24"/>
              <w:keepNext w:val="0"/>
              <w:keepLines w:val="0"/>
              <w:widowControl w:val="0"/>
              <w:suppressLineNumbers w:val="0"/>
              <w:spacing w:before="153" w:beforeAutospacing="0" w:after="0" w:afterAutospacing="0" w:line="360" w:lineRule="auto"/>
              <w:ind w:left="113" w:right="139" w:firstLine="8"/>
              <w:rPr>
                <w:rFonts w:hint="default"/>
                <w:color w:val="auto"/>
                <w:sz w:val="21"/>
                <w:szCs w:val="21"/>
                <w:highlight w:val="none"/>
              </w:rPr>
            </w:pPr>
            <w:r>
              <w:rPr>
                <w:rFonts w:hint="default"/>
                <w:color w:val="auto"/>
                <w:spacing w:val="9"/>
                <w:sz w:val="21"/>
                <w:szCs w:val="21"/>
                <w:highlight w:val="none"/>
              </w:rPr>
              <w:t>（1）供应商市政公用工程施工总承包三级</w:t>
            </w:r>
            <w:r>
              <w:rPr>
                <w:rFonts w:hint="eastAsia"/>
                <w:color w:val="auto"/>
                <w:spacing w:val="9"/>
                <w:sz w:val="21"/>
                <w:szCs w:val="21"/>
                <w:highlight w:val="none"/>
                <w:lang w:eastAsia="zh-CN"/>
              </w:rPr>
              <w:t>（</w:t>
            </w:r>
            <w:r>
              <w:rPr>
                <w:rFonts w:hint="eastAsia"/>
                <w:color w:val="auto"/>
                <w:spacing w:val="9"/>
                <w:sz w:val="21"/>
                <w:szCs w:val="21"/>
                <w:highlight w:val="none"/>
                <w:lang w:val="en-US" w:eastAsia="zh-CN"/>
              </w:rPr>
              <w:t>含</w:t>
            </w:r>
            <w:r>
              <w:rPr>
                <w:rFonts w:hint="eastAsia"/>
                <w:color w:val="auto"/>
                <w:spacing w:val="9"/>
                <w:sz w:val="21"/>
                <w:szCs w:val="21"/>
                <w:highlight w:val="none"/>
                <w:lang w:eastAsia="zh-CN"/>
              </w:rPr>
              <w:t>）</w:t>
            </w:r>
            <w:r>
              <w:rPr>
                <w:rFonts w:hint="default"/>
                <w:color w:val="auto"/>
                <w:spacing w:val="9"/>
                <w:sz w:val="21"/>
                <w:szCs w:val="21"/>
                <w:highlight w:val="none"/>
              </w:rPr>
              <w:t>及以上资质证书复印件及有效的省级及以上建设行政主管部门颁发的安全生产许可证复印件；</w:t>
            </w:r>
          </w:p>
          <w:p w14:paraId="0854BECF">
            <w:pPr>
              <w:pStyle w:val="24"/>
              <w:keepNext w:val="0"/>
              <w:keepLines w:val="0"/>
              <w:widowControl w:val="0"/>
              <w:suppressLineNumbers w:val="0"/>
              <w:spacing w:before="1" w:beforeAutospacing="0" w:after="0" w:afterAutospacing="0" w:line="360" w:lineRule="auto"/>
              <w:ind w:left="112" w:right="139" w:firstLine="10"/>
              <w:rPr>
                <w:rFonts w:hint="default"/>
                <w:color w:val="auto"/>
                <w:sz w:val="21"/>
                <w:szCs w:val="21"/>
                <w:highlight w:val="none"/>
              </w:rPr>
            </w:pPr>
            <w:r>
              <w:rPr>
                <w:rFonts w:hint="default"/>
                <w:color w:val="auto"/>
                <w:spacing w:val="9"/>
                <w:sz w:val="21"/>
                <w:szCs w:val="21"/>
                <w:highlight w:val="none"/>
              </w:rPr>
              <w:t>（2）项目经理简历表【格式附后，表后附项目经理的注册建造师执业资格证书、安</w:t>
            </w:r>
            <w:r>
              <w:rPr>
                <w:rFonts w:hint="default"/>
                <w:color w:val="auto"/>
                <w:spacing w:val="8"/>
                <w:sz w:val="21"/>
                <w:szCs w:val="21"/>
                <w:highlight w:val="none"/>
              </w:rPr>
              <w:t>全生产考核合格证（B</w:t>
            </w:r>
            <w:r>
              <w:rPr>
                <w:rFonts w:hint="default"/>
                <w:color w:val="auto"/>
                <w:spacing w:val="-38"/>
                <w:sz w:val="21"/>
                <w:szCs w:val="21"/>
                <w:highlight w:val="none"/>
              </w:rPr>
              <w:t xml:space="preserve"> </w:t>
            </w:r>
            <w:r>
              <w:rPr>
                <w:rFonts w:hint="default"/>
                <w:color w:val="auto"/>
                <w:spacing w:val="8"/>
                <w:sz w:val="21"/>
                <w:szCs w:val="21"/>
                <w:highlight w:val="none"/>
              </w:rPr>
              <w:t>类）、</w:t>
            </w:r>
            <w:r>
              <w:rPr>
                <w:rFonts w:hint="eastAsia"/>
                <w:color w:val="auto"/>
                <w:spacing w:val="8"/>
                <w:sz w:val="21"/>
                <w:szCs w:val="21"/>
                <w:highlight w:val="none"/>
                <w:lang w:val="en-US" w:eastAsia="zh-CN"/>
              </w:rPr>
              <w:t>社保或</w:t>
            </w:r>
            <w:r>
              <w:rPr>
                <w:rFonts w:hint="default"/>
                <w:color w:val="auto"/>
                <w:spacing w:val="8"/>
                <w:sz w:val="21"/>
                <w:szCs w:val="21"/>
                <w:highlight w:val="none"/>
              </w:rPr>
              <w:t>劳动合同复印</w:t>
            </w:r>
            <w:r>
              <w:rPr>
                <w:rFonts w:hint="default"/>
                <w:color w:val="auto"/>
                <w:spacing w:val="7"/>
                <w:sz w:val="21"/>
                <w:szCs w:val="21"/>
                <w:highlight w:val="none"/>
              </w:rPr>
              <w:t>件】；</w:t>
            </w:r>
          </w:p>
          <w:p w14:paraId="31F31572">
            <w:pPr>
              <w:pStyle w:val="24"/>
              <w:keepNext w:val="0"/>
              <w:keepLines w:val="0"/>
              <w:widowControl w:val="0"/>
              <w:suppressLineNumbers w:val="0"/>
              <w:spacing w:before="1" w:beforeAutospacing="0" w:after="0" w:afterAutospacing="0" w:line="360" w:lineRule="auto"/>
              <w:ind w:left="116" w:right="139" w:firstLine="5"/>
              <w:rPr>
                <w:rFonts w:hint="default"/>
                <w:color w:val="auto"/>
                <w:sz w:val="21"/>
                <w:szCs w:val="21"/>
                <w:highlight w:val="none"/>
              </w:rPr>
            </w:pPr>
            <w:r>
              <w:rPr>
                <w:rFonts w:hint="default"/>
                <w:color w:val="auto"/>
                <w:spacing w:val="9"/>
                <w:sz w:val="21"/>
                <w:szCs w:val="21"/>
                <w:highlight w:val="none"/>
              </w:rPr>
              <w:t>（3）专职安全生产管理人员简历表；【格式附后，表后附专职安全生产管理人员的</w:t>
            </w:r>
            <w:r>
              <w:rPr>
                <w:rFonts w:hint="default"/>
                <w:color w:val="auto"/>
                <w:spacing w:val="8"/>
                <w:sz w:val="21"/>
                <w:szCs w:val="21"/>
                <w:highlight w:val="none"/>
              </w:rPr>
              <w:t>安全生产考核合格证（C</w:t>
            </w:r>
            <w:r>
              <w:rPr>
                <w:rFonts w:hint="default"/>
                <w:color w:val="auto"/>
                <w:spacing w:val="-40"/>
                <w:sz w:val="21"/>
                <w:szCs w:val="21"/>
                <w:highlight w:val="none"/>
              </w:rPr>
              <w:t xml:space="preserve"> </w:t>
            </w:r>
            <w:r>
              <w:rPr>
                <w:rFonts w:hint="default"/>
                <w:color w:val="auto"/>
                <w:spacing w:val="8"/>
                <w:sz w:val="21"/>
                <w:szCs w:val="21"/>
                <w:highlight w:val="none"/>
              </w:rPr>
              <w:t>类）、</w:t>
            </w:r>
            <w:r>
              <w:rPr>
                <w:rFonts w:hint="eastAsia"/>
                <w:color w:val="auto"/>
                <w:spacing w:val="8"/>
                <w:sz w:val="21"/>
                <w:szCs w:val="21"/>
                <w:highlight w:val="none"/>
                <w:lang w:val="en-US" w:eastAsia="zh-CN"/>
              </w:rPr>
              <w:t>社保或</w:t>
            </w:r>
            <w:r>
              <w:rPr>
                <w:rFonts w:hint="default"/>
                <w:color w:val="auto"/>
                <w:spacing w:val="8"/>
                <w:sz w:val="21"/>
                <w:szCs w:val="21"/>
                <w:highlight w:val="none"/>
              </w:rPr>
              <w:t>劳动合同复</w:t>
            </w:r>
            <w:r>
              <w:rPr>
                <w:rFonts w:hint="default"/>
                <w:color w:val="auto"/>
                <w:spacing w:val="7"/>
                <w:sz w:val="21"/>
                <w:szCs w:val="21"/>
                <w:highlight w:val="none"/>
              </w:rPr>
              <w:t>印件】；</w:t>
            </w:r>
          </w:p>
          <w:p w14:paraId="2EC30A1A">
            <w:pPr>
              <w:pStyle w:val="24"/>
              <w:keepNext w:val="0"/>
              <w:keepLines w:val="0"/>
              <w:widowControl w:val="0"/>
              <w:suppressLineNumbers w:val="0"/>
              <w:spacing w:before="1" w:beforeAutospacing="0" w:after="0" w:afterAutospacing="0" w:line="360" w:lineRule="auto"/>
              <w:ind w:left="112" w:right="0"/>
              <w:rPr>
                <w:rFonts w:hint="default"/>
                <w:b/>
                <w:bCs/>
                <w:color w:val="auto"/>
                <w:spacing w:val="9"/>
                <w:sz w:val="21"/>
                <w:szCs w:val="21"/>
                <w:highlight w:val="none"/>
              </w:rPr>
            </w:pPr>
            <w:r>
              <w:rPr>
                <w:rFonts w:hint="default"/>
                <w:color w:val="auto"/>
                <w:spacing w:val="9"/>
                <w:sz w:val="21"/>
                <w:szCs w:val="21"/>
                <w:highlight w:val="none"/>
              </w:rPr>
              <w:t>8.</w:t>
            </w:r>
            <w:r>
              <w:rPr>
                <w:rFonts w:hint="eastAsia"/>
                <w:color w:val="auto"/>
                <w:spacing w:val="9"/>
                <w:sz w:val="21"/>
                <w:szCs w:val="21"/>
                <w:highlight w:val="none"/>
              </w:rPr>
              <w:t>中小微企业证明文件【可以是：中小企业声明函（工程）或《残疾人福利性单位声明函》或由省级或以上监狱管理局、戒毒管理局（含新疆生产建设兵团）出具的属于监狱企业的证明文件复印件】；</w:t>
            </w:r>
            <w:r>
              <w:rPr>
                <w:rFonts w:hint="eastAsia"/>
                <w:b/>
                <w:bCs/>
                <w:color w:val="auto"/>
                <w:spacing w:val="9"/>
                <w:sz w:val="21"/>
                <w:szCs w:val="21"/>
                <w:highlight w:val="none"/>
              </w:rPr>
              <w:t>（格式附后，必须提供，否则响应文件按无效处理）</w:t>
            </w:r>
          </w:p>
          <w:p w14:paraId="2B36B3AC">
            <w:pPr>
              <w:pStyle w:val="24"/>
              <w:keepNext w:val="0"/>
              <w:keepLines w:val="0"/>
              <w:widowControl w:val="0"/>
              <w:suppressLineNumbers w:val="0"/>
              <w:spacing w:before="1" w:beforeAutospacing="0" w:after="0" w:afterAutospacing="0" w:line="360" w:lineRule="auto"/>
              <w:ind w:left="112" w:right="0"/>
              <w:rPr>
                <w:rFonts w:hint="default"/>
                <w:color w:val="auto"/>
                <w:sz w:val="21"/>
                <w:szCs w:val="21"/>
                <w:highlight w:val="none"/>
              </w:rPr>
            </w:pPr>
            <w:r>
              <w:rPr>
                <w:rFonts w:hint="eastAsia"/>
                <w:color w:val="auto"/>
                <w:spacing w:val="9"/>
                <w:sz w:val="21"/>
                <w:szCs w:val="21"/>
                <w:highlight w:val="none"/>
                <w:lang w:val="en-US" w:eastAsia="zh-CN"/>
              </w:rPr>
              <w:t>9.</w:t>
            </w:r>
            <w:r>
              <w:rPr>
                <w:rFonts w:hint="default"/>
                <w:color w:val="auto"/>
                <w:spacing w:val="9"/>
                <w:sz w:val="21"/>
                <w:szCs w:val="21"/>
                <w:highlight w:val="none"/>
              </w:rPr>
              <w:t>除磋商文件规定必须提供以外，供应商认为需要提供的其他证明材料；</w:t>
            </w:r>
          </w:p>
          <w:p w14:paraId="62D5B7C1">
            <w:pPr>
              <w:pStyle w:val="24"/>
              <w:keepNext w:val="0"/>
              <w:keepLines w:val="0"/>
              <w:widowControl w:val="0"/>
              <w:suppressLineNumbers w:val="0"/>
              <w:spacing w:before="155" w:beforeAutospacing="0" w:after="0" w:afterAutospacing="0" w:line="360" w:lineRule="auto"/>
              <w:ind w:left="112" w:right="0"/>
              <w:rPr>
                <w:rFonts w:hint="default"/>
                <w:color w:val="auto"/>
                <w:sz w:val="21"/>
                <w:szCs w:val="21"/>
                <w:highlight w:val="none"/>
              </w:rPr>
            </w:pPr>
            <w:r>
              <w:rPr>
                <w:rFonts w:hint="default"/>
                <w:b/>
                <w:bCs/>
                <w:color w:val="auto"/>
                <w:spacing w:val="-2"/>
                <w:sz w:val="21"/>
                <w:szCs w:val="21"/>
                <w:highlight w:val="none"/>
              </w:rPr>
              <w:t>注：</w:t>
            </w:r>
          </w:p>
          <w:p w14:paraId="5C96C831">
            <w:pPr>
              <w:pStyle w:val="24"/>
              <w:keepNext w:val="0"/>
              <w:keepLines w:val="0"/>
              <w:widowControl w:val="0"/>
              <w:suppressLineNumbers w:val="0"/>
              <w:spacing w:before="0" w:beforeAutospacing="0" w:after="0" w:afterAutospacing="0" w:line="360" w:lineRule="auto"/>
              <w:ind w:left="116" w:leftChars="0" w:right="108" w:rightChars="0"/>
              <w:rPr>
                <w:rFonts w:hint="default"/>
                <w:color w:val="auto"/>
                <w:spacing w:val="2"/>
                <w:sz w:val="21"/>
                <w:szCs w:val="21"/>
                <w:highlight w:val="none"/>
              </w:rPr>
            </w:pPr>
            <w:r>
              <w:rPr>
                <w:rFonts w:hint="default"/>
                <w:b/>
                <w:bCs/>
                <w:color w:val="auto"/>
                <w:spacing w:val="4"/>
                <w:sz w:val="21"/>
                <w:szCs w:val="21"/>
                <w:highlight w:val="none"/>
              </w:rPr>
              <w:t>以上标明“必须提供</w:t>
            </w:r>
            <w:r>
              <w:rPr>
                <w:rFonts w:hint="default"/>
                <w:color w:val="auto"/>
                <w:spacing w:val="-67"/>
                <w:sz w:val="21"/>
                <w:szCs w:val="21"/>
                <w:highlight w:val="none"/>
              </w:rPr>
              <w:t xml:space="preserve"> </w:t>
            </w:r>
            <w:r>
              <w:rPr>
                <w:rFonts w:hint="default"/>
                <w:b/>
                <w:bCs/>
                <w:color w:val="auto"/>
                <w:spacing w:val="4"/>
                <w:sz w:val="21"/>
                <w:szCs w:val="21"/>
                <w:highlight w:val="none"/>
              </w:rPr>
              <w:t>”的材料属于复印件的，必须加盖供应商电子签章，否则响应文</w:t>
            </w:r>
            <w:r>
              <w:rPr>
                <w:rFonts w:hint="default"/>
                <w:b/>
                <w:bCs/>
                <w:color w:val="auto"/>
                <w:spacing w:val="5"/>
                <w:sz w:val="21"/>
                <w:szCs w:val="21"/>
                <w:highlight w:val="none"/>
              </w:rPr>
              <w:t>件按无效处理。</w:t>
            </w:r>
          </w:p>
        </w:tc>
      </w:tr>
      <w:tr w14:paraId="569F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trPr>
        <w:tc>
          <w:tcPr>
            <w:tcW w:w="1468" w:type="dxa"/>
            <w:vAlign w:val="center"/>
          </w:tcPr>
          <w:p w14:paraId="262E1287">
            <w:pPr>
              <w:pStyle w:val="24"/>
              <w:keepNext w:val="0"/>
              <w:keepLines w:val="0"/>
              <w:widowControl w:val="0"/>
              <w:suppressLineNumbers w:val="0"/>
              <w:spacing w:before="65" w:beforeAutospacing="0" w:after="0" w:afterAutospacing="0" w:line="267" w:lineRule="exact"/>
              <w:ind w:left="204" w:leftChars="0" w:right="0"/>
              <w:jc w:val="center"/>
              <w:rPr>
                <w:rFonts w:hint="default"/>
                <w:color w:val="auto"/>
                <w:highlight w:val="none"/>
                <w:vertAlign w:val="baseline"/>
              </w:rPr>
            </w:pPr>
            <w:r>
              <w:rPr>
                <w:rFonts w:hint="default"/>
                <w:color w:val="auto"/>
                <w:spacing w:val="1"/>
                <w:position w:val="1"/>
                <w:sz w:val="21"/>
                <w:szCs w:val="21"/>
                <w:highlight w:val="none"/>
              </w:rPr>
              <w:t>12.1.2</w:t>
            </w:r>
          </w:p>
        </w:tc>
        <w:tc>
          <w:tcPr>
            <w:tcW w:w="7770" w:type="dxa"/>
            <w:vAlign w:val="top"/>
          </w:tcPr>
          <w:p w14:paraId="68CF3606">
            <w:pPr>
              <w:pStyle w:val="24"/>
              <w:keepNext w:val="0"/>
              <w:keepLines w:val="0"/>
              <w:widowControl w:val="0"/>
              <w:suppressLineNumbers w:val="0"/>
              <w:spacing w:before="142" w:beforeAutospacing="0" w:after="0" w:afterAutospacing="0" w:line="240" w:lineRule="auto"/>
              <w:ind w:left="110" w:right="0"/>
              <w:rPr>
                <w:rFonts w:hint="default"/>
                <w:color w:val="auto"/>
                <w:sz w:val="21"/>
                <w:szCs w:val="21"/>
                <w:highlight w:val="none"/>
              </w:rPr>
            </w:pPr>
            <w:r>
              <w:rPr>
                <w:rFonts w:hint="default"/>
                <w:b/>
                <w:bCs/>
                <w:color w:val="auto"/>
                <w:spacing w:val="6"/>
                <w:sz w:val="21"/>
                <w:szCs w:val="21"/>
                <w:highlight w:val="none"/>
              </w:rPr>
              <w:t>报价文件</w:t>
            </w:r>
          </w:p>
          <w:p w14:paraId="0A937BF5">
            <w:pPr>
              <w:pStyle w:val="24"/>
              <w:keepNext w:val="0"/>
              <w:keepLines w:val="0"/>
              <w:widowControl w:val="0"/>
              <w:suppressLineNumbers w:val="0"/>
              <w:spacing w:before="155" w:beforeAutospacing="0" w:after="0" w:afterAutospacing="0" w:line="240" w:lineRule="auto"/>
              <w:ind w:left="127" w:right="0"/>
              <w:rPr>
                <w:rFonts w:hint="default"/>
                <w:color w:val="auto"/>
                <w:sz w:val="21"/>
                <w:szCs w:val="21"/>
                <w:highlight w:val="none"/>
              </w:rPr>
            </w:pPr>
            <w:r>
              <w:rPr>
                <w:rFonts w:hint="default"/>
                <w:color w:val="auto"/>
                <w:spacing w:val="9"/>
                <w:sz w:val="21"/>
                <w:szCs w:val="21"/>
                <w:highlight w:val="none"/>
              </w:rPr>
              <w:t>1.竞标函及竞标函附录（格式后附</w:t>
            </w:r>
            <w:r>
              <w:rPr>
                <w:rFonts w:hint="default"/>
                <w:color w:val="auto"/>
                <w:sz w:val="21"/>
                <w:szCs w:val="21"/>
                <w:highlight w:val="none"/>
              </w:rPr>
              <w:t>）；（</w:t>
            </w:r>
            <w:r>
              <w:rPr>
                <w:rFonts w:hint="default"/>
                <w:b/>
                <w:bCs/>
                <w:color w:val="auto"/>
                <w:spacing w:val="9"/>
                <w:sz w:val="21"/>
                <w:szCs w:val="21"/>
                <w:highlight w:val="none"/>
              </w:rPr>
              <w:t>必须提供，否则响应文件按</w:t>
            </w:r>
            <w:r>
              <w:rPr>
                <w:rFonts w:hint="default"/>
                <w:b/>
                <w:bCs/>
                <w:color w:val="auto"/>
                <w:spacing w:val="8"/>
                <w:sz w:val="21"/>
                <w:szCs w:val="21"/>
                <w:highlight w:val="none"/>
              </w:rPr>
              <w:t>无效处理</w:t>
            </w:r>
            <w:r>
              <w:rPr>
                <w:rFonts w:hint="default"/>
                <w:color w:val="auto"/>
                <w:spacing w:val="8"/>
                <w:sz w:val="21"/>
                <w:szCs w:val="21"/>
                <w:highlight w:val="none"/>
              </w:rPr>
              <w:t>）</w:t>
            </w:r>
          </w:p>
          <w:p w14:paraId="01566225">
            <w:pPr>
              <w:pStyle w:val="24"/>
              <w:keepNext w:val="0"/>
              <w:keepLines w:val="0"/>
              <w:widowControl w:val="0"/>
              <w:suppressLineNumbers w:val="0"/>
              <w:spacing w:before="155" w:beforeAutospacing="0" w:after="0" w:afterAutospacing="0" w:line="240" w:lineRule="auto"/>
              <w:ind w:left="114" w:right="0"/>
              <w:rPr>
                <w:rFonts w:hint="default"/>
                <w:color w:val="auto"/>
                <w:sz w:val="21"/>
                <w:szCs w:val="21"/>
                <w:highlight w:val="none"/>
              </w:rPr>
            </w:pPr>
            <w:r>
              <w:rPr>
                <w:rFonts w:hint="default"/>
                <w:color w:val="auto"/>
                <w:spacing w:val="9"/>
                <w:sz w:val="21"/>
                <w:szCs w:val="21"/>
                <w:highlight w:val="none"/>
              </w:rPr>
              <w:t>2.竞标报价表（格式后附</w:t>
            </w:r>
            <w:r>
              <w:rPr>
                <w:rFonts w:hint="default"/>
                <w:color w:val="auto"/>
                <w:spacing w:val="1"/>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5581FCE4">
            <w:pPr>
              <w:pStyle w:val="24"/>
              <w:keepNext w:val="0"/>
              <w:keepLines w:val="0"/>
              <w:widowControl w:val="0"/>
              <w:suppressLineNumbers w:val="0"/>
              <w:spacing w:before="0" w:beforeAutospacing="0" w:after="0" w:afterAutospacing="0" w:line="240" w:lineRule="auto"/>
              <w:ind w:left="111" w:leftChars="0" w:right="0"/>
              <w:rPr>
                <w:rFonts w:hint="default"/>
                <w:color w:val="auto"/>
                <w:spacing w:val="8"/>
                <w:sz w:val="21"/>
                <w:szCs w:val="21"/>
                <w:highlight w:val="none"/>
              </w:rPr>
            </w:pPr>
            <w:r>
              <w:rPr>
                <w:rFonts w:hint="default"/>
                <w:color w:val="auto"/>
                <w:spacing w:val="7"/>
                <w:sz w:val="21"/>
                <w:szCs w:val="21"/>
                <w:highlight w:val="none"/>
              </w:rPr>
              <w:t>3.</w:t>
            </w:r>
            <w:r>
              <w:rPr>
                <w:rFonts w:hint="default"/>
                <w:color w:val="auto"/>
                <w:spacing w:val="9"/>
                <w:sz w:val="21"/>
                <w:szCs w:val="21"/>
                <w:highlight w:val="none"/>
              </w:rPr>
              <w:t>供应商认为需要提供的其他有关资料。（如</w:t>
            </w:r>
            <w:r>
              <w:rPr>
                <w:rFonts w:hint="default"/>
                <w:color w:val="auto"/>
                <w:spacing w:val="8"/>
                <w:sz w:val="21"/>
                <w:szCs w:val="21"/>
                <w:highlight w:val="none"/>
              </w:rPr>
              <w:t>有请提供）</w:t>
            </w:r>
          </w:p>
          <w:p w14:paraId="12431CB1">
            <w:pPr>
              <w:pStyle w:val="24"/>
              <w:keepNext w:val="0"/>
              <w:keepLines w:val="0"/>
              <w:widowControl w:val="0"/>
              <w:suppressLineNumbers w:val="0"/>
              <w:spacing w:before="0" w:beforeAutospacing="0" w:after="0" w:afterAutospacing="0" w:line="240" w:lineRule="auto"/>
              <w:ind w:left="111" w:leftChars="0" w:right="0" w:firstLine="227" w:firstLineChars="100"/>
              <w:rPr>
                <w:rFonts w:hint="eastAsia" w:eastAsia="宋体"/>
                <w:color w:val="auto"/>
                <w:spacing w:val="8"/>
                <w:sz w:val="21"/>
                <w:szCs w:val="21"/>
                <w:highlight w:val="none"/>
                <w:lang w:val="en-US" w:eastAsia="zh-CN"/>
              </w:rPr>
            </w:pPr>
            <w:r>
              <w:rPr>
                <w:rFonts w:hint="eastAsia"/>
                <w:b/>
                <w:bCs/>
                <w:color w:val="auto"/>
                <w:spacing w:val="8"/>
                <w:sz w:val="21"/>
                <w:szCs w:val="21"/>
                <w:highlight w:val="none"/>
                <w:lang w:val="en-US" w:eastAsia="zh-CN"/>
              </w:rPr>
              <w:t>(</w:t>
            </w:r>
            <w:r>
              <w:rPr>
                <w:rFonts w:hint="default"/>
                <w:b/>
                <w:bCs/>
                <w:color w:val="auto"/>
                <w:spacing w:val="8"/>
                <w:sz w:val="21"/>
                <w:szCs w:val="21"/>
                <w:highlight w:val="none"/>
              </w:rPr>
              <w:t>最终报价</w:t>
            </w:r>
            <w:r>
              <w:rPr>
                <w:rFonts w:hint="eastAsia"/>
                <w:b/>
                <w:bCs/>
                <w:color w:val="auto"/>
                <w:spacing w:val="8"/>
                <w:sz w:val="21"/>
                <w:szCs w:val="21"/>
                <w:highlight w:val="none"/>
                <w:lang w:val="en-US" w:eastAsia="zh-CN"/>
              </w:rPr>
              <w:t>与首次报价不一致的，</w:t>
            </w:r>
            <w:r>
              <w:rPr>
                <w:rFonts w:hint="default"/>
                <w:b/>
                <w:bCs/>
                <w:color w:val="auto"/>
                <w:spacing w:val="8"/>
                <w:sz w:val="21"/>
                <w:szCs w:val="21"/>
                <w:highlight w:val="none"/>
              </w:rPr>
              <w:t>最终报</w:t>
            </w:r>
            <w:permStart w:id="0" w:edGrp="everyone"/>
            <w:permEnd w:id="0"/>
            <w:r>
              <w:rPr>
                <w:rFonts w:hint="default"/>
                <w:b/>
                <w:bCs/>
                <w:color w:val="auto"/>
                <w:spacing w:val="8"/>
                <w:sz w:val="21"/>
                <w:szCs w:val="21"/>
                <w:highlight w:val="none"/>
              </w:rPr>
              <w:t>价</w:t>
            </w:r>
            <w:r>
              <w:rPr>
                <w:rFonts w:hint="eastAsia"/>
                <w:b/>
                <w:bCs/>
                <w:color w:val="auto"/>
                <w:spacing w:val="8"/>
                <w:sz w:val="21"/>
                <w:szCs w:val="21"/>
                <w:highlight w:val="none"/>
                <w:lang w:val="en-US" w:eastAsia="zh-CN"/>
              </w:rPr>
              <w:t>时</w:t>
            </w:r>
            <w:r>
              <w:rPr>
                <w:rFonts w:hint="default"/>
                <w:b/>
                <w:bCs/>
                <w:color w:val="auto"/>
                <w:spacing w:val="8"/>
                <w:sz w:val="21"/>
                <w:szCs w:val="21"/>
                <w:highlight w:val="none"/>
              </w:rPr>
              <w:t>必须上传</w:t>
            </w:r>
            <w:r>
              <w:rPr>
                <w:rFonts w:hint="eastAsia"/>
                <w:b/>
                <w:bCs/>
                <w:color w:val="auto"/>
                <w:spacing w:val="8"/>
                <w:sz w:val="21"/>
                <w:szCs w:val="21"/>
                <w:highlight w:val="none"/>
                <w:lang w:val="en-US" w:eastAsia="zh-CN"/>
              </w:rPr>
              <w:t>已标价</w:t>
            </w:r>
            <w:r>
              <w:rPr>
                <w:rFonts w:hint="default"/>
                <w:b/>
                <w:bCs/>
                <w:color w:val="auto"/>
                <w:spacing w:val="8"/>
                <w:sz w:val="21"/>
                <w:szCs w:val="21"/>
                <w:highlight w:val="none"/>
              </w:rPr>
              <w:t>工程量清单</w:t>
            </w:r>
            <w:r>
              <w:rPr>
                <w:rFonts w:hint="eastAsia"/>
                <w:b/>
                <w:bCs/>
                <w:color w:val="auto"/>
                <w:spacing w:val="8"/>
                <w:sz w:val="21"/>
                <w:szCs w:val="21"/>
                <w:highlight w:val="none"/>
                <w:lang w:val="en-US" w:eastAsia="zh-CN"/>
              </w:rPr>
              <w:t>)</w:t>
            </w:r>
          </w:p>
        </w:tc>
      </w:tr>
      <w:tr w14:paraId="42D3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4551BD4F">
            <w:pPr>
              <w:pStyle w:val="24"/>
              <w:keepNext w:val="0"/>
              <w:keepLines w:val="0"/>
              <w:widowControl w:val="0"/>
              <w:suppressLineNumbers w:val="0"/>
              <w:spacing w:before="65" w:beforeAutospacing="0" w:after="0" w:afterAutospacing="0" w:line="360" w:lineRule="auto"/>
              <w:ind w:left="204" w:leftChars="0" w:right="0"/>
              <w:jc w:val="center"/>
              <w:rPr>
                <w:rFonts w:hint="default"/>
                <w:color w:val="auto"/>
                <w:highlight w:val="none"/>
                <w:vertAlign w:val="baseline"/>
              </w:rPr>
            </w:pPr>
            <w:r>
              <w:rPr>
                <w:rFonts w:hint="default"/>
                <w:color w:val="auto"/>
                <w:spacing w:val="1"/>
                <w:position w:val="1"/>
                <w:sz w:val="21"/>
                <w:szCs w:val="21"/>
                <w:highlight w:val="none"/>
              </w:rPr>
              <w:t>12.1.3</w:t>
            </w:r>
          </w:p>
        </w:tc>
        <w:tc>
          <w:tcPr>
            <w:tcW w:w="7770" w:type="dxa"/>
            <w:vAlign w:val="center"/>
          </w:tcPr>
          <w:p w14:paraId="522D4B77">
            <w:pPr>
              <w:pStyle w:val="24"/>
              <w:keepNext w:val="0"/>
              <w:keepLines w:val="0"/>
              <w:widowControl w:val="0"/>
              <w:suppressLineNumbers w:val="0"/>
              <w:spacing w:before="142" w:beforeAutospacing="0" w:after="0" w:afterAutospacing="0" w:line="360" w:lineRule="auto"/>
              <w:ind w:left="116" w:right="0"/>
              <w:jc w:val="left"/>
              <w:rPr>
                <w:rFonts w:hint="default"/>
                <w:color w:val="auto"/>
                <w:sz w:val="21"/>
                <w:szCs w:val="21"/>
                <w:highlight w:val="none"/>
              </w:rPr>
            </w:pPr>
            <w:r>
              <w:rPr>
                <w:rFonts w:hint="default"/>
                <w:b/>
                <w:bCs/>
                <w:color w:val="auto"/>
                <w:spacing w:val="6"/>
                <w:sz w:val="21"/>
                <w:szCs w:val="21"/>
                <w:highlight w:val="none"/>
              </w:rPr>
              <w:t>商务技术文件</w:t>
            </w:r>
          </w:p>
          <w:p w14:paraId="2260F1EB">
            <w:pPr>
              <w:pStyle w:val="24"/>
              <w:keepNext w:val="0"/>
              <w:keepLines w:val="0"/>
              <w:widowControl w:val="0"/>
              <w:suppressLineNumbers w:val="0"/>
              <w:spacing w:before="153" w:beforeAutospacing="0" w:after="0" w:afterAutospacing="0" w:line="360" w:lineRule="auto"/>
              <w:ind w:left="113" w:right="108" w:firstLine="13"/>
              <w:jc w:val="left"/>
              <w:rPr>
                <w:rFonts w:hint="default"/>
                <w:color w:val="auto"/>
                <w:sz w:val="21"/>
                <w:szCs w:val="21"/>
                <w:highlight w:val="none"/>
              </w:rPr>
            </w:pPr>
            <w:r>
              <w:rPr>
                <w:rFonts w:hint="default"/>
                <w:color w:val="auto"/>
                <w:spacing w:val="8"/>
                <w:sz w:val="21"/>
                <w:szCs w:val="21"/>
                <w:highlight w:val="none"/>
              </w:rPr>
              <w:t>1.无串通参加竞争性磋商行为的承诺函（格式后附</w:t>
            </w:r>
            <w:r>
              <w:rPr>
                <w:rFonts w:hint="default"/>
                <w:color w:val="auto"/>
                <w:spacing w:val="-12"/>
                <w:sz w:val="21"/>
                <w:szCs w:val="21"/>
                <w:highlight w:val="none"/>
              </w:rPr>
              <w:t>）；（</w:t>
            </w:r>
            <w:r>
              <w:rPr>
                <w:rFonts w:hint="default"/>
                <w:b/>
                <w:bCs/>
                <w:color w:val="auto"/>
                <w:spacing w:val="8"/>
                <w:sz w:val="21"/>
                <w:szCs w:val="21"/>
                <w:highlight w:val="none"/>
              </w:rPr>
              <w:t>必须提供，否则响应文件按</w:t>
            </w:r>
            <w:r>
              <w:rPr>
                <w:rFonts w:hint="default"/>
                <w:b/>
                <w:bCs/>
                <w:color w:val="auto"/>
                <w:spacing w:val="4"/>
                <w:sz w:val="21"/>
                <w:szCs w:val="21"/>
                <w:highlight w:val="none"/>
              </w:rPr>
              <w:t>无效处理</w:t>
            </w:r>
            <w:r>
              <w:rPr>
                <w:rFonts w:hint="default"/>
                <w:color w:val="auto"/>
                <w:spacing w:val="4"/>
                <w:sz w:val="21"/>
                <w:szCs w:val="21"/>
                <w:highlight w:val="none"/>
              </w:rPr>
              <w:t>）</w:t>
            </w:r>
          </w:p>
          <w:p w14:paraId="086A4448">
            <w:pPr>
              <w:pStyle w:val="24"/>
              <w:keepNext w:val="0"/>
              <w:keepLines w:val="0"/>
              <w:widowControl w:val="0"/>
              <w:suppressLineNumbers w:val="0"/>
              <w:spacing w:before="1" w:beforeAutospacing="0" w:after="0" w:afterAutospacing="0" w:line="360" w:lineRule="auto"/>
              <w:ind w:left="114" w:right="108"/>
              <w:jc w:val="left"/>
              <w:rPr>
                <w:rFonts w:hint="default"/>
                <w:color w:val="auto"/>
                <w:sz w:val="21"/>
                <w:szCs w:val="21"/>
                <w:highlight w:val="none"/>
              </w:rPr>
            </w:pPr>
            <w:r>
              <w:rPr>
                <w:rFonts w:hint="default"/>
                <w:color w:val="auto"/>
                <w:spacing w:val="10"/>
                <w:sz w:val="21"/>
                <w:szCs w:val="21"/>
                <w:highlight w:val="none"/>
              </w:rPr>
              <w:t>2.法定代表人身份证明书及法定代表人有效</w:t>
            </w:r>
            <w:r>
              <w:rPr>
                <w:rFonts w:hint="default"/>
                <w:color w:val="auto"/>
                <w:spacing w:val="9"/>
                <w:sz w:val="21"/>
                <w:szCs w:val="21"/>
                <w:highlight w:val="none"/>
              </w:rPr>
              <w:t>身份证正反面复印件（格式后附</w:t>
            </w:r>
            <w:r>
              <w:rPr>
                <w:rFonts w:hint="default"/>
                <w:color w:val="auto"/>
                <w:spacing w:val="-19"/>
                <w:sz w:val="21"/>
                <w:szCs w:val="21"/>
                <w:highlight w:val="none"/>
              </w:rPr>
              <w:t>）；（</w:t>
            </w:r>
            <w:r>
              <w:rPr>
                <w:rFonts w:hint="default"/>
                <w:b/>
                <w:bCs/>
                <w:color w:val="auto"/>
                <w:spacing w:val="9"/>
                <w:sz w:val="21"/>
                <w:szCs w:val="21"/>
                <w:highlight w:val="none"/>
              </w:rPr>
              <w:t>必</w:t>
            </w:r>
            <w:r>
              <w:rPr>
                <w:rFonts w:hint="default"/>
                <w:b/>
                <w:bCs/>
                <w:color w:val="auto"/>
                <w:spacing w:val="7"/>
                <w:sz w:val="21"/>
                <w:szCs w:val="21"/>
                <w:highlight w:val="none"/>
              </w:rPr>
              <w:t>须提供，否则响应文件按无效处理</w:t>
            </w:r>
            <w:r>
              <w:rPr>
                <w:rFonts w:hint="default"/>
                <w:color w:val="auto"/>
                <w:spacing w:val="7"/>
                <w:sz w:val="21"/>
                <w:szCs w:val="21"/>
                <w:highlight w:val="none"/>
              </w:rPr>
              <w:t>）</w:t>
            </w:r>
          </w:p>
          <w:p w14:paraId="15614FF9">
            <w:pPr>
              <w:pStyle w:val="24"/>
              <w:keepNext w:val="0"/>
              <w:keepLines w:val="0"/>
              <w:widowControl w:val="0"/>
              <w:suppressLineNumbers w:val="0"/>
              <w:spacing w:before="2" w:beforeAutospacing="0" w:after="0" w:afterAutospacing="0" w:line="360" w:lineRule="auto"/>
              <w:ind w:left="112" w:right="110" w:firstLine="4"/>
              <w:jc w:val="left"/>
              <w:rPr>
                <w:rFonts w:hint="default"/>
                <w:color w:val="auto"/>
                <w:sz w:val="21"/>
                <w:szCs w:val="21"/>
                <w:highlight w:val="none"/>
              </w:rPr>
            </w:pPr>
            <w:r>
              <w:rPr>
                <w:rFonts w:hint="default"/>
                <w:color w:val="auto"/>
                <w:spacing w:val="9"/>
                <w:sz w:val="21"/>
                <w:szCs w:val="21"/>
                <w:highlight w:val="none"/>
              </w:rPr>
              <w:t>3.授权委托书及委托代理人有效身份证正反面复印件（格式后附</w:t>
            </w:r>
            <w:r>
              <w:rPr>
                <w:rFonts w:hint="default"/>
                <w:color w:val="auto"/>
                <w:spacing w:val="-17"/>
                <w:sz w:val="21"/>
                <w:szCs w:val="21"/>
                <w:highlight w:val="none"/>
              </w:rPr>
              <w:t>）；（</w:t>
            </w:r>
            <w:r>
              <w:rPr>
                <w:rFonts w:hint="default"/>
                <w:b/>
                <w:bCs/>
                <w:color w:val="auto"/>
                <w:spacing w:val="9"/>
                <w:sz w:val="21"/>
                <w:szCs w:val="21"/>
                <w:highlight w:val="none"/>
              </w:rPr>
              <w:t>委托时必须提</w:t>
            </w:r>
            <w:r>
              <w:rPr>
                <w:rFonts w:hint="default"/>
                <w:b/>
                <w:bCs/>
                <w:color w:val="auto"/>
                <w:spacing w:val="7"/>
                <w:sz w:val="21"/>
                <w:szCs w:val="21"/>
                <w:highlight w:val="none"/>
              </w:rPr>
              <w:t>供，否则响应文件按无效处理</w:t>
            </w:r>
            <w:r>
              <w:rPr>
                <w:rFonts w:hint="default"/>
                <w:color w:val="auto"/>
                <w:spacing w:val="7"/>
                <w:sz w:val="21"/>
                <w:szCs w:val="21"/>
                <w:highlight w:val="none"/>
              </w:rPr>
              <w:t>）</w:t>
            </w:r>
          </w:p>
          <w:p w14:paraId="7A80E063">
            <w:pPr>
              <w:pStyle w:val="24"/>
              <w:keepNext w:val="0"/>
              <w:keepLines w:val="0"/>
              <w:widowControl w:val="0"/>
              <w:suppressLineNumbers w:val="0"/>
              <w:spacing w:before="2" w:beforeAutospacing="0" w:after="0" w:afterAutospacing="0" w:line="360" w:lineRule="auto"/>
              <w:ind w:left="116" w:right="108" w:hanging="5"/>
              <w:jc w:val="left"/>
              <w:rPr>
                <w:rFonts w:hint="default"/>
                <w:color w:val="auto"/>
                <w:sz w:val="21"/>
                <w:szCs w:val="21"/>
                <w:highlight w:val="none"/>
              </w:rPr>
            </w:pPr>
            <w:r>
              <w:rPr>
                <w:rFonts w:hint="default"/>
                <w:color w:val="auto"/>
                <w:spacing w:val="8"/>
                <w:sz w:val="21"/>
                <w:szCs w:val="21"/>
                <w:highlight w:val="none"/>
              </w:rPr>
              <w:t>4.磋商保证金提交凭证</w:t>
            </w:r>
            <w:r>
              <w:rPr>
                <w:rFonts w:hint="default"/>
                <w:color w:val="auto"/>
                <w:spacing w:val="-28"/>
                <w:sz w:val="21"/>
                <w:szCs w:val="21"/>
                <w:highlight w:val="none"/>
              </w:rPr>
              <w:t>；（</w:t>
            </w:r>
            <w:r>
              <w:rPr>
                <w:rFonts w:hint="default"/>
                <w:b/>
                <w:bCs/>
                <w:color w:val="auto"/>
                <w:spacing w:val="8"/>
                <w:sz w:val="21"/>
                <w:szCs w:val="21"/>
                <w:highlight w:val="none"/>
              </w:rPr>
              <w:t>如要求提交磋商保证金的则必须提供，否则响应文件按无</w:t>
            </w:r>
            <w:r>
              <w:rPr>
                <w:rFonts w:hint="default"/>
                <w:b/>
                <w:bCs/>
                <w:color w:val="auto"/>
                <w:spacing w:val="2"/>
                <w:sz w:val="21"/>
                <w:szCs w:val="21"/>
                <w:highlight w:val="none"/>
              </w:rPr>
              <w:t>效处理</w:t>
            </w:r>
            <w:r>
              <w:rPr>
                <w:rFonts w:hint="default"/>
                <w:color w:val="auto"/>
                <w:spacing w:val="2"/>
                <w:sz w:val="21"/>
                <w:szCs w:val="21"/>
                <w:highlight w:val="none"/>
              </w:rPr>
              <w:t>）</w:t>
            </w:r>
          </w:p>
          <w:p w14:paraId="3F82EDB7">
            <w:pPr>
              <w:pStyle w:val="24"/>
              <w:keepNext w:val="0"/>
              <w:keepLines w:val="0"/>
              <w:widowControl w:val="0"/>
              <w:suppressLineNumbers w:val="0"/>
              <w:spacing w:before="2" w:beforeAutospacing="0" w:after="0" w:afterAutospacing="0" w:line="360" w:lineRule="auto"/>
              <w:ind w:left="113" w:right="108" w:firstLine="2"/>
              <w:jc w:val="left"/>
              <w:rPr>
                <w:rFonts w:hint="default"/>
                <w:color w:val="auto"/>
                <w:sz w:val="21"/>
                <w:szCs w:val="21"/>
                <w:highlight w:val="none"/>
              </w:rPr>
            </w:pPr>
            <w:r>
              <w:rPr>
                <w:rFonts w:hint="default"/>
                <w:color w:val="auto"/>
                <w:spacing w:val="9"/>
                <w:sz w:val="21"/>
                <w:szCs w:val="21"/>
                <w:highlight w:val="none"/>
              </w:rPr>
              <w:t>5.建筑材料和设备节能环保要求承诺书（格式后附</w:t>
            </w:r>
            <w:r>
              <w:rPr>
                <w:rFonts w:hint="default"/>
                <w:color w:val="auto"/>
                <w:spacing w:val="-17"/>
                <w:sz w:val="21"/>
                <w:szCs w:val="21"/>
                <w:highlight w:val="none"/>
              </w:rPr>
              <w:t>）；（</w:t>
            </w:r>
            <w:r>
              <w:rPr>
                <w:rFonts w:hint="default"/>
                <w:b/>
                <w:bCs/>
                <w:color w:val="auto"/>
                <w:spacing w:val="9"/>
                <w:sz w:val="21"/>
                <w:szCs w:val="21"/>
                <w:highlight w:val="none"/>
              </w:rPr>
              <w:t>必须</w:t>
            </w:r>
            <w:r>
              <w:rPr>
                <w:rFonts w:hint="default"/>
                <w:b/>
                <w:bCs/>
                <w:color w:val="auto"/>
                <w:spacing w:val="8"/>
                <w:sz w:val="21"/>
                <w:szCs w:val="21"/>
                <w:highlight w:val="none"/>
              </w:rPr>
              <w:t>提供，否则响应文件按</w:t>
            </w:r>
            <w:r>
              <w:rPr>
                <w:rFonts w:hint="default"/>
                <w:b/>
                <w:bCs/>
                <w:color w:val="auto"/>
                <w:spacing w:val="4"/>
                <w:sz w:val="21"/>
                <w:szCs w:val="21"/>
                <w:highlight w:val="none"/>
              </w:rPr>
              <w:t>无效处理</w:t>
            </w:r>
            <w:r>
              <w:rPr>
                <w:rFonts w:hint="default"/>
                <w:color w:val="auto"/>
                <w:spacing w:val="4"/>
                <w:sz w:val="21"/>
                <w:szCs w:val="21"/>
                <w:highlight w:val="none"/>
              </w:rPr>
              <w:t>）</w:t>
            </w:r>
          </w:p>
          <w:p w14:paraId="7C561F28">
            <w:pPr>
              <w:pStyle w:val="24"/>
              <w:keepNext w:val="0"/>
              <w:keepLines w:val="0"/>
              <w:widowControl w:val="0"/>
              <w:suppressLineNumbers w:val="0"/>
              <w:spacing w:before="1" w:beforeAutospacing="0" w:after="0" w:afterAutospacing="0" w:line="360" w:lineRule="auto"/>
              <w:ind w:left="111" w:leftChars="0" w:right="56" w:rightChars="0" w:firstLine="2" w:firstLineChars="0"/>
              <w:jc w:val="left"/>
              <w:rPr>
                <w:rFonts w:hint="default"/>
                <w:color w:val="auto"/>
                <w:spacing w:val="-1"/>
                <w:sz w:val="21"/>
                <w:szCs w:val="21"/>
                <w:highlight w:val="none"/>
              </w:rPr>
            </w:pPr>
            <w:r>
              <w:rPr>
                <w:rFonts w:hint="default"/>
                <w:color w:val="auto"/>
                <w:spacing w:val="8"/>
                <w:sz w:val="21"/>
                <w:szCs w:val="21"/>
                <w:highlight w:val="none"/>
              </w:rPr>
              <w:t>6.总工程量承诺书（格式自拟</w:t>
            </w:r>
            <w:r>
              <w:rPr>
                <w:rFonts w:hint="default"/>
                <w:color w:val="auto"/>
                <w:spacing w:val="-15"/>
                <w:sz w:val="21"/>
                <w:szCs w:val="21"/>
                <w:highlight w:val="none"/>
              </w:rPr>
              <w:t>）；</w:t>
            </w:r>
            <w:r>
              <w:rPr>
                <w:rFonts w:hint="default"/>
                <w:b/>
                <w:bCs/>
                <w:color w:val="auto"/>
                <w:spacing w:val="-15"/>
                <w:sz w:val="21"/>
                <w:szCs w:val="21"/>
                <w:highlight w:val="none"/>
              </w:rPr>
              <w:t>（</w:t>
            </w:r>
            <w:r>
              <w:rPr>
                <w:rFonts w:hint="default"/>
                <w:b/>
                <w:bCs/>
                <w:color w:val="auto"/>
                <w:spacing w:val="8"/>
                <w:sz w:val="21"/>
                <w:szCs w:val="21"/>
                <w:highlight w:val="none"/>
              </w:rPr>
              <w:t>必须提供，格式自拟，承诺书须包含有“如我单</w:t>
            </w:r>
            <w:r>
              <w:rPr>
                <w:rFonts w:hint="default"/>
                <w:b/>
                <w:bCs/>
                <w:color w:val="auto"/>
                <w:spacing w:val="7"/>
                <w:sz w:val="21"/>
                <w:szCs w:val="21"/>
                <w:highlight w:val="none"/>
              </w:rPr>
              <w:t>位成交，开工</w:t>
            </w:r>
            <w:r>
              <w:rPr>
                <w:rFonts w:hint="eastAsia"/>
                <w:b/>
                <w:bCs/>
                <w:color w:val="auto"/>
                <w:spacing w:val="7"/>
                <w:sz w:val="21"/>
                <w:szCs w:val="21"/>
                <w:highlight w:val="none"/>
                <w:lang w:val="en-US" w:eastAsia="zh-CN"/>
              </w:rPr>
              <w:t>2</w:t>
            </w:r>
            <w:r>
              <w:rPr>
                <w:rFonts w:hint="default"/>
                <w:b/>
                <w:bCs/>
                <w:color w:val="auto"/>
                <w:spacing w:val="7"/>
                <w:sz w:val="21"/>
                <w:szCs w:val="21"/>
                <w:highlight w:val="none"/>
              </w:rPr>
              <w:t>0日历天内现场已完成工程量未达到总工程量的</w:t>
            </w:r>
            <w:r>
              <w:rPr>
                <w:rFonts w:hint="default"/>
                <w:color w:val="auto"/>
                <w:spacing w:val="-35"/>
                <w:sz w:val="21"/>
                <w:szCs w:val="21"/>
                <w:highlight w:val="none"/>
              </w:rPr>
              <w:t xml:space="preserve"> </w:t>
            </w:r>
            <w:r>
              <w:rPr>
                <w:rFonts w:hint="default"/>
                <w:b/>
                <w:bCs/>
                <w:color w:val="auto"/>
                <w:spacing w:val="7"/>
                <w:sz w:val="21"/>
                <w:szCs w:val="21"/>
                <w:highlight w:val="none"/>
              </w:rPr>
              <w:t>60%的，采购人</w:t>
            </w:r>
            <w:r>
              <w:rPr>
                <w:rFonts w:hint="default"/>
                <w:b/>
                <w:bCs/>
                <w:color w:val="auto"/>
                <w:spacing w:val="6"/>
                <w:sz w:val="21"/>
                <w:szCs w:val="21"/>
                <w:highlight w:val="none"/>
              </w:rPr>
              <w:t>有权</w:t>
            </w:r>
            <w:r>
              <w:rPr>
                <w:rFonts w:hint="default"/>
                <w:b/>
                <w:bCs/>
                <w:color w:val="auto"/>
                <w:spacing w:val="7"/>
                <w:sz w:val="21"/>
                <w:szCs w:val="21"/>
                <w:highlight w:val="none"/>
              </w:rPr>
              <w:t>委托其他施工单位共同完成剩余工程。如成交人拒不配合的，采购人有权解除合同，并</w:t>
            </w:r>
            <w:r>
              <w:rPr>
                <w:rFonts w:hint="eastAsia"/>
                <w:b/>
                <w:bCs/>
                <w:color w:val="auto"/>
                <w:spacing w:val="7"/>
                <w:sz w:val="21"/>
                <w:szCs w:val="21"/>
                <w:highlight w:val="none"/>
                <w:lang w:val="en-US" w:eastAsia="zh-CN"/>
              </w:rPr>
              <w:t>从结算款中扣除</w:t>
            </w:r>
            <w:r>
              <w:rPr>
                <w:rFonts w:hint="default"/>
                <w:b/>
                <w:bCs/>
                <w:color w:val="auto"/>
                <w:spacing w:val="7"/>
                <w:sz w:val="21"/>
                <w:szCs w:val="21"/>
                <w:highlight w:val="none"/>
              </w:rPr>
              <w:t>合同价5%的违约金</w:t>
            </w:r>
            <w:r>
              <w:rPr>
                <w:rFonts w:hint="default"/>
                <w:color w:val="auto"/>
                <w:spacing w:val="-73"/>
                <w:sz w:val="21"/>
                <w:szCs w:val="21"/>
                <w:highlight w:val="none"/>
              </w:rPr>
              <w:t xml:space="preserve"> </w:t>
            </w:r>
            <w:r>
              <w:rPr>
                <w:rFonts w:hint="default"/>
                <w:b/>
                <w:bCs/>
                <w:color w:val="auto"/>
                <w:spacing w:val="7"/>
                <w:sz w:val="21"/>
                <w:szCs w:val="21"/>
                <w:highlight w:val="none"/>
              </w:rPr>
              <w:t>”的内容，否则响应文件按无</w:t>
            </w:r>
            <w:r>
              <w:rPr>
                <w:rFonts w:hint="default"/>
                <w:b/>
                <w:bCs/>
                <w:color w:val="auto"/>
                <w:spacing w:val="6"/>
                <w:sz w:val="21"/>
                <w:szCs w:val="21"/>
                <w:highlight w:val="none"/>
              </w:rPr>
              <w:t>效响应处理</w:t>
            </w:r>
            <w:r>
              <w:rPr>
                <w:rFonts w:hint="default"/>
                <w:b/>
                <w:bCs/>
                <w:color w:val="auto"/>
                <w:spacing w:val="-1"/>
                <w:sz w:val="21"/>
                <w:szCs w:val="21"/>
                <w:highlight w:val="none"/>
              </w:rPr>
              <w:t>）</w:t>
            </w:r>
            <w:r>
              <w:rPr>
                <w:rFonts w:hint="default"/>
                <w:color w:val="auto"/>
                <w:spacing w:val="-1"/>
                <w:sz w:val="21"/>
                <w:szCs w:val="21"/>
                <w:highlight w:val="none"/>
              </w:rPr>
              <w:t>；</w:t>
            </w:r>
          </w:p>
          <w:p w14:paraId="7EC32575">
            <w:pPr>
              <w:pStyle w:val="24"/>
              <w:keepNext w:val="0"/>
              <w:keepLines w:val="0"/>
              <w:widowControl w:val="0"/>
              <w:suppressLineNumbers w:val="0"/>
              <w:spacing w:before="145" w:beforeAutospacing="0" w:after="0" w:afterAutospacing="0" w:line="360" w:lineRule="auto"/>
              <w:ind w:left="117" w:right="0"/>
              <w:rPr>
                <w:rFonts w:hint="default"/>
                <w:color w:val="auto"/>
                <w:sz w:val="21"/>
                <w:szCs w:val="21"/>
                <w:highlight w:val="none"/>
              </w:rPr>
            </w:pPr>
            <w:r>
              <w:rPr>
                <w:rFonts w:hint="default"/>
                <w:color w:val="auto"/>
                <w:spacing w:val="9"/>
                <w:sz w:val="21"/>
                <w:szCs w:val="21"/>
                <w:highlight w:val="none"/>
              </w:rPr>
              <w:t>7.商务条款偏离表</w:t>
            </w:r>
            <w:r>
              <w:rPr>
                <w:rFonts w:hint="default"/>
                <w:color w:val="auto"/>
                <w:spacing w:val="-5"/>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2D1B573D">
            <w:pPr>
              <w:pStyle w:val="24"/>
              <w:keepNext w:val="0"/>
              <w:keepLines w:val="0"/>
              <w:widowControl w:val="0"/>
              <w:suppressLineNumbers w:val="0"/>
              <w:spacing w:before="154" w:beforeAutospacing="0" w:after="0" w:afterAutospacing="0" w:line="360" w:lineRule="auto"/>
              <w:ind w:left="112" w:right="0"/>
              <w:rPr>
                <w:rFonts w:hint="default"/>
                <w:color w:val="auto"/>
                <w:sz w:val="21"/>
                <w:szCs w:val="21"/>
                <w:highlight w:val="none"/>
              </w:rPr>
            </w:pPr>
            <w:r>
              <w:rPr>
                <w:rFonts w:hint="default"/>
                <w:color w:val="auto"/>
                <w:spacing w:val="9"/>
                <w:sz w:val="21"/>
                <w:szCs w:val="21"/>
                <w:highlight w:val="none"/>
              </w:rPr>
              <w:t>8.技术要求偏离表</w:t>
            </w:r>
            <w:r>
              <w:rPr>
                <w:rFonts w:hint="default"/>
                <w:color w:val="auto"/>
                <w:spacing w:val="-3"/>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5D4C9971">
            <w:pPr>
              <w:pStyle w:val="24"/>
              <w:keepNext w:val="0"/>
              <w:keepLines w:val="0"/>
              <w:widowControl w:val="0"/>
              <w:suppressLineNumbers w:val="0"/>
              <w:spacing w:before="152" w:beforeAutospacing="0" w:after="0" w:afterAutospacing="0" w:line="360" w:lineRule="auto"/>
              <w:ind w:left="112" w:right="0"/>
              <w:rPr>
                <w:rFonts w:hint="default"/>
                <w:color w:val="auto"/>
                <w:sz w:val="21"/>
                <w:szCs w:val="21"/>
                <w:highlight w:val="none"/>
              </w:rPr>
            </w:pPr>
            <w:r>
              <w:rPr>
                <w:rFonts w:hint="default"/>
                <w:color w:val="auto"/>
                <w:spacing w:val="9"/>
                <w:sz w:val="21"/>
                <w:szCs w:val="21"/>
                <w:highlight w:val="none"/>
              </w:rPr>
              <w:t>9.</w:t>
            </w:r>
            <w:r>
              <w:rPr>
                <w:rFonts w:hint="eastAsia"/>
                <w:color w:val="auto"/>
                <w:spacing w:val="9"/>
                <w:sz w:val="21"/>
                <w:szCs w:val="21"/>
                <w:highlight w:val="none"/>
                <w:lang w:val="en-US" w:eastAsia="zh-CN"/>
              </w:rPr>
              <w:t>技术分方案</w:t>
            </w:r>
            <w:r>
              <w:rPr>
                <w:rFonts w:hint="default"/>
                <w:color w:val="auto"/>
                <w:spacing w:val="9"/>
                <w:sz w:val="21"/>
                <w:szCs w:val="21"/>
                <w:highlight w:val="none"/>
              </w:rPr>
              <w:t>（格式自拟</w:t>
            </w:r>
            <w:r>
              <w:rPr>
                <w:rFonts w:hint="default"/>
                <w:color w:val="auto"/>
                <w:spacing w:val="2"/>
                <w:sz w:val="21"/>
                <w:szCs w:val="21"/>
                <w:highlight w:val="none"/>
              </w:rPr>
              <w:t>）；（</w:t>
            </w:r>
            <w:r>
              <w:rPr>
                <w:rFonts w:hint="default"/>
                <w:b/>
                <w:bCs/>
                <w:color w:val="auto"/>
                <w:spacing w:val="9"/>
                <w:sz w:val="21"/>
                <w:szCs w:val="21"/>
                <w:highlight w:val="none"/>
              </w:rPr>
              <w:t>必须提供，否则响应文件按无效处理</w:t>
            </w:r>
            <w:r>
              <w:rPr>
                <w:rFonts w:hint="default"/>
                <w:color w:val="auto"/>
                <w:spacing w:val="9"/>
                <w:sz w:val="21"/>
                <w:szCs w:val="21"/>
                <w:highlight w:val="none"/>
              </w:rPr>
              <w:t>）</w:t>
            </w:r>
          </w:p>
          <w:p w14:paraId="2C2E8D09">
            <w:pPr>
              <w:pStyle w:val="24"/>
              <w:keepNext w:val="0"/>
              <w:keepLines w:val="0"/>
              <w:widowControl w:val="0"/>
              <w:suppressLineNumbers w:val="0"/>
              <w:spacing w:before="154" w:beforeAutospacing="0" w:after="0" w:afterAutospacing="0" w:line="360" w:lineRule="auto"/>
              <w:ind w:left="127" w:right="0"/>
              <w:rPr>
                <w:rFonts w:hint="default"/>
                <w:color w:val="auto"/>
                <w:sz w:val="21"/>
                <w:szCs w:val="21"/>
                <w:highlight w:val="none"/>
              </w:rPr>
            </w:pPr>
            <w:r>
              <w:rPr>
                <w:rFonts w:hint="default"/>
                <w:color w:val="auto"/>
                <w:spacing w:val="9"/>
                <w:sz w:val="21"/>
                <w:szCs w:val="21"/>
                <w:highlight w:val="none"/>
              </w:rPr>
              <w:t>10.拟分包项目情况表（格式自拟</w:t>
            </w:r>
            <w:r>
              <w:rPr>
                <w:rFonts w:hint="default"/>
                <w:color w:val="auto"/>
                <w:spacing w:val="-1"/>
                <w:sz w:val="21"/>
                <w:szCs w:val="21"/>
                <w:highlight w:val="none"/>
              </w:rPr>
              <w:t>）；（</w:t>
            </w:r>
            <w:r>
              <w:rPr>
                <w:rFonts w:hint="default"/>
                <w:color w:val="auto"/>
                <w:spacing w:val="9"/>
                <w:sz w:val="21"/>
                <w:szCs w:val="21"/>
                <w:highlight w:val="none"/>
              </w:rPr>
              <w:t>如有提供）</w:t>
            </w:r>
          </w:p>
          <w:p w14:paraId="20919029">
            <w:pPr>
              <w:pStyle w:val="24"/>
              <w:keepNext w:val="0"/>
              <w:keepLines w:val="0"/>
              <w:widowControl w:val="0"/>
              <w:suppressLineNumbers w:val="0"/>
              <w:spacing w:before="155" w:beforeAutospacing="0" w:after="0" w:afterAutospacing="0" w:line="360" w:lineRule="auto"/>
              <w:ind w:left="112" w:right="108" w:firstLine="15"/>
              <w:rPr>
                <w:rFonts w:hint="default"/>
                <w:color w:val="auto"/>
                <w:sz w:val="21"/>
                <w:szCs w:val="21"/>
                <w:highlight w:val="none"/>
              </w:rPr>
            </w:pPr>
            <w:r>
              <w:rPr>
                <w:rFonts w:hint="default"/>
                <w:color w:val="auto"/>
                <w:spacing w:val="10"/>
                <w:sz w:val="21"/>
                <w:szCs w:val="21"/>
                <w:highlight w:val="none"/>
              </w:rPr>
              <w:t>11.项目管理机构配备情况表及主要人员简历表（格式自拟</w:t>
            </w:r>
            <w:r>
              <w:rPr>
                <w:rFonts w:hint="default"/>
                <w:color w:val="auto"/>
                <w:sz w:val="21"/>
                <w:szCs w:val="21"/>
                <w:highlight w:val="none"/>
              </w:rPr>
              <w:t>）；</w:t>
            </w:r>
            <w:r>
              <w:rPr>
                <w:rFonts w:hint="default"/>
                <w:b/>
                <w:bCs/>
                <w:color w:val="auto"/>
                <w:sz w:val="21"/>
                <w:szCs w:val="21"/>
                <w:highlight w:val="none"/>
              </w:rPr>
              <w:t>（</w:t>
            </w:r>
            <w:r>
              <w:rPr>
                <w:rFonts w:hint="default"/>
                <w:b/>
                <w:bCs/>
                <w:color w:val="auto"/>
                <w:spacing w:val="10"/>
                <w:sz w:val="21"/>
                <w:szCs w:val="21"/>
                <w:highlight w:val="none"/>
              </w:rPr>
              <w:t>必须提供，否则响</w:t>
            </w:r>
            <w:r>
              <w:rPr>
                <w:rFonts w:hint="default"/>
                <w:b/>
                <w:bCs/>
                <w:color w:val="auto"/>
                <w:spacing w:val="6"/>
                <w:sz w:val="21"/>
                <w:szCs w:val="21"/>
                <w:highlight w:val="none"/>
              </w:rPr>
              <w:t>应文件按无效处理）</w:t>
            </w:r>
          </w:p>
          <w:p w14:paraId="0F50F9CA">
            <w:pPr>
              <w:pStyle w:val="24"/>
              <w:keepNext w:val="0"/>
              <w:keepLines w:val="0"/>
              <w:widowControl w:val="0"/>
              <w:suppressLineNumbers w:val="0"/>
              <w:spacing w:before="1" w:beforeAutospacing="0" w:after="0" w:afterAutospacing="0" w:line="360" w:lineRule="auto"/>
              <w:ind w:left="127" w:right="0"/>
              <w:rPr>
                <w:rFonts w:hint="default"/>
                <w:color w:val="auto"/>
                <w:sz w:val="21"/>
                <w:szCs w:val="21"/>
                <w:highlight w:val="none"/>
              </w:rPr>
            </w:pPr>
            <w:r>
              <w:rPr>
                <w:rFonts w:hint="default"/>
                <w:color w:val="auto"/>
                <w:spacing w:val="9"/>
                <w:sz w:val="21"/>
                <w:szCs w:val="21"/>
                <w:highlight w:val="none"/>
              </w:rPr>
              <w:t>12.供应商业绩一览表（格式自拟</w:t>
            </w:r>
            <w:r>
              <w:rPr>
                <w:rFonts w:hint="default"/>
                <w:color w:val="auto"/>
                <w:sz w:val="21"/>
                <w:szCs w:val="21"/>
                <w:highlight w:val="none"/>
              </w:rPr>
              <w:t>）；（</w:t>
            </w:r>
            <w:r>
              <w:rPr>
                <w:rFonts w:hint="default"/>
                <w:color w:val="auto"/>
                <w:spacing w:val="9"/>
                <w:sz w:val="21"/>
                <w:szCs w:val="21"/>
                <w:highlight w:val="none"/>
              </w:rPr>
              <w:t>如有提供）</w:t>
            </w:r>
          </w:p>
          <w:p w14:paraId="7DC1F64F">
            <w:pPr>
              <w:pStyle w:val="24"/>
              <w:keepNext w:val="0"/>
              <w:keepLines w:val="0"/>
              <w:widowControl w:val="0"/>
              <w:suppressLineNumbers w:val="0"/>
              <w:spacing w:before="154" w:beforeAutospacing="0" w:after="0" w:afterAutospacing="0" w:line="360" w:lineRule="auto"/>
              <w:ind w:left="127" w:right="0"/>
              <w:rPr>
                <w:rFonts w:hint="default"/>
                <w:color w:val="auto"/>
                <w:sz w:val="21"/>
                <w:szCs w:val="21"/>
                <w:highlight w:val="none"/>
              </w:rPr>
            </w:pPr>
            <w:r>
              <w:rPr>
                <w:rFonts w:hint="default"/>
                <w:color w:val="auto"/>
                <w:spacing w:val="7"/>
                <w:sz w:val="21"/>
                <w:szCs w:val="21"/>
                <w:highlight w:val="none"/>
              </w:rPr>
              <w:t>13.供应商认为需要提供的其他有关资料。</w:t>
            </w:r>
          </w:p>
          <w:p w14:paraId="54102E22">
            <w:pPr>
              <w:pStyle w:val="24"/>
              <w:keepNext w:val="0"/>
              <w:keepLines w:val="0"/>
              <w:widowControl w:val="0"/>
              <w:suppressLineNumbers w:val="0"/>
              <w:spacing w:before="1" w:beforeAutospacing="0" w:after="0" w:afterAutospacing="0" w:line="360" w:lineRule="auto"/>
              <w:ind w:left="111" w:leftChars="0" w:right="56" w:rightChars="0" w:firstLine="2" w:firstLineChars="0"/>
              <w:jc w:val="left"/>
              <w:rPr>
                <w:rFonts w:hint="default"/>
                <w:color w:val="auto"/>
                <w:spacing w:val="-1"/>
                <w:sz w:val="21"/>
                <w:szCs w:val="21"/>
                <w:highlight w:val="yellow"/>
              </w:rPr>
            </w:pPr>
            <w:r>
              <w:rPr>
                <w:rFonts w:hint="default"/>
                <w:b/>
                <w:bCs/>
                <w:color w:val="auto"/>
                <w:spacing w:val="5"/>
                <w:sz w:val="21"/>
                <w:szCs w:val="21"/>
                <w:highlight w:val="none"/>
              </w:rPr>
              <w:t>注：以上标明“必须提供</w:t>
            </w:r>
            <w:r>
              <w:rPr>
                <w:rFonts w:hint="default"/>
                <w:color w:val="auto"/>
                <w:spacing w:val="-70"/>
                <w:sz w:val="21"/>
                <w:szCs w:val="21"/>
                <w:highlight w:val="none"/>
              </w:rPr>
              <w:t xml:space="preserve"> </w:t>
            </w:r>
            <w:r>
              <w:rPr>
                <w:rFonts w:hint="default"/>
                <w:b/>
                <w:bCs/>
                <w:color w:val="auto"/>
                <w:spacing w:val="5"/>
                <w:sz w:val="21"/>
                <w:szCs w:val="21"/>
                <w:highlight w:val="none"/>
              </w:rPr>
              <w:t>”的材料属于复印件的，必须加盖供应商</w:t>
            </w:r>
            <w:r>
              <w:rPr>
                <w:rFonts w:hint="default"/>
                <w:b/>
                <w:bCs/>
                <w:color w:val="auto"/>
                <w:spacing w:val="4"/>
                <w:sz w:val="21"/>
                <w:szCs w:val="21"/>
                <w:highlight w:val="none"/>
              </w:rPr>
              <w:t>电子签章，否则响</w:t>
            </w:r>
            <w:r>
              <w:rPr>
                <w:rFonts w:hint="default"/>
                <w:b/>
                <w:bCs/>
                <w:color w:val="auto"/>
                <w:spacing w:val="6"/>
                <w:sz w:val="21"/>
                <w:szCs w:val="21"/>
                <w:highlight w:val="none"/>
              </w:rPr>
              <w:t>应文件按无效处理。</w:t>
            </w:r>
          </w:p>
        </w:tc>
      </w:tr>
      <w:tr w14:paraId="722C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top"/>
          </w:tcPr>
          <w:p w14:paraId="4DE94F8B">
            <w:pPr>
              <w:keepNext w:val="0"/>
              <w:keepLines w:val="0"/>
              <w:widowControl w:val="0"/>
              <w:suppressLineNumbers w:val="0"/>
              <w:spacing w:before="0" w:beforeAutospacing="0" w:after="0" w:afterAutospacing="0" w:line="360" w:lineRule="auto"/>
              <w:ind w:left="0" w:right="0"/>
              <w:rPr>
                <w:rFonts w:hint="default" w:ascii="Arial"/>
                <w:color w:val="auto"/>
                <w:sz w:val="21"/>
                <w:szCs w:val="21"/>
                <w:highlight w:val="none"/>
              </w:rPr>
            </w:pPr>
          </w:p>
          <w:p w14:paraId="54ECFD99">
            <w:pPr>
              <w:pStyle w:val="24"/>
              <w:keepNext w:val="0"/>
              <w:keepLines w:val="0"/>
              <w:widowControl w:val="0"/>
              <w:suppressLineNumbers w:val="0"/>
              <w:spacing w:before="65" w:beforeAutospacing="0" w:after="0" w:afterAutospacing="0" w:line="360" w:lineRule="auto"/>
              <w:ind w:left="310" w:leftChars="0" w:right="0"/>
              <w:rPr>
                <w:rFonts w:hint="default"/>
                <w:color w:val="auto"/>
                <w:spacing w:val="1"/>
                <w:position w:val="1"/>
                <w:sz w:val="21"/>
                <w:szCs w:val="21"/>
                <w:highlight w:val="none"/>
              </w:rPr>
            </w:pPr>
            <w:r>
              <w:rPr>
                <w:rFonts w:hint="default"/>
                <w:color w:val="auto"/>
                <w:spacing w:val="-2"/>
                <w:position w:val="1"/>
                <w:sz w:val="21"/>
                <w:szCs w:val="21"/>
                <w:highlight w:val="none"/>
              </w:rPr>
              <w:t>15.2</w:t>
            </w:r>
          </w:p>
        </w:tc>
        <w:tc>
          <w:tcPr>
            <w:tcW w:w="7770" w:type="dxa"/>
            <w:vAlign w:val="top"/>
          </w:tcPr>
          <w:p w14:paraId="33A744DA">
            <w:pPr>
              <w:pStyle w:val="24"/>
              <w:keepNext w:val="0"/>
              <w:keepLines w:val="0"/>
              <w:widowControl w:val="0"/>
              <w:suppressLineNumbers w:val="0"/>
              <w:spacing w:before="144" w:beforeAutospacing="0" w:after="0" w:afterAutospacing="0" w:line="360" w:lineRule="auto"/>
              <w:ind w:left="112" w:leftChars="0" w:right="0" w:firstLine="1" w:firstLineChars="0"/>
              <w:jc w:val="both"/>
              <w:rPr>
                <w:rFonts w:hint="default"/>
                <w:b/>
                <w:bCs/>
                <w:color w:val="auto"/>
                <w:spacing w:val="5"/>
                <w:sz w:val="21"/>
                <w:szCs w:val="21"/>
                <w:highlight w:val="none"/>
              </w:rPr>
            </w:pPr>
            <w:r>
              <w:rPr>
                <w:rFonts w:hint="default"/>
                <w:color w:val="auto"/>
                <w:spacing w:val="5"/>
                <w:sz w:val="21"/>
                <w:szCs w:val="21"/>
                <w:highlight w:val="none"/>
              </w:rPr>
              <w:t>竞争性磋商报价包括为实施和完成合同工程所需的劳务、材料、机械、质检（自检）、</w:t>
            </w:r>
            <w:r>
              <w:rPr>
                <w:rFonts w:hint="default"/>
                <w:color w:val="auto"/>
                <w:spacing w:val="7"/>
                <w:sz w:val="21"/>
                <w:szCs w:val="21"/>
                <w:highlight w:val="none"/>
              </w:rPr>
              <w:t>安装、缺陷修复、管理、保险、税费、利润以及安全文明施</w:t>
            </w:r>
            <w:r>
              <w:rPr>
                <w:rFonts w:hint="default"/>
                <w:color w:val="auto"/>
                <w:spacing w:val="6"/>
                <w:sz w:val="21"/>
                <w:szCs w:val="21"/>
                <w:highlight w:val="none"/>
              </w:rPr>
              <w:t>工费等费用，以及合同明</w:t>
            </w:r>
            <w:r>
              <w:rPr>
                <w:rFonts w:hint="default"/>
                <w:color w:val="auto"/>
                <w:spacing w:val="7"/>
                <w:sz w:val="21"/>
                <w:szCs w:val="21"/>
                <w:highlight w:val="none"/>
              </w:rPr>
              <w:t>示或暗示的所有责任、义务和一般风险。</w:t>
            </w:r>
          </w:p>
        </w:tc>
      </w:tr>
      <w:tr w14:paraId="3E3B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top"/>
          </w:tcPr>
          <w:p w14:paraId="16C38854">
            <w:pPr>
              <w:pStyle w:val="24"/>
              <w:keepNext w:val="0"/>
              <w:keepLines w:val="0"/>
              <w:widowControl w:val="0"/>
              <w:suppressLineNumbers w:val="0"/>
              <w:spacing w:before="178" w:beforeAutospacing="0" w:after="0" w:afterAutospacing="0" w:line="360" w:lineRule="auto"/>
              <w:ind w:left="310" w:leftChars="0" w:right="0"/>
              <w:rPr>
                <w:rFonts w:hint="default"/>
                <w:color w:val="auto"/>
                <w:spacing w:val="1"/>
                <w:position w:val="1"/>
                <w:sz w:val="21"/>
                <w:szCs w:val="21"/>
                <w:highlight w:val="none"/>
              </w:rPr>
            </w:pPr>
            <w:r>
              <w:rPr>
                <w:rFonts w:hint="default"/>
                <w:color w:val="auto"/>
                <w:spacing w:val="-2"/>
                <w:position w:val="1"/>
                <w:sz w:val="21"/>
                <w:szCs w:val="21"/>
                <w:highlight w:val="none"/>
              </w:rPr>
              <w:t>15.3</w:t>
            </w:r>
          </w:p>
        </w:tc>
        <w:tc>
          <w:tcPr>
            <w:tcW w:w="7770" w:type="dxa"/>
            <w:vAlign w:val="top"/>
          </w:tcPr>
          <w:p w14:paraId="7A2063DB">
            <w:pPr>
              <w:pStyle w:val="24"/>
              <w:keepNext w:val="0"/>
              <w:keepLines w:val="0"/>
              <w:widowControl w:val="0"/>
              <w:suppressLineNumbers w:val="0"/>
              <w:spacing w:before="133" w:beforeAutospacing="0" w:after="0" w:afterAutospacing="0" w:line="360" w:lineRule="auto"/>
              <w:ind w:left="112" w:leftChars="0" w:right="0"/>
              <w:rPr>
                <w:rFonts w:hint="default"/>
                <w:b/>
                <w:bCs/>
                <w:color w:val="auto"/>
                <w:spacing w:val="5"/>
                <w:sz w:val="21"/>
                <w:szCs w:val="21"/>
                <w:highlight w:val="none"/>
              </w:rPr>
            </w:pPr>
            <w:r>
              <w:rPr>
                <w:rFonts w:hint="default"/>
                <w:color w:val="auto"/>
                <w:spacing w:val="5"/>
                <w:sz w:val="21"/>
                <w:szCs w:val="21"/>
                <w:highlight w:val="none"/>
              </w:rPr>
              <w:t>本工程增值税计税方法：</w:t>
            </w:r>
            <w:r>
              <w:rPr>
                <w:rFonts w:hint="default"/>
                <w:color w:val="auto"/>
                <w:spacing w:val="-55"/>
                <w:sz w:val="21"/>
                <w:szCs w:val="21"/>
                <w:highlight w:val="none"/>
              </w:rPr>
              <w:t xml:space="preserve"> </w:t>
            </w:r>
            <w:r>
              <w:rPr>
                <w:rFonts w:hint="default" w:ascii="MS Gothic" w:hAnsi="MS Gothic" w:eastAsia="MS Gothic" w:cs="MS Gothic"/>
                <w:color w:val="auto"/>
                <w:spacing w:val="5"/>
                <w:sz w:val="21"/>
                <w:szCs w:val="21"/>
                <w:highlight w:val="none"/>
              </w:rPr>
              <w:t>☑</w:t>
            </w:r>
            <w:r>
              <w:rPr>
                <w:rFonts w:hint="default"/>
                <w:color w:val="auto"/>
                <w:spacing w:val="5"/>
                <w:sz w:val="21"/>
                <w:szCs w:val="21"/>
                <w:highlight w:val="none"/>
              </w:rPr>
              <w:t>一般计税法；</w:t>
            </w:r>
            <w:r>
              <w:rPr>
                <w:rFonts w:hint="default"/>
                <w:color w:val="auto"/>
                <w:spacing w:val="-59"/>
                <w:sz w:val="21"/>
                <w:szCs w:val="21"/>
                <w:highlight w:val="none"/>
              </w:rPr>
              <w:t xml:space="preserve"> </w:t>
            </w:r>
            <w:r>
              <w:rPr>
                <w:rFonts w:hint="default"/>
                <w:color w:val="auto"/>
                <w:spacing w:val="5"/>
                <w:sz w:val="21"/>
                <w:szCs w:val="21"/>
                <w:highlight w:val="none"/>
              </w:rPr>
              <w:t>□简易计税法</w:t>
            </w:r>
          </w:p>
        </w:tc>
      </w:tr>
      <w:tr w14:paraId="4D20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top"/>
          </w:tcPr>
          <w:p w14:paraId="4C6D9BA0">
            <w:pPr>
              <w:pStyle w:val="24"/>
              <w:keepNext w:val="0"/>
              <w:keepLines w:val="0"/>
              <w:widowControl w:val="0"/>
              <w:suppressLineNumbers w:val="0"/>
              <w:spacing w:before="177" w:beforeAutospacing="0" w:after="0" w:afterAutospacing="0" w:line="360" w:lineRule="auto"/>
              <w:ind w:left="310" w:leftChars="0" w:right="0"/>
              <w:rPr>
                <w:rFonts w:hint="default"/>
                <w:color w:val="auto"/>
                <w:spacing w:val="1"/>
                <w:position w:val="1"/>
                <w:sz w:val="21"/>
                <w:szCs w:val="21"/>
                <w:highlight w:val="none"/>
              </w:rPr>
            </w:pPr>
            <w:r>
              <w:rPr>
                <w:rFonts w:hint="default"/>
                <w:color w:val="auto"/>
                <w:spacing w:val="-2"/>
                <w:position w:val="1"/>
                <w:sz w:val="21"/>
                <w:szCs w:val="21"/>
                <w:highlight w:val="none"/>
              </w:rPr>
              <w:t>16.2</w:t>
            </w:r>
          </w:p>
        </w:tc>
        <w:tc>
          <w:tcPr>
            <w:tcW w:w="7770" w:type="dxa"/>
            <w:vAlign w:val="top"/>
          </w:tcPr>
          <w:p w14:paraId="19EE050B">
            <w:pPr>
              <w:pStyle w:val="24"/>
              <w:keepNext w:val="0"/>
              <w:keepLines w:val="0"/>
              <w:widowControl w:val="0"/>
              <w:suppressLineNumbers w:val="0"/>
              <w:spacing w:before="131" w:beforeAutospacing="0" w:after="0" w:afterAutospacing="0" w:line="360" w:lineRule="auto"/>
              <w:ind w:left="114" w:leftChars="0" w:right="0"/>
              <w:rPr>
                <w:rFonts w:hint="default"/>
                <w:b/>
                <w:bCs/>
                <w:color w:val="auto"/>
                <w:spacing w:val="5"/>
                <w:sz w:val="21"/>
                <w:szCs w:val="21"/>
                <w:highlight w:val="none"/>
              </w:rPr>
            </w:pPr>
            <w:r>
              <w:rPr>
                <w:rFonts w:hint="default"/>
                <w:color w:val="auto"/>
                <w:spacing w:val="4"/>
                <w:sz w:val="21"/>
                <w:szCs w:val="21"/>
                <w:highlight w:val="none"/>
              </w:rPr>
              <w:t>竞争性磋商有效期：</w:t>
            </w:r>
            <w:r>
              <w:rPr>
                <w:rFonts w:hint="default"/>
                <w:color w:val="auto"/>
                <w:spacing w:val="-47"/>
                <w:sz w:val="21"/>
                <w:szCs w:val="21"/>
                <w:highlight w:val="none"/>
              </w:rPr>
              <w:t xml:space="preserve"> </w:t>
            </w:r>
            <w:r>
              <w:rPr>
                <w:rFonts w:hint="default"/>
                <w:color w:val="auto"/>
                <w:spacing w:val="4"/>
                <w:sz w:val="21"/>
                <w:szCs w:val="21"/>
                <w:highlight w:val="none"/>
              </w:rPr>
              <w:t>自首次响应文件提交截止之日起120日。</w:t>
            </w:r>
          </w:p>
        </w:tc>
      </w:tr>
      <w:tr w14:paraId="0977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top"/>
          </w:tcPr>
          <w:p w14:paraId="05C90829">
            <w:pPr>
              <w:pStyle w:val="24"/>
              <w:keepNext w:val="0"/>
              <w:keepLines w:val="0"/>
              <w:widowControl w:val="0"/>
              <w:suppressLineNumbers w:val="0"/>
              <w:spacing w:before="65" w:beforeAutospacing="0" w:after="0" w:afterAutospacing="0" w:line="360" w:lineRule="auto"/>
              <w:ind w:left="310" w:leftChars="0" w:right="0"/>
              <w:rPr>
                <w:rFonts w:hint="default"/>
                <w:color w:val="auto"/>
                <w:spacing w:val="1"/>
                <w:position w:val="1"/>
                <w:sz w:val="21"/>
                <w:szCs w:val="21"/>
                <w:highlight w:val="none"/>
              </w:rPr>
            </w:pPr>
            <w:r>
              <w:rPr>
                <w:rFonts w:hint="default"/>
                <w:color w:val="auto"/>
                <w:spacing w:val="-2"/>
                <w:position w:val="1"/>
                <w:sz w:val="21"/>
                <w:szCs w:val="21"/>
                <w:highlight w:val="none"/>
              </w:rPr>
              <w:t>17.1</w:t>
            </w:r>
          </w:p>
        </w:tc>
        <w:tc>
          <w:tcPr>
            <w:tcW w:w="7770" w:type="dxa"/>
            <w:vAlign w:val="top"/>
          </w:tcPr>
          <w:p w14:paraId="7CE4C4FB">
            <w:pPr>
              <w:pStyle w:val="24"/>
              <w:keepNext w:val="0"/>
              <w:keepLines w:val="0"/>
              <w:widowControl w:val="0"/>
              <w:suppressLineNumbers w:val="0"/>
              <w:spacing w:before="122" w:beforeAutospacing="0" w:after="0" w:afterAutospacing="0" w:line="360" w:lineRule="auto"/>
              <w:ind w:left="111" w:right="0"/>
              <w:rPr>
                <w:rFonts w:hint="default"/>
                <w:color w:val="auto"/>
                <w:sz w:val="21"/>
                <w:szCs w:val="21"/>
                <w:highlight w:val="none"/>
              </w:rPr>
            </w:pPr>
            <w:r>
              <w:rPr>
                <w:rFonts w:hint="default"/>
                <w:color w:val="auto"/>
                <w:spacing w:val="9"/>
                <w:sz w:val="21"/>
                <w:szCs w:val="21"/>
                <w:highlight w:val="none"/>
              </w:rPr>
              <w:t>磋商保证金的交纳方式：详见竞争性磋商公告。</w:t>
            </w:r>
          </w:p>
          <w:p w14:paraId="39B2B8F5">
            <w:pPr>
              <w:pStyle w:val="24"/>
              <w:keepNext w:val="0"/>
              <w:keepLines w:val="0"/>
              <w:widowControl w:val="0"/>
              <w:suppressLineNumbers w:val="0"/>
              <w:spacing w:before="177" w:beforeAutospacing="0" w:after="0" w:afterAutospacing="0" w:line="360" w:lineRule="auto"/>
              <w:ind w:left="111" w:right="0"/>
              <w:rPr>
                <w:rFonts w:hint="default"/>
                <w:color w:val="auto"/>
                <w:sz w:val="21"/>
                <w:szCs w:val="21"/>
                <w:highlight w:val="none"/>
              </w:rPr>
            </w:pPr>
            <w:r>
              <w:rPr>
                <w:rFonts w:hint="default"/>
                <w:color w:val="auto"/>
                <w:spacing w:val="8"/>
                <w:sz w:val="21"/>
                <w:szCs w:val="21"/>
                <w:highlight w:val="none"/>
              </w:rPr>
              <w:t>磋商保证金的金额：详见竞争性磋商公告。</w:t>
            </w:r>
          </w:p>
          <w:p w14:paraId="56544B02">
            <w:pPr>
              <w:pStyle w:val="24"/>
              <w:keepNext w:val="0"/>
              <w:keepLines w:val="0"/>
              <w:widowControl w:val="0"/>
              <w:suppressLineNumbers w:val="0"/>
              <w:spacing w:before="156" w:beforeAutospacing="0" w:after="0" w:afterAutospacing="0" w:line="360" w:lineRule="auto"/>
              <w:ind w:left="112" w:right="0"/>
              <w:rPr>
                <w:rFonts w:hint="default"/>
                <w:color w:val="auto"/>
                <w:sz w:val="21"/>
                <w:szCs w:val="21"/>
                <w:highlight w:val="none"/>
              </w:rPr>
            </w:pPr>
            <w:r>
              <w:rPr>
                <w:rFonts w:hint="default"/>
                <w:b/>
                <w:bCs/>
                <w:color w:val="auto"/>
                <w:spacing w:val="4"/>
                <w:sz w:val="21"/>
                <w:szCs w:val="21"/>
                <w:highlight w:val="none"/>
              </w:rPr>
              <w:t>相关要求：</w:t>
            </w:r>
          </w:p>
          <w:p w14:paraId="65CF151C">
            <w:pPr>
              <w:pStyle w:val="24"/>
              <w:keepNext w:val="0"/>
              <w:keepLines w:val="0"/>
              <w:widowControl w:val="0"/>
              <w:suppressLineNumbers w:val="0"/>
              <w:spacing w:before="151" w:beforeAutospacing="0" w:after="0" w:afterAutospacing="0" w:line="360" w:lineRule="auto"/>
              <w:ind w:left="112" w:right="108" w:firstLine="15"/>
              <w:rPr>
                <w:rFonts w:hint="default"/>
                <w:color w:val="auto"/>
                <w:sz w:val="21"/>
                <w:szCs w:val="21"/>
                <w:highlight w:val="none"/>
              </w:rPr>
            </w:pPr>
            <w:r>
              <w:rPr>
                <w:rFonts w:hint="default"/>
                <w:color w:val="auto"/>
                <w:spacing w:val="7"/>
                <w:sz w:val="21"/>
                <w:szCs w:val="21"/>
                <w:highlight w:val="none"/>
              </w:rPr>
              <w:t>1.磋商保证金采用银行转账交纳方式的，在响应文件提交截止时间前交至指定账户并</w:t>
            </w:r>
            <w:r>
              <w:rPr>
                <w:rFonts w:hint="default"/>
                <w:color w:val="auto"/>
                <w:spacing w:val="8"/>
                <w:sz w:val="21"/>
                <w:szCs w:val="21"/>
                <w:highlight w:val="none"/>
              </w:rPr>
              <w:t>且到账，供应商应将银行转账底单的复印件作为磋商保证金</w:t>
            </w:r>
            <w:r>
              <w:rPr>
                <w:rFonts w:hint="default"/>
                <w:color w:val="auto"/>
                <w:spacing w:val="7"/>
                <w:sz w:val="21"/>
                <w:szCs w:val="21"/>
                <w:highlight w:val="none"/>
              </w:rPr>
              <w:t>提交凭证，放置于商务技术文件中，</w:t>
            </w:r>
            <w:r>
              <w:rPr>
                <w:rFonts w:hint="default"/>
                <w:b/>
                <w:bCs/>
                <w:color w:val="auto"/>
                <w:spacing w:val="7"/>
                <w:sz w:val="21"/>
                <w:szCs w:val="21"/>
                <w:highlight w:val="none"/>
              </w:rPr>
              <w:t>否则响应文件按无效处理</w:t>
            </w:r>
            <w:r>
              <w:rPr>
                <w:rFonts w:hint="default"/>
                <w:color w:val="auto"/>
                <w:spacing w:val="7"/>
                <w:sz w:val="21"/>
                <w:szCs w:val="21"/>
                <w:highlight w:val="none"/>
              </w:rPr>
              <w:t>。</w:t>
            </w:r>
          </w:p>
          <w:p w14:paraId="2F30F1DF">
            <w:pPr>
              <w:pStyle w:val="24"/>
              <w:keepNext w:val="0"/>
              <w:keepLines w:val="0"/>
              <w:widowControl w:val="0"/>
              <w:suppressLineNumbers w:val="0"/>
              <w:spacing w:before="3" w:beforeAutospacing="0" w:after="0" w:afterAutospacing="0" w:line="360" w:lineRule="auto"/>
              <w:ind w:left="112" w:right="21" w:firstLine="1"/>
              <w:rPr>
                <w:rFonts w:hint="default"/>
                <w:color w:val="auto"/>
                <w:sz w:val="21"/>
                <w:szCs w:val="21"/>
                <w:highlight w:val="none"/>
              </w:rPr>
            </w:pPr>
            <w:r>
              <w:rPr>
                <w:rFonts w:hint="default"/>
                <w:color w:val="auto"/>
                <w:spacing w:val="4"/>
                <w:sz w:val="21"/>
                <w:szCs w:val="21"/>
                <w:highlight w:val="none"/>
              </w:rPr>
              <w:t>2.磋商保证金采用支票、汇票、本票或者银行、保险机构出具的保函（包含电子保函）</w:t>
            </w:r>
            <w:r>
              <w:rPr>
                <w:rFonts w:hint="default"/>
                <w:color w:val="auto"/>
                <w:spacing w:val="8"/>
                <w:sz w:val="21"/>
                <w:szCs w:val="21"/>
                <w:highlight w:val="none"/>
              </w:rPr>
              <w:t>交纳方式的，供应商应将支票、汇票、本票或者银行、保</w:t>
            </w:r>
            <w:r>
              <w:rPr>
                <w:rFonts w:hint="default"/>
                <w:color w:val="auto"/>
                <w:spacing w:val="7"/>
                <w:sz w:val="21"/>
                <w:szCs w:val="21"/>
                <w:highlight w:val="none"/>
              </w:rPr>
              <w:t>险机构出具的保函（包含电子保函）的复印件作为磋商保证金提交凭证，放置于商务技术文件中，</w:t>
            </w:r>
            <w:r>
              <w:rPr>
                <w:rFonts w:hint="default"/>
                <w:b/>
                <w:bCs/>
                <w:color w:val="auto"/>
                <w:spacing w:val="7"/>
                <w:sz w:val="21"/>
                <w:szCs w:val="21"/>
                <w:highlight w:val="none"/>
              </w:rPr>
              <w:t>否则响应文件按无效处理</w:t>
            </w:r>
            <w:r>
              <w:rPr>
                <w:rFonts w:hint="default"/>
                <w:color w:val="auto"/>
                <w:spacing w:val="7"/>
                <w:sz w:val="21"/>
                <w:szCs w:val="21"/>
                <w:highlight w:val="none"/>
              </w:rPr>
              <w:t>。供应商必须在响应文件提交截止时间前采用现场或邮寄方式（现场提交或邮寄地址：</w:t>
            </w:r>
            <w:r>
              <w:rPr>
                <w:rFonts w:hint="eastAsia"/>
                <w:color w:val="auto"/>
                <w:spacing w:val="7"/>
                <w:sz w:val="21"/>
                <w:szCs w:val="21"/>
                <w:highlight w:val="none"/>
              </w:rPr>
              <w:t>中国（广西）自由贸易试验区南宁片区凯旋路18号广西合景国际金融广场1405、1406号</w:t>
            </w:r>
            <w:r>
              <w:rPr>
                <w:rFonts w:hint="default"/>
                <w:color w:val="auto"/>
                <w:spacing w:val="7"/>
                <w:sz w:val="21"/>
                <w:szCs w:val="21"/>
                <w:highlight w:val="none"/>
              </w:rPr>
              <w:t>，联系人：</w:t>
            </w:r>
            <w:r>
              <w:rPr>
                <w:rFonts w:hint="eastAsia" w:cs="宋体"/>
                <w:color w:val="auto"/>
                <w:sz w:val="21"/>
                <w:szCs w:val="21"/>
                <w:highlight w:val="none"/>
                <w:lang w:val="en-US" w:eastAsia="zh-CN" w:bidi="ar"/>
              </w:rPr>
              <w:t>张达龙</w:t>
            </w:r>
            <w:r>
              <w:rPr>
                <w:rFonts w:hint="eastAsia" w:ascii="宋体" w:hAnsi="宋体" w:cs="宋体"/>
                <w:color w:val="auto"/>
                <w:sz w:val="21"/>
                <w:szCs w:val="21"/>
                <w:highlight w:val="none"/>
                <w:lang w:bidi="ar"/>
              </w:rPr>
              <w:t>、邓义奋、李骏</w:t>
            </w:r>
            <w:r>
              <w:rPr>
                <w:rFonts w:hint="default"/>
                <w:color w:val="auto"/>
                <w:spacing w:val="8"/>
                <w:sz w:val="21"/>
                <w:szCs w:val="21"/>
                <w:highlight w:val="none"/>
              </w:rPr>
              <w:t>）将单独密封的支票、汇票、本票或者银行、保险</w:t>
            </w:r>
            <w:r>
              <w:rPr>
                <w:rFonts w:hint="default"/>
                <w:color w:val="auto"/>
                <w:spacing w:val="7"/>
                <w:sz w:val="21"/>
                <w:szCs w:val="21"/>
                <w:highlight w:val="none"/>
              </w:rPr>
              <w:t>机构出具的保函（不包含电</w:t>
            </w:r>
            <w:r>
              <w:rPr>
                <w:rFonts w:hint="default"/>
                <w:color w:val="auto"/>
                <w:spacing w:val="8"/>
                <w:sz w:val="21"/>
                <w:szCs w:val="21"/>
                <w:highlight w:val="none"/>
              </w:rPr>
              <w:t>子保函）原件提交给采购人或者采购代理机构，由采购人</w:t>
            </w:r>
            <w:r>
              <w:rPr>
                <w:rFonts w:hint="default"/>
                <w:color w:val="auto"/>
                <w:spacing w:val="7"/>
                <w:sz w:val="21"/>
                <w:szCs w:val="21"/>
                <w:highlight w:val="none"/>
              </w:rPr>
              <w:t>或者采购代理机构向供应商</w:t>
            </w:r>
            <w:r>
              <w:rPr>
                <w:rFonts w:hint="default"/>
                <w:color w:val="auto"/>
                <w:spacing w:val="8"/>
                <w:sz w:val="21"/>
                <w:szCs w:val="21"/>
                <w:highlight w:val="none"/>
              </w:rPr>
              <w:t>出具回执（邮寄方式的除外</w:t>
            </w:r>
            <w:r>
              <w:rPr>
                <w:rFonts w:hint="default"/>
                <w:color w:val="auto"/>
                <w:spacing w:val="17"/>
                <w:sz w:val="21"/>
                <w:szCs w:val="21"/>
                <w:highlight w:val="none"/>
              </w:rPr>
              <w:t>），</w:t>
            </w:r>
            <w:r>
              <w:rPr>
                <w:rFonts w:hint="default"/>
                <w:color w:val="auto"/>
                <w:spacing w:val="8"/>
                <w:sz w:val="21"/>
                <w:szCs w:val="21"/>
                <w:highlight w:val="none"/>
              </w:rPr>
              <w:t>并妥善保管。</w:t>
            </w:r>
          </w:p>
          <w:p w14:paraId="21B4C8EA">
            <w:pPr>
              <w:pStyle w:val="24"/>
              <w:keepNext w:val="0"/>
              <w:keepLines w:val="0"/>
              <w:widowControl w:val="0"/>
              <w:suppressLineNumbers w:val="0"/>
              <w:spacing w:before="0" w:beforeAutospacing="0" w:after="0" w:afterAutospacing="0" w:line="360" w:lineRule="auto"/>
              <w:ind w:left="114" w:leftChars="0" w:right="0"/>
              <w:rPr>
                <w:rFonts w:hint="eastAsia"/>
                <w:b/>
                <w:bCs/>
                <w:color w:val="auto"/>
                <w:spacing w:val="1"/>
                <w:sz w:val="21"/>
                <w:szCs w:val="21"/>
                <w:highlight w:val="none"/>
              </w:rPr>
            </w:pPr>
            <w:r>
              <w:rPr>
                <w:rFonts w:hint="default"/>
                <w:b/>
                <w:bCs/>
                <w:color w:val="auto"/>
                <w:spacing w:val="1"/>
                <w:sz w:val="21"/>
                <w:szCs w:val="21"/>
                <w:highlight w:val="none"/>
              </w:rPr>
              <w:t>备注：</w:t>
            </w:r>
            <w:r>
              <w:rPr>
                <w:rFonts w:hint="eastAsia"/>
                <w:b/>
                <w:bCs/>
                <w:color w:val="auto"/>
                <w:spacing w:val="1"/>
                <w:sz w:val="21"/>
                <w:szCs w:val="21"/>
                <w:highlight w:val="none"/>
              </w:rPr>
              <w:t>1.磋商保证金在响应文件提交截止时间后提交的，或者不按规定交纳方式交纳的，或者未足额交纳的（包含保函额度不足的），视为无效磋商保证金。</w:t>
            </w:r>
          </w:p>
          <w:p w14:paraId="6C7046BB">
            <w:pPr>
              <w:pStyle w:val="24"/>
              <w:keepNext w:val="0"/>
              <w:keepLines w:val="0"/>
              <w:widowControl w:val="0"/>
              <w:suppressLineNumbers w:val="0"/>
              <w:spacing w:before="0" w:beforeAutospacing="0" w:after="0" w:afterAutospacing="0" w:line="360" w:lineRule="auto"/>
              <w:ind w:left="114" w:leftChars="0" w:right="0"/>
              <w:rPr>
                <w:rFonts w:hint="eastAsia"/>
                <w:b/>
                <w:bCs/>
                <w:color w:val="auto"/>
                <w:spacing w:val="1"/>
                <w:sz w:val="21"/>
                <w:szCs w:val="21"/>
                <w:highlight w:val="none"/>
              </w:rPr>
            </w:pPr>
            <w:r>
              <w:rPr>
                <w:rFonts w:hint="eastAsia"/>
                <w:b/>
                <w:bCs/>
                <w:color w:val="auto"/>
                <w:spacing w:val="1"/>
                <w:sz w:val="21"/>
                <w:szCs w:val="21"/>
                <w:highlight w:val="none"/>
              </w:rPr>
              <w:t>2.供应商采用现钞方式或者从个人账户转出的磋商保证金，视为无效磋商保证金。</w:t>
            </w:r>
          </w:p>
          <w:p w14:paraId="69E02367">
            <w:pPr>
              <w:pStyle w:val="24"/>
              <w:keepNext w:val="0"/>
              <w:keepLines w:val="0"/>
              <w:widowControl w:val="0"/>
              <w:suppressLineNumbers w:val="0"/>
              <w:spacing w:before="0" w:beforeAutospacing="0" w:after="0" w:afterAutospacing="0" w:line="360" w:lineRule="auto"/>
              <w:ind w:left="114" w:leftChars="0" w:right="0"/>
              <w:rPr>
                <w:rFonts w:hint="eastAsia"/>
                <w:b/>
                <w:bCs/>
                <w:color w:val="auto"/>
                <w:spacing w:val="1"/>
                <w:sz w:val="21"/>
                <w:szCs w:val="21"/>
                <w:highlight w:val="none"/>
              </w:rPr>
            </w:pPr>
            <w:r>
              <w:rPr>
                <w:rFonts w:hint="eastAsia"/>
                <w:b/>
                <w:bCs/>
                <w:color w:val="auto"/>
                <w:spacing w:val="1"/>
                <w:sz w:val="21"/>
                <w:szCs w:val="21"/>
                <w:highlight w:val="none"/>
              </w:rPr>
              <w:t>3.支票、汇票或者本票出现无效或者背书情形的，视为无效磋商保证金。</w:t>
            </w:r>
          </w:p>
          <w:p w14:paraId="6AF5CAA7">
            <w:pPr>
              <w:pStyle w:val="24"/>
              <w:keepNext w:val="0"/>
              <w:keepLines w:val="0"/>
              <w:widowControl w:val="0"/>
              <w:suppressLineNumbers w:val="0"/>
              <w:spacing w:before="0" w:beforeAutospacing="0" w:after="0" w:afterAutospacing="0" w:line="360" w:lineRule="auto"/>
              <w:ind w:left="114" w:leftChars="0" w:right="0"/>
              <w:rPr>
                <w:rFonts w:hint="eastAsia"/>
                <w:b/>
                <w:bCs/>
                <w:color w:val="auto"/>
                <w:spacing w:val="1"/>
                <w:sz w:val="21"/>
                <w:szCs w:val="21"/>
                <w:highlight w:val="none"/>
              </w:rPr>
            </w:pPr>
            <w:r>
              <w:rPr>
                <w:rFonts w:hint="eastAsia"/>
                <w:b/>
                <w:bCs/>
                <w:color w:val="auto"/>
                <w:spacing w:val="1"/>
                <w:sz w:val="21"/>
                <w:szCs w:val="21"/>
                <w:highlight w:val="none"/>
              </w:rPr>
              <w:t>4.保函有效期低于竞标有效期的，视为无效磋商保证金。</w:t>
            </w:r>
          </w:p>
          <w:p w14:paraId="79012550">
            <w:pPr>
              <w:pStyle w:val="24"/>
              <w:keepNext w:val="0"/>
              <w:keepLines w:val="0"/>
              <w:widowControl w:val="0"/>
              <w:suppressLineNumbers w:val="0"/>
              <w:spacing w:before="0" w:beforeAutospacing="0" w:after="0" w:afterAutospacing="0" w:line="360" w:lineRule="auto"/>
              <w:ind w:left="114" w:leftChars="0" w:right="0"/>
              <w:rPr>
                <w:rFonts w:hint="default"/>
                <w:b/>
                <w:bCs/>
                <w:color w:val="auto"/>
                <w:spacing w:val="5"/>
                <w:sz w:val="21"/>
                <w:szCs w:val="21"/>
                <w:highlight w:val="none"/>
              </w:rPr>
            </w:pPr>
            <w:r>
              <w:rPr>
                <w:rFonts w:hint="eastAsia"/>
                <w:b/>
                <w:bCs/>
                <w:color w:val="auto"/>
                <w:spacing w:val="1"/>
                <w:sz w:val="21"/>
                <w:szCs w:val="21"/>
                <w:highlight w:val="none"/>
              </w:rPr>
              <w:t>5.采用银行、保险机构出具保函的，必须为无条件保函，否则视为无效磋商保证金。</w:t>
            </w:r>
          </w:p>
        </w:tc>
      </w:tr>
      <w:tr w14:paraId="0137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468" w:type="dxa"/>
            <w:vAlign w:val="center"/>
          </w:tcPr>
          <w:p w14:paraId="5E7C77C7">
            <w:pPr>
              <w:pStyle w:val="24"/>
              <w:keepNext w:val="0"/>
              <w:keepLines w:val="0"/>
              <w:widowControl w:val="0"/>
              <w:suppressLineNumbers w:val="0"/>
              <w:spacing w:before="135" w:beforeAutospacing="0" w:after="0" w:afterAutospacing="0" w:line="360" w:lineRule="auto"/>
              <w:ind w:left="413" w:leftChars="0" w:right="0"/>
              <w:jc w:val="both"/>
              <w:rPr>
                <w:rFonts w:hint="default"/>
                <w:color w:val="auto"/>
                <w:spacing w:val="-2"/>
                <w:position w:val="1"/>
                <w:sz w:val="21"/>
                <w:szCs w:val="21"/>
                <w:highlight w:val="none"/>
              </w:rPr>
            </w:pPr>
            <w:r>
              <w:rPr>
                <w:rFonts w:hint="default"/>
                <w:color w:val="auto"/>
                <w:spacing w:val="-7"/>
                <w:sz w:val="21"/>
                <w:szCs w:val="21"/>
                <w:highlight w:val="none"/>
              </w:rPr>
              <w:t>19</w:t>
            </w:r>
          </w:p>
        </w:tc>
        <w:tc>
          <w:tcPr>
            <w:tcW w:w="7770" w:type="dxa"/>
            <w:vAlign w:val="top"/>
          </w:tcPr>
          <w:p w14:paraId="3DC2838F">
            <w:pPr>
              <w:pStyle w:val="24"/>
              <w:keepNext w:val="0"/>
              <w:keepLines w:val="0"/>
              <w:widowControl w:val="0"/>
              <w:suppressLineNumbers w:val="0"/>
              <w:spacing w:before="135" w:beforeAutospacing="0" w:after="0" w:afterAutospacing="0" w:line="360" w:lineRule="auto"/>
              <w:ind w:left="112" w:leftChars="0" w:right="0"/>
              <w:rPr>
                <w:rFonts w:hint="default"/>
                <w:b/>
                <w:bCs/>
                <w:color w:val="auto"/>
                <w:spacing w:val="1"/>
                <w:sz w:val="21"/>
                <w:szCs w:val="21"/>
                <w:highlight w:val="none"/>
              </w:rPr>
            </w:pPr>
            <w:r>
              <w:rPr>
                <w:rFonts w:hint="default"/>
                <w:color w:val="auto"/>
                <w:spacing w:val="9"/>
                <w:sz w:val="21"/>
                <w:szCs w:val="21"/>
                <w:highlight w:val="none"/>
              </w:rPr>
              <w:t>本项目不接受电子备份响应文件</w:t>
            </w:r>
          </w:p>
        </w:tc>
      </w:tr>
      <w:tr w14:paraId="557A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752232BB">
            <w:pPr>
              <w:pStyle w:val="24"/>
              <w:keepNext w:val="0"/>
              <w:keepLines w:val="0"/>
              <w:widowControl w:val="0"/>
              <w:suppressLineNumbers w:val="0"/>
              <w:spacing w:before="65" w:beforeAutospacing="0" w:after="0" w:afterAutospacing="0" w:line="360" w:lineRule="auto"/>
              <w:ind w:left="297" w:leftChars="0" w:right="0"/>
              <w:jc w:val="both"/>
              <w:rPr>
                <w:rFonts w:hint="default"/>
                <w:color w:val="auto"/>
                <w:spacing w:val="-2"/>
                <w:position w:val="1"/>
                <w:sz w:val="21"/>
                <w:szCs w:val="21"/>
                <w:highlight w:val="none"/>
              </w:rPr>
            </w:pPr>
            <w:r>
              <w:rPr>
                <w:rFonts w:hint="default"/>
                <w:color w:val="auto"/>
                <w:spacing w:val="2"/>
                <w:position w:val="1"/>
                <w:sz w:val="21"/>
                <w:szCs w:val="21"/>
                <w:highlight w:val="none"/>
              </w:rPr>
              <w:t>20.1</w:t>
            </w:r>
          </w:p>
        </w:tc>
        <w:tc>
          <w:tcPr>
            <w:tcW w:w="7770" w:type="dxa"/>
            <w:vAlign w:val="top"/>
          </w:tcPr>
          <w:p w14:paraId="37B7959F">
            <w:pPr>
              <w:pStyle w:val="24"/>
              <w:keepNext w:val="0"/>
              <w:keepLines w:val="0"/>
              <w:widowControl w:val="0"/>
              <w:suppressLineNumbers w:val="0"/>
              <w:spacing w:before="135" w:beforeAutospacing="0" w:after="0" w:afterAutospacing="0" w:line="360" w:lineRule="auto"/>
              <w:ind w:left="122" w:right="0"/>
              <w:rPr>
                <w:rFonts w:hint="default"/>
                <w:color w:val="auto"/>
                <w:sz w:val="21"/>
                <w:szCs w:val="21"/>
                <w:highlight w:val="none"/>
              </w:rPr>
            </w:pPr>
            <w:r>
              <w:rPr>
                <w:rFonts w:hint="default"/>
                <w:color w:val="auto"/>
                <w:spacing w:val="8"/>
                <w:sz w:val="21"/>
                <w:szCs w:val="21"/>
                <w:highlight w:val="none"/>
              </w:rPr>
              <w:t>响应文件提交截止时间：详见竞争性磋商公告。</w:t>
            </w:r>
          </w:p>
          <w:p w14:paraId="57955C15">
            <w:pPr>
              <w:pStyle w:val="24"/>
              <w:keepNext w:val="0"/>
              <w:keepLines w:val="0"/>
              <w:widowControl w:val="0"/>
              <w:suppressLineNumbers w:val="0"/>
              <w:spacing w:before="155" w:beforeAutospacing="0" w:after="0" w:afterAutospacing="0" w:line="360" w:lineRule="auto"/>
              <w:ind w:left="122" w:leftChars="0" w:right="0"/>
              <w:rPr>
                <w:rFonts w:hint="default"/>
                <w:b/>
                <w:bCs/>
                <w:color w:val="auto"/>
                <w:spacing w:val="1"/>
                <w:sz w:val="21"/>
                <w:szCs w:val="21"/>
                <w:highlight w:val="none"/>
              </w:rPr>
            </w:pPr>
            <w:r>
              <w:rPr>
                <w:rFonts w:hint="default"/>
                <w:color w:val="auto"/>
                <w:spacing w:val="8"/>
                <w:sz w:val="21"/>
                <w:szCs w:val="21"/>
                <w:highlight w:val="none"/>
              </w:rPr>
              <w:t>响应文件提交地点：详见竞争性磋商公告。</w:t>
            </w:r>
          </w:p>
        </w:tc>
      </w:tr>
      <w:tr w14:paraId="69A6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68" w:type="dxa"/>
            <w:vAlign w:val="center"/>
          </w:tcPr>
          <w:p w14:paraId="3B5878C8">
            <w:pPr>
              <w:pStyle w:val="24"/>
              <w:keepNext w:val="0"/>
              <w:keepLines w:val="0"/>
              <w:widowControl w:val="0"/>
              <w:suppressLineNumbers w:val="0"/>
              <w:spacing w:before="135" w:beforeAutospacing="0" w:after="0" w:afterAutospacing="0" w:line="360" w:lineRule="auto"/>
              <w:ind w:left="297" w:leftChars="0" w:right="0"/>
              <w:jc w:val="both"/>
              <w:rPr>
                <w:rFonts w:hint="default"/>
                <w:color w:val="auto"/>
                <w:spacing w:val="-2"/>
                <w:position w:val="1"/>
                <w:sz w:val="21"/>
                <w:szCs w:val="21"/>
                <w:highlight w:val="none"/>
              </w:rPr>
            </w:pPr>
            <w:r>
              <w:rPr>
                <w:rFonts w:hint="default"/>
                <w:color w:val="auto"/>
                <w:spacing w:val="2"/>
                <w:sz w:val="21"/>
                <w:szCs w:val="21"/>
                <w:highlight w:val="none"/>
              </w:rPr>
              <w:t>24.1</w:t>
            </w:r>
          </w:p>
        </w:tc>
        <w:tc>
          <w:tcPr>
            <w:tcW w:w="7770" w:type="dxa"/>
            <w:vAlign w:val="top"/>
          </w:tcPr>
          <w:p w14:paraId="1A348E6B">
            <w:pPr>
              <w:pStyle w:val="24"/>
              <w:keepNext w:val="0"/>
              <w:keepLines w:val="0"/>
              <w:widowControl w:val="0"/>
              <w:suppressLineNumbers w:val="0"/>
              <w:spacing w:before="135" w:beforeAutospacing="0" w:after="0" w:afterAutospacing="0" w:line="360" w:lineRule="auto"/>
              <w:ind w:left="111" w:leftChars="0" w:right="0"/>
              <w:rPr>
                <w:rFonts w:hint="default"/>
                <w:b/>
                <w:bCs/>
                <w:color w:val="auto"/>
                <w:spacing w:val="1"/>
                <w:sz w:val="21"/>
                <w:szCs w:val="21"/>
                <w:highlight w:val="none"/>
              </w:rPr>
            </w:pPr>
            <w:r>
              <w:rPr>
                <w:rFonts w:hint="default"/>
                <w:color w:val="auto"/>
                <w:spacing w:val="6"/>
                <w:sz w:val="21"/>
                <w:szCs w:val="21"/>
                <w:highlight w:val="none"/>
              </w:rPr>
              <w:t>磋商小组的人数：3</w:t>
            </w:r>
            <w:r>
              <w:rPr>
                <w:rFonts w:hint="default"/>
                <w:color w:val="auto"/>
                <w:spacing w:val="-30"/>
                <w:sz w:val="21"/>
                <w:szCs w:val="21"/>
                <w:highlight w:val="none"/>
              </w:rPr>
              <w:t xml:space="preserve"> </w:t>
            </w:r>
            <w:r>
              <w:rPr>
                <w:rFonts w:hint="default"/>
                <w:color w:val="auto"/>
                <w:spacing w:val="6"/>
                <w:sz w:val="21"/>
                <w:szCs w:val="21"/>
                <w:highlight w:val="none"/>
              </w:rPr>
              <w:t>人。</w:t>
            </w:r>
          </w:p>
        </w:tc>
      </w:tr>
      <w:tr w14:paraId="7006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4C689EC6">
            <w:pPr>
              <w:pStyle w:val="24"/>
              <w:keepNext w:val="0"/>
              <w:keepLines w:val="0"/>
              <w:widowControl w:val="0"/>
              <w:suppressLineNumbers w:val="0"/>
              <w:spacing w:before="65" w:beforeAutospacing="0" w:after="0" w:afterAutospacing="0" w:line="360" w:lineRule="auto"/>
              <w:ind w:left="400"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25</w:t>
            </w:r>
          </w:p>
        </w:tc>
        <w:tc>
          <w:tcPr>
            <w:tcW w:w="7770" w:type="dxa"/>
            <w:vAlign w:val="top"/>
          </w:tcPr>
          <w:p w14:paraId="586995D1">
            <w:pPr>
              <w:pStyle w:val="24"/>
              <w:keepNext w:val="0"/>
              <w:keepLines w:val="0"/>
              <w:widowControl w:val="0"/>
              <w:suppressLineNumbers w:val="0"/>
              <w:spacing w:before="163" w:beforeAutospacing="0" w:after="0" w:afterAutospacing="0" w:line="360" w:lineRule="auto"/>
              <w:ind w:left="115" w:right="0"/>
              <w:rPr>
                <w:rFonts w:hint="default"/>
                <w:color w:val="auto"/>
                <w:sz w:val="21"/>
                <w:szCs w:val="21"/>
                <w:highlight w:val="none"/>
              </w:rPr>
            </w:pPr>
            <w:r>
              <w:rPr>
                <w:rFonts w:hint="default"/>
                <w:color w:val="auto"/>
                <w:spacing w:val="9"/>
                <w:sz w:val="21"/>
                <w:szCs w:val="21"/>
                <w:highlight w:val="none"/>
              </w:rPr>
              <w:t>首次响应文件开启时间详见竞争性磋商公告</w:t>
            </w:r>
          </w:p>
          <w:p w14:paraId="1F949F3D">
            <w:pPr>
              <w:pStyle w:val="24"/>
              <w:keepNext w:val="0"/>
              <w:keepLines w:val="0"/>
              <w:widowControl w:val="0"/>
              <w:suppressLineNumbers w:val="0"/>
              <w:spacing w:before="155" w:beforeAutospacing="0" w:after="0" w:afterAutospacing="0" w:line="360" w:lineRule="auto"/>
              <w:ind w:left="115" w:leftChars="0" w:right="0"/>
              <w:rPr>
                <w:rFonts w:hint="default"/>
                <w:b/>
                <w:bCs/>
                <w:color w:val="auto"/>
                <w:spacing w:val="1"/>
                <w:sz w:val="21"/>
                <w:szCs w:val="21"/>
                <w:highlight w:val="none"/>
              </w:rPr>
            </w:pPr>
            <w:r>
              <w:rPr>
                <w:rFonts w:hint="default"/>
                <w:color w:val="auto"/>
                <w:spacing w:val="7"/>
                <w:sz w:val="21"/>
                <w:szCs w:val="21"/>
                <w:highlight w:val="none"/>
              </w:rPr>
              <w:t>首次响应文件解密时间：</w:t>
            </w:r>
            <w:r>
              <w:rPr>
                <w:rFonts w:hint="default"/>
                <w:color w:val="auto"/>
                <w:spacing w:val="7"/>
                <w:sz w:val="21"/>
                <w:szCs w:val="21"/>
                <w:highlight w:val="none"/>
                <w:u w:val="single" w:color="auto"/>
              </w:rPr>
              <w:t>30</w:t>
            </w:r>
            <w:r>
              <w:rPr>
                <w:rFonts w:hint="default"/>
                <w:color w:val="auto"/>
                <w:spacing w:val="-27"/>
                <w:sz w:val="21"/>
                <w:szCs w:val="21"/>
                <w:highlight w:val="none"/>
                <w:u w:val="single" w:color="auto"/>
              </w:rPr>
              <w:t xml:space="preserve"> </w:t>
            </w:r>
            <w:r>
              <w:rPr>
                <w:rFonts w:hint="default"/>
                <w:color w:val="auto"/>
                <w:spacing w:val="7"/>
                <w:sz w:val="21"/>
                <w:szCs w:val="21"/>
                <w:highlight w:val="none"/>
              </w:rPr>
              <w:t>分钟</w:t>
            </w:r>
          </w:p>
        </w:tc>
      </w:tr>
      <w:tr w14:paraId="704F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41B2C6EE">
            <w:pPr>
              <w:pStyle w:val="24"/>
              <w:keepNext w:val="0"/>
              <w:keepLines w:val="0"/>
              <w:widowControl w:val="0"/>
              <w:suppressLineNumbers w:val="0"/>
              <w:spacing w:before="65" w:beforeAutospacing="0" w:after="0" w:afterAutospacing="0" w:line="360" w:lineRule="auto"/>
              <w:ind w:left="297" w:leftChars="0" w:right="0"/>
              <w:jc w:val="both"/>
              <w:rPr>
                <w:rFonts w:hint="default"/>
                <w:color w:val="auto"/>
                <w:spacing w:val="-2"/>
                <w:position w:val="1"/>
                <w:sz w:val="21"/>
                <w:szCs w:val="21"/>
                <w:highlight w:val="none"/>
              </w:rPr>
            </w:pPr>
            <w:r>
              <w:rPr>
                <w:rFonts w:hint="default"/>
                <w:color w:val="auto"/>
                <w:spacing w:val="2"/>
                <w:position w:val="1"/>
                <w:sz w:val="21"/>
                <w:szCs w:val="21"/>
                <w:highlight w:val="none"/>
              </w:rPr>
              <w:t>26.3</w:t>
            </w:r>
          </w:p>
        </w:tc>
        <w:tc>
          <w:tcPr>
            <w:tcW w:w="7770" w:type="dxa"/>
            <w:vAlign w:val="top"/>
          </w:tcPr>
          <w:p w14:paraId="3891803D">
            <w:pPr>
              <w:pStyle w:val="24"/>
              <w:keepNext w:val="0"/>
              <w:keepLines w:val="0"/>
              <w:widowControl w:val="0"/>
              <w:suppressLineNumbers w:val="0"/>
              <w:spacing w:before="151" w:beforeAutospacing="0" w:after="0" w:afterAutospacing="0" w:line="360" w:lineRule="auto"/>
              <w:ind w:left="116" w:right="0"/>
              <w:rPr>
                <w:rFonts w:hint="default"/>
                <w:color w:val="auto"/>
                <w:sz w:val="21"/>
                <w:szCs w:val="21"/>
                <w:highlight w:val="none"/>
              </w:rPr>
            </w:pPr>
            <w:r>
              <w:rPr>
                <w:rFonts w:hint="default"/>
                <w:color w:val="auto"/>
                <w:spacing w:val="10"/>
                <w:sz w:val="21"/>
                <w:szCs w:val="21"/>
                <w:highlight w:val="none"/>
              </w:rPr>
              <w:t>商务要求评审中允许负偏离的条款数为0</w:t>
            </w:r>
            <w:r>
              <w:rPr>
                <w:rFonts w:hint="default"/>
                <w:color w:val="auto"/>
                <w:spacing w:val="-25"/>
                <w:sz w:val="21"/>
                <w:szCs w:val="21"/>
                <w:highlight w:val="none"/>
              </w:rPr>
              <w:t xml:space="preserve"> </w:t>
            </w:r>
            <w:r>
              <w:rPr>
                <w:rFonts w:hint="default"/>
                <w:color w:val="auto"/>
                <w:spacing w:val="10"/>
                <w:sz w:val="21"/>
                <w:szCs w:val="21"/>
                <w:highlight w:val="none"/>
              </w:rPr>
              <w:t>项。</w:t>
            </w:r>
          </w:p>
          <w:p w14:paraId="7285C3A0">
            <w:pPr>
              <w:pStyle w:val="24"/>
              <w:keepNext w:val="0"/>
              <w:keepLines w:val="0"/>
              <w:widowControl w:val="0"/>
              <w:suppressLineNumbers w:val="0"/>
              <w:spacing w:before="220" w:beforeAutospacing="0" w:after="0" w:afterAutospacing="0" w:line="360" w:lineRule="auto"/>
              <w:ind w:left="112" w:leftChars="0" w:right="0"/>
              <w:rPr>
                <w:rFonts w:hint="default"/>
                <w:b/>
                <w:bCs/>
                <w:color w:val="auto"/>
                <w:spacing w:val="1"/>
                <w:sz w:val="21"/>
                <w:szCs w:val="21"/>
                <w:highlight w:val="none"/>
              </w:rPr>
            </w:pPr>
            <w:r>
              <w:rPr>
                <w:rFonts w:hint="default"/>
                <w:color w:val="auto"/>
                <w:spacing w:val="10"/>
                <w:sz w:val="21"/>
                <w:szCs w:val="21"/>
                <w:highlight w:val="none"/>
              </w:rPr>
              <w:t>技术要求评审中允许负偏离的条款数为0</w:t>
            </w:r>
            <w:r>
              <w:rPr>
                <w:rFonts w:hint="default"/>
                <w:color w:val="auto"/>
                <w:spacing w:val="-21"/>
                <w:sz w:val="21"/>
                <w:szCs w:val="21"/>
                <w:highlight w:val="none"/>
              </w:rPr>
              <w:t xml:space="preserve"> </w:t>
            </w:r>
            <w:r>
              <w:rPr>
                <w:rFonts w:hint="default"/>
                <w:color w:val="auto"/>
                <w:spacing w:val="10"/>
                <w:sz w:val="21"/>
                <w:szCs w:val="21"/>
                <w:highlight w:val="none"/>
              </w:rPr>
              <w:t>项。</w:t>
            </w:r>
          </w:p>
        </w:tc>
      </w:tr>
      <w:tr w14:paraId="24B5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5C76D8C1">
            <w:pPr>
              <w:pStyle w:val="24"/>
              <w:keepNext w:val="0"/>
              <w:keepLines w:val="0"/>
              <w:widowControl w:val="0"/>
              <w:suppressLineNumbers w:val="0"/>
              <w:spacing w:before="65" w:beforeAutospacing="0" w:after="0" w:afterAutospacing="0" w:line="360" w:lineRule="auto"/>
              <w:ind w:left="297" w:leftChars="0" w:right="0"/>
              <w:jc w:val="both"/>
              <w:rPr>
                <w:rFonts w:hint="default"/>
                <w:color w:val="auto"/>
                <w:spacing w:val="2"/>
                <w:position w:val="1"/>
                <w:sz w:val="21"/>
                <w:szCs w:val="21"/>
                <w:highlight w:val="none"/>
              </w:rPr>
            </w:pPr>
            <w:r>
              <w:rPr>
                <w:rFonts w:hint="default"/>
                <w:color w:val="auto"/>
                <w:spacing w:val="2"/>
                <w:position w:val="1"/>
                <w:sz w:val="21"/>
                <w:szCs w:val="21"/>
                <w:highlight w:val="none"/>
              </w:rPr>
              <w:t>28.1</w:t>
            </w:r>
          </w:p>
        </w:tc>
        <w:tc>
          <w:tcPr>
            <w:tcW w:w="7770" w:type="dxa"/>
            <w:vAlign w:val="top"/>
          </w:tcPr>
          <w:p w14:paraId="5B8B84FB">
            <w:pPr>
              <w:pStyle w:val="24"/>
              <w:keepNext w:val="0"/>
              <w:keepLines w:val="0"/>
              <w:widowControl w:val="0"/>
              <w:suppressLineNumbers w:val="0"/>
              <w:spacing w:before="161" w:beforeAutospacing="0" w:after="0" w:afterAutospacing="0" w:line="360" w:lineRule="auto"/>
              <w:ind w:left="133" w:right="0"/>
              <w:rPr>
                <w:rFonts w:hint="default"/>
                <w:color w:val="auto"/>
                <w:sz w:val="21"/>
                <w:szCs w:val="21"/>
                <w:highlight w:val="none"/>
              </w:rPr>
            </w:pPr>
            <w:r>
              <w:rPr>
                <w:rFonts w:hint="eastAsia"/>
                <w:color w:val="auto"/>
                <w:spacing w:val="6"/>
                <w:sz w:val="21"/>
                <w:szCs w:val="21"/>
                <w:highlight w:val="none"/>
                <w:lang w:eastAsia="zh-CN"/>
              </w:rPr>
              <w:t>☑</w:t>
            </w:r>
            <w:r>
              <w:rPr>
                <w:rFonts w:hint="default"/>
                <w:color w:val="auto"/>
                <w:spacing w:val="6"/>
                <w:sz w:val="21"/>
                <w:szCs w:val="21"/>
                <w:highlight w:val="none"/>
              </w:rPr>
              <w:t>本项目不收取履约保证金。</w:t>
            </w:r>
          </w:p>
          <w:p w14:paraId="789660E6">
            <w:pPr>
              <w:pStyle w:val="24"/>
              <w:keepNext w:val="0"/>
              <w:keepLines w:val="0"/>
              <w:widowControl w:val="0"/>
              <w:suppressLineNumbers w:val="0"/>
              <w:spacing w:before="154" w:beforeAutospacing="0" w:after="0" w:afterAutospacing="0" w:line="360" w:lineRule="auto"/>
              <w:ind w:left="120" w:leftChars="0" w:right="0"/>
              <w:rPr>
                <w:rFonts w:hint="default"/>
                <w:color w:val="auto"/>
                <w:spacing w:val="10"/>
                <w:sz w:val="21"/>
                <w:szCs w:val="21"/>
                <w:highlight w:val="none"/>
              </w:rPr>
            </w:pPr>
            <w:r>
              <w:rPr>
                <w:rFonts w:hint="eastAsia" w:ascii="MS Gothic" w:hAnsi="MS Gothic" w:eastAsia="宋体" w:cs="MS Gothic"/>
                <w:color w:val="auto"/>
                <w:spacing w:val="8"/>
                <w:sz w:val="21"/>
                <w:szCs w:val="21"/>
                <w:highlight w:val="none"/>
                <w:lang w:eastAsia="zh-CN"/>
              </w:rPr>
              <w:t>□</w:t>
            </w:r>
            <w:r>
              <w:rPr>
                <w:rFonts w:hint="default"/>
                <w:color w:val="auto"/>
                <w:spacing w:val="8"/>
                <w:sz w:val="21"/>
                <w:szCs w:val="21"/>
                <w:highlight w:val="none"/>
              </w:rPr>
              <w:t>本项目收取履约保证金，具体详见第三章采购需求。</w:t>
            </w:r>
          </w:p>
        </w:tc>
      </w:tr>
      <w:tr w14:paraId="2EBB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383AB3BD">
            <w:pPr>
              <w:pStyle w:val="24"/>
              <w:keepNext w:val="0"/>
              <w:keepLines w:val="0"/>
              <w:widowControl w:val="0"/>
              <w:suppressLineNumbers w:val="0"/>
              <w:spacing w:before="65" w:beforeAutospacing="0" w:after="0" w:afterAutospacing="0" w:line="267" w:lineRule="exact"/>
              <w:ind w:left="297" w:leftChars="0" w:right="0"/>
              <w:jc w:val="center"/>
              <w:rPr>
                <w:rFonts w:hint="default"/>
                <w:color w:val="auto"/>
                <w:spacing w:val="2"/>
                <w:position w:val="1"/>
                <w:sz w:val="21"/>
                <w:szCs w:val="21"/>
                <w:highlight w:val="none"/>
              </w:rPr>
            </w:pPr>
            <w:r>
              <w:rPr>
                <w:rFonts w:hint="default"/>
                <w:color w:val="auto"/>
                <w:spacing w:val="2"/>
                <w:position w:val="1"/>
                <w:sz w:val="21"/>
                <w:szCs w:val="21"/>
                <w:highlight w:val="none"/>
              </w:rPr>
              <w:t>29.1</w:t>
            </w:r>
          </w:p>
        </w:tc>
        <w:tc>
          <w:tcPr>
            <w:tcW w:w="7770" w:type="dxa"/>
            <w:vAlign w:val="top"/>
          </w:tcPr>
          <w:p w14:paraId="711910AA">
            <w:pPr>
              <w:pStyle w:val="24"/>
              <w:keepNext w:val="0"/>
              <w:keepLines w:val="0"/>
              <w:widowControl w:val="0"/>
              <w:suppressLineNumbers w:val="0"/>
              <w:spacing w:before="148" w:beforeAutospacing="0" w:after="0" w:afterAutospacing="0" w:line="360" w:lineRule="auto"/>
              <w:ind w:left="112" w:right="0"/>
              <w:rPr>
                <w:rFonts w:hint="default"/>
                <w:color w:val="auto"/>
                <w:sz w:val="21"/>
                <w:szCs w:val="21"/>
                <w:highlight w:val="none"/>
              </w:rPr>
            </w:pPr>
            <w:r>
              <w:rPr>
                <w:rFonts w:hint="default"/>
                <w:color w:val="auto"/>
                <w:spacing w:val="8"/>
                <w:sz w:val="21"/>
                <w:szCs w:val="21"/>
                <w:highlight w:val="none"/>
              </w:rPr>
              <w:t>签订合同携带的证明材料：</w:t>
            </w:r>
          </w:p>
          <w:p w14:paraId="48EAC2FF">
            <w:pPr>
              <w:pStyle w:val="24"/>
              <w:keepNext w:val="0"/>
              <w:keepLines w:val="0"/>
              <w:widowControl w:val="0"/>
              <w:suppressLineNumbers w:val="0"/>
              <w:spacing w:before="222" w:beforeAutospacing="0" w:after="0" w:afterAutospacing="0" w:line="360" w:lineRule="auto"/>
              <w:ind w:left="112" w:right="108" w:firstLine="15"/>
              <w:rPr>
                <w:rFonts w:hint="default"/>
                <w:color w:val="auto"/>
                <w:sz w:val="21"/>
                <w:szCs w:val="21"/>
                <w:highlight w:val="none"/>
              </w:rPr>
            </w:pPr>
            <w:r>
              <w:rPr>
                <w:rFonts w:hint="default"/>
                <w:color w:val="auto"/>
                <w:spacing w:val="7"/>
                <w:sz w:val="21"/>
                <w:szCs w:val="21"/>
                <w:highlight w:val="none"/>
              </w:rPr>
              <w:t>1.委托代理人负责签订合同的，须携带授权委托书及委托代理人身份证原件等其他资</w:t>
            </w:r>
            <w:r>
              <w:rPr>
                <w:rFonts w:hint="default"/>
                <w:color w:val="auto"/>
                <w:spacing w:val="5"/>
                <w:sz w:val="21"/>
                <w:szCs w:val="21"/>
                <w:highlight w:val="none"/>
              </w:rPr>
              <w:t>格证件。</w:t>
            </w:r>
          </w:p>
          <w:p w14:paraId="7473AA5B">
            <w:pPr>
              <w:pStyle w:val="24"/>
              <w:keepNext w:val="0"/>
              <w:keepLines w:val="0"/>
              <w:widowControl w:val="0"/>
              <w:suppressLineNumbers w:val="0"/>
              <w:spacing w:before="0" w:beforeAutospacing="0" w:after="0" w:afterAutospacing="0" w:line="360" w:lineRule="auto"/>
              <w:ind w:left="112" w:leftChars="0" w:right="108" w:rightChars="0" w:firstLine="2" w:firstLineChars="0"/>
              <w:rPr>
                <w:rFonts w:hint="default"/>
                <w:color w:val="auto"/>
                <w:spacing w:val="10"/>
                <w:sz w:val="21"/>
                <w:szCs w:val="21"/>
                <w:highlight w:val="none"/>
              </w:rPr>
            </w:pPr>
            <w:r>
              <w:rPr>
                <w:rFonts w:hint="default"/>
                <w:color w:val="auto"/>
                <w:spacing w:val="7"/>
                <w:sz w:val="21"/>
                <w:szCs w:val="21"/>
                <w:highlight w:val="none"/>
              </w:rPr>
              <w:t>2.法定代表人负责签订合同的，须携带法定代表人身份证明原件及身份证原件等其他</w:t>
            </w:r>
            <w:r>
              <w:rPr>
                <w:rFonts w:hint="default"/>
                <w:color w:val="auto"/>
                <w:spacing w:val="5"/>
                <w:sz w:val="21"/>
                <w:szCs w:val="21"/>
                <w:highlight w:val="none"/>
              </w:rPr>
              <w:t>证明材料。</w:t>
            </w:r>
          </w:p>
        </w:tc>
      </w:tr>
      <w:tr w14:paraId="33F7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62A4B246">
            <w:pPr>
              <w:pStyle w:val="24"/>
              <w:keepNext w:val="0"/>
              <w:keepLines w:val="0"/>
              <w:widowControl w:val="0"/>
              <w:suppressLineNumbers w:val="0"/>
              <w:spacing w:before="65" w:beforeAutospacing="0" w:after="0" w:afterAutospacing="0" w:line="268" w:lineRule="exact"/>
              <w:ind w:left="298"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31.2</w:t>
            </w:r>
          </w:p>
        </w:tc>
        <w:tc>
          <w:tcPr>
            <w:tcW w:w="7770" w:type="dxa"/>
            <w:vAlign w:val="top"/>
          </w:tcPr>
          <w:p w14:paraId="6BBEF213">
            <w:pPr>
              <w:pStyle w:val="24"/>
              <w:keepNext w:val="0"/>
              <w:keepLines w:val="0"/>
              <w:widowControl w:val="0"/>
              <w:suppressLineNumbers w:val="0"/>
              <w:spacing w:before="134" w:beforeAutospacing="0" w:after="0" w:afterAutospacing="0" w:line="360" w:lineRule="auto"/>
              <w:ind w:left="111" w:right="0"/>
              <w:rPr>
                <w:rFonts w:hint="default"/>
                <w:color w:val="auto"/>
                <w:sz w:val="21"/>
                <w:szCs w:val="21"/>
                <w:highlight w:val="none"/>
              </w:rPr>
            </w:pPr>
            <w:r>
              <w:rPr>
                <w:rFonts w:hint="default"/>
                <w:color w:val="auto"/>
                <w:spacing w:val="6"/>
                <w:sz w:val="21"/>
                <w:szCs w:val="21"/>
                <w:highlight w:val="none"/>
              </w:rPr>
              <w:t>接收质疑函方式：</w:t>
            </w:r>
            <w:r>
              <w:rPr>
                <w:rFonts w:hint="default"/>
                <w:color w:val="auto"/>
                <w:spacing w:val="-58"/>
                <w:sz w:val="21"/>
                <w:szCs w:val="21"/>
                <w:highlight w:val="none"/>
              </w:rPr>
              <w:t xml:space="preserve"> </w:t>
            </w:r>
            <w:r>
              <w:rPr>
                <w:rFonts w:hint="default"/>
                <w:color w:val="auto"/>
                <w:spacing w:val="6"/>
                <w:sz w:val="21"/>
                <w:szCs w:val="21"/>
                <w:highlight w:val="none"/>
              </w:rPr>
              <w:t>以书面形式</w:t>
            </w:r>
          </w:p>
          <w:p w14:paraId="0046DB5F">
            <w:pPr>
              <w:pStyle w:val="24"/>
              <w:keepNext w:val="0"/>
              <w:keepLines w:val="0"/>
              <w:widowControl w:val="0"/>
              <w:suppressLineNumbers w:val="0"/>
              <w:spacing w:before="152" w:beforeAutospacing="0" w:after="0" w:afterAutospacing="0" w:line="360" w:lineRule="auto"/>
              <w:ind w:left="112" w:right="0"/>
              <w:rPr>
                <w:rFonts w:hint="default"/>
                <w:color w:val="auto"/>
                <w:sz w:val="21"/>
                <w:szCs w:val="21"/>
                <w:highlight w:val="none"/>
              </w:rPr>
            </w:pPr>
            <w:r>
              <w:rPr>
                <w:rFonts w:hint="default"/>
                <w:color w:val="auto"/>
                <w:spacing w:val="9"/>
                <w:sz w:val="21"/>
                <w:szCs w:val="21"/>
                <w:highlight w:val="none"/>
              </w:rPr>
              <w:t>质疑联系部门及联系方式：</w:t>
            </w:r>
            <w:r>
              <w:rPr>
                <w:rFonts w:hint="eastAsia"/>
                <w:color w:val="auto"/>
                <w:spacing w:val="9"/>
                <w:sz w:val="21"/>
                <w:szCs w:val="21"/>
                <w:highlight w:val="none"/>
              </w:rPr>
              <w:t>联云项目管理咨询有限公司</w:t>
            </w:r>
          </w:p>
          <w:p w14:paraId="74790DD7">
            <w:pPr>
              <w:pStyle w:val="24"/>
              <w:keepNext w:val="0"/>
              <w:keepLines w:val="0"/>
              <w:widowControl w:val="0"/>
              <w:suppressLineNumbers w:val="0"/>
              <w:spacing w:before="153" w:beforeAutospacing="0" w:after="0" w:afterAutospacing="0" w:line="360" w:lineRule="auto"/>
              <w:ind w:left="112" w:right="0"/>
              <w:rPr>
                <w:rFonts w:hint="default"/>
                <w:color w:val="auto"/>
                <w:sz w:val="21"/>
                <w:szCs w:val="21"/>
                <w:highlight w:val="none"/>
              </w:rPr>
            </w:pPr>
            <w:r>
              <w:rPr>
                <w:rFonts w:hint="default"/>
                <w:color w:val="auto"/>
                <w:spacing w:val="6"/>
                <w:sz w:val="21"/>
                <w:szCs w:val="21"/>
                <w:highlight w:val="none"/>
              </w:rPr>
              <w:t>联系电话：</w:t>
            </w:r>
            <w:r>
              <w:rPr>
                <w:rFonts w:hint="eastAsia"/>
                <w:color w:val="auto"/>
                <w:spacing w:val="6"/>
                <w:sz w:val="21"/>
                <w:szCs w:val="21"/>
                <w:highlight w:val="none"/>
              </w:rPr>
              <w:t>0771-3138688</w:t>
            </w:r>
          </w:p>
          <w:p w14:paraId="4C7BE954">
            <w:pPr>
              <w:pStyle w:val="24"/>
              <w:keepNext w:val="0"/>
              <w:keepLines w:val="0"/>
              <w:widowControl w:val="0"/>
              <w:suppressLineNumbers w:val="0"/>
              <w:spacing w:before="151" w:beforeAutospacing="0" w:after="0" w:afterAutospacing="0" w:line="360" w:lineRule="auto"/>
              <w:ind w:left="112" w:right="0"/>
              <w:rPr>
                <w:rFonts w:hint="default"/>
                <w:color w:val="auto"/>
                <w:sz w:val="21"/>
                <w:szCs w:val="21"/>
                <w:highlight w:val="none"/>
              </w:rPr>
            </w:pPr>
            <w:r>
              <w:rPr>
                <w:rFonts w:hint="default"/>
                <w:color w:val="auto"/>
                <w:spacing w:val="9"/>
                <w:sz w:val="21"/>
                <w:szCs w:val="21"/>
                <w:highlight w:val="none"/>
              </w:rPr>
              <w:t>通讯地址：</w:t>
            </w:r>
            <w:r>
              <w:rPr>
                <w:rFonts w:hint="eastAsia"/>
                <w:color w:val="auto"/>
                <w:spacing w:val="9"/>
                <w:sz w:val="21"/>
                <w:szCs w:val="21"/>
                <w:highlight w:val="none"/>
              </w:rPr>
              <w:t>中国（广西）自由贸易试验区南宁片区凯旋路18号广西合景国际金融广场1405、1406号</w:t>
            </w:r>
          </w:p>
          <w:p w14:paraId="18D687A6">
            <w:pPr>
              <w:pStyle w:val="24"/>
              <w:keepNext w:val="0"/>
              <w:keepLines w:val="0"/>
              <w:widowControl w:val="0"/>
              <w:suppressLineNumbers w:val="0"/>
              <w:spacing w:before="151" w:beforeAutospacing="0" w:after="0" w:afterAutospacing="0" w:line="360" w:lineRule="auto"/>
              <w:ind w:left="111" w:leftChars="0" w:right="0"/>
              <w:rPr>
                <w:rFonts w:hint="default"/>
                <w:color w:val="auto"/>
                <w:spacing w:val="10"/>
                <w:sz w:val="21"/>
                <w:szCs w:val="21"/>
                <w:highlight w:val="none"/>
              </w:rPr>
            </w:pPr>
            <w:r>
              <w:rPr>
                <w:rFonts w:hint="default"/>
                <w:color w:val="auto"/>
                <w:spacing w:val="8"/>
                <w:sz w:val="21"/>
                <w:szCs w:val="21"/>
                <w:highlight w:val="none"/>
              </w:rPr>
              <w:t>业务时间：工作日每天上午</w:t>
            </w:r>
            <w:r>
              <w:rPr>
                <w:rFonts w:hint="eastAsia"/>
                <w:color w:val="auto"/>
                <w:spacing w:val="8"/>
                <w:sz w:val="21"/>
                <w:szCs w:val="21"/>
                <w:highlight w:val="none"/>
                <w:lang w:val="en-US" w:eastAsia="zh-CN"/>
              </w:rPr>
              <w:t>9</w:t>
            </w:r>
            <w:r>
              <w:rPr>
                <w:rFonts w:hint="default"/>
                <w:color w:val="auto"/>
                <w:spacing w:val="8"/>
                <w:sz w:val="21"/>
                <w:szCs w:val="21"/>
                <w:highlight w:val="none"/>
              </w:rPr>
              <w:t>：00到12：00</w:t>
            </w:r>
            <w:r>
              <w:rPr>
                <w:rFonts w:hint="default"/>
                <w:color w:val="auto"/>
                <w:spacing w:val="7"/>
                <w:sz w:val="21"/>
                <w:szCs w:val="21"/>
                <w:highlight w:val="none"/>
              </w:rPr>
              <w:t>，下午3：00到6：00。</w:t>
            </w:r>
          </w:p>
        </w:tc>
      </w:tr>
      <w:tr w14:paraId="6BF0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732108A4">
            <w:pPr>
              <w:pStyle w:val="24"/>
              <w:keepNext w:val="0"/>
              <w:keepLines w:val="0"/>
              <w:widowControl w:val="0"/>
              <w:suppressLineNumbers w:val="0"/>
              <w:spacing w:before="65" w:beforeAutospacing="0" w:after="0" w:afterAutospacing="0" w:line="360" w:lineRule="auto"/>
              <w:ind w:left="298"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32.1</w:t>
            </w:r>
          </w:p>
        </w:tc>
        <w:tc>
          <w:tcPr>
            <w:tcW w:w="7770" w:type="dxa"/>
            <w:vAlign w:val="top"/>
          </w:tcPr>
          <w:p w14:paraId="05284E03">
            <w:pPr>
              <w:pStyle w:val="24"/>
              <w:keepNext w:val="0"/>
              <w:keepLines w:val="0"/>
              <w:widowControl w:val="0"/>
              <w:suppressLineNumbers w:val="0"/>
              <w:spacing w:before="150" w:beforeAutospacing="0" w:after="0" w:afterAutospacing="0" w:line="360" w:lineRule="auto"/>
              <w:ind w:left="127" w:right="0"/>
              <w:rPr>
                <w:rFonts w:hint="default"/>
                <w:color w:val="auto"/>
                <w:sz w:val="21"/>
                <w:szCs w:val="21"/>
                <w:highlight w:val="none"/>
              </w:rPr>
            </w:pPr>
            <w:r>
              <w:rPr>
                <w:rFonts w:hint="default"/>
                <w:color w:val="auto"/>
                <w:spacing w:val="6"/>
                <w:sz w:val="21"/>
                <w:szCs w:val="21"/>
                <w:highlight w:val="none"/>
              </w:rPr>
              <w:t>11.采购代理费支付方式：</w:t>
            </w:r>
          </w:p>
          <w:p w14:paraId="1B7730B9">
            <w:pPr>
              <w:pStyle w:val="24"/>
              <w:keepNext w:val="0"/>
              <w:keepLines w:val="0"/>
              <w:widowControl w:val="0"/>
              <w:suppressLineNumbers w:val="0"/>
              <w:spacing w:before="154" w:beforeAutospacing="0" w:after="0" w:afterAutospacing="0" w:line="360" w:lineRule="auto"/>
              <w:ind w:left="112" w:right="0"/>
              <w:rPr>
                <w:rFonts w:hint="default"/>
                <w:color w:val="auto"/>
                <w:sz w:val="21"/>
                <w:szCs w:val="21"/>
                <w:highlight w:val="none"/>
              </w:rPr>
            </w:pPr>
            <w:r>
              <w:rPr>
                <w:rFonts w:hint="default"/>
                <w:color w:val="auto"/>
                <w:spacing w:val="9"/>
                <w:sz w:val="21"/>
                <w:szCs w:val="21"/>
                <w:highlight w:val="none"/>
              </w:rPr>
              <w:t>本项目代理服务费由成交供应商，一次性向采购代理机构支付。</w:t>
            </w:r>
          </w:p>
          <w:p w14:paraId="2242E8FC">
            <w:pPr>
              <w:pStyle w:val="24"/>
              <w:keepNext w:val="0"/>
              <w:keepLines w:val="0"/>
              <w:widowControl w:val="0"/>
              <w:suppressLineNumbers w:val="0"/>
              <w:spacing w:before="154" w:beforeAutospacing="0" w:after="0" w:afterAutospacing="0" w:line="360" w:lineRule="auto"/>
              <w:ind w:left="114" w:right="0"/>
              <w:rPr>
                <w:rFonts w:hint="default"/>
                <w:color w:val="auto"/>
                <w:sz w:val="21"/>
                <w:szCs w:val="21"/>
                <w:highlight w:val="none"/>
              </w:rPr>
            </w:pPr>
            <w:r>
              <w:rPr>
                <w:rFonts w:hint="default"/>
                <w:color w:val="auto"/>
                <w:spacing w:val="7"/>
                <w:sz w:val="21"/>
                <w:szCs w:val="21"/>
                <w:highlight w:val="none"/>
              </w:rPr>
              <w:t>2.采购代理费收取标准：</w:t>
            </w:r>
          </w:p>
          <w:p w14:paraId="4A7310CE">
            <w:pPr>
              <w:pStyle w:val="24"/>
              <w:keepNext w:val="0"/>
              <w:keepLines w:val="0"/>
              <w:widowControl w:val="0"/>
              <w:suppressLineNumbers w:val="0"/>
              <w:spacing w:before="153" w:beforeAutospacing="0" w:after="0" w:afterAutospacing="0" w:line="360" w:lineRule="auto"/>
              <w:ind w:left="120" w:right="108" w:firstLine="15"/>
              <w:rPr>
                <w:rFonts w:hint="default"/>
                <w:color w:val="auto"/>
                <w:sz w:val="21"/>
                <w:szCs w:val="21"/>
                <w:highlight w:val="none"/>
              </w:rPr>
            </w:pPr>
            <w:r>
              <w:rPr>
                <w:rFonts w:hint="default"/>
                <w:color w:val="auto"/>
                <w:spacing w:val="9"/>
                <w:sz w:val="21"/>
                <w:szCs w:val="21"/>
                <w:highlight w:val="none"/>
              </w:rPr>
              <w:t>以成交金额为计费额，按本须知正文第</w:t>
            </w:r>
            <w:r>
              <w:rPr>
                <w:rFonts w:hint="default"/>
                <w:color w:val="auto"/>
                <w:spacing w:val="-35"/>
                <w:sz w:val="21"/>
                <w:szCs w:val="21"/>
                <w:highlight w:val="none"/>
              </w:rPr>
              <w:t xml:space="preserve"> </w:t>
            </w:r>
            <w:r>
              <w:rPr>
                <w:rFonts w:hint="default"/>
                <w:color w:val="auto"/>
                <w:spacing w:val="9"/>
                <w:sz w:val="21"/>
                <w:szCs w:val="21"/>
                <w:highlight w:val="none"/>
              </w:rPr>
              <w:t>32.2</w:t>
            </w:r>
            <w:r>
              <w:rPr>
                <w:rFonts w:hint="default"/>
                <w:color w:val="auto"/>
                <w:spacing w:val="-36"/>
                <w:sz w:val="21"/>
                <w:szCs w:val="21"/>
                <w:highlight w:val="none"/>
              </w:rPr>
              <w:t xml:space="preserve"> </w:t>
            </w:r>
            <w:r>
              <w:rPr>
                <w:rFonts w:hint="default"/>
                <w:color w:val="auto"/>
                <w:spacing w:val="9"/>
                <w:sz w:val="21"/>
                <w:szCs w:val="21"/>
                <w:highlight w:val="none"/>
              </w:rPr>
              <w:t>条规定的工程类</w:t>
            </w:r>
            <w:r>
              <w:rPr>
                <w:rFonts w:hint="default"/>
                <w:color w:val="auto"/>
                <w:spacing w:val="8"/>
                <w:sz w:val="21"/>
                <w:szCs w:val="21"/>
                <w:highlight w:val="none"/>
              </w:rPr>
              <w:t>收费标准采用差额定率</w:t>
            </w:r>
            <w:r>
              <w:rPr>
                <w:rFonts w:hint="default"/>
                <w:color w:val="auto"/>
                <w:spacing w:val="9"/>
                <w:sz w:val="21"/>
                <w:szCs w:val="21"/>
                <w:highlight w:val="none"/>
              </w:rPr>
              <w:t>累进法计算出收费基准价格，采购代理收费以收费基准价格</w:t>
            </w:r>
            <w:r>
              <w:rPr>
                <w:rFonts w:hint="eastAsia"/>
                <w:color w:val="auto"/>
                <w:spacing w:val="9"/>
                <w:sz w:val="21"/>
                <w:szCs w:val="21"/>
                <w:highlight w:val="none"/>
                <w:lang w:val="en-US" w:eastAsia="zh-CN"/>
              </w:rPr>
              <w:t>下浮40%</w:t>
            </w:r>
            <w:r>
              <w:rPr>
                <w:rFonts w:hint="default"/>
                <w:color w:val="auto"/>
                <w:spacing w:val="9"/>
                <w:sz w:val="21"/>
                <w:szCs w:val="21"/>
                <w:highlight w:val="none"/>
              </w:rPr>
              <w:t>收取。</w:t>
            </w:r>
          </w:p>
          <w:p w14:paraId="13D8AA74">
            <w:pPr>
              <w:pStyle w:val="24"/>
              <w:keepNext w:val="0"/>
              <w:keepLines w:val="0"/>
              <w:widowControl w:val="0"/>
              <w:suppressLineNumbers w:val="0"/>
              <w:spacing w:before="1" w:beforeAutospacing="0" w:after="0" w:afterAutospacing="0" w:line="360" w:lineRule="auto"/>
              <w:ind w:left="116" w:right="0"/>
              <w:rPr>
                <w:rFonts w:hint="default"/>
                <w:color w:val="auto"/>
                <w:sz w:val="21"/>
                <w:szCs w:val="21"/>
                <w:highlight w:val="none"/>
              </w:rPr>
            </w:pPr>
            <w:r>
              <w:rPr>
                <w:rFonts w:hint="default"/>
                <w:color w:val="auto"/>
                <w:spacing w:val="7"/>
                <w:sz w:val="21"/>
                <w:szCs w:val="21"/>
                <w:highlight w:val="none"/>
              </w:rPr>
              <w:t>3. 采购代理费收取银行账户</w:t>
            </w:r>
          </w:p>
          <w:p w14:paraId="20C8C0D0">
            <w:pPr>
              <w:pStyle w:val="24"/>
              <w:keepNext w:val="0"/>
              <w:keepLines w:val="0"/>
              <w:widowControl w:val="0"/>
              <w:suppressLineNumbers w:val="0"/>
              <w:spacing w:before="154" w:beforeAutospacing="0" w:after="0" w:afterAutospacing="0" w:line="360" w:lineRule="auto"/>
              <w:ind w:left="114" w:right="0"/>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账户名称：</w:t>
            </w:r>
            <w:r>
              <w:rPr>
                <w:rFonts w:hint="eastAsia" w:ascii="宋体" w:hAnsi="宋体" w:eastAsia="宋体" w:cs="宋体"/>
                <w:color w:val="auto"/>
                <w:spacing w:val="7"/>
                <w:sz w:val="21"/>
                <w:szCs w:val="21"/>
                <w:highlight w:val="none"/>
                <w:lang w:eastAsia="zh-CN"/>
              </w:rPr>
              <w:t>联云项目管理咨询有限公司南宁分公司</w:t>
            </w:r>
          </w:p>
          <w:p w14:paraId="18787AD2">
            <w:pPr>
              <w:pStyle w:val="24"/>
              <w:keepNext w:val="0"/>
              <w:keepLines w:val="0"/>
              <w:widowControl w:val="0"/>
              <w:suppressLineNumbers w:val="0"/>
              <w:spacing w:before="154" w:beforeAutospacing="0" w:after="0" w:afterAutospacing="0" w:line="360" w:lineRule="auto"/>
              <w:ind w:left="114" w:right="0"/>
              <w:rPr>
                <w:rFonts w:hint="eastAsia" w:ascii="宋体" w:hAnsi="宋体" w:eastAsia="宋体" w:cs="宋体"/>
                <w:color w:val="auto"/>
                <w:spacing w:val="7"/>
                <w:sz w:val="21"/>
                <w:szCs w:val="21"/>
                <w:highlight w:val="none"/>
                <w:lang w:eastAsia="zh-CN"/>
              </w:rPr>
            </w:pPr>
            <w:r>
              <w:rPr>
                <w:rFonts w:hint="eastAsia" w:ascii="宋体" w:hAnsi="宋体" w:eastAsia="宋体" w:cs="宋体"/>
                <w:color w:val="auto"/>
                <w:spacing w:val="7"/>
                <w:sz w:val="21"/>
                <w:szCs w:val="21"/>
                <w:highlight w:val="none"/>
              </w:rPr>
              <w:t>账  号：</w:t>
            </w:r>
            <w:r>
              <w:rPr>
                <w:rFonts w:hint="eastAsia" w:ascii="宋体" w:hAnsi="宋体" w:eastAsia="宋体" w:cs="宋体"/>
                <w:color w:val="auto"/>
                <w:spacing w:val="7"/>
                <w:sz w:val="21"/>
                <w:szCs w:val="21"/>
                <w:highlight w:val="none"/>
                <w:lang w:eastAsia="zh-CN"/>
              </w:rPr>
              <w:t>6600  0002  0312  8000  13</w:t>
            </w:r>
          </w:p>
          <w:p w14:paraId="7C6F7047">
            <w:pPr>
              <w:pStyle w:val="24"/>
              <w:keepNext w:val="0"/>
              <w:keepLines w:val="0"/>
              <w:widowControl w:val="0"/>
              <w:suppressLineNumbers w:val="0"/>
              <w:spacing w:before="154" w:beforeAutospacing="0" w:after="0" w:afterAutospacing="0" w:line="360" w:lineRule="auto"/>
              <w:ind w:left="114" w:leftChars="0" w:right="0"/>
              <w:rPr>
                <w:rFonts w:hint="default"/>
                <w:color w:val="auto"/>
                <w:spacing w:val="10"/>
                <w:sz w:val="21"/>
                <w:szCs w:val="21"/>
                <w:highlight w:val="none"/>
              </w:rPr>
            </w:pPr>
            <w:r>
              <w:rPr>
                <w:rFonts w:hint="eastAsia" w:ascii="宋体" w:hAnsi="宋体" w:eastAsia="宋体" w:cs="宋体"/>
                <w:color w:val="auto"/>
                <w:spacing w:val="7"/>
                <w:sz w:val="21"/>
                <w:szCs w:val="21"/>
                <w:highlight w:val="none"/>
              </w:rPr>
              <w:t>开户行：</w:t>
            </w:r>
            <w:r>
              <w:rPr>
                <w:rFonts w:hint="eastAsia" w:ascii="宋体" w:hAnsi="宋体" w:eastAsia="宋体" w:cs="宋体"/>
                <w:color w:val="auto"/>
                <w:spacing w:val="7"/>
                <w:sz w:val="21"/>
                <w:szCs w:val="21"/>
                <w:highlight w:val="none"/>
                <w:lang w:eastAsia="zh-CN"/>
              </w:rPr>
              <w:t>桂林银行股份有限公司南宁分行</w:t>
            </w:r>
          </w:p>
        </w:tc>
      </w:tr>
      <w:tr w14:paraId="55CF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42257B88">
            <w:pPr>
              <w:pStyle w:val="24"/>
              <w:keepNext w:val="0"/>
              <w:keepLines w:val="0"/>
              <w:widowControl w:val="0"/>
              <w:suppressLineNumbers w:val="0"/>
              <w:spacing w:before="65" w:beforeAutospacing="0" w:after="0" w:afterAutospacing="0" w:line="360" w:lineRule="auto"/>
              <w:ind w:left="298"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33.1</w:t>
            </w:r>
          </w:p>
        </w:tc>
        <w:tc>
          <w:tcPr>
            <w:tcW w:w="7770" w:type="dxa"/>
            <w:vAlign w:val="top"/>
          </w:tcPr>
          <w:p w14:paraId="2276E3C7">
            <w:pPr>
              <w:pStyle w:val="24"/>
              <w:keepNext w:val="0"/>
              <w:keepLines w:val="0"/>
              <w:widowControl w:val="0"/>
              <w:suppressLineNumbers w:val="0"/>
              <w:spacing w:before="130" w:beforeAutospacing="0" w:after="0" w:afterAutospacing="0" w:line="360" w:lineRule="auto"/>
              <w:ind w:left="112" w:leftChars="0" w:right="37" w:rightChars="0" w:hanging="1" w:firstLineChars="0"/>
              <w:jc w:val="both"/>
              <w:rPr>
                <w:rFonts w:hint="default"/>
                <w:color w:val="auto"/>
                <w:spacing w:val="10"/>
                <w:sz w:val="21"/>
                <w:szCs w:val="21"/>
                <w:highlight w:val="none"/>
              </w:rPr>
            </w:pPr>
            <w:r>
              <w:rPr>
                <w:rFonts w:hint="default"/>
                <w:color w:val="auto"/>
                <w:spacing w:val="8"/>
                <w:sz w:val="21"/>
                <w:szCs w:val="21"/>
                <w:highlight w:val="none"/>
              </w:rPr>
              <w:t>解释：构成本磋商文件的各个组成文件应互为解释，互为说明</w:t>
            </w:r>
            <w:r>
              <w:rPr>
                <w:rFonts w:hint="default"/>
                <w:color w:val="auto"/>
                <w:spacing w:val="7"/>
                <w:sz w:val="21"/>
                <w:szCs w:val="21"/>
                <w:highlight w:val="none"/>
              </w:rPr>
              <w:t>；除磋商文件中有特别</w:t>
            </w:r>
            <w:r>
              <w:rPr>
                <w:rFonts w:hint="default"/>
                <w:color w:val="auto"/>
                <w:spacing w:val="8"/>
                <w:sz w:val="21"/>
                <w:szCs w:val="21"/>
                <w:highlight w:val="none"/>
              </w:rPr>
              <w:t>规定外，仅适用于竞争性磋商阶段的规定，按更正公告（</w:t>
            </w:r>
            <w:r>
              <w:rPr>
                <w:rFonts w:hint="default"/>
                <w:color w:val="auto"/>
                <w:spacing w:val="7"/>
                <w:sz w:val="21"/>
                <w:szCs w:val="21"/>
                <w:highlight w:val="none"/>
              </w:rPr>
              <w:t>澄清公告）、竞争性磋商公</w:t>
            </w:r>
            <w:r>
              <w:rPr>
                <w:rFonts w:hint="default"/>
                <w:color w:val="auto"/>
                <w:spacing w:val="8"/>
                <w:sz w:val="21"/>
                <w:szCs w:val="21"/>
                <w:highlight w:val="none"/>
              </w:rPr>
              <w:t>告、供应商须知、采购需求、评审程序、评审方法和评审</w:t>
            </w:r>
            <w:r>
              <w:rPr>
                <w:rFonts w:hint="default"/>
                <w:color w:val="auto"/>
                <w:spacing w:val="7"/>
                <w:sz w:val="21"/>
                <w:szCs w:val="21"/>
                <w:highlight w:val="none"/>
              </w:rPr>
              <w:t>标准、响应文件格式、合同</w:t>
            </w:r>
            <w:r>
              <w:rPr>
                <w:rFonts w:hint="default"/>
                <w:color w:val="auto"/>
                <w:spacing w:val="8"/>
                <w:sz w:val="21"/>
                <w:szCs w:val="21"/>
                <w:highlight w:val="none"/>
              </w:rPr>
              <w:t>文本的先后顺序解释；同一组成文件中就同一事项的规定</w:t>
            </w:r>
            <w:r>
              <w:rPr>
                <w:rFonts w:hint="default"/>
                <w:color w:val="auto"/>
                <w:spacing w:val="7"/>
                <w:sz w:val="21"/>
                <w:szCs w:val="21"/>
                <w:highlight w:val="none"/>
              </w:rPr>
              <w:t>或者约定不一致的，以编排</w:t>
            </w:r>
            <w:r>
              <w:rPr>
                <w:rFonts w:hint="default"/>
                <w:color w:val="auto"/>
                <w:spacing w:val="8"/>
                <w:sz w:val="21"/>
                <w:szCs w:val="21"/>
                <w:highlight w:val="none"/>
              </w:rPr>
              <w:t>顺序在后者为准；同一组成文件不同版本之间有不一致的，</w:t>
            </w:r>
            <w:r>
              <w:rPr>
                <w:rFonts w:hint="default"/>
                <w:color w:val="auto"/>
                <w:spacing w:val="-49"/>
                <w:sz w:val="21"/>
                <w:szCs w:val="21"/>
                <w:highlight w:val="none"/>
              </w:rPr>
              <w:t xml:space="preserve"> </w:t>
            </w:r>
            <w:r>
              <w:rPr>
                <w:rFonts w:hint="default"/>
                <w:color w:val="auto"/>
                <w:spacing w:val="8"/>
                <w:sz w:val="21"/>
                <w:szCs w:val="21"/>
                <w:highlight w:val="none"/>
              </w:rPr>
              <w:t>以形成时间在后者为准；</w:t>
            </w:r>
            <w:r>
              <w:rPr>
                <w:rFonts w:hint="default"/>
                <w:color w:val="auto"/>
                <w:spacing w:val="4"/>
                <w:sz w:val="21"/>
                <w:szCs w:val="21"/>
                <w:highlight w:val="none"/>
              </w:rPr>
              <w:t>更正公告（澄清公告）与同步更新的磋商文件不一致时以更正公告（澄清公告）为准。</w:t>
            </w:r>
            <w:r>
              <w:rPr>
                <w:rFonts w:hint="default"/>
                <w:color w:val="auto"/>
                <w:spacing w:val="8"/>
                <w:sz w:val="21"/>
                <w:szCs w:val="21"/>
                <w:highlight w:val="none"/>
              </w:rPr>
              <w:t>按本款前述规定仍不能形成结论的，</w:t>
            </w:r>
            <w:r>
              <w:rPr>
                <w:rFonts w:hint="default"/>
                <w:color w:val="auto"/>
                <w:spacing w:val="-57"/>
                <w:sz w:val="21"/>
                <w:szCs w:val="21"/>
                <w:highlight w:val="none"/>
              </w:rPr>
              <w:t xml:space="preserve"> </w:t>
            </w:r>
            <w:r>
              <w:rPr>
                <w:rFonts w:hint="default"/>
                <w:color w:val="auto"/>
                <w:spacing w:val="8"/>
                <w:sz w:val="21"/>
                <w:szCs w:val="21"/>
                <w:highlight w:val="none"/>
              </w:rPr>
              <w:t>由采购人或者采购代理机构负责解释。</w:t>
            </w:r>
          </w:p>
        </w:tc>
      </w:tr>
      <w:tr w14:paraId="4D27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1D3BA8E9">
            <w:pPr>
              <w:pStyle w:val="24"/>
              <w:keepNext w:val="0"/>
              <w:keepLines w:val="0"/>
              <w:widowControl w:val="0"/>
              <w:suppressLineNumbers w:val="0"/>
              <w:spacing w:before="65" w:beforeAutospacing="0" w:after="0" w:afterAutospacing="0" w:line="360" w:lineRule="auto"/>
              <w:ind w:left="298"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33.2</w:t>
            </w:r>
          </w:p>
        </w:tc>
        <w:tc>
          <w:tcPr>
            <w:tcW w:w="7770" w:type="dxa"/>
            <w:vAlign w:val="top"/>
          </w:tcPr>
          <w:p w14:paraId="10D9C296">
            <w:pPr>
              <w:pStyle w:val="24"/>
              <w:keepNext w:val="0"/>
              <w:keepLines w:val="0"/>
              <w:widowControl w:val="0"/>
              <w:suppressLineNumbers w:val="0"/>
              <w:spacing w:before="130" w:beforeAutospacing="0" w:after="0" w:afterAutospacing="0" w:line="360" w:lineRule="auto"/>
              <w:ind w:left="112" w:leftChars="0" w:right="108" w:rightChars="0"/>
              <w:rPr>
                <w:rFonts w:hint="default"/>
                <w:color w:val="auto"/>
                <w:spacing w:val="10"/>
                <w:sz w:val="21"/>
                <w:szCs w:val="21"/>
                <w:highlight w:val="none"/>
              </w:rPr>
            </w:pPr>
            <w:r>
              <w:rPr>
                <w:rFonts w:hint="default"/>
                <w:color w:val="auto"/>
                <w:spacing w:val="8"/>
                <w:sz w:val="21"/>
                <w:szCs w:val="21"/>
                <w:highlight w:val="none"/>
              </w:rPr>
              <w:t>农民工工资保证金：按照《保障农民工工资支付条例》及《</w:t>
            </w:r>
            <w:r>
              <w:rPr>
                <w:rFonts w:hint="default"/>
                <w:color w:val="auto"/>
                <w:spacing w:val="7"/>
                <w:sz w:val="21"/>
                <w:szCs w:val="21"/>
                <w:highlight w:val="none"/>
              </w:rPr>
              <w:t>广西壮族自治区人力资源</w:t>
            </w:r>
            <w:r>
              <w:rPr>
                <w:rFonts w:hint="default"/>
                <w:color w:val="auto"/>
                <w:spacing w:val="11"/>
                <w:sz w:val="21"/>
                <w:szCs w:val="21"/>
                <w:highlight w:val="none"/>
              </w:rPr>
              <w:t>和社会保障厅等8部门关于印发广西壮族自治区工程</w:t>
            </w:r>
            <w:r>
              <w:rPr>
                <w:rFonts w:hint="default"/>
                <w:color w:val="auto"/>
                <w:spacing w:val="10"/>
                <w:sz w:val="21"/>
                <w:szCs w:val="21"/>
                <w:highlight w:val="none"/>
              </w:rPr>
              <w:t>建设领域农民工工资专用账户</w:t>
            </w:r>
            <w:r>
              <w:rPr>
                <w:rFonts w:hint="default"/>
                <w:color w:val="auto"/>
                <w:spacing w:val="8"/>
                <w:sz w:val="21"/>
                <w:szCs w:val="21"/>
                <w:highlight w:val="none"/>
              </w:rPr>
              <w:t>管理暂行办法实施细则的通知》（桂人社规〔2022〕5</w:t>
            </w:r>
            <w:r>
              <w:rPr>
                <w:rFonts w:hint="default"/>
                <w:color w:val="auto"/>
                <w:spacing w:val="-29"/>
                <w:sz w:val="21"/>
                <w:szCs w:val="21"/>
                <w:highlight w:val="none"/>
              </w:rPr>
              <w:t xml:space="preserve"> </w:t>
            </w:r>
            <w:r>
              <w:rPr>
                <w:rFonts w:hint="default"/>
                <w:color w:val="auto"/>
                <w:spacing w:val="8"/>
                <w:sz w:val="21"/>
                <w:szCs w:val="21"/>
                <w:highlight w:val="none"/>
              </w:rPr>
              <w:t>号）有关规定执行。如开设了农民工工资专用账户的，应按规定比例足额将农民工工资保</w:t>
            </w:r>
            <w:r>
              <w:rPr>
                <w:rFonts w:hint="default"/>
                <w:color w:val="auto"/>
                <w:spacing w:val="7"/>
                <w:sz w:val="21"/>
                <w:szCs w:val="21"/>
                <w:highlight w:val="none"/>
              </w:rPr>
              <w:t>证金存入账户，也可以使</w:t>
            </w:r>
            <w:r>
              <w:rPr>
                <w:rFonts w:hint="default"/>
                <w:color w:val="auto"/>
                <w:spacing w:val="8"/>
                <w:sz w:val="21"/>
                <w:szCs w:val="21"/>
                <w:highlight w:val="none"/>
              </w:rPr>
              <w:t>用银行保函。工程竣工验收结算经审定后，按照规定程序，</w:t>
            </w:r>
            <w:r>
              <w:rPr>
                <w:rFonts w:hint="default"/>
                <w:color w:val="auto"/>
                <w:spacing w:val="7"/>
                <w:sz w:val="21"/>
                <w:szCs w:val="21"/>
                <w:highlight w:val="none"/>
              </w:rPr>
              <w:t>将农民工工资保证金没有</w:t>
            </w:r>
            <w:r>
              <w:rPr>
                <w:rFonts w:hint="default"/>
                <w:color w:val="auto"/>
                <w:spacing w:val="8"/>
                <w:sz w:val="21"/>
                <w:szCs w:val="21"/>
                <w:highlight w:val="none"/>
              </w:rPr>
              <w:t>使用或剩余的金额退还给成交供应商。</w:t>
            </w:r>
          </w:p>
        </w:tc>
      </w:tr>
      <w:tr w14:paraId="07C3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trPr>
        <w:tc>
          <w:tcPr>
            <w:tcW w:w="1468" w:type="dxa"/>
            <w:vAlign w:val="center"/>
          </w:tcPr>
          <w:p w14:paraId="674EE703">
            <w:pPr>
              <w:pStyle w:val="24"/>
              <w:keepNext w:val="0"/>
              <w:keepLines w:val="0"/>
              <w:widowControl w:val="0"/>
              <w:suppressLineNumbers w:val="0"/>
              <w:spacing w:before="65" w:beforeAutospacing="0" w:after="0" w:afterAutospacing="0" w:line="360" w:lineRule="auto"/>
              <w:ind w:left="298" w:leftChars="0" w:right="0"/>
              <w:jc w:val="both"/>
              <w:rPr>
                <w:rFonts w:hint="default"/>
                <w:color w:val="auto"/>
                <w:spacing w:val="2"/>
                <w:position w:val="1"/>
                <w:sz w:val="21"/>
                <w:szCs w:val="21"/>
                <w:highlight w:val="none"/>
              </w:rPr>
            </w:pPr>
            <w:r>
              <w:rPr>
                <w:rFonts w:hint="default"/>
                <w:color w:val="auto"/>
                <w:spacing w:val="1"/>
                <w:position w:val="1"/>
                <w:sz w:val="21"/>
                <w:szCs w:val="21"/>
                <w:highlight w:val="none"/>
              </w:rPr>
              <w:t>33.3</w:t>
            </w:r>
          </w:p>
        </w:tc>
        <w:tc>
          <w:tcPr>
            <w:tcW w:w="7770" w:type="dxa"/>
            <w:vAlign w:val="top"/>
          </w:tcPr>
          <w:p w14:paraId="41E0B267">
            <w:pPr>
              <w:pStyle w:val="24"/>
              <w:keepNext w:val="0"/>
              <w:keepLines w:val="0"/>
              <w:widowControl w:val="0"/>
              <w:suppressLineNumbers w:val="0"/>
              <w:spacing w:before="132" w:beforeAutospacing="0" w:after="0" w:afterAutospacing="0" w:line="360" w:lineRule="auto"/>
              <w:ind w:left="112" w:right="108" w:firstLine="15"/>
              <w:rPr>
                <w:rFonts w:hint="default"/>
                <w:color w:val="auto"/>
                <w:sz w:val="21"/>
                <w:szCs w:val="21"/>
                <w:highlight w:val="none"/>
              </w:rPr>
            </w:pPr>
            <w:r>
              <w:rPr>
                <w:rFonts w:hint="default"/>
                <w:color w:val="auto"/>
                <w:spacing w:val="6"/>
                <w:sz w:val="21"/>
                <w:szCs w:val="21"/>
                <w:highlight w:val="none"/>
              </w:rPr>
              <w:t>1.本磋商文件中描述供应商的“公章</w:t>
            </w:r>
            <w:r>
              <w:rPr>
                <w:rFonts w:hint="default"/>
                <w:color w:val="auto"/>
                <w:spacing w:val="-59"/>
                <w:sz w:val="21"/>
                <w:szCs w:val="21"/>
                <w:highlight w:val="none"/>
              </w:rPr>
              <w:t xml:space="preserve"> </w:t>
            </w:r>
            <w:r>
              <w:rPr>
                <w:rFonts w:hint="default"/>
                <w:color w:val="auto"/>
                <w:spacing w:val="6"/>
                <w:sz w:val="21"/>
                <w:szCs w:val="21"/>
                <w:highlight w:val="none"/>
              </w:rPr>
              <w:t>”是指根据我国对公章的管理规定，用供应商法</w:t>
            </w:r>
            <w:r>
              <w:rPr>
                <w:rFonts w:hint="default"/>
                <w:color w:val="auto"/>
                <w:spacing w:val="10"/>
                <w:sz w:val="21"/>
                <w:szCs w:val="21"/>
                <w:highlight w:val="none"/>
              </w:rPr>
              <w:t>定主体名称制作的印章或供应商通过指定电子化政府采购平</w:t>
            </w:r>
            <w:r>
              <w:rPr>
                <w:rFonts w:hint="default"/>
                <w:color w:val="auto"/>
                <w:spacing w:val="9"/>
                <w:sz w:val="21"/>
                <w:szCs w:val="21"/>
                <w:highlight w:val="none"/>
              </w:rPr>
              <w:t>台办理数字证书（</w:t>
            </w:r>
            <w:r>
              <w:rPr>
                <w:rFonts w:hint="default"/>
                <w:color w:val="auto"/>
                <w:sz w:val="21"/>
                <w:szCs w:val="21"/>
                <w:highlight w:val="none"/>
              </w:rPr>
              <w:t>CA</w:t>
            </w:r>
            <w:r>
              <w:rPr>
                <w:rFonts w:hint="default"/>
                <w:color w:val="auto"/>
                <w:spacing w:val="-40"/>
                <w:sz w:val="21"/>
                <w:szCs w:val="21"/>
                <w:highlight w:val="none"/>
              </w:rPr>
              <w:t xml:space="preserve"> </w:t>
            </w:r>
            <w:r>
              <w:rPr>
                <w:rFonts w:hint="default"/>
                <w:color w:val="auto"/>
                <w:spacing w:val="9"/>
                <w:sz w:val="21"/>
                <w:szCs w:val="21"/>
                <w:highlight w:val="none"/>
              </w:rPr>
              <w:t>认</w:t>
            </w:r>
            <w:r>
              <w:rPr>
                <w:rFonts w:hint="default"/>
                <w:color w:val="auto"/>
                <w:spacing w:val="8"/>
                <w:sz w:val="21"/>
                <w:szCs w:val="21"/>
                <w:highlight w:val="none"/>
              </w:rPr>
              <w:t>证）获得的以法定主体名称制作的电子印章。除本磋商</w:t>
            </w:r>
            <w:r>
              <w:rPr>
                <w:rFonts w:hint="default"/>
                <w:color w:val="auto"/>
                <w:spacing w:val="7"/>
                <w:sz w:val="21"/>
                <w:szCs w:val="21"/>
                <w:highlight w:val="none"/>
              </w:rPr>
              <w:t>文件有特殊规定外，供应商的</w:t>
            </w:r>
            <w:r>
              <w:rPr>
                <w:rFonts w:hint="default"/>
                <w:color w:val="auto"/>
                <w:spacing w:val="8"/>
                <w:sz w:val="21"/>
                <w:szCs w:val="21"/>
                <w:highlight w:val="none"/>
              </w:rPr>
              <w:t>财务章、部门章、分公司章、工会章、合同章、投标专用章</w:t>
            </w:r>
            <w:r>
              <w:rPr>
                <w:rFonts w:hint="default"/>
                <w:color w:val="auto"/>
                <w:spacing w:val="7"/>
                <w:sz w:val="21"/>
                <w:szCs w:val="21"/>
                <w:highlight w:val="none"/>
              </w:rPr>
              <w:t>、业务专用章及银行的转</w:t>
            </w:r>
            <w:r>
              <w:rPr>
                <w:rFonts w:hint="default"/>
                <w:color w:val="auto"/>
                <w:spacing w:val="9"/>
                <w:sz w:val="21"/>
                <w:szCs w:val="21"/>
                <w:highlight w:val="none"/>
              </w:rPr>
              <w:t>账章、现金收讫章、现金付讫章等其他形式印章均不能代替公章。</w:t>
            </w:r>
          </w:p>
          <w:p w14:paraId="0650060C">
            <w:pPr>
              <w:pStyle w:val="24"/>
              <w:keepNext w:val="0"/>
              <w:keepLines w:val="0"/>
              <w:widowControl w:val="0"/>
              <w:suppressLineNumbers w:val="0"/>
              <w:spacing w:before="0" w:beforeAutospacing="0" w:after="0" w:afterAutospacing="0" w:line="360" w:lineRule="auto"/>
              <w:ind w:left="112" w:right="108" w:firstLine="2"/>
              <w:rPr>
                <w:rFonts w:hint="default"/>
                <w:color w:val="auto"/>
                <w:sz w:val="21"/>
                <w:szCs w:val="21"/>
                <w:highlight w:val="none"/>
              </w:rPr>
            </w:pPr>
            <w:r>
              <w:rPr>
                <w:rFonts w:hint="default"/>
                <w:color w:val="auto"/>
                <w:spacing w:val="7"/>
                <w:sz w:val="21"/>
                <w:szCs w:val="21"/>
                <w:highlight w:val="none"/>
              </w:rPr>
              <w:t>2.供应商为其他组织或者自然人时，本磋商文件规定的法定代表人指负责人或者自然</w:t>
            </w:r>
            <w:r>
              <w:rPr>
                <w:rFonts w:hint="default"/>
                <w:color w:val="auto"/>
                <w:spacing w:val="8"/>
                <w:sz w:val="21"/>
                <w:szCs w:val="21"/>
                <w:highlight w:val="none"/>
              </w:rPr>
              <w:t>人。本磋商文件所称负责人是指参加磋商的其他组织营业执</w:t>
            </w:r>
            <w:r>
              <w:rPr>
                <w:rFonts w:hint="default"/>
                <w:color w:val="auto"/>
                <w:spacing w:val="7"/>
                <w:sz w:val="21"/>
                <w:szCs w:val="21"/>
                <w:highlight w:val="none"/>
              </w:rPr>
              <w:t>照或者执业许可证等证照</w:t>
            </w:r>
            <w:r>
              <w:rPr>
                <w:rFonts w:hint="default"/>
                <w:color w:val="auto"/>
                <w:spacing w:val="8"/>
                <w:sz w:val="21"/>
                <w:szCs w:val="21"/>
                <w:highlight w:val="none"/>
              </w:rPr>
              <w:t>上的负责人，本磋商文件所称自然人指参与磋商的自然人本</w:t>
            </w:r>
            <w:r>
              <w:rPr>
                <w:rFonts w:hint="default"/>
                <w:color w:val="auto"/>
                <w:spacing w:val="7"/>
                <w:sz w:val="21"/>
                <w:szCs w:val="21"/>
                <w:highlight w:val="none"/>
              </w:rPr>
              <w:t>人，且应具备独立承担民事责任能力，</w:t>
            </w:r>
            <w:r>
              <w:rPr>
                <w:rFonts w:hint="default"/>
                <w:color w:val="auto"/>
                <w:spacing w:val="-49"/>
                <w:sz w:val="21"/>
                <w:szCs w:val="21"/>
                <w:highlight w:val="none"/>
              </w:rPr>
              <w:t xml:space="preserve"> </w:t>
            </w:r>
            <w:r>
              <w:rPr>
                <w:rFonts w:hint="default"/>
                <w:color w:val="auto"/>
                <w:spacing w:val="7"/>
                <w:sz w:val="21"/>
                <w:szCs w:val="21"/>
                <w:highlight w:val="none"/>
              </w:rPr>
              <w:t>自然人应当为年满</w:t>
            </w:r>
            <w:r>
              <w:rPr>
                <w:rFonts w:hint="default"/>
                <w:color w:val="auto"/>
                <w:spacing w:val="-21"/>
                <w:sz w:val="21"/>
                <w:szCs w:val="21"/>
                <w:highlight w:val="none"/>
              </w:rPr>
              <w:t xml:space="preserve"> </w:t>
            </w:r>
            <w:r>
              <w:rPr>
                <w:rFonts w:hint="default"/>
                <w:color w:val="auto"/>
                <w:spacing w:val="7"/>
                <w:sz w:val="21"/>
                <w:szCs w:val="21"/>
                <w:highlight w:val="none"/>
              </w:rPr>
              <w:t>18</w:t>
            </w:r>
            <w:r>
              <w:rPr>
                <w:rFonts w:hint="default"/>
                <w:color w:val="auto"/>
                <w:spacing w:val="-33"/>
                <w:sz w:val="21"/>
                <w:szCs w:val="21"/>
                <w:highlight w:val="none"/>
              </w:rPr>
              <w:t xml:space="preserve"> </w:t>
            </w:r>
            <w:r>
              <w:rPr>
                <w:rFonts w:hint="default"/>
                <w:color w:val="auto"/>
                <w:spacing w:val="7"/>
                <w:sz w:val="21"/>
                <w:szCs w:val="21"/>
                <w:highlight w:val="none"/>
              </w:rPr>
              <w:t>岁以上成年人（十六周岁以上的未成年人，</w:t>
            </w:r>
            <w:r>
              <w:rPr>
                <w:rFonts w:hint="default"/>
                <w:color w:val="auto"/>
                <w:spacing w:val="6"/>
                <w:sz w:val="21"/>
                <w:szCs w:val="21"/>
                <w:highlight w:val="none"/>
              </w:rPr>
              <w:t>以自</w:t>
            </w:r>
            <w:r>
              <w:rPr>
                <w:rFonts w:hint="default"/>
                <w:color w:val="auto"/>
                <w:spacing w:val="9"/>
                <w:sz w:val="21"/>
                <w:szCs w:val="21"/>
                <w:highlight w:val="none"/>
              </w:rPr>
              <w:t>己的劳动收入为主要生活来源的，视为完全民事行为能</w:t>
            </w:r>
            <w:r>
              <w:rPr>
                <w:rFonts w:hint="default"/>
                <w:color w:val="auto"/>
                <w:spacing w:val="8"/>
                <w:sz w:val="21"/>
                <w:szCs w:val="21"/>
                <w:highlight w:val="none"/>
              </w:rPr>
              <w:t>力人）。</w:t>
            </w:r>
          </w:p>
          <w:p w14:paraId="2CC43C52">
            <w:pPr>
              <w:pStyle w:val="24"/>
              <w:keepNext w:val="0"/>
              <w:keepLines w:val="0"/>
              <w:widowControl w:val="0"/>
              <w:suppressLineNumbers w:val="0"/>
              <w:spacing w:before="133" w:beforeAutospacing="0" w:after="0" w:afterAutospacing="0" w:line="432" w:lineRule="auto"/>
              <w:ind w:left="0" w:right="108"/>
              <w:rPr>
                <w:rFonts w:hint="default"/>
                <w:color w:val="auto"/>
                <w:spacing w:val="8"/>
                <w:sz w:val="21"/>
                <w:szCs w:val="21"/>
                <w:highlight w:val="none"/>
              </w:rPr>
            </w:pPr>
            <w:r>
              <w:rPr>
                <w:rFonts w:hint="default"/>
                <w:color w:val="auto"/>
                <w:spacing w:val="7"/>
                <w:sz w:val="21"/>
                <w:szCs w:val="21"/>
                <w:highlight w:val="none"/>
              </w:rPr>
              <w:t>3.本磋商文件中描述供应商的“签字</w:t>
            </w:r>
            <w:r>
              <w:rPr>
                <w:rFonts w:hint="default"/>
                <w:color w:val="auto"/>
                <w:spacing w:val="-70"/>
                <w:sz w:val="21"/>
                <w:szCs w:val="21"/>
                <w:highlight w:val="none"/>
              </w:rPr>
              <w:t xml:space="preserve"> </w:t>
            </w:r>
            <w:r>
              <w:rPr>
                <w:rFonts w:hint="default"/>
                <w:color w:val="auto"/>
                <w:spacing w:val="7"/>
                <w:sz w:val="21"/>
                <w:szCs w:val="21"/>
                <w:highlight w:val="none"/>
              </w:rPr>
              <w:t>”是指供应商</w:t>
            </w:r>
            <w:r>
              <w:rPr>
                <w:rFonts w:hint="default"/>
                <w:color w:val="auto"/>
                <w:spacing w:val="6"/>
                <w:sz w:val="21"/>
                <w:szCs w:val="21"/>
                <w:highlight w:val="none"/>
              </w:rPr>
              <w:t>的法定代表人或者委托代理人在文</w:t>
            </w:r>
            <w:r>
              <w:rPr>
                <w:rFonts w:hint="default"/>
                <w:color w:val="auto"/>
                <w:spacing w:val="10"/>
                <w:sz w:val="21"/>
                <w:szCs w:val="21"/>
                <w:highlight w:val="none"/>
              </w:rPr>
              <w:t>件规定签署处签名或者指供应商通过指定电子化政府采购平台</w:t>
            </w:r>
            <w:r>
              <w:rPr>
                <w:rFonts w:hint="default"/>
                <w:color w:val="auto"/>
                <w:spacing w:val="9"/>
                <w:sz w:val="21"/>
                <w:szCs w:val="21"/>
                <w:highlight w:val="none"/>
              </w:rPr>
              <w:t>办理数字证书（</w:t>
            </w:r>
            <w:r>
              <w:rPr>
                <w:rFonts w:hint="default"/>
                <w:color w:val="auto"/>
                <w:sz w:val="21"/>
                <w:szCs w:val="21"/>
                <w:highlight w:val="none"/>
              </w:rPr>
              <w:t>CA</w:t>
            </w:r>
            <w:r>
              <w:rPr>
                <w:rFonts w:hint="default"/>
                <w:color w:val="auto"/>
                <w:spacing w:val="-40"/>
                <w:sz w:val="21"/>
                <w:szCs w:val="21"/>
                <w:highlight w:val="none"/>
              </w:rPr>
              <w:t xml:space="preserve"> </w:t>
            </w:r>
            <w:r>
              <w:rPr>
                <w:rFonts w:hint="default"/>
                <w:color w:val="auto"/>
                <w:spacing w:val="9"/>
                <w:sz w:val="21"/>
                <w:szCs w:val="21"/>
                <w:highlight w:val="none"/>
              </w:rPr>
              <w:t>认</w:t>
            </w:r>
            <w:r>
              <w:rPr>
                <w:rFonts w:hint="default"/>
                <w:color w:val="auto"/>
                <w:spacing w:val="8"/>
                <w:sz w:val="21"/>
                <w:szCs w:val="21"/>
                <w:highlight w:val="none"/>
              </w:rPr>
              <w:t>证）获得的以供应商法定代表人或者委托代理人姓名制作的电</w:t>
            </w:r>
            <w:r>
              <w:rPr>
                <w:rFonts w:hint="default"/>
                <w:color w:val="auto"/>
                <w:spacing w:val="7"/>
                <w:sz w:val="21"/>
                <w:szCs w:val="21"/>
                <w:highlight w:val="none"/>
              </w:rPr>
              <w:t>子印章签名的行为，私</w:t>
            </w:r>
            <w:r>
              <w:rPr>
                <w:rFonts w:hint="default"/>
                <w:color w:val="auto"/>
                <w:spacing w:val="8"/>
                <w:sz w:val="21"/>
                <w:szCs w:val="21"/>
                <w:highlight w:val="none"/>
              </w:rPr>
              <w:t>章、印鉴等其他形式均不能代替签字。</w:t>
            </w:r>
          </w:p>
          <w:p w14:paraId="5FCF927C">
            <w:pPr>
              <w:pStyle w:val="24"/>
              <w:keepNext w:val="0"/>
              <w:keepLines w:val="0"/>
              <w:widowControl w:val="0"/>
              <w:suppressLineNumbers w:val="0"/>
              <w:spacing w:before="133" w:beforeAutospacing="0" w:after="0" w:afterAutospacing="0" w:line="432" w:lineRule="auto"/>
              <w:ind w:left="0" w:right="108"/>
              <w:rPr>
                <w:rFonts w:hint="default"/>
                <w:color w:val="auto"/>
                <w:sz w:val="21"/>
                <w:szCs w:val="21"/>
                <w:highlight w:val="none"/>
              </w:rPr>
            </w:pPr>
            <w:r>
              <w:rPr>
                <w:rFonts w:hint="default"/>
                <w:color w:val="auto"/>
                <w:spacing w:val="5"/>
                <w:sz w:val="21"/>
                <w:szCs w:val="21"/>
                <w:highlight w:val="none"/>
              </w:rPr>
              <w:t>4.本磋商文件所称的“</w:t>
            </w:r>
            <w:r>
              <w:rPr>
                <w:rFonts w:hint="default"/>
                <w:color w:val="auto"/>
                <w:spacing w:val="-64"/>
                <w:sz w:val="21"/>
                <w:szCs w:val="21"/>
                <w:highlight w:val="none"/>
              </w:rPr>
              <w:t xml:space="preserve"> </w:t>
            </w:r>
            <w:r>
              <w:rPr>
                <w:rFonts w:hint="default"/>
                <w:color w:val="auto"/>
                <w:spacing w:val="5"/>
                <w:sz w:val="21"/>
                <w:szCs w:val="21"/>
                <w:highlight w:val="none"/>
              </w:rPr>
              <w:t>电子签章</w:t>
            </w:r>
            <w:r>
              <w:rPr>
                <w:rFonts w:hint="default"/>
                <w:color w:val="auto"/>
                <w:spacing w:val="-70"/>
                <w:sz w:val="21"/>
                <w:szCs w:val="21"/>
                <w:highlight w:val="none"/>
              </w:rPr>
              <w:t xml:space="preserve"> </w:t>
            </w:r>
            <w:r>
              <w:rPr>
                <w:rFonts w:hint="default"/>
                <w:color w:val="auto"/>
                <w:spacing w:val="5"/>
                <w:sz w:val="21"/>
                <w:szCs w:val="21"/>
                <w:highlight w:val="none"/>
              </w:rPr>
              <w:t>”“电子签名</w:t>
            </w:r>
            <w:r>
              <w:rPr>
                <w:rFonts w:hint="default"/>
                <w:color w:val="auto"/>
                <w:spacing w:val="-70"/>
                <w:sz w:val="21"/>
                <w:szCs w:val="21"/>
                <w:highlight w:val="none"/>
              </w:rPr>
              <w:t xml:space="preserve"> </w:t>
            </w:r>
            <w:r>
              <w:rPr>
                <w:rFonts w:hint="default"/>
                <w:color w:val="auto"/>
                <w:spacing w:val="5"/>
                <w:sz w:val="21"/>
                <w:szCs w:val="21"/>
                <w:highlight w:val="none"/>
              </w:rPr>
              <w:t>”，是指经广西政府采购云平台认可的</w:t>
            </w:r>
            <w:r>
              <w:rPr>
                <w:rFonts w:hint="default"/>
                <w:color w:val="auto"/>
                <w:sz w:val="21"/>
                <w:szCs w:val="21"/>
                <w:highlight w:val="none"/>
              </w:rPr>
              <w:t>CA</w:t>
            </w:r>
            <w:r>
              <w:rPr>
                <w:rFonts w:hint="default"/>
                <w:color w:val="auto"/>
                <w:spacing w:val="-40"/>
                <w:sz w:val="21"/>
                <w:szCs w:val="21"/>
                <w:highlight w:val="none"/>
              </w:rPr>
              <w:t xml:space="preserve"> </w:t>
            </w:r>
            <w:r>
              <w:rPr>
                <w:rFonts w:hint="default"/>
                <w:color w:val="auto"/>
                <w:spacing w:val="9"/>
                <w:sz w:val="21"/>
                <w:szCs w:val="21"/>
                <w:highlight w:val="none"/>
              </w:rPr>
              <w:t>认证的电子签名数据为表现形式的印章，可用于</w:t>
            </w:r>
            <w:r>
              <w:rPr>
                <w:rFonts w:hint="default"/>
                <w:color w:val="auto"/>
                <w:spacing w:val="8"/>
                <w:sz w:val="21"/>
                <w:szCs w:val="21"/>
                <w:highlight w:val="none"/>
              </w:rPr>
              <w:t>签署电子响应文件，</w:t>
            </w:r>
            <w:r>
              <w:rPr>
                <w:rFonts w:hint="default"/>
                <w:color w:val="auto"/>
                <w:spacing w:val="-59"/>
                <w:sz w:val="21"/>
                <w:szCs w:val="21"/>
                <w:highlight w:val="none"/>
              </w:rPr>
              <w:t xml:space="preserve"> </w:t>
            </w:r>
            <w:r>
              <w:rPr>
                <w:rFonts w:hint="default"/>
                <w:color w:val="auto"/>
                <w:spacing w:val="8"/>
                <w:sz w:val="21"/>
                <w:szCs w:val="21"/>
                <w:highlight w:val="none"/>
              </w:rPr>
              <w:t>电子印章</w:t>
            </w:r>
            <w:r>
              <w:rPr>
                <w:rFonts w:hint="eastAsia"/>
                <w:color w:val="auto"/>
                <w:spacing w:val="8"/>
                <w:sz w:val="21"/>
                <w:szCs w:val="21"/>
                <w:highlight w:val="none"/>
                <w:lang w:val="en-US" w:eastAsia="zh-CN"/>
              </w:rPr>
              <w:t>与</w:t>
            </w:r>
            <w:r>
              <w:rPr>
                <w:rFonts w:hint="default"/>
                <w:color w:val="auto"/>
                <w:spacing w:val="9"/>
                <w:sz w:val="21"/>
                <w:szCs w:val="21"/>
                <w:highlight w:val="none"/>
              </w:rPr>
              <w:t>实物印章具有同等法律效力，不因其采用电子化表现形式而否定其法律效力。</w:t>
            </w:r>
          </w:p>
          <w:p w14:paraId="64719011">
            <w:pPr>
              <w:pStyle w:val="24"/>
              <w:keepNext w:val="0"/>
              <w:keepLines w:val="0"/>
              <w:widowControl w:val="0"/>
              <w:suppressLineNumbers w:val="0"/>
              <w:spacing w:before="0" w:beforeAutospacing="0" w:after="0" w:afterAutospacing="0" w:line="226" w:lineRule="auto"/>
              <w:ind w:left="116" w:right="0"/>
              <w:rPr>
                <w:rFonts w:hint="default"/>
                <w:color w:val="auto"/>
                <w:sz w:val="21"/>
                <w:szCs w:val="21"/>
                <w:highlight w:val="none"/>
              </w:rPr>
            </w:pPr>
            <w:r>
              <w:rPr>
                <w:rFonts w:hint="default"/>
                <w:color w:val="auto"/>
                <w:spacing w:val="7"/>
                <w:sz w:val="21"/>
                <w:szCs w:val="21"/>
                <w:highlight w:val="none"/>
              </w:rPr>
              <w:t>5.</w:t>
            </w:r>
            <w:r>
              <w:rPr>
                <w:rFonts w:hint="default"/>
                <w:color w:val="auto"/>
                <w:spacing w:val="-50"/>
                <w:sz w:val="21"/>
                <w:szCs w:val="21"/>
                <w:highlight w:val="none"/>
              </w:rPr>
              <w:t xml:space="preserve"> </w:t>
            </w:r>
            <w:r>
              <w:rPr>
                <w:rFonts w:hint="default"/>
                <w:color w:val="auto"/>
                <w:spacing w:val="7"/>
                <w:sz w:val="21"/>
                <w:szCs w:val="21"/>
                <w:highlight w:val="none"/>
              </w:rPr>
              <w:t>自然人投标的，磋商文件规定盖公章处由自然人摁手指指印。</w:t>
            </w:r>
          </w:p>
          <w:p w14:paraId="733C3A73">
            <w:pPr>
              <w:pStyle w:val="24"/>
              <w:keepNext w:val="0"/>
              <w:keepLines w:val="0"/>
              <w:widowControl w:val="0"/>
              <w:suppressLineNumbers w:val="0"/>
              <w:spacing w:before="1" w:beforeAutospacing="0" w:after="0" w:afterAutospacing="0" w:line="360" w:lineRule="auto"/>
              <w:ind w:left="111" w:leftChars="0" w:right="108" w:rightChars="0" w:firstLine="5" w:firstLineChars="0"/>
              <w:rPr>
                <w:rFonts w:hint="default"/>
                <w:color w:val="auto"/>
                <w:spacing w:val="10"/>
                <w:sz w:val="21"/>
                <w:szCs w:val="21"/>
                <w:highlight w:val="none"/>
              </w:rPr>
            </w:pPr>
            <w:r>
              <w:rPr>
                <w:rFonts w:hint="default"/>
                <w:color w:val="auto"/>
                <w:sz w:val="21"/>
                <w:szCs w:val="21"/>
                <w:highlight w:val="none"/>
              </w:rPr>
              <w:t>6.本磋商文件所称的“</w:t>
            </w:r>
            <w:r>
              <w:rPr>
                <w:rFonts w:hint="default"/>
                <w:color w:val="auto"/>
                <w:spacing w:val="-56"/>
                <w:sz w:val="21"/>
                <w:szCs w:val="21"/>
                <w:highlight w:val="none"/>
              </w:rPr>
              <w:t xml:space="preserve"> </w:t>
            </w:r>
            <w:r>
              <w:rPr>
                <w:rFonts w:hint="default"/>
                <w:color w:val="auto"/>
                <w:sz w:val="21"/>
                <w:szCs w:val="21"/>
                <w:highlight w:val="none"/>
              </w:rPr>
              <w:t>以上</w:t>
            </w:r>
            <w:r>
              <w:rPr>
                <w:rFonts w:hint="default"/>
                <w:color w:val="auto"/>
                <w:spacing w:val="-71"/>
                <w:sz w:val="21"/>
                <w:szCs w:val="21"/>
                <w:highlight w:val="none"/>
              </w:rPr>
              <w:t xml:space="preserve"> </w:t>
            </w:r>
            <w:r>
              <w:rPr>
                <w:rFonts w:hint="default"/>
                <w:color w:val="auto"/>
                <w:sz w:val="21"/>
                <w:szCs w:val="21"/>
                <w:highlight w:val="none"/>
              </w:rPr>
              <w:t>”“以下</w:t>
            </w:r>
            <w:r>
              <w:rPr>
                <w:rFonts w:hint="default"/>
                <w:color w:val="auto"/>
                <w:spacing w:val="-70"/>
                <w:sz w:val="21"/>
                <w:szCs w:val="21"/>
                <w:highlight w:val="none"/>
              </w:rPr>
              <w:t xml:space="preserve"> </w:t>
            </w:r>
            <w:r>
              <w:rPr>
                <w:rFonts w:hint="default"/>
                <w:color w:val="auto"/>
                <w:sz w:val="21"/>
                <w:szCs w:val="21"/>
                <w:highlight w:val="none"/>
              </w:rPr>
              <w:t>”“以内</w:t>
            </w:r>
            <w:r>
              <w:rPr>
                <w:rFonts w:hint="default"/>
                <w:color w:val="auto"/>
                <w:spacing w:val="-70"/>
                <w:sz w:val="21"/>
                <w:szCs w:val="21"/>
                <w:highlight w:val="none"/>
              </w:rPr>
              <w:t xml:space="preserve"> </w:t>
            </w:r>
            <w:r>
              <w:rPr>
                <w:rFonts w:hint="default"/>
                <w:color w:val="auto"/>
                <w:sz w:val="21"/>
                <w:szCs w:val="21"/>
                <w:highlight w:val="none"/>
              </w:rPr>
              <w:t>”“届满</w:t>
            </w:r>
            <w:r>
              <w:rPr>
                <w:rFonts w:hint="default"/>
                <w:color w:val="auto"/>
                <w:spacing w:val="-71"/>
                <w:sz w:val="21"/>
                <w:szCs w:val="21"/>
                <w:highlight w:val="none"/>
              </w:rPr>
              <w:t xml:space="preserve"> </w:t>
            </w:r>
            <w:r>
              <w:rPr>
                <w:rFonts w:hint="default"/>
                <w:color w:val="auto"/>
                <w:sz w:val="21"/>
                <w:szCs w:val="21"/>
                <w:highlight w:val="none"/>
              </w:rPr>
              <w:t>”，包括本数；所称的“不满</w:t>
            </w:r>
            <w:r>
              <w:rPr>
                <w:rFonts w:hint="default"/>
                <w:color w:val="auto"/>
                <w:spacing w:val="-70"/>
                <w:sz w:val="21"/>
                <w:szCs w:val="21"/>
                <w:highlight w:val="none"/>
              </w:rPr>
              <w:t xml:space="preserve"> </w:t>
            </w:r>
            <w:r>
              <w:rPr>
                <w:rFonts w:hint="default"/>
                <w:color w:val="auto"/>
                <w:sz w:val="21"/>
                <w:szCs w:val="21"/>
                <w:highlight w:val="none"/>
              </w:rPr>
              <w:t>” “超过</w:t>
            </w:r>
            <w:r>
              <w:rPr>
                <w:rFonts w:hint="default"/>
                <w:color w:val="auto"/>
                <w:spacing w:val="-60"/>
                <w:sz w:val="21"/>
                <w:szCs w:val="21"/>
                <w:highlight w:val="none"/>
              </w:rPr>
              <w:t xml:space="preserve"> </w:t>
            </w:r>
            <w:r>
              <w:rPr>
                <w:rFonts w:hint="default"/>
                <w:color w:val="auto"/>
                <w:sz w:val="21"/>
                <w:szCs w:val="21"/>
                <w:highlight w:val="none"/>
              </w:rPr>
              <w:t>”“</w:t>
            </w:r>
            <w:r>
              <w:rPr>
                <w:rFonts w:hint="default"/>
                <w:color w:val="auto"/>
                <w:spacing w:val="-67"/>
                <w:sz w:val="21"/>
                <w:szCs w:val="21"/>
                <w:highlight w:val="none"/>
              </w:rPr>
              <w:t xml:space="preserve"> </w:t>
            </w:r>
            <w:r>
              <w:rPr>
                <w:rFonts w:hint="default"/>
                <w:color w:val="auto"/>
                <w:sz w:val="21"/>
                <w:szCs w:val="21"/>
                <w:highlight w:val="none"/>
              </w:rPr>
              <w:t>以外</w:t>
            </w:r>
            <w:r>
              <w:rPr>
                <w:rFonts w:hint="default"/>
                <w:color w:val="auto"/>
                <w:spacing w:val="-70"/>
                <w:sz w:val="21"/>
                <w:szCs w:val="21"/>
                <w:highlight w:val="none"/>
              </w:rPr>
              <w:t xml:space="preserve"> </w:t>
            </w:r>
            <w:r>
              <w:rPr>
                <w:rFonts w:hint="default"/>
                <w:color w:val="auto"/>
                <w:sz w:val="21"/>
                <w:szCs w:val="21"/>
                <w:highlight w:val="none"/>
              </w:rPr>
              <w:t>”，不包括本数。</w:t>
            </w:r>
          </w:p>
        </w:tc>
      </w:tr>
      <w:tr w14:paraId="0CFF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8" w:type="dxa"/>
            <w:vAlign w:val="center"/>
          </w:tcPr>
          <w:p w14:paraId="1CC2E632">
            <w:pPr>
              <w:pStyle w:val="24"/>
              <w:keepNext w:val="0"/>
              <w:keepLines w:val="0"/>
              <w:widowControl w:val="0"/>
              <w:suppressLineNumbers w:val="0"/>
              <w:spacing w:before="65" w:beforeAutospacing="0" w:after="0" w:afterAutospacing="0" w:line="267" w:lineRule="exact"/>
              <w:ind w:left="298" w:leftChars="0" w:right="0"/>
              <w:jc w:val="both"/>
              <w:rPr>
                <w:rFonts w:hint="default"/>
                <w:color w:val="auto"/>
                <w:spacing w:val="1"/>
                <w:position w:val="1"/>
                <w:sz w:val="21"/>
                <w:szCs w:val="21"/>
                <w:highlight w:val="none"/>
              </w:rPr>
            </w:pPr>
            <w:r>
              <w:rPr>
                <w:rFonts w:hint="default"/>
                <w:color w:val="auto"/>
                <w:spacing w:val="1"/>
                <w:position w:val="1"/>
                <w:sz w:val="21"/>
                <w:szCs w:val="21"/>
                <w:highlight w:val="none"/>
              </w:rPr>
              <w:t>33.5</w:t>
            </w:r>
          </w:p>
        </w:tc>
        <w:tc>
          <w:tcPr>
            <w:tcW w:w="7770" w:type="dxa"/>
            <w:vAlign w:val="top"/>
          </w:tcPr>
          <w:p w14:paraId="3B68CE06">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color w:val="auto"/>
                <w:spacing w:val="5"/>
                <w:sz w:val="21"/>
                <w:szCs w:val="21"/>
                <w:highlight w:val="none"/>
              </w:rPr>
            </w:pPr>
            <w:r>
              <w:rPr>
                <w:rFonts w:hint="default" w:ascii="宋体" w:hAnsi="宋体" w:eastAsia="宋体" w:cs="宋体"/>
                <w:color w:val="auto"/>
                <w:spacing w:val="5"/>
                <w:sz w:val="21"/>
                <w:szCs w:val="21"/>
                <w:highlight w:val="none"/>
              </w:rPr>
              <w:t>现场</w:t>
            </w:r>
            <w:r>
              <w:rPr>
                <w:rFonts w:hint="eastAsia" w:ascii="宋体" w:hAnsi="宋体" w:eastAsia="宋体" w:cs="宋体"/>
                <w:color w:val="auto"/>
                <w:spacing w:val="5"/>
                <w:sz w:val="21"/>
                <w:szCs w:val="21"/>
                <w:highlight w:val="none"/>
              </w:rPr>
              <w:t>考察</w:t>
            </w:r>
            <w:r>
              <w:rPr>
                <w:rFonts w:hint="default" w:ascii="宋体" w:hAnsi="宋体" w:eastAsia="宋体" w:cs="宋体"/>
                <w:color w:val="auto"/>
                <w:spacing w:val="5"/>
                <w:sz w:val="21"/>
                <w:szCs w:val="21"/>
                <w:highlight w:val="none"/>
              </w:rPr>
              <w:t>：</w:t>
            </w:r>
          </w:p>
          <w:p w14:paraId="4765F2E0">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color w:val="auto"/>
                <w:spacing w:val="5"/>
                <w:sz w:val="21"/>
                <w:szCs w:val="21"/>
                <w:highlight w:val="none"/>
              </w:rPr>
            </w:pPr>
            <w:r>
              <w:rPr>
                <w:rFonts w:hint="default" w:ascii="宋体" w:hAnsi="宋体" w:eastAsia="宋体" w:cs="宋体"/>
                <w:bCs w:val="0"/>
                <w:color w:val="auto"/>
                <w:spacing w:val="5"/>
                <w:sz w:val="21"/>
                <w:szCs w:val="21"/>
                <w:highlight w:val="none"/>
                <w:lang w:val="en-US" w:eastAsia="zh-CN"/>
              </w:rPr>
              <w:t>1.</w:t>
            </w:r>
            <w:r>
              <w:rPr>
                <w:rFonts w:hint="default" w:ascii="宋体" w:hAnsi="宋体" w:eastAsia="宋体" w:cs="宋体"/>
                <w:bCs w:val="0"/>
                <w:color w:val="auto"/>
                <w:spacing w:val="5"/>
                <w:sz w:val="21"/>
                <w:szCs w:val="21"/>
                <w:highlight w:val="none"/>
              </w:rPr>
              <w:t>潜在</w:t>
            </w:r>
            <w:r>
              <w:rPr>
                <w:rFonts w:hint="default" w:ascii="宋体" w:hAnsi="宋体" w:eastAsia="宋体" w:cs="宋体"/>
                <w:bCs w:val="0"/>
                <w:color w:val="auto"/>
                <w:spacing w:val="5"/>
                <w:sz w:val="21"/>
                <w:szCs w:val="21"/>
                <w:highlight w:val="none"/>
                <w:lang w:eastAsia="zh-CN"/>
              </w:rPr>
              <w:t>供应商</w:t>
            </w:r>
            <w:r>
              <w:rPr>
                <w:rFonts w:hint="default" w:ascii="宋体" w:hAnsi="宋体" w:eastAsia="宋体" w:cs="宋体"/>
                <w:bCs w:val="0"/>
                <w:color w:val="auto"/>
                <w:spacing w:val="5"/>
                <w:sz w:val="21"/>
                <w:szCs w:val="21"/>
                <w:highlight w:val="none"/>
              </w:rPr>
              <w:t>可到</w:t>
            </w:r>
            <w:r>
              <w:rPr>
                <w:rFonts w:hint="default" w:ascii="宋体" w:hAnsi="宋体" w:eastAsia="宋体" w:cs="宋体"/>
                <w:bCs w:val="0"/>
                <w:color w:val="auto"/>
                <w:spacing w:val="5"/>
                <w:sz w:val="21"/>
                <w:szCs w:val="21"/>
                <w:highlight w:val="none"/>
                <w:lang w:eastAsia="zh-CN"/>
              </w:rPr>
              <w:t>项目</w:t>
            </w:r>
            <w:r>
              <w:rPr>
                <w:rFonts w:hint="default" w:ascii="宋体" w:hAnsi="宋体" w:eastAsia="宋体" w:cs="宋体"/>
                <w:bCs w:val="0"/>
                <w:color w:val="auto"/>
                <w:spacing w:val="5"/>
                <w:sz w:val="21"/>
                <w:szCs w:val="21"/>
                <w:highlight w:val="none"/>
              </w:rPr>
              <w:t>现场进行现场考察，</w:t>
            </w:r>
            <w:r>
              <w:rPr>
                <w:rFonts w:hint="default" w:ascii="宋体" w:hAnsi="宋体" w:eastAsia="宋体" w:cs="宋体"/>
                <w:color w:val="auto"/>
                <w:spacing w:val="5"/>
                <w:sz w:val="21"/>
                <w:szCs w:val="21"/>
                <w:highlight w:val="none"/>
              </w:rPr>
              <w:t>充分了解</w:t>
            </w:r>
            <w:r>
              <w:rPr>
                <w:rFonts w:hint="default" w:ascii="宋体" w:hAnsi="宋体" w:eastAsia="宋体" w:cs="宋体"/>
                <w:color w:val="auto"/>
                <w:spacing w:val="5"/>
                <w:sz w:val="21"/>
                <w:szCs w:val="21"/>
                <w:highlight w:val="none"/>
                <w:lang w:eastAsia="zh-CN"/>
              </w:rPr>
              <w:t>项目</w:t>
            </w:r>
            <w:r>
              <w:rPr>
                <w:rFonts w:hint="default" w:ascii="宋体" w:hAnsi="宋体" w:eastAsia="宋体" w:cs="宋体"/>
                <w:color w:val="auto"/>
                <w:spacing w:val="5"/>
                <w:sz w:val="21"/>
                <w:szCs w:val="21"/>
                <w:highlight w:val="none"/>
              </w:rPr>
              <w:t>情况</w:t>
            </w:r>
            <w:r>
              <w:rPr>
                <w:rFonts w:hint="default" w:ascii="宋体" w:hAnsi="宋体" w:eastAsia="宋体" w:cs="宋体"/>
                <w:color w:val="auto"/>
                <w:spacing w:val="5"/>
                <w:sz w:val="21"/>
                <w:szCs w:val="21"/>
                <w:highlight w:val="none"/>
                <w:lang w:eastAsia="zh-CN"/>
              </w:rPr>
              <w:t>及施工地点周围环境</w:t>
            </w:r>
            <w:r>
              <w:rPr>
                <w:rFonts w:hint="default" w:ascii="宋体" w:hAnsi="宋体" w:eastAsia="宋体" w:cs="宋体"/>
                <w:color w:val="auto"/>
                <w:spacing w:val="5"/>
                <w:sz w:val="21"/>
                <w:szCs w:val="21"/>
                <w:highlight w:val="none"/>
              </w:rPr>
              <w:t>。</w:t>
            </w:r>
          </w:p>
          <w:p w14:paraId="63CBE70B">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bCs w:val="0"/>
                <w:color w:val="auto"/>
                <w:spacing w:val="5"/>
                <w:sz w:val="21"/>
                <w:szCs w:val="21"/>
                <w:highlight w:val="none"/>
              </w:rPr>
            </w:pPr>
            <w:r>
              <w:rPr>
                <w:rFonts w:hint="default" w:ascii="宋体" w:hAnsi="宋体" w:eastAsia="宋体" w:cs="宋体"/>
                <w:bCs w:val="0"/>
                <w:color w:val="auto"/>
                <w:spacing w:val="5"/>
                <w:sz w:val="21"/>
                <w:szCs w:val="21"/>
                <w:highlight w:val="none"/>
              </w:rPr>
              <w:t>考察交通工具、费用由各</w:t>
            </w:r>
            <w:r>
              <w:rPr>
                <w:rFonts w:hint="default" w:ascii="宋体" w:hAnsi="宋体" w:eastAsia="宋体" w:cs="宋体"/>
                <w:bCs w:val="0"/>
                <w:color w:val="auto"/>
                <w:spacing w:val="5"/>
                <w:sz w:val="21"/>
                <w:szCs w:val="21"/>
                <w:highlight w:val="none"/>
                <w:lang w:eastAsia="zh-CN"/>
              </w:rPr>
              <w:t>供应商</w:t>
            </w:r>
            <w:r>
              <w:rPr>
                <w:rFonts w:hint="default" w:ascii="宋体" w:hAnsi="宋体" w:eastAsia="宋体" w:cs="宋体"/>
                <w:bCs w:val="0"/>
                <w:color w:val="auto"/>
                <w:spacing w:val="5"/>
                <w:sz w:val="21"/>
                <w:szCs w:val="21"/>
                <w:highlight w:val="none"/>
              </w:rPr>
              <w:t>自行承担。</w:t>
            </w:r>
          </w:p>
          <w:p w14:paraId="6E48A638">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bCs w:val="0"/>
                <w:color w:val="auto"/>
                <w:spacing w:val="5"/>
                <w:sz w:val="21"/>
                <w:szCs w:val="21"/>
                <w:highlight w:val="none"/>
              </w:rPr>
            </w:pPr>
            <w:r>
              <w:rPr>
                <w:rFonts w:hint="default" w:ascii="宋体" w:hAnsi="宋体" w:eastAsia="宋体" w:cs="宋体"/>
                <w:bCs w:val="0"/>
                <w:color w:val="auto"/>
                <w:spacing w:val="5"/>
                <w:sz w:val="21"/>
                <w:szCs w:val="21"/>
                <w:highlight w:val="none"/>
                <w:lang w:val="en-US" w:eastAsia="zh-CN"/>
              </w:rPr>
              <w:t>2.</w:t>
            </w:r>
            <w:r>
              <w:rPr>
                <w:rFonts w:hint="default" w:ascii="宋体" w:hAnsi="宋体" w:eastAsia="宋体" w:cs="宋体"/>
                <w:bCs w:val="0"/>
                <w:color w:val="auto"/>
                <w:spacing w:val="5"/>
                <w:sz w:val="21"/>
                <w:szCs w:val="21"/>
                <w:highlight w:val="none"/>
              </w:rPr>
              <w:t>投标人代理人持针对本项目出具的法定代表人授权委托书或单位介绍信原件、代理人身份证原件及</w:t>
            </w:r>
            <w:r>
              <w:rPr>
                <w:rFonts w:hint="default" w:ascii="宋体" w:hAnsi="宋体" w:eastAsia="宋体" w:cs="宋体"/>
                <w:bCs w:val="0"/>
                <w:color w:val="auto"/>
                <w:spacing w:val="5"/>
                <w:sz w:val="21"/>
                <w:szCs w:val="21"/>
                <w:highlight w:val="none"/>
                <w:lang w:eastAsia="zh-CN"/>
              </w:rPr>
              <w:t>获取采购文件的凭证</w:t>
            </w:r>
            <w:r>
              <w:rPr>
                <w:rFonts w:hint="default" w:ascii="宋体" w:hAnsi="宋体" w:eastAsia="宋体" w:cs="宋体"/>
                <w:bCs w:val="0"/>
                <w:color w:val="auto"/>
                <w:spacing w:val="5"/>
                <w:sz w:val="21"/>
                <w:szCs w:val="21"/>
                <w:highlight w:val="none"/>
              </w:rPr>
              <w:t>前往。</w:t>
            </w:r>
          </w:p>
          <w:p w14:paraId="3C69B97D">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bCs w:val="0"/>
                <w:color w:val="auto"/>
                <w:spacing w:val="5"/>
                <w:sz w:val="21"/>
                <w:szCs w:val="21"/>
                <w:highlight w:val="none"/>
              </w:rPr>
            </w:pPr>
            <w:r>
              <w:rPr>
                <w:rFonts w:hint="default" w:ascii="宋体" w:hAnsi="宋体" w:eastAsia="宋体" w:cs="宋体"/>
                <w:bCs w:val="0"/>
                <w:color w:val="auto"/>
                <w:spacing w:val="5"/>
                <w:sz w:val="21"/>
                <w:szCs w:val="21"/>
                <w:highlight w:val="none"/>
              </w:rPr>
              <w:t>各</w:t>
            </w:r>
            <w:r>
              <w:rPr>
                <w:rFonts w:hint="default" w:ascii="宋体" w:hAnsi="宋体" w:eastAsia="宋体" w:cs="宋体"/>
                <w:bCs w:val="0"/>
                <w:color w:val="auto"/>
                <w:spacing w:val="5"/>
                <w:sz w:val="21"/>
                <w:szCs w:val="21"/>
                <w:highlight w:val="none"/>
                <w:lang w:eastAsia="zh-CN"/>
              </w:rPr>
              <w:t>供应商</w:t>
            </w:r>
            <w:r>
              <w:rPr>
                <w:rFonts w:hint="default" w:ascii="宋体" w:hAnsi="宋体" w:eastAsia="宋体" w:cs="宋体"/>
                <w:bCs w:val="0"/>
                <w:color w:val="auto"/>
                <w:spacing w:val="5"/>
                <w:sz w:val="21"/>
                <w:szCs w:val="21"/>
                <w:highlight w:val="none"/>
              </w:rPr>
              <w:t>可于考察前一个工作日提前联系，如过后联系不上后果自负。</w:t>
            </w:r>
          </w:p>
          <w:p w14:paraId="3F5F296A">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bCs w:val="0"/>
                <w:color w:val="auto"/>
                <w:spacing w:val="5"/>
                <w:sz w:val="21"/>
                <w:szCs w:val="21"/>
                <w:highlight w:val="none"/>
                <w:lang w:eastAsia="zh-CN"/>
              </w:rPr>
            </w:pPr>
            <w:r>
              <w:rPr>
                <w:rFonts w:hint="default" w:ascii="宋体" w:hAnsi="宋体" w:eastAsia="宋体" w:cs="宋体"/>
                <w:bCs w:val="0"/>
                <w:color w:val="auto"/>
                <w:spacing w:val="5"/>
                <w:sz w:val="21"/>
                <w:szCs w:val="21"/>
                <w:highlight w:val="none"/>
              </w:rPr>
              <w:t>考察时间：2026年</w:t>
            </w:r>
            <w:r>
              <w:rPr>
                <w:rFonts w:hint="eastAsia" w:cs="宋体"/>
                <w:bCs w:val="0"/>
                <w:color w:val="auto"/>
                <w:spacing w:val="5"/>
                <w:sz w:val="21"/>
                <w:szCs w:val="21"/>
                <w:highlight w:val="none"/>
                <w:lang w:val="en-US" w:eastAsia="zh-CN"/>
              </w:rPr>
              <w:t>8</w:t>
            </w:r>
            <w:r>
              <w:rPr>
                <w:rFonts w:hint="default" w:ascii="宋体" w:hAnsi="宋体" w:eastAsia="宋体" w:cs="宋体"/>
                <w:bCs w:val="0"/>
                <w:color w:val="auto"/>
                <w:spacing w:val="5"/>
                <w:sz w:val="21"/>
                <w:szCs w:val="21"/>
                <w:highlight w:val="none"/>
              </w:rPr>
              <w:t>月</w:t>
            </w:r>
            <w:r>
              <w:rPr>
                <w:rFonts w:hint="eastAsia" w:cs="宋体"/>
                <w:bCs w:val="0"/>
                <w:color w:val="auto"/>
                <w:spacing w:val="5"/>
                <w:sz w:val="21"/>
                <w:szCs w:val="21"/>
                <w:highlight w:val="none"/>
                <w:lang w:val="en-US" w:eastAsia="zh-CN"/>
              </w:rPr>
              <w:t>22</w:t>
            </w:r>
            <w:r>
              <w:rPr>
                <w:rFonts w:hint="default" w:ascii="宋体" w:hAnsi="宋体" w:eastAsia="宋体" w:cs="宋体"/>
                <w:bCs w:val="0"/>
                <w:color w:val="auto"/>
                <w:spacing w:val="5"/>
                <w:sz w:val="21"/>
                <w:szCs w:val="21"/>
                <w:highlight w:val="none"/>
              </w:rPr>
              <w:t>日，9:</w:t>
            </w:r>
            <w:r>
              <w:rPr>
                <w:rFonts w:hint="default" w:ascii="宋体" w:hAnsi="宋体" w:eastAsia="宋体" w:cs="宋体"/>
                <w:bCs w:val="0"/>
                <w:color w:val="auto"/>
                <w:spacing w:val="5"/>
                <w:sz w:val="21"/>
                <w:szCs w:val="21"/>
                <w:highlight w:val="none"/>
                <w:lang w:val="en-US" w:eastAsia="zh-CN"/>
              </w:rPr>
              <w:t>3</w:t>
            </w:r>
            <w:r>
              <w:rPr>
                <w:rFonts w:hint="default" w:ascii="宋体" w:hAnsi="宋体" w:eastAsia="宋体" w:cs="宋体"/>
                <w:bCs w:val="0"/>
                <w:color w:val="auto"/>
                <w:spacing w:val="5"/>
                <w:sz w:val="21"/>
                <w:szCs w:val="21"/>
                <w:highlight w:val="none"/>
              </w:rPr>
              <w:t>0后由招标人统一安排进行考察，逾期不候，后期不再安排考察</w:t>
            </w:r>
            <w:r>
              <w:rPr>
                <w:rFonts w:hint="default" w:ascii="宋体" w:hAnsi="宋体" w:eastAsia="宋体" w:cs="宋体"/>
                <w:bCs w:val="0"/>
                <w:color w:val="auto"/>
                <w:spacing w:val="5"/>
                <w:sz w:val="21"/>
                <w:szCs w:val="21"/>
                <w:highlight w:val="none"/>
                <w:lang w:eastAsia="zh-CN"/>
              </w:rPr>
              <w:t>。</w:t>
            </w:r>
            <w:bookmarkStart w:id="110" w:name="_GoBack"/>
            <w:bookmarkEnd w:id="110"/>
          </w:p>
          <w:p w14:paraId="1520C468">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color w:val="auto"/>
                <w:spacing w:val="5"/>
                <w:sz w:val="21"/>
                <w:szCs w:val="21"/>
                <w:highlight w:val="none"/>
                <w:lang w:val="en-US"/>
              </w:rPr>
            </w:pPr>
            <w:r>
              <w:rPr>
                <w:rFonts w:hint="default" w:ascii="宋体" w:hAnsi="宋体" w:eastAsia="宋体" w:cs="宋体"/>
                <w:color w:val="auto"/>
                <w:spacing w:val="5"/>
                <w:sz w:val="21"/>
                <w:szCs w:val="21"/>
                <w:highlight w:val="none"/>
              </w:rPr>
              <w:t>考察集中地点：</w:t>
            </w:r>
            <w:r>
              <w:rPr>
                <w:rFonts w:hint="default" w:ascii="宋体" w:hAnsi="宋体" w:eastAsia="宋体" w:cs="宋体"/>
                <w:color w:val="auto"/>
                <w:spacing w:val="5"/>
                <w:sz w:val="21"/>
                <w:szCs w:val="21"/>
                <w:highlight w:val="none"/>
                <w:lang w:val="en-US" w:eastAsia="zh-CN"/>
              </w:rPr>
              <w:t xml:space="preserve"> </w:t>
            </w:r>
            <w:r>
              <w:rPr>
                <w:rFonts w:hint="default" w:ascii="宋体" w:hAnsi="宋体" w:eastAsia="宋体" w:cs="宋体"/>
                <w:color w:val="auto"/>
                <w:spacing w:val="5"/>
                <w:sz w:val="21"/>
                <w:szCs w:val="21"/>
                <w:highlight w:val="none"/>
                <w:u w:val="none"/>
                <w:lang w:val="en-US" w:eastAsia="zh-CN"/>
              </w:rPr>
              <w:t>南宁市兴宁区昆仑大道1258号广西交通职业技术学院昆仑校区</w:t>
            </w:r>
          </w:p>
          <w:p w14:paraId="76185CFB">
            <w:pPr>
              <w:pStyle w:val="24"/>
              <w:keepNext w:val="0"/>
              <w:keepLines w:val="0"/>
              <w:widowControl w:val="0"/>
              <w:suppressLineNumbers w:val="0"/>
              <w:spacing w:before="133" w:beforeAutospacing="0" w:after="0" w:afterAutospacing="0" w:line="432" w:lineRule="auto"/>
              <w:ind w:left="0" w:right="108"/>
              <w:rPr>
                <w:rFonts w:hint="default" w:ascii="宋体" w:hAnsi="宋体" w:eastAsia="宋体" w:cs="宋体"/>
                <w:color w:val="auto"/>
                <w:spacing w:val="5"/>
                <w:sz w:val="21"/>
                <w:szCs w:val="21"/>
                <w:highlight w:val="none"/>
              </w:rPr>
            </w:pPr>
            <w:r>
              <w:rPr>
                <w:rFonts w:hint="default" w:ascii="宋体" w:hAnsi="宋体" w:eastAsia="宋体" w:cs="宋体"/>
                <w:color w:val="auto"/>
                <w:spacing w:val="5"/>
                <w:sz w:val="21"/>
                <w:szCs w:val="21"/>
                <w:highlight w:val="none"/>
              </w:rPr>
              <w:t>联系人： 袁</w:t>
            </w:r>
            <w:r>
              <w:rPr>
                <w:rFonts w:hint="default" w:ascii="宋体" w:hAnsi="宋体" w:eastAsia="宋体" w:cs="宋体"/>
                <w:color w:val="auto"/>
                <w:spacing w:val="5"/>
                <w:sz w:val="21"/>
                <w:szCs w:val="21"/>
                <w:highlight w:val="none"/>
                <w:lang w:val="en-US" w:eastAsia="zh-CN"/>
              </w:rPr>
              <w:t>老师</w:t>
            </w:r>
            <w:r>
              <w:rPr>
                <w:rFonts w:hint="default" w:ascii="宋体" w:hAnsi="宋体" w:eastAsia="宋体" w:cs="宋体"/>
                <w:color w:val="auto"/>
                <w:spacing w:val="5"/>
                <w:sz w:val="21"/>
                <w:szCs w:val="21"/>
                <w:highlight w:val="none"/>
                <w:lang w:eastAsia="zh-CN"/>
              </w:rPr>
              <w:t>；</w:t>
            </w:r>
            <w:r>
              <w:rPr>
                <w:rFonts w:hint="default" w:ascii="宋体" w:hAnsi="宋体" w:eastAsia="宋体" w:cs="宋体"/>
                <w:color w:val="auto"/>
                <w:spacing w:val="5"/>
                <w:sz w:val="21"/>
                <w:szCs w:val="21"/>
                <w:highlight w:val="none"/>
              </w:rPr>
              <w:t>电话：15878763844</w:t>
            </w:r>
          </w:p>
          <w:p w14:paraId="6CDB01DB">
            <w:pPr>
              <w:pStyle w:val="24"/>
              <w:keepNext w:val="0"/>
              <w:keepLines w:val="0"/>
              <w:widowControl w:val="0"/>
              <w:suppressLineNumbers w:val="0"/>
              <w:spacing w:before="133" w:beforeAutospacing="0" w:after="0" w:afterAutospacing="0" w:line="432" w:lineRule="auto"/>
              <w:ind w:left="0" w:leftChars="0" w:right="108" w:rightChars="0"/>
              <w:rPr>
                <w:rFonts w:hint="default"/>
                <w:color w:val="auto"/>
                <w:spacing w:val="7"/>
                <w:sz w:val="21"/>
                <w:szCs w:val="21"/>
                <w:highlight w:val="none"/>
              </w:rPr>
            </w:pPr>
            <w:r>
              <w:rPr>
                <w:rFonts w:hint="default" w:ascii="宋体" w:hAnsi="宋体" w:eastAsia="宋体" w:cs="宋体"/>
                <w:color w:val="auto"/>
                <w:spacing w:val="5"/>
                <w:sz w:val="21"/>
                <w:szCs w:val="21"/>
                <w:highlight w:val="none"/>
              </w:rPr>
              <w:t>3.采购人不对供应商在</w:t>
            </w:r>
            <w:r>
              <w:rPr>
                <w:rFonts w:hint="default" w:ascii="宋体" w:hAnsi="宋体" w:eastAsia="宋体" w:cs="宋体"/>
                <w:bCs w:val="0"/>
                <w:color w:val="auto"/>
                <w:spacing w:val="5"/>
                <w:sz w:val="21"/>
                <w:szCs w:val="21"/>
                <w:highlight w:val="none"/>
              </w:rPr>
              <w:t>考察</w:t>
            </w:r>
            <w:r>
              <w:rPr>
                <w:rFonts w:hint="default" w:ascii="宋体" w:hAnsi="宋体" w:eastAsia="宋体" w:cs="宋体"/>
                <w:color w:val="auto"/>
                <w:spacing w:val="5"/>
                <w:sz w:val="21"/>
                <w:szCs w:val="21"/>
                <w:highlight w:val="none"/>
              </w:rPr>
              <w:t>现场后做出的判断和决策负责。</w:t>
            </w:r>
          </w:p>
        </w:tc>
      </w:tr>
    </w:tbl>
    <w:p w14:paraId="6B065C70">
      <w:pPr>
        <w:spacing w:before="136"/>
        <w:rPr>
          <w:color w:val="auto"/>
          <w:highlight w:val="none"/>
        </w:rPr>
      </w:pPr>
    </w:p>
    <w:p w14:paraId="74F0E5D7">
      <w:pPr>
        <w:pStyle w:val="7"/>
        <w:rPr>
          <w:color w:val="auto"/>
          <w:sz w:val="21"/>
          <w:szCs w:val="21"/>
          <w:highlight w:val="none"/>
        </w:rPr>
      </w:pPr>
    </w:p>
    <w:p w14:paraId="2A66A36F">
      <w:pPr>
        <w:rPr>
          <w:color w:val="auto"/>
          <w:highlight w:val="none"/>
        </w:rPr>
        <w:sectPr>
          <w:footerReference r:id="rId7" w:type="default"/>
          <w:pgSz w:w="11906" w:h="16839"/>
          <w:pgMar w:top="1431" w:right="1354" w:bottom="1362" w:left="1638" w:header="0" w:footer="1200" w:gutter="0"/>
          <w:pgNumType w:fmt="decimal"/>
          <w:cols w:space="720" w:num="1"/>
        </w:sectPr>
      </w:pPr>
    </w:p>
    <w:p w14:paraId="094932A3">
      <w:pPr>
        <w:spacing w:before="63" w:line="224" w:lineRule="auto"/>
        <w:ind w:left="3240"/>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二、供应商须知正文</w:t>
      </w:r>
    </w:p>
    <w:p w14:paraId="2570665D">
      <w:pPr>
        <w:pStyle w:val="7"/>
        <w:spacing w:line="356" w:lineRule="auto"/>
        <w:rPr>
          <w:color w:val="auto"/>
          <w:highlight w:val="none"/>
        </w:rPr>
      </w:pPr>
    </w:p>
    <w:p w14:paraId="424EF712">
      <w:pPr>
        <w:spacing w:before="91" w:line="360" w:lineRule="auto"/>
        <w:ind w:left="11"/>
        <w:outlineLvl w:val="1"/>
        <w:rPr>
          <w:rFonts w:ascii="宋体" w:hAnsi="宋体" w:eastAsia="宋体" w:cs="宋体"/>
          <w:color w:val="auto"/>
          <w:sz w:val="28"/>
          <w:szCs w:val="28"/>
          <w:highlight w:val="none"/>
        </w:rPr>
      </w:pPr>
      <w:bookmarkStart w:id="4" w:name="bookmark64"/>
      <w:bookmarkEnd w:id="4"/>
      <w:bookmarkStart w:id="5" w:name="_Toc9342"/>
      <w:r>
        <w:rPr>
          <w:rFonts w:ascii="宋体" w:hAnsi="宋体" w:eastAsia="宋体" w:cs="宋体"/>
          <w:b/>
          <w:bCs/>
          <w:color w:val="auto"/>
          <w:spacing w:val="-6"/>
          <w:sz w:val="28"/>
          <w:szCs w:val="28"/>
          <w:highlight w:val="none"/>
        </w:rPr>
        <w:t>（一）总则</w:t>
      </w:r>
      <w:bookmarkEnd w:id="5"/>
    </w:p>
    <w:p w14:paraId="4D94C5E1">
      <w:pPr>
        <w:spacing w:before="65" w:line="360" w:lineRule="auto"/>
        <w:ind w:left="436"/>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1.适用范围</w:t>
      </w:r>
    </w:p>
    <w:p w14:paraId="532A9D8C">
      <w:pPr>
        <w:spacing w:before="220" w:line="432" w:lineRule="auto"/>
        <w:ind w:right="44" w:firstLine="43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本项目采购人、采购代理机构、供应商、磋商小组的相关行为均受《中华人民共和</w:t>
      </w:r>
      <w:r>
        <w:rPr>
          <w:rFonts w:hint="eastAsia" w:ascii="宋体" w:hAnsi="宋体" w:eastAsia="宋体" w:cs="宋体"/>
          <w:color w:val="auto"/>
          <w:spacing w:val="7"/>
          <w:sz w:val="21"/>
          <w:szCs w:val="21"/>
          <w:highlight w:val="none"/>
        </w:rPr>
        <w:t>国政府采购</w:t>
      </w:r>
      <w:r>
        <w:rPr>
          <w:rFonts w:hint="eastAsia" w:ascii="宋体" w:hAnsi="宋体" w:eastAsia="宋体" w:cs="宋体"/>
          <w:color w:val="auto"/>
          <w:spacing w:val="8"/>
          <w:sz w:val="21"/>
          <w:szCs w:val="21"/>
          <w:highlight w:val="none"/>
        </w:rPr>
        <w:t>法》《中华人民共和国政府采购法实施条例》《政府采购竞争性磋</w:t>
      </w:r>
      <w:r>
        <w:rPr>
          <w:rFonts w:hint="eastAsia" w:ascii="宋体" w:hAnsi="宋体" w:eastAsia="宋体" w:cs="宋体"/>
          <w:color w:val="auto"/>
          <w:spacing w:val="7"/>
          <w:sz w:val="21"/>
          <w:szCs w:val="21"/>
          <w:highlight w:val="none"/>
        </w:rPr>
        <w:t>商采购方式管理暂行办法》《财政部</w:t>
      </w:r>
      <w:r>
        <w:rPr>
          <w:rFonts w:hint="eastAsia" w:ascii="宋体" w:hAnsi="宋体" w:eastAsia="宋体" w:cs="宋体"/>
          <w:color w:val="auto"/>
          <w:spacing w:val="8"/>
          <w:sz w:val="21"/>
          <w:szCs w:val="21"/>
          <w:highlight w:val="none"/>
        </w:rPr>
        <w:t>关于政府采购竞争性磋商采购方式管理暂行办法有关问题的补</w:t>
      </w:r>
      <w:r>
        <w:rPr>
          <w:rFonts w:hint="eastAsia" w:ascii="宋体" w:hAnsi="宋体" w:eastAsia="宋体" w:cs="宋体"/>
          <w:color w:val="auto"/>
          <w:spacing w:val="7"/>
          <w:sz w:val="21"/>
          <w:szCs w:val="21"/>
          <w:highlight w:val="none"/>
        </w:rPr>
        <w:t>充通知》及本项目本级和上级财政部门政</w:t>
      </w:r>
      <w:r>
        <w:rPr>
          <w:rFonts w:hint="eastAsia" w:ascii="宋体" w:hAnsi="宋体" w:eastAsia="宋体" w:cs="宋体"/>
          <w:color w:val="auto"/>
          <w:spacing w:val="8"/>
          <w:sz w:val="21"/>
          <w:szCs w:val="21"/>
          <w:highlight w:val="none"/>
        </w:rPr>
        <w:t>府采购有关规定的约束和保护。</w:t>
      </w:r>
    </w:p>
    <w:p w14:paraId="1AFEF518">
      <w:pPr>
        <w:spacing w:before="2" w:line="431" w:lineRule="auto"/>
        <w:ind w:left="1" w:right="44" w:firstLine="43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1.2</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8"/>
          <w:sz w:val="21"/>
          <w:szCs w:val="21"/>
          <w:highlight w:val="none"/>
        </w:rPr>
        <w:t>本竞争性磋商文件（以下简称磋商文件）适用于本项目的所有采购程序和环节（法</w:t>
      </w:r>
      <w:r>
        <w:rPr>
          <w:rFonts w:hint="eastAsia" w:ascii="宋体" w:hAnsi="宋体" w:eastAsia="宋体" w:cs="宋体"/>
          <w:color w:val="auto"/>
          <w:spacing w:val="7"/>
          <w:sz w:val="21"/>
          <w:szCs w:val="21"/>
          <w:highlight w:val="none"/>
        </w:rPr>
        <w:t>律、法规另有规定的，从其规定）。</w:t>
      </w:r>
    </w:p>
    <w:p w14:paraId="6BCE6377">
      <w:pPr>
        <w:spacing w:before="1" w:line="228"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2.定义</w:t>
      </w:r>
    </w:p>
    <w:p w14:paraId="686107D8">
      <w:pPr>
        <w:spacing w:before="220" w:line="227"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2.1“采购人</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”是指依法进行政府采购的国家机关、事业单位、团体组织。</w:t>
      </w:r>
    </w:p>
    <w:p w14:paraId="638073AC">
      <w:pPr>
        <w:spacing w:before="222" w:line="227"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2.2“采购代理机构</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8"/>
          <w:sz w:val="21"/>
          <w:szCs w:val="21"/>
          <w:highlight w:val="none"/>
        </w:rPr>
        <w:t>”是指政府采购集中采购机构和集中采购机构以外的采购代理机构。</w:t>
      </w:r>
    </w:p>
    <w:p w14:paraId="5F4EC3FC">
      <w:pPr>
        <w:spacing w:before="223" w:line="227"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2.3“供应商</w:t>
      </w:r>
      <w:r>
        <w:rPr>
          <w:rFonts w:hint="eastAsia" w:ascii="宋体" w:hAnsi="宋体" w:eastAsia="宋体" w:cs="宋体"/>
          <w:color w:val="auto"/>
          <w:spacing w:val="-61"/>
          <w:sz w:val="21"/>
          <w:szCs w:val="21"/>
          <w:highlight w:val="none"/>
        </w:rPr>
        <w:t xml:space="preserve"> </w:t>
      </w:r>
      <w:r>
        <w:rPr>
          <w:rFonts w:hint="eastAsia" w:ascii="宋体" w:hAnsi="宋体" w:eastAsia="宋体" w:cs="宋体"/>
          <w:color w:val="auto"/>
          <w:spacing w:val="8"/>
          <w:sz w:val="21"/>
          <w:szCs w:val="21"/>
          <w:highlight w:val="none"/>
        </w:rPr>
        <w:t>”是指向采购人提供货物、工程或者服务的法人、其他组织或者自然人。</w:t>
      </w:r>
    </w:p>
    <w:p w14:paraId="2BD4A5FB">
      <w:pPr>
        <w:spacing w:before="221" w:line="228"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2.4“工程</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8"/>
          <w:sz w:val="21"/>
          <w:szCs w:val="21"/>
          <w:highlight w:val="none"/>
        </w:rPr>
        <w:t>”是指建设工程，包括建筑物和构筑物的新建、改建、扩建、装修、拆除、修缮等。</w:t>
      </w:r>
    </w:p>
    <w:p w14:paraId="391FA10C">
      <w:pPr>
        <w:spacing w:before="222" w:line="432" w:lineRule="auto"/>
        <w:ind w:left="1" w:right="79" w:firstLine="42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2.5“竞争性磋商</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8"/>
          <w:sz w:val="21"/>
          <w:szCs w:val="21"/>
          <w:highlight w:val="none"/>
        </w:rPr>
        <w:t>”是指供应商按照本项目竞争性磋商公告或者邀请函规定的方式获取磋商文件、提交响应文件并希望获得标的的行为。</w:t>
      </w:r>
    </w:p>
    <w:p w14:paraId="143047CC">
      <w:pPr>
        <w:spacing w:before="2" w:line="431" w:lineRule="auto"/>
        <w:ind w:right="47" w:firstLine="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2.6“书面形式</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8"/>
          <w:sz w:val="21"/>
          <w:szCs w:val="21"/>
          <w:highlight w:val="none"/>
        </w:rPr>
        <w:t>”是指合同书、信件和数据电文（包括电报、电传、传真、</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8"/>
          <w:sz w:val="21"/>
          <w:szCs w:val="21"/>
          <w:highlight w:val="none"/>
        </w:rPr>
        <w:t>电子数据交换和电</w:t>
      </w:r>
      <w:r>
        <w:rPr>
          <w:rFonts w:hint="eastAsia" w:ascii="宋体" w:hAnsi="宋体" w:eastAsia="宋体" w:cs="宋体"/>
          <w:color w:val="auto"/>
          <w:spacing w:val="7"/>
          <w:sz w:val="21"/>
          <w:szCs w:val="21"/>
          <w:highlight w:val="none"/>
        </w:rPr>
        <w:t>子邮</w:t>
      </w:r>
      <w:r>
        <w:rPr>
          <w:rFonts w:hint="eastAsia" w:ascii="宋体" w:hAnsi="宋体" w:eastAsia="宋体" w:cs="宋体"/>
          <w:color w:val="auto"/>
          <w:spacing w:val="8"/>
          <w:sz w:val="21"/>
          <w:szCs w:val="21"/>
          <w:highlight w:val="none"/>
        </w:rPr>
        <w:t>件）等可以有形地表现所载内容的形式。</w:t>
      </w:r>
    </w:p>
    <w:p w14:paraId="13AA61FC">
      <w:pPr>
        <w:spacing w:line="432" w:lineRule="auto"/>
        <w:ind w:left="26" w:right="47" w:firstLine="39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2.7“响应文件</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9"/>
          <w:sz w:val="21"/>
          <w:szCs w:val="21"/>
          <w:highlight w:val="none"/>
        </w:rPr>
        <w:t>”是指：供应商根据本磋商文件要求，编制包含资格证明、报价、商务</w:t>
      </w:r>
      <w:r>
        <w:rPr>
          <w:rFonts w:hint="eastAsia" w:ascii="宋体" w:hAnsi="宋体" w:eastAsia="宋体" w:cs="宋体"/>
          <w:color w:val="auto"/>
          <w:spacing w:val="8"/>
          <w:sz w:val="21"/>
          <w:szCs w:val="21"/>
          <w:highlight w:val="none"/>
        </w:rPr>
        <w:t>技术等所有</w:t>
      </w:r>
      <w:r>
        <w:rPr>
          <w:rFonts w:hint="eastAsia" w:ascii="宋体" w:hAnsi="宋体" w:eastAsia="宋体" w:cs="宋体"/>
          <w:color w:val="auto"/>
          <w:spacing w:val="2"/>
          <w:sz w:val="21"/>
          <w:szCs w:val="21"/>
          <w:highlight w:val="none"/>
        </w:rPr>
        <w:t>内容的文件。</w:t>
      </w:r>
    </w:p>
    <w:p w14:paraId="4C3B4A6E">
      <w:pPr>
        <w:spacing w:before="2" w:line="431" w:lineRule="auto"/>
        <w:ind w:left="4" w:right="45" w:firstLine="41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2.8“实质性要求</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9"/>
          <w:sz w:val="21"/>
          <w:szCs w:val="21"/>
          <w:highlight w:val="none"/>
        </w:rPr>
        <w:t>”是指磋商文件中已经指明不满足则响应文件按无效处理的条款，或者不</w:t>
      </w:r>
      <w:r>
        <w:rPr>
          <w:rFonts w:hint="eastAsia" w:ascii="宋体" w:hAnsi="宋体" w:eastAsia="宋体" w:cs="宋体"/>
          <w:color w:val="auto"/>
          <w:spacing w:val="8"/>
          <w:sz w:val="21"/>
          <w:szCs w:val="21"/>
          <w:highlight w:val="none"/>
        </w:rPr>
        <w:t>能负偏</w:t>
      </w:r>
      <w:r>
        <w:rPr>
          <w:rFonts w:hint="eastAsia" w:ascii="宋体" w:hAnsi="宋体" w:eastAsia="宋体" w:cs="宋体"/>
          <w:color w:val="auto"/>
          <w:spacing w:val="7"/>
          <w:sz w:val="21"/>
          <w:szCs w:val="21"/>
          <w:highlight w:val="none"/>
        </w:rPr>
        <w:t>离的条款，或者采购需求中带“▲</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7"/>
          <w:sz w:val="21"/>
          <w:szCs w:val="21"/>
          <w:highlight w:val="none"/>
        </w:rPr>
        <w:t>”的条款。</w:t>
      </w:r>
    </w:p>
    <w:p w14:paraId="0B4AA977">
      <w:pPr>
        <w:spacing w:line="432" w:lineRule="auto"/>
        <w:ind w:left="1" w:right="45" w:firstLine="42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2.9“正偏离</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8"/>
          <w:sz w:val="21"/>
          <w:szCs w:val="21"/>
          <w:highlight w:val="none"/>
        </w:rPr>
        <w:t>”，是指响应文件对磋商文件“采购需求</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8"/>
          <w:sz w:val="21"/>
          <w:szCs w:val="21"/>
          <w:highlight w:val="none"/>
        </w:rPr>
        <w:t>”中有关条款作出的响应优于条款要求并有</w:t>
      </w:r>
      <w:r>
        <w:rPr>
          <w:rFonts w:hint="eastAsia" w:ascii="宋体" w:hAnsi="宋体" w:eastAsia="宋体" w:cs="宋体"/>
          <w:color w:val="auto"/>
          <w:spacing w:val="7"/>
          <w:sz w:val="21"/>
          <w:szCs w:val="21"/>
          <w:highlight w:val="none"/>
        </w:rPr>
        <w:t>利于采购人的情形。</w:t>
      </w:r>
    </w:p>
    <w:p w14:paraId="4094E6B3">
      <w:pPr>
        <w:spacing w:before="2" w:line="431" w:lineRule="auto"/>
        <w:ind w:left="6" w:firstLine="41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2.10“负偏离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”，是指响应文件对磋商文件“采购需求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”中有关条款作出的响</w:t>
      </w:r>
      <w:r>
        <w:rPr>
          <w:rFonts w:hint="eastAsia" w:ascii="宋体" w:hAnsi="宋体" w:eastAsia="宋体" w:cs="宋体"/>
          <w:color w:val="auto"/>
          <w:spacing w:val="6"/>
          <w:sz w:val="21"/>
          <w:szCs w:val="21"/>
          <w:highlight w:val="none"/>
        </w:rPr>
        <w:t>应不满足条款要求，</w:t>
      </w:r>
      <w:r>
        <w:rPr>
          <w:rFonts w:hint="eastAsia" w:ascii="宋体" w:hAnsi="宋体" w:eastAsia="宋体" w:cs="宋体"/>
          <w:color w:val="auto"/>
          <w:spacing w:val="8"/>
          <w:sz w:val="21"/>
          <w:szCs w:val="21"/>
          <w:highlight w:val="none"/>
        </w:rPr>
        <w:t>导致采购人要求不能得到满足的情形。</w:t>
      </w:r>
    </w:p>
    <w:p w14:paraId="2F73BEC7">
      <w:pPr>
        <w:spacing w:before="1" w:line="226"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2.11“允许负偏离的条款</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7"/>
          <w:sz w:val="21"/>
          <w:szCs w:val="21"/>
          <w:highlight w:val="none"/>
        </w:rPr>
        <w:t>”是指采购需求中的不属于“实质性要求</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7"/>
          <w:sz w:val="21"/>
          <w:szCs w:val="21"/>
          <w:highlight w:val="none"/>
        </w:rPr>
        <w:t>”的条款。</w:t>
      </w:r>
    </w:p>
    <w:p w14:paraId="4E62F7B0">
      <w:pPr>
        <w:spacing w:line="226" w:lineRule="auto"/>
        <w:rPr>
          <w:rFonts w:hint="eastAsia" w:ascii="宋体" w:hAnsi="宋体" w:eastAsia="宋体" w:cs="宋体"/>
          <w:color w:val="auto"/>
          <w:sz w:val="21"/>
          <w:szCs w:val="21"/>
          <w:highlight w:val="none"/>
        </w:rPr>
        <w:sectPr>
          <w:footerReference r:id="rId8" w:type="default"/>
          <w:pgSz w:w="11906" w:h="16839"/>
          <w:pgMar w:top="1422" w:right="1089" w:bottom="1362" w:left="1425" w:header="0" w:footer="1200" w:gutter="0"/>
          <w:pgNumType w:fmt="decimal"/>
          <w:cols w:space="720" w:num="1"/>
        </w:sectPr>
      </w:pPr>
    </w:p>
    <w:p w14:paraId="681505F2">
      <w:pPr>
        <w:spacing w:before="137" w:line="226" w:lineRule="auto"/>
        <w:ind w:left="42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2.12“首次报价</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”是指供应商提交的首次响应文件中的报价。</w:t>
      </w:r>
    </w:p>
    <w:p w14:paraId="4B359E43">
      <w:pPr>
        <w:spacing w:before="222" w:line="432" w:lineRule="auto"/>
        <w:ind w:right="89" w:firstLine="42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2.13“评审报价</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6"/>
          <w:sz w:val="21"/>
          <w:szCs w:val="21"/>
          <w:highlight w:val="none"/>
        </w:rPr>
        <w:t>”是指供应商提交的最后报价并经修正（如有）和政策功能价格扣除（如有）后的</w:t>
      </w:r>
      <w:r>
        <w:rPr>
          <w:rFonts w:hint="eastAsia" w:ascii="宋体" w:hAnsi="宋体" w:eastAsia="宋体" w:cs="宋体"/>
          <w:color w:val="auto"/>
          <w:spacing w:val="2"/>
          <w:sz w:val="21"/>
          <w:szCs w:val="21"/>
          <w:highlight w:val="none"/>
        </w:rPr>
        <w:t>价格。</w:t>
      </w:r>
    </w:p>
    <w:p w14:paraId="0B12BB5B">
      <w:pPr>
        <w:spacing w:line="226"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3.供应商的资格条件</w:t>
      </w:r>
    </w:p>
    <w:p w14:paraId="42538A49">
      <w:pPr>
        <w:spacing w:before="222" w:line="227"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供应商的资格条件详见“供应商须知前附表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9"/>
          <w:sz w:val="21"/>
          <w:szCs w:val="21"/>
          <w:highlight w:val="none"/>
        </w:rPr>
        <w:t>”。</w:t>
      </w:r>
    </w:p>
    <w:p w14:paraId="51B19EDA">
      <w:pPr>
        <w:spacing w:before="223" w:line="228" w:lineRule="auto"/>
        <w:ind w:left="4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4.磋商费用</w:t>
      </w:r>
    </w:p>
    <w:p w14:paraId="5EFF7D25">
      <w:pPr>
        <w:spacing w:before="220" w:line="432" w:lineRule="auto"/>
        <w:ind w:right="87" w:firstLine="41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供应商应承担参与本次采购活动有关的所有费用，</w:t>
      </w:r>
      <w:r>
        <w:rPr>
          <w:rFonts w:hint="eastAsia" w:ascii="宋体" w:hAnsi="宋体" w:eastAsia="宋体" w:cs="宋体"/>
          <w:color w:val="auto"/>
          <w:spacing w:val="7"/>
          <w:sz w:val="21"/>
          <w:szCs w:val="21"/>
          <w:highlight w:val="none"/>
        </w:rPr>
        <w:t>包括但不限于获取磋商文件、勘查现场、编制和</w:t>
      </w:r>
      <w:r>
        <w:rPr>
          <w:rFonts w:hint="eastAsia" w:ascii="宋体" w:hAnsi="宋体" w:eastAsia="宋体" w:cs="宋体"/>
          <w:color w:val="auto"/>
          <w:spacing w:val="9"/>
          <w:sz w:val="21"/>
          <w:szCs w:val="21"/>
          <w:highlight w:val="none"/>
        </w:rPr>
        <w:t>提交响应文件、参加磋商与应答、签订合同等，不论竞争性磋商结果如何，均应自行承担。</w:t>
      </w:r>
    </w:p>
    <w:p w14:paraId="6F5EA5A5">
      <w:pPr>
        <w:spacing w:before="1" w:line="227"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5.联合体参加竞争性磋商</w:t>
      </w:r>
    </w:p>
    <w:p w14:paraId="424E6481">
      <w:pPr>
        <w:spacing w:before="221" w:line="227"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5.1</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9"/>
          <w:sz w:val="21"/>
          <w:szCs w:val="21"/>
          <w:highlight w:val="none"/>
        </w:rPr>
        <w:t>本项目是否接受联合体参加竞争性磋</w:t>
      </w:r>
      <w:r>
        <w:rPr>
          <w:rFonts w:hint="eastAsia" w:ascii="宋体" w:hAnsi="宋体" w:eastAsia="宋体" w:cs="宋体"/>
          <w:color w:val="auto"/>
          <w:spacing w:val="8"/>
          <w:sz w:val="21"/>
          <w:szCs w:val="21"/>
          <w:highlight w:val="none"/>
        </w:rPr>
        <w:t>商，详见“供应商须知前附表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w:t>
      </w:r>
    </w:p>
    <w:p w14:paraId="1A0CAE08">
      <w:pPr>
        <w:spacing w:before="222" w:line="227"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5.2</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8"/>
          <w:sz w:val="21"/>
          <w:szCs w:val="21"/>
          <w:highlight w:val="none"/>
        </w:rPr>
        <w:t>如接受联合体参加竞争性磋商，相关要求详见“供应商须知前附表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w:t>
      </w:r>
    </w:p>
    <w:p w14:paraId="3D690CC6">
      <w:pPr>
        <w:spacing w:before="223" w:line="432" w:lineRule="auto"/>
        <w:ind w:right="87" w:firstLine="42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根据《政府采购促进中小企业发展管理办法》（财库[</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2020</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]46</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号）第九条及《广西壮族自治区</w:t>
      </w:r>
      <w:r>
        <w:rPr>
          <w:rFonts w:hint="eastAsia" w:ascii="宋体" w:hAnsi="宋体" w:eastAsia="宋体" w:cs="宋体"/>
          <w:color w:val="auto"/>
          <w:spacing w:val="10"/>
          <w:sz w:val="21"/>
          <w:szCs w:val="21"/>
          <w:highlight w:val="none"/>
        </w:rPr>
        <w:t>财政厅关于持续优化政府采购营商环境推动高质量发展的通知》（桂财采〔2024〕55</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0"/>
          <w:sz w:val="21"/>
          <w:szCs w:val="21"/>
          <w:highlight w:val="none"/>
        </w:rPr>
        <w:t>号）规定，接受</w:t>
      </w:r>
      <w:r>
        <w:rPr>
          <w:rFonts w:hint="eastAsia" w:ascii="宋体" w:hAnsi="宋体" w:eastAsia="宋体" w:cs="宋体"/>
          <w:color w:val="auto"/>
          <w:spacing w:val="8"/>
          <w:sz w:val="21"/>
          <w:szCs w:val="21"/>
          <w:highlight w:val="none"/>
        </w:rPr>
        <w:t>大中型企业与小微企业组成联合体的采购项目，对于联合协议约</w:t>
      </w:r>
      <w:r>
        <w:rPr>
          <w:rFonts w:hint="eastAsia" w:ascii="宋体" w:hAnsi="宋体" w:eastAsia="宋体" w:cs="宋体"/>
          <w:color w:val="auto"/>
          <w:spacing w:val="7"/>
          <w:sz w:val="21"/>
          <w:szCs w:val="21"/>
          <w:highlight w:val="none"/>
        </w:rPr>
        <w:t>定小微企业的合同份额占到合同总金额30%以上的，采购人、采购代理机构应当对联合体的报价给予4%-6%（工程项目为</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7"/>
          <w:sz w:val="21"/>
          <w:szCs w:val="21"/>
          <w:highlight w:val="none"/>
        </w:rPr>
        <w:t>1%-2%）的扣除，用扣</w:t>
      </w:r>
      <w:r>
        <w:rPr>
          <w:rFonts w:hint="eastAsia" w:ascii="宋体" w:hAnsi="宋体" w:eastAsia="宋体" w:cs="宋体"/>
          <w:color w:val="auto"/>
          <w:spacing w:val="8"/>
          <w:sz w:val="21"/>
          <w:szCs w:val="21"/>
          <w:highlight w:val="none"/>
        </w:rPr>
        <w:t>除后的价格参加评审。组成联合体的小微企业与联合体内</w:t>
      </w:r>
      <w:r>
        <w:rPr>
          <w:rFonts w:hint="eastAsia" w:ascii="宋体" w:hAnsi="宋体" w:eastAsia="宋体" w:cs="宋体"/>
          <w:color w:val="auto"/>
          <w:spacing w:val="7"/>
          <w:sz w:val="21"/>
          <w:szCs w:val="21"/>
          <w:highlight w:val="none"/>
        </w:rPr>
        <w:t>其他企业、分包企业之间存在直接控股、管理</w:t>
      </w:r>
      <w:r>
        <w:rPr>
          <w:rFonts w:hint="eastAsia" w:ascii="宋体" w:hAnsi="宋体" w:eastAsia="宋体" w:cs="宋体"/>
          <w:color w:val="auto"/>
          <w:spacing w:val="8"/>
          <w:sz w:val="21"/>
          <w:szCs w:val="21"/>
          <w:highlight w:val="none"/>
        </w:rPr>
        <w:t>关系的，不享受价格扣除优惠政策。</w:t>
      </w:r>
    </w:p>
    <w:p w14:paraId="1AF3CB59">
      <w:pPr>
        <w:spacing w:line="228" w:lineRule="auto"/>
        <w:ind w:left="421"/>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6.转包与分包</w:t>
      </w:r>
    </w:p>
    <w:p w14:paraId="7E6EB831">
      <w:pPr>
        <w:spacing w:before="220" w:line="227" w:lineRule="auto"/>
        <w:ind w:left="42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6.1</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6"/>
          <w:sz w:val="21"/>
          <w:szCs w:val="21"/>
          <w:highlight w:val="none"/>
        </w:rPr>
        <w:t>本项目不允许转包。</w:t>
      </w:r>
    </w:p>
    <w:p w14:paraId="7B6EE1DA">
      <w:pPr>
        <w:spacing w:before="223" w:line="432" w:lineRule="auto"/>
        <w:ind w:right="16" w:firstLine="42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6.2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5"/>
          <w:sz w:val="21"/>
          <w:szCs w:val="21"/>
          <w:highlight w:val="none"/>
        </w:rPr>
        <w:t>本项目是否允许分包详见“供应商须知前附</w:t>
      </w:r>
      <w:r>
        <w:rPr>
          <w:rFonts w:hint="eastAsia" w:ascii="宋体" w:hAnsi="宋体" w:eastAsia="宋体" w:cs="宋体"/>
          <w:color w:val="auto"/>
          <w:spacing w:val="4"/>
          <w:sz w:val="21"/>
          <w:szCs w:val="21"/>
          <w:highlight w:val="none"/>
        </w:rPr>
        <w:t>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4"/>
          <w:sz w:val="21"/>
          <w:szCs w:val="21"/>
          <w:highlight w:val="none"/>
        </w:rPr>
        <w:t>”，本项目不允许违法分包。允许分包的非主体、</w:t>
      </w:r>
      <w:r>
        <w:rPr>
          <w:rFonts w:hint="eastAsia" w:ascii="宋体" w:hAnsi="宋体" w:eastAsia="宋体" w:cs="宋体"/>
          <w:color w:val="auto"/>
          <w:spacing w:val="9"/>
          <w:sz w:val="21"/>
          <w:szCs w:val="21"/>
          <w:highlight w:val="none"/>
        </w:rPr>
        <w:t>非关键性工作，根据法律法规规定承担该工作需要资质或者行政许可的，如该工作由供应商自行承担，</w:t>
      </w:r>
      <w:r>
        <w:rPr>
          <w:rFonts w:hint="eastAsia" w:ascii="宋体" w:hAnsi="宋体" w:eastAsia="宋体" w:cs="宋体"/>
          <w:color w:val="auto"/>
          <w:spacing w:val="12"/>
          <w:sz w:val="21"/>
          <w:szCs w:val="21"/>
          <w:highlight w:val="none"/>
        </w:rPr>
        <w:t>供应商应具备相应的资质或者行政许可，如供应商不具备相应的资质或者行政许可必须采用分包的方</w:t>
      </w:r>
      <w:r>
        <w:rPr>
          <w:rFonts w:hint="eastAsia" w:ascii="宋体" w:hAnsi="宋体" w:eastAsia="宋体" w:cs="宋体"/>
          <w:color w:val="auto"/>
          <w:spacing w:val="9"/>
          <w:sz w:val="21"/>
          <w:szCs w:val="21"/>
          <w:highlight w:val="none"/>
        </w:rPr>
        <w:t>式，但分包供应商应具备相应资质或者行政许可。</w:t>
      </w:r>
    </w:p>
    <w:p w14:paraId="5ED80427">
      <w:pPr>
        <w:spacing w:line="432" w:lineRule="auto"/>
        <w:ind w:left="2" w:right="87" w:firstLine="41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6.3</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供应商根据磋商文件的规定和采购项目的实际情况，拟在成交后将成交项目的非主体、非关键性工作分包的，应当在响应文件中载明分包承担主体，分包</w:t>
      </w:r>
      <w:r>
        <w:rPr>
          <w:rFonts w:hint="eastAsia" w:ascii="宋体" w:hAnsi="宋体" w:eastAsia="宋体" w:cs="宋体"/>
          <w:color w:val="auto"/>
          <w:spacing w:val="7"/>
          <w:sz w:val="21"/>
          <w:szCs w:val="21"/>
          <w:highlight w:val="none"/>
        </w:rPr>
        <w:t>承担主体应当具备相应资质条件且不得再次</w:t>
      </w:r>
      <w:r>
        <w:rPr>
          <w:rFonts w:hint="eastAsia" w:ascii="宋体" w:hAnsi="宋体" w:eastAsia="宋体" w:cs="宋体"/>
          <w:color w:val="auto"/>
          <w:spacing w:val="2"/>
          <w:sz w:val="21"/>
          <w:szCs w:val="21"/>
          <w:highlight w:val="none"/>
        </w:rPr>
        <w:t>分包。</w:t>
      </w:r>
    </w:p>
    <w:p w14:paraId="56E69501">
      <w:pPr>
        <w:spacing w:before="3" w:line="398"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6.4</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根据《政府采购促进中小企业发展管理办法》（财库[</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2020</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]46</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号）第九条及《广西壮族自治区</w:t>
      </w:r>
      <w:r>
        <w:rPr>
          <w:rFonts w:hint="eastAsia" w:ascii="宋体" w:hAnsi="宋体" w:eastAsia="宋体" w:cs="宋体"/>
          <w:color w:val="auto"/>
          <w:spacing w:val="10"/>
          <w:sz w:val="21"/>
          <w:szCs w:val="21"/>
          <w:highlight w:val="none"/>
        </w:rPr>
        <w:t>财政厅关于持续优化政府采购营商环境推动高质量发展的通知》（桂财采〔2024〕55</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0"/>
          <w:sz w:val="21"/>
          <w:szCs w:val="21"/>
          <w:highlight w:val="none"/>
        </w:rPr>
        <w:t>号）规定，允许</w:t>
      </w:r>
      <w:r>
        <w:rPr>
          <w:rFonts w:hint="eastAsia" w:ascii="宋体" w:hAnsi="宋体" w:eastAsia="宋体" w:cs="宋体"/>
          <w:color w:val="auto"/>
          <w:spacing w:val="8"/>
          <w:sz w:val="21"/>
          <w:szCs w:val="21"/>
          <w:highlight w:val="none"/>
        </w:rPr>
        <w:t>大中型企业向一家或者多家小微企业分包的采购项目，对于分</w:t>
      </w:r>
      <w:r>
        <w:rPr>
          <w:rFonts w:hint="eastAsia" w:ascii="宋体" w:hAnsi="宋体" w:eastAsia="宋体" w:cs="宋体"/>
          <w:color w:val="auto"/>
          <w:spacing w:val="7"/>
          <w:sz w:val="21"/>
          <w:szCs w:val="21"/>
          <w:highlight w:val="none"/>
        </w:rPr>
        <w:t>包意向协议约定小微企业的合同份额占到</w:t>
      </w:r>
      <w:r>
        <w:rPr>
          <w:rFonts w:hint="eastAsia" w:ascii="宋体" w:hAnsi="宋体" w:eastAsia="宋体" w:cs="宋体"/>
          <w:color w:val="auto"/>
          <w:spacing w:val="3"/>
          <w:sz w:val="21"/>
          <w:szCs w:val="21"/>
          <w:highlight w:val="none"/>
        </w:rPr>
        <w:t>合同总金额</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30%以上的，采购人、采购代理机构</w:t>
      </w:r>
      <w:r>
        <w:rPr>
          <w:rFonts w:hint="eastAsia" w:ascii="宋体" w:hAnsi="宋体" w:eastAsia="宋体" w:cs="宋体"/>
          <w:color w:val="auto"/>
          <w:spacing w:val="2"/>
          <w:sz w:val="21"/>
          <w:szCs w:val="21"/>
          <w:highlight w:val="none"/>
        </w:rPr>
        <w:t>应当对大中型企业的报价给予</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
          <w:sz w:val="21"/>
          <w:szCs w:val="21"/>
          <w:highlight w:val="none"/>
        </w:rPr>
        <w:t>4%-6%（工程项目为</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8"/>
          <w:sz w:val="21"/>
          <w:szCs w:val="21"/>
          <w:highlight w:val="none"/>
        </w:rPr>
        <w:t>的扣除，用扣除后的价格参加评审。接受分包的小微企业与分包企业之间存在直接控股、管理关系的，不享受价格扣除优惠政策。</w:t>
      </w:r>
    </w:p>
    <w:p w14:paraId="45023B88">
      <w:pPr>
        <w:spacing w:line="227" w:lineRule="auto"/>
        <w:ind w:left="425"/>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7.特别说明</w:t>
      </w:r>
    </w:p>
    <w:p w14:paraId="29D9F7A2">
      <w:pPr>
        <w:spacing w:before="221" w:line="432" w:lineRule="auto"/>
        <w:ind w:right="44" w:firstLine="42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如果本磋商文件要求提供供应商或制造商的资格、信誉、荣誉、业绩与企业认证等材料的，资</w:t>
      </w:r>
      <w:r>
        <w:rPr>
          <w:rFonts w:hint="eastAsia" w:ascii="宋体" w:hAnsi="宋体" w:eastAsia="宋体" w:cs="宋体"/>
          <w:color w:val="auto"/>
          <w:spacing w:val="9"/>
          <w:sz w:val="21"/>
          <w:szCs w:val="21"/>
          <w:highlight w:val="none"/>
        </w:rPr>
        <w:t>格、信誉、荣誉、业绩与企业认证等必须为供应商或者制造商所拥有或自身获得。</w:t>
      </w:r>
    </w:p>
    <w:p w14:paraId="79193707">
      <w:pPr>
        <w:spacing w:before="2" w:line="431" w:lineRule="auto"/>
        <w:ind w:left="2" w:right="44" w:firstLine="42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7.2</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供应商应仔细阅读磋商文件的所有内容，按照磋商文件的要求提交响应文件，并对所提供的全部资料的真实性承担法律责任。</w:t>
      </w:r>
    </w:p>
    <w:p w14:paraId="53569157">
      <w:pPr>
        <w:spacing w:line="432" w:lineRule="auto"/>
        <w:ind w:left="1" w:right="47" w:firstLine="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7.3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供应商在竞争性磋商活动中提供任何虚假材料谋取成交的，将报财政部门查处；签订合同后发现的，按照相关法律执行。</w:t>
      </w:r>
    </w:p>
    <w:p w14:paraId="6927162C">
      <w:pPr>
        <w:spacing w:line="226"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7.4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9"/>
          <w:sz w:val="21"/>
          <w:szCs w:val="21"/>
          <w:highlight w:val="none"/>
        </w:rPr>
        <w:t>在政府采购活动中，采购人员及相关人员与供应商有下列利害关系之一</w:t>
      </w:r>
      <w:r>
        <w:rPr>
          <w:rFonts w:hint="eastAsia" w:ascii="宋体" w:hAnsi="宋体" w:eastAsia="宋体" w:cs="宋体"/>
          <w:color w:val="auto"/>
          <w:spacing w:val="8"/>
          <w:sz w:val="21"/>
          <w:szCs w:val="21"/>
          <w:highlight w:val="none"/>
        </w:rPr>
        <w:t>的，应当回避：</w:t>
      </w:r>
    </w:p>
    <w:p w14:paraId="01FAA8C1">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（1）参加采购活动前</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7"/>
          <w:sz w:val="21"/>
          <w:szCs w:val="21"/>
          <w:highlight w:val="none"/>
        </w:rPr>
        <w:t>3</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7"/>
          <w:sz w:val="21"/>
          <w:szCs w:val="21"/>
          <w:highlight w:val="none"/>
        </w:rPr>
        <w:t>年内与供应商存在劳动关系；</w:t>
      </w:r>
    </w:p>
    <w:p w14:paraId="3ED442AD">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（2）参加采购活动前</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7"/>
          <w:sz w:val="21"/>
          <w:szCs w:val="21"/>
          <w:highlight w:val="none"/>
        </w:rPr>
        <w:t>3</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7"/>
          <w:sz w:val="21"/>
          <w:szCs w:val="21"/>
          <w:highlight w:val="none"/>
        </w:rPr>
        <w:t>年内担任供应商的董事、监事；</w:t>
      </w:r>
    </w:p>
    <w:p w14:paraId="23AE8EE5">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（3）参加采购活动前</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年内是供应商的控股股东或</w:t>
      </w:r>
      <w:r>
        <w:rPr>
          <w:rFonts w:hint="eastAsia" w:ascii="宋体" w:hAnsi="宋体" w:eastAsia="宋体" w:cs="宋体"/>
          <w:color w:val="auto"/>
          <w:spacing w:val="7"/>
          <w:sz w:val="21"/>
          <w:szCs w:val="21"/>
          <w:highlight w:val="none"/>
        </w:rPr>
        <w:t>者实际控制人；</w:t>
      </w:r>
    </w:p>
    <w:p w14:paraId="723F3DA4">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（4）与供应商的法定代表人或者负责人有夫妻、直系血亲、三代以内旁系血亲或者近姻亲关系；</w:t>
      </w:r>
    </w:p>
    <w:p w14:paraId="7196F37D">
      <w:pPr>
        <w:spacing w:before="223"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（5）与供应商有其他可能影响政府采购活动公平、公</w:t>
      </w:r>
      <w:r>
        <w:rPr>
          <w:rFonts w:hint="eastAsia" w:ascii="宋体" w:hAnsi="宋体" w:eastAsia="宋体" w:cs="宋体"/>
          <w:color w:val="auto"/>
          <w:spacing w:val="8"/>
          <w:sz w:val="21"/>
          <w:szCs w:val="21"/>
          <w:highlight w:val="none"/>
        </w:rPr>
        <w:t>正进行的关系。</w:t>
      </w:r>
    </w:p>
    <w:p w14:paraId="489267B2">
      <w:pPr>
        <w:spacing w:before="222" w:line="432" w:lineRule="auto"/>
        <w:ind w:right="44" w:firstLine="419"/>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供应商认为采购人员及相关人员与其他供应商</w:t>
      </w:r>
      <w:r>
        <w:rPr>
          <w:rFonts w:hint="eastAsia" w:ascii="宋体" w:hAnsi="宋体" w:eastAsia="宋体" w:cs="宋体"/>
          <w:color w:val="auto"/>
          <w:spacing w:val="7"/>
          <w:sz w:val="21"/>
          <w:szCs w:val="21"/>
          <w:highlight w:val="none"/>
        </w:rPr>
        <w:t>有利害关系的，可以向采购人或者采购代理机构书面</w:t>
      </w:r>
      <w:r>
        <w:rPr>
          <w:rFonts w:hint="eastAsia" w:ascii="宋体" w:hAnsi="宋体" w:eastAsia="宋体" w:cs="宋体"/>
          <w:color w:val="auto"/>
          <w:spacing w:val="8"/>
          <w:sz w:val="21"/>
          <w:szCs w:val="21"/>
          <w:highlight w:val="none"/>
        </w:rPr>
        <w:t>提出回避申请，并说明理由。采购人或者采购代理机构应当及</w:t>
      </w:r>
      <w:r>
        <w:rPr>
          <w:rFonts w:hint="eastAsia" w:ascii="宋体" w:hAnsi="宋体" w:eastAsia="宋体" w:cs="宋体"/>
          <w:color w:val="auto"/>
          <w:spacing w:val="7"/>
          <w:sz w:val="21"/>
          <w:szCs w:val="21"/>
          <w:highlight w:val="none"/>
        </w:rPr>
        <w:t>时询问被申请回避人员，有利害关系的被</w:t>
      </w:r>
      <w:r>
        <w:rPr>
          <w:rFonts w:hint="eastAsia" w:ascii="宋体" w:hAnsi="宋体" w:eastAsia="宋体" w:cs="宋体"/>
          <w:color w:val="auto"/>
          <w:spacing w:val="8"/>
          <w:sz w:val="21"/>
          <w:szCs w:val="21"/>
          <w:highlight w:val="none"/>
        </w:rPr>
        <w:t>申请回避人员应当回避。</w:t>
      </w:r>
    </w:p>
    <w:p w14:paraId="62185123">
      <w:pPr>
        <w:spacing w:before="1" w:line="226"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7.5</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9"/>
          <w:sz w:val="21"/>
          <w:szCs w:val="21"/>
          <w:highlight w:val="none"/>
        </w:rPr>
        <w:t>有下列情形之一的视为供应商相互串通竞争性磋商</w:t>
      </w:r>
      <w:r>
        <w:rPr>
          <w:rFonts w:hint="eastAsia" w:ascii="宋体" w:hAnsi="宋体" w:eastAsia="宋体" w:cs="宋体"/>
          <w:color w:val="auto"/>
          <w:spacing w:val="8"/>
          <w:sz w:val="21"/>
          <w:szCs w:val="21"/>
          <w:highlight w:val="none"/>
        </w:rPr>
        <w:t>，响应文件将被视为无效：</w:t>
      </w:r>
    </w:p>
    <w:p w14:paraId="1331F95D">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（1）不同供应商的响应文件由同一单位或者个人编制，或者</w:t>
      </w:r>
      <w:r>
        <w:rPr>
          <w:rFonts w:hint="eastAsia" w:ascii="宋体" w:hAnsi="宋体" w:eastAsia="宋体" w:cs="宋体"/>
          <w:color w:val="auto"/>
          <w:spacing w:val="8"/>
          <w:sz w:val="21"/>
          <w:szCs w:val="21"/>
          <w:highlight w:val="none"/>
        </w:rPr>
        <w:t>不同供应商报名的</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z w:val="21"/>
          <w:szCs w:val="21"/>
          <w:highlight w:val="none"/>
        </w:rPr>
        <w:t>IP</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地址一致的；</w:t>
      </w:r>
    </w:p>
    <w:p w14:paraId="75F7520A">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（2）不同供应商委托同一单位或者个人办</w:t>
      </w:r>
      <w:r>
        <w:rPr>
          <w:rFonts w:hint="eastAsia" w:ascii="宋体" w:hAnsi="宋体" w:eastAsia="宋体" w:cs="宋体"/>
          <w:color w:val="auto"/>
          <w:spacing w:val="8"/>
          <w:sz w:val="21"/>
          <w:szCs w:val="21"/>
          <w:highlight w:val="none"/>
        </w:rPr>
        <w:t>理竞争性磋商事宜；</w:t>
      </w:r>
    </w:p>
    <w:p w14:paraId="66C1C6E2">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（3）不同的供应商的响应文件载明的项目</w:t>
      </w:r>
      <w:r>
        <w:rPr>
          <w:rFonts w:hint="eastAsia" w:ascii="宋体" w:hAnsi="宋体" w:eastAsia="宋体" w:cs="宋体"/>
          <w:color w:val="auto"/>
          <w:spacing w:val="8"/>
          <w:sz w:val="21"/>
          <w:szCs w:val="21"/>
          <w:highlight w:val="none"/>
        </w:rPr>
        <w:t>管理员为同一个人；</w:t>
      </w:r>
    </w:p>
    <w:p w14:paraId="24576A0B">
      <w:pPr>
        <w:spacing w:before="222"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（4）不同供应商的响应文件异常一致或者</w:t>
      </w:r>
      <w:r>
        <w:rPr>
          <w:rFonts w:hint="eastAsia" w:ascii="宋体" w:hAnsi="宋体" w:eastAsia="宋体" w:cs="宋体"/>
          <w:color w:val="auto"/>
          <w:spacing w:val="8"/>
          <w:sz w:val="21"/>
          <w:szCs w:val="21"/>
          <w:highlight w:val="none"/>
        </w:rPr>
        <w:t>报价呈规律性差异；</w:t>
      </w:r>
    </w:p>
    <w:p w14:paraId="1EA00413">
      <w:pPr>
        <w:spacing w:before="223"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（5）不同供应商的响应文件相互混装；</w:t>
      </w:r>
    </w:p>
    <w:p w14:paraId="76F9EDEA">
      <w:pPr>
        <w:spacing w:before="222"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（6）不同供应商的磋商保证金从同一单位</w:t>
      </w:r>
      <w:r>
        <w:rPr>
          <w:rFonts w:hint="eastAsia" w:ascii="宋体" w:hAnsi="宋体" w:eastAsia="宋体" w:cs="宋体"/>
          <w:color w:val="auto"/>
          <w:spacing w:val="8"/>
          <w:sz w:val="21"/>
          <w:szCs w:val="21"/>
          <w:highlight w:val="none"/>
        </w:rPr>
        <w:t>或者个人账户转出。</w:t>
      </w:r>
    </w:p>
    <w:p w14:paraId="77AE0F5D">
      <w:pPr>
        <w:spacing w:before="222" w:line="227"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7.6</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9"/>
          <w:sz w:val="21"/>
          <w:szCs w:val="21"/>
          <w:highlight w:val="none"/>
        </w:rPr>
        <w:t>供应商有下列情形之一的，属于恶意串通行</w:t>
      </w:r>
      <w:r>
        <w:rPr>
          <w:rFonts w:hint="eastAsia" w:ascii="宋体" w:hAnsi="宋体" w:eastAsia="宋体" w:cs="宋体"/>
          <w:color w:val="auto"/>
          <w:spacing w:val="8"/>
          <w:sz w:val="21"/>
          <w:szCs w:val="21"/>
          <w:highlight w:val="none"/>
        </w:rPr>
        <w:t>为，将报同级监督管理部门：</w:t>
      </w:r>
    </w:p>
    <w:p w14:paraId="10457E0D">
      <w:pPr>
        <w:spacing w:before="223" w:line="432" w:lineRule="auto"/>
        <w:ind w:left="1" w:right="45" w:firstLine="42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（1）供应商直接或者间接从采购人或者采购代理机构处获</w:t>
      </w:r>
      <w:r>
        <w:rPr>
          <w:rFonts w:hint="eastAsia" w:ascii="宋体" w:hAnsi="宋体" w:eastAsia="宋体" w:cs="宋体"/>
          <w:color w:val="auto"/>
          <w:spacing w:val="9"/>
          <w:sz w:val="21"/>
          <w:szCs w:val="21"/>
          <w:highlight w:val="none"/>
        </w:rPr>
        <w:t>得其他供应商的相关信息并修改其响应</w:t>
      </w:r>
      <w:r>
        <w:rPr>
          <w:rFonts w:hint="eastAsia" w:ascii="宋体" w:hAnsi="宋体" w:eastAsia="宋体" w:cs="宋体"/>
          <w:color w:val="auto"/>
          <w:spacing w:val="2"/>
          <w:sz w:val="21"/>
          <w:szCs w:val="21"/>
          <w:highlight w:val="none"/>
        </w:rPr>
        <w:t>文件；</w:t>
      </w:r>
    </w:p>
    <w:p w14:paraId="70D574D9">
      <w:pPr>
        <w:spacing w:before="1"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（2）供应商按照采购人或者采购代理机构的授意撤换、修改</w:t>
      </w:r>
      <w:r>
        <w:rPr>
          <w:rFonts w:hint="eastAsia" w:ascii="宋体" w:hAnsi="宋体" w:eastAsia="宋体" w:cs="宋体"/>
          <w:color w:val="auto"/>
          <w:spacing w:val="8"/>
          <w:sz w:val="21"/>
          <w:szCs w:val="21"/>
          <w:highlight w:val="none"/>
        </w:rPr>
        <w:t>响应文件；</w:t>
      </w:r>
    </w:p>
    <w:p w14:paraId="4D79BEAE">
      <w:pPr>
        <w:spacing w:before="222"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（3）供应商之间协商报价、技术方案等响应文件或者响应文件的实质性</w:t>
      </w:r>
      <w:r>
        <w:rPr>
          <w:rFonts w:hint="eastAsia" w:ascii="宋体" w:hAnsi="宋体" w:eastAsia="宋体" w:cs="宋体"/>
          <w:color w:val="auto"/>
          <w:spacing w:val="8"/>
          <w:sz w:val="21"/>
          <w:szCs w:val="21"/>
          <w:highlight w:val="none"/>
        </w:rPr>
        <w:t>内容；</w:t>
      </w:r>
    </w:p>
    <w:p w14:paraId="00235455">
      <w:pPr>
        <w:spacing w:before="137"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（4）属于同一集团、协会、商会等组织成员的供应商按照该组织要求协同参加政府采购活；</w:t>
      </w:r>
    </w:p>
    <w:p w14:paraId="5F4CE830">
      <w:pPr>
        <w:spacing w:before="222" w:line="432" w:lineRule="auto"/>
        <w:ind w:left="3" w:right="61" w:firstLine="427"/>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（5）供应商之间事先约定一致抬高或者压低报价，或者在</w:t>
      </w:r>
      <w:r>
        <w:rPr>
          <w:rFonts w:hint="eastAsia" w:ascii="宋体" w:hAnsi="宋体" w:eastAsia="宋体" w:cs="宋体"/>
          <w:color w:val="auto"/>
          <w:spacing w:val="9"/>
          <w:sz w:val="21"/>
          <w:szCs w:val="21"/>
          <w:highlight w:val="none"/>
        </w:rPr>
        <w:t>政府采购活动中事先约定轮流以高价位或者低价位成交，或者事先约定由某一特定供应商成交，然后再参加竞争性磋商；</w:t>
      </w:r>
    </w:p>
    <w:p w14:paraId="6DCFE5FC">
      <w:pPr>
        <w:spacing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（6）供应商之间商定部分供应商放弃参加政府采购活动或者</w:t>
      </w:r>
      <w:r>
        <w:rPr>
          <w:rFonts w:hint="eastAsia" w:ascii="宋体" w:hAnsi="宋体" w:eastAsia="宋体" w:cs="宋体"/>
          <w:color w:val="auto"/>
          <w:spacing w:val="8"/>
          <w:sz w:val="21"/>
          <w:szCs w:val="21"/>
          <w:highlight w:val="none"/>
        </w:rPr>
        <w:t>放弃成交；</w:t>
      </w:r>
    </w:p>
    <w:p w14:paraId="65DB727B">
      <w:pPr>
        <w:spacing w:before="222" w:line="432" w:lineRule="auto"/>
        <w:ind w:left="1" w:right="61" w:firstLine="42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（7）供应商与采购人或者采购代理机构之间、供应商相互</w:t>
      </w:r>
      <w:r>
        <w:rPr>
          <w:rFonts w:hint="eastAsia" w:ascii="宋体" w:hAnsi="宋体" w:eastAsia="宋体" w:cs="宋体"/>
          <w:color w:val="auto"/>
          <w:spacing w:val="9"/>
          <w:sz w:val="21"/>
          <w:szCs w:val="21"/>
          <w:highlight w:val="none"/>
        </w:rPr>
        <w:t>之间，为谋求特定供应商成交或者排斥</w:t>
      </w:r>
      <w:r>
        <w:rPr>
          <w:rFonts w:hint="eastAsia" w:ascii="宋体" w:hAnsi="宋体" w:eastAsia="宋体" w:cs="宋体"/>
          <w:color w:val="auto"/>
          <w:spacing w:val="8"/>
          <w:sz w:val="21"/>
          <w:szCs w:val="21"/>
          <w:highlight w:val="none"/>
        </w:rPr>
        <w:t>其他供应商的其他串通行为。</w:t>
      </w:r>
    </w:p>
    <w:p w14:paraId="7F857EC6">
      <w:pPr>
        <w:spacing w:line="228"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7.7</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4"/>
          <w:sz w:val="21"/>
          <w:szCs w:val="21"/>
          <w:highlight w:val="none"/>
        </w:rPr>
        <w:t>磋商委托</w:t>
      </w:r>
    </w:p>
    <w:p w14:paraId="00827D99">
      <w:pPr>
        <w:spacing w:before="220" w:line="433" w:lineRule="auto"/>
        <w:ind w:left="1" w:right="63" w:firstLine="41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供应商代表参加磋商活动过程中必须携带个人</w:t>
      </w:r>
      <w:r>
        <w:rPr>
          <w:rFonts w:hint="eastAsia" w:ascii="宋体" w:hAnsi="宋体" w:eastAsia="宋体" w:cs="宋体"/>
          <w:color w:val="auto"/>
          <w:spacing w:val="7"/>
          <w:sz w:val="21"/>
          <w:szCs w:val="21"/>
          <w:highlight w:val="none"/>
        </w:rPr>
        <w:t>有效身份证件。如供应商代表不是法定代表人，须持</w:t>
      </w:r>
      <w:r>
        <w:rPr>
          <w:rFonts w:hint="eastAsia" w:ascii="宋体" w:hAnsi="宋体" w:eastAsia="宋体" w:cs="宋体"/>
          <w:color w:val="auto"/>
          <w:spacing w:val="8"/>
          <w:sz w:val="21"/>
          <w:szCs w:val="21"/>
          <w:highlight w:val="none"/>
        </w:rPr>
        <w:t>有授权委托书（按第六章要求格式填写）。</w:t>
      </w:r>
    </w:p>
    <w:p w14:paraId="200F459E">
      <w:pPr>
        <w:spacing w:before="301" w:line="220" w:lineRule="auto"/>
        <w:ind w:left="11"/>
        <w:outlineLvl w:val="1"/>
        <w:rPr>
          <w:rFonts w:ascii="宋体" w:hAnsi="宋体" w:eastAsia="宋体" w:cs="宋体"/>
          <w:color w:val="auto"/>
          <w:sz w:val="28"/>
          <w:szCs w:val="28"/>
          <w:highlight w:val="none"/>
        </w:rPr>
      </w:pPr>
      <w:bookmarkStart w:id="6" w:name="_Toc18071"/>
      <w:r>
        <w:rPr>
          <w:rFonts w:ascii="宋体" w:hAnsi="宋体" w:eastAsia="宋体" w:cs="宋体"/>
          <w:b/>
          <w:bCs/>
          <w:color w:val="auto"/>
          <w:spacing w:val="-5"/>
          <w:sz w:val="28"/>
          <w:szCs w:val="28"/>
          <w:highlight w:val="none"/>
        </w:rPr>
        <w:t>（二）磋商文件</w:t>
      </w:r>
      <w:bookmarkEnd w:id="6"/>
    </w:p>
    <w:p w14:paraId="757BC326">
      <w:pPr>
        <w:spacing w:before="65" w:line="228" w:lineRule="auto"/>
        <w:ind w:left="421"/>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8.磋商文件的构成</w:t>
      </w:r>
    </w:p>
    <w:p w14:paraId="384E8DE9">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第一章  竞争性磋商公告；</w:t>
      </w:r>
    </w:p>
    <w:p w14:paraId="11BF99DC">
      <w:pPr>
        <w:keepNext w:val="0"/>
        <w:keepLines w:val="0"/>
        <w:pageBreakBefore w:val="0"/>
        <w:widowControl/>
        <w:kinsoku w:val="0"/>
        <w:wordWrap/>
        <w:overflowPunct/>
        <w:topLinePunct w:val="0"/>
        <w:autoSpaceDE w:val="0"/>
        <w:autoSpaceDN w:val="0"/>
        <w:bidi w:val="0"/>
        <w:adjustRightInd w:val="0"/>
        <w:snapToGrid w:val="0"/>
        <w:spacing w:before="223"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第二章  供应商须知；</w:t>
      </w:r>
    </w:p>
    <w:p w14:paraId="4D8FDCA7">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第三章  采购需求；</w:t>
      </w:r>
    </w:p>
    <w:p w14:paraId="2CE8A577">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第四章  评审程序、评审方法和评审标准；</w:t>
      </w:r>
    </w:p>
    <w:p w14:paraId="714E425C">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第五章  工程量清单、招标控制价及图纸；</w:t>
      </w:r>
    </w:p>
    <w:p w14:paraId="6A2CDCF2">
      <w:pPr>
        <w:keepNext w:val="0"/>
        <w:keepLines w:val="0"/>
        <w:pageBreakBefore w:val="0"/>
        <w:widowControl/>
        <w:kinsoku w:val="0"/>
        <w:wordWrap/>
        <w:overflowPunct/>
        <w:topLinePunct w:val="0"/>
        <w:autoSpaceDE w:val="0"/>
        <w:autoSpaceDN w:val="0"/>
        <w:bidi w:val="0"/>
        <w:adjustRightInd w:val="0"/>
        <w:snapToGrid w:val="0"/>
        <w:spacing w:before="223" w:line="200" w:lineRule="exact"/>
        <w:ind w:left="420"/>
        <w:textAlignment w:val="baseline"/>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第六章  响应文件格式；</w:t>
      </w:r>
    </w:p>
    <w:p w14:paraId="0D56EE1A">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hint="eastAsia" w:ascii="宋体" w:hAnsi="宋体" w:eastAsia="宋体" w:cs="宋体"/>
          <w:color w:val="auto"/>
          <w:spacing w:val="6"/>
          <w:sz w:val="21"/>
          <w:szCs w:val="21"/>
          <w:highlight w:val="none"/>
          <w:lang w:eastAsia="zh-CN"/>
        </w:rPr>
      </w:pPr>
      <w:r>
        <w:rPr>
          <w:rFonts w:ascii="宋体" w:hAnsi="宋体" w:eastAsia="宋体" w:cs="宋体"/>
          <w:color w:val="auto"/>
          <w:spacing w:val="6"/>
          <w:sz w:val="21"/>
          <w:szCs w:val="21"/>
          <w:highlight w:val="none"/>
        </w:rPr>
        <w:t>第七章  合同文本</w:t>
      </w:r>
      <w:r>
        <w:rPr>
          <w:rFonts w:hint="eastAsia" w:ascii="宋体" w:hAnsi="宋体" w:eastAsia="宋体" w:cs="宋体"/>
          <w:color w:val="auto"/>
          <w:spacing w:val="6"/>
          <w:sz w:val="21"/>
          <w:szCs w:val="21"/>
          <w:highlight w:val="none"/>
          <w:lang w:eastAsia="zh-CN"/>
        </w:rPr>
        <w:t>；</w:t>
      </w:r>
    </w:p>
    <w:p w14:paraId="3152A1DA">
      <w:pPr>
        <w:keepNext w:val="0"/>
        <w:keepLines w:val="0"/>
        <w:pageBreakBefore w:val="0"/>
        <w:widowControl/>
        <w:kinsoku w:val="0"/>
        <w:wordWrap/>
        <w:overflowPunct/>
        <w:topLinePunct w:val="0"/>
        <w:autoSpaceDE w:val="0"/>
        <w:autoSpaceDN w:val="0"/>
        <w:bidi w:val="0"/>
        <w:adjustRightInd w:val="0"/>
        <w:snapToGrid w:val="0"/>
        <w:spacing w:before="222" w:line="200" w:lineRule="exact"/>
        <w:ind w:left="420"/>
        <w:textAlignment w:val="baseline"/>
        <w:rPr>
          <w:rFonts w:hint="eastAsia" w:ascii="宋体" w:hAnsi="宋体" w:eastAsia="宋体" w:cs="宋体"/>
          <w:color w:val="auto"/>
          <w:spacing w:val="6"/>
          <w:sz w:val="21"/>
          <w:szCs w:val="21"/>
          <w:highlight w:val="none"/>
          <w:lang w:eastAsia="zh-CN"/>
        </w:rPr>
      </w:pPr>
      <w:r>
        <w:rPr>
          <w:rFonts w:ascii="宋体" w:hAnsi="宋体" w:eastAsia="宋体" w:cs="宋体"/>
          <w:color w:val="auto"/>
          <w:spacing w:val="6"/>
          <w:sz w:val="21"/>
          <w:szCs w:val="21"/>
          <w:highlight w:val="none"/>
        </w:rPr>
        <w:t>第</w:t>
      </w:r>
      <w:r>
        <w:rPr>
          <w:rFonts w:hint="eastAsia" w:ascii="宋体" w:hAnsi="宋体" w:eastAsia="宋体" w:cs="宋体"/>
          <w:color w:val="auto"/>
          <w:spacing w:val="6"/>
          <w:sz w:val="21"/>
          <w:szCs w:val="21"/>
          <w:highlight w:val="none"/>
          <w:lang w:val="en-US" w:eastAsia="zh-CN"/>
        </w:rPr>
        <w:t>八</w:t>
      </w:r>
      <w:r>
        <w:rPr>
          <w:rFonts w:ascii="宋体" w:hAnsi="宋体" w:eastAsia="宋体" w:cs="宋体"/>
          <w:color w:val="auto"/>
          <w:spacing w:val="6"/>
          <w:sz w:val="21"/>
          <w:szCs w:val="21"/>
          <w:highlight w:val="none"/>
        </w:rPr>
        <w:t>章  质疑、投诉材料格式</w:t>
      </w:r>
      <w:r>
        <w:rPr>
          <w:rFonts w:hint="eastAsia" w:ascii="宋体" w:hAnsi="宋体" w:eastAsia="宋体" w:cs="宋体"/>
          <w:color w:val="auto"/>
          <w:spacing w:val="6"/>
          <w:sz w:val="21"/>
          <w:szCs w:val="21"/>
          <w:highlight w:val="none"/>
          <w:lang w:eastAsia="zh-CN"/>
        </w:rPr>
        <w:t>。</w:t>
      </w:r>
    </w:p>
    <w:p w14:paraId="335CBC2F">
      <w:pPr>
        <w:spacing w:before="222" w:line="227" w:lineRule="auto"/>
        <w:ind w:left="421"/>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9.供应商的询问</w:t>
      </w:r>
    </w:p>
    <w:p w14:paraId="7659CAE5">
      <w:pPr>
        <w:spacing w:before="222" w:line="432" w:lineRule="auto"/>
        <w:ind w:left="2" w:firstLine="41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供应商应认真阅读磋商文件的采购需求，如供应商</w:t>
      </w:r>
      <w:r>
        <w:rPr>
          <w:rFonts w:ascii="宋体" w:hAnsi="宋体" w:eastAsia="宋体" w:cs="宋体"/>
          <w:color w:val="auto"/>
          <w:spacing w:val="7"/>
          <w:sz w:val="21"/>
          <w:szCs w:val="21"/>
          <w:highlight w:val="none"/>
        </w:rPr>
        <w:t>对磋商文件有疑问的，如要求采购人作出澄清或</w:t>
      </w:r>
      <w:r>
        <w:rPr>
          <w:rFonts w:ascii="宋体" w:hAnsi="宋体" w:eastAsia="宋体" w:cs="宋体"/>
          <w:color w:val="auto"/>
          <w:spacing w:val="8"/>
          <w:sz w:val="21"/>
          <w:szCs w:val="21"/>
          <w:highlight w:val="none"/>
        </w:rPr>
        <w:t>者修改的，供应商尽可能在提交首次响应文件截止之日前，</w:t>
      </w:r>
      <w:r>
        <w:rPr>
          <w:rFonts w:ascii="宋体" w:hAnsi="宋体" w:eastAsia="宋体" w:cs="宋体"/>
          <w:color w:val="auto"/>
          <w:spacing w:val="-57"/>
          <w:sz w:val="21"/>
          <w:szCs w:val="21"/>
          <w:highlight w:val="none"/>
        </w:rPr>
        <w:t xml:space="preserve"> </w:t>
      </w:r>
      <w:r>
        <w:rPr>
          <w:rFonts w:ascii="宋体" w:hAnsi="宋体" w:eastAsia="宋体" w:cs="宋体"/>
          <w:color w:val="auto"/>
          <w:spacing w:val="8"/>
          <w:sz w:val="21"/>
          <w:szCs w:val="21"/>
          <w:highlight w:val="none"/>
        </w:rPr>
        <w:t>以书面形式向采购人、采购代理机构提出。</w:t>
      </w:r>
    </w:p>
    <w:p w14:paraId="38F00CE6">
      <w:pPr>
        <w:spacing w:before="1" w:line="227" w:lineRule="auto"/>
        <w:ind w:left="436"/>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10.磋商文件的澄清和修改</w:t>
      </w:r>
    </w:p>
    <w:p w14:paraId="3AE1810C">
      <w:pPr>
        <w:spacing w:before="221" w:line="432" w:lineRule="auto"/>
        <w:ind w:right="61" w:firstLine="436"/>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10.1</w:t>
      </w:r>
      <w:r>
        <w:rPr>
          <w:rFonts w:ascii="宋体" w:hAnsi="宋体" w:eastAsia="宋体" w:cs="宋体"/>
          <w:color w:val="auto"/>
          <w:spacing w:val="-35"/>
          <w:sz w:val="21"/>
          <w:szCs w:val="21"/>
          <w:highlight w:val="none"/>
        </w:rPr>
        <w:t xml:space="preserve"> </w:t>
      </w:r>
      <w:r>
        <w:rPr>
          <w:rFonts w:ascii="宋体" w:hAnsi="宋体" w:eastAsia="宋体" w:cs="宋体"/>
          <w:color w:val="auto"/>
          <w:spacing w:val="10"/>
          <w:sz w:val="21"/>
          <w:szCs w:val="21"/>
          <w:highlight w:val="none"/>
        </w:rPr>
        <w:t>提交首次响应文件截止之日前，采购人或者采购代理机构可以对已发出的磋商文件进行必要</w:t>
      </w:r>
      <w:r>
        <w:rPr>
          <w:rFonts w:ascii="宋体" w:hAnsi="宋体" w:eastAsia="宋体" w:cs="宋体"/>
          <w:color w:val="auto"/>
          <w:spacing w:val="8"/>
          <w:sz w:val="21"/>
          <w:szCs w:val="21"/>
          <w:highlight w:val="none"/>
        </w:rPr>
        <w:t>的澄清或者修改，澄清或者修改的内容作为磋商文件的组成部</w:t>
      </w:r>
      <w:r>
        <w:rPr>
          <w:rFonts w:ascii="宋体" w:hAnsi="宋体" w:eastAsia="宋体" w:cs="宋体"/>
          <w:color w:val="auto"/>
          <w:spacing w:val="7"/>
          <w:sz w:val="21"/>
          <w:szCs w:val="21"/>
          <w:highlight w:val="none"/>
        </w:rPr>
        <w:t>分。澄清或者修改的内容可能影响响应文件编制的，采购人或者采购代理机构应当在提交首次响应文件截止之日</w:t>
      </w:r>
      <w:r>
        <w:rPr>
          <w:rFonts w:ascii="宋体" w:hAnsi="宋体" w:eastAsia="宋体" w:cs="宋体"/>
          <w:color w:val="auto"/>
          <w:spacing w:val="-33"/>
          <w:sz w:val="21"/>
          <w:szCs w:val="21"/>
          <w:highlight w:val="none"/>
        </w:rPr>
        <w:t xml:space="preserve"> </w:t>
      </w:r>
      <w:r>
        <w:rPr>
          <w:rFonts w:ascii="宋体" w:hAnsi="宋体" w:eastAsia="宋体" w:cs="宋体"/>
          <w:color w:val="auto"/>
          <w:spacing w:val="7"/>
          <w:sz w:val="21"/>
          <w:szCs w:val="21"/>
          <w:highlight w:val="none"/>
        </w:rPr>
        <w:t>3</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个工作日前，在原公告发布媒体上发布更正公告，并以书面形式通知所有获取磋商文件的供应商，不足</w:t>
      </w:r>
      <w:r>
        <w:rPr>
          <w:rFonts w:ascii="宋体" w:hAnsi="宋体" w:eastAsia="宋体" w:cs="宋体"/>
          <w:color w:val="auto"/>
          <w:spacing w:val="-32"/>
          <w:sz w:val="21"/>
          <w:szCs w:val="21"/>
          <w:highlight w:val="none"/>
        </w:rPr>
        <w:t xml:space="preserve"> </w:t>
      </w:r>
      <w:r>
        <w:rPr>
          <w:rFonts w:ascii="宋体" w:hAnsi="宋体" w:eastAsia="宋体" w:cs="宋体"/>
          <w:color w:val="auto"/>
          <w:spacing w:val="7"/>
          <w:sz w:val="21"/>
          <w:szCs w:val="21"/>
          <w:highlight w:val="none"/>
        </w:rPr>
        <w:t>3</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个工作日的，应当顺</w:t>
      </w:r>
      <w:r>
        <w:rPr>
          <w:rFonts w:ascii="宋体" w:hAnsi="宋体" w:eastAsia="宋体" w:cs="宋体"/>
          <w:color w:val="auto"/>
          <w:spacing w:val="6"/>
          <w:sz w:val="21"/>
          <w:szCs w:val="21"/>
          <w:highlight w:val="none"/>
        </w:rPr>
        <w:t>延提交</w:t>
      </w:r>
      <w:r>
        <w:rPr>
          <w:rFonts w:ascii="宋体" w:hAnsi="宋体" w:eastAsia="宋体" w:cs="宋体"/>
          <w:color w:val="auto"/>
          <w:spacing w:val="8"/>
          <w:sz w:val="21"/>
          <w:szCs w:val="21"/>
          <w:highlight w:val="none"/>
        </w:rPr>
        <w:t>首次响应文件截止时间。</w:t>
      </w:r>
    </w:p>
    <w:p w14:paraId="253A2C9E">
      <w:pPr>
        <w:spacing w:before="221" w:line="432" w:lineRule="auto"/>
        <w:ind w:right="61" w:firstLine="436"/>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10.2 采购人和采购代理机构可以视采购具体情况，变更首次响应文件提交截止时间和开启时间，并在原公告发布媒体上发布更正公告。</w:t>
      </w:r>
    </w:p>
    <w:p w14:paraId="2676FD21">
      <w:pPr>
        <w:spacing w:before="221" w:line="432" w:lineRule="auto"/>
        <w:ind w:right="61" w:firstLine="436"/>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10.3 磋商文件澄清、答复、修改、补充的内容为磋商文件的组成部分。当磋商文件与磋商文件的澄清、答复、修改、补充通知就同一内容的表述不一致时， 以最后发出的文件为准。</w:t>
      </w:r>
    </w:p>
    <w:p w14:paraId="508B8DA9">
      <w:pPr>
        <w:spacing w:before="221" w:line="432" w:lineRule="auto"/>
        <w:ind w:right="61" w:firstLine="436"/>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10.4 响应文件未按磋商文件的澄清、修改后的内容编制的，其响应文件作无效响应处理。</w:t>
      </w:r>
    </w:p>
    <w:p w14:paraId="459B76E8">
      <w:pPr>
        <w:pStyle w:val="7"/>
        <w:spacing w:line="430" w:lineRule="auto"/>
        <w:rPr>
          <w:color w:val="auto"/>
          <w:highlight w:val="none"/>
        </w:rPr>
      </w:pPr>
    </w:p>
    <w:p w14:paraId="539DAFD7">
      <w:pPr>
        <w:spacing w:before="91" w:line="220" w:lineRule="auto"/>
        <w:ind w:left="11"/>
        <w:outlineLvl w:val="1"/>
        <w:rPr>
          <w:rFonts w:ascii="宋体" w:hAnsi="宋体" w:eastAsia="宋体" w:cs="宋体"/>
          <w:color w:val="auto"/>
          <w:sz w:val="28"/>
          <w:szCs w:val="28"/>
          <w:highlight w:val="none"/>
        </w:rPr>
      </w:pPr>
      <w:bookmarkStart w:id="7" w:name="_Toc28326"/>
      <w:r>
        <w:rPr>
          <w:rFonts w:ascii="宋体" w:hAnsi="宋体" w:eastAsia="宋体" w:cs="宋体"/>
          <w:b/>
          <w:bCs/>
          <w:color w:val="auto"/>
          <w:spacing w:val="-4"/>
          <w:sz w:val="28"/>
          <w:szCs w:val="28"/>
          <w:highlight w:val="none"/>
        </w:rPr>
        <w:t>（三）响应文件的编制</w:t>
      </w:r>
      <w:bookmarkEnd w:id="7"/>
    </w:p>
    <w:p w14:paraId="35E15E29">
      <w:pPr>
        <w:pStyle w:val="7"/>
        <w:spacing w:line="440" w:lineRule="auto"/>
        <w:rPr>
          <w:color w:val="auto"/>
          <w:sz w:val="21"/>
          <w:szCs w:val="21"/>
          <w:highlight w:val="none"/>
        </w:rPr>
      </w:pPr>
    </w:p>
    <w:p w14:paraId="6DC03DC3">
      <w:pPr>
        <w:spacing w:before="66" w:line="228" w:lineRule="auto"/>
        <w:ind w:left="436"/>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11.响应文件的编制原则</w:t>
      </w:r>
    </w:p>
    <w:p w14:paraId="3B92EA6E">
      <w:pPr>
        <w:spacing w:before="221" w:line="432" w:lineRule="auto"/>
        <w:ind w:left="8" w:right="54" w:firstLine="41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供应商必须按照磋商文件的要求编制响应文件，并</w:t>
      </w:r>
      <w:r>
        <w:rPr>
          <w:rFonts w:ascii="宋体" w:hAnsi="宋体" w:eastAsia="宋体" w:cs="宋体"/>
          <w:color w:val="auto"/>
          <w:spacing w:val="7"/>
          <w:sz w:val="21"/>
          <w:szCs w:val="21"/>
          <w:highlight w:val="none"/>
        </w:rPr>
        <w:t>对其提交的响应文件的真实性、合法性承担法律</w:t>
      </w:r>
      <w:r>
        <w:rPr>
          <w:rFonts w:ascii="宋体" w:hAnsi="宋体" w:eastAsia="宋体" w:cs="宋体"/>
          <w:color w:val="auto"/>
          <w:spacing w:val="8"/>
          <w:sz w:val="21"/>
          <w:szCs w:val="21"/>
          <w:highlight w:val="none"/>
        </w:rPr>
        <w:t>责任。响应文件必须对磋商文件作出实质性响应。</w:t>
      </w:r>
    </w:p>
    <w:p w14:paraId="771E9E4C">
      <w:pPr>
        <w:spacing w:before="1" w:line="227" w:lineRule="auto"/>
        <w:ind w:left="436"/>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12.响应文件的组成</w:t>
      </w:r>
    </w:p>
    <w:p w14:paraId="5E967D0E">
      <w:pPr>
        <w:spacing w:before="221" w:line="226" w:lineRule="auto"/>
        <w:ind w:left="43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12.1</w:t>
      </w:r>
      <w:r>
        <w:rPr>
          <w:rFonts w:ascii="宋体" w:hAnsi="宋体" w:eastAsia="宋体" w:cs="宋体"/>
          <w:color w:val="auto"/>
          <w:spacing w:val="-32"/>
          <w:sz w:val="21"/>
          <w:szCs w:val="21"/>
          <w:highlight w:val="none"/>
        </w:rPr>
        <w:t xml:space="preserve"> </w:t>
      </w:r>
      <w:r>
        <w:rPr>
          <w:rFonts w:ascii="宋体" w:hAnsi="宋体" w:eastAsia="宋体" w:cs="宋体"/>
          <w:color w:val="auto"/>
          <w:spacing w:val="8"/>
          <w:sz w:val="21"/>
          <w:szCs w:val="21"/>
          <w:highlight w:val="none"/>
        </w:rPr>
        <w:t>响应文件由资格证明文件、报价文件、商务技</w:t>
      </w:r>
      <w:r>
        <w:rPr>
          <w:rFonts w:ascii="宋体" w:hAnsi="宋体" w:eastAsia="宋体" w:cs="宋体"/>
          <w:color w:val="auto"/>
          <w:spacing w:val="7"/>
          <w:sz w:val="21"/>
          <w:szCs w:val="21"/>
          <w:highlight w:val="none"/>
        </w:rPr>
        <w:t>术文件三部分组成。</w:t>
      </w:r>
    </w:p>
    <w:p w14:paraId="278A03FE">
      <w:pPr>
        <w:spacing w:before="223" w:line="227"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12.1.1</w:t>
      </w:r>
      <w:r>
        <w:rPr>
          <w:rFonts w:ascii="宋体" w:hAnsi="宋体" w:eastAsia="宋体" w:cs="宋体"/>
          <w:color w:val="auto"/>
          <w:spacing w:val="-31"/>
          <w:sz w:val="21"/>
          <w:szCs w:val="21"/>
          <w:highlight w:val="none"/>
        </w:rPr>
        <w:t xml:space="preserve"> </w:t>
      </w:r>
      <w:r>
        <w:rPr>
          <w:rFonts w:ascii="宋体" w:hAnsi="宋体" w:eastAsia="宋体" w:cs="宋体"/>
          <w:color w:val="auto"/>
          <w:spacing w:val="7"/>
          <w:sz w:val="21"/>
          <w:szCs w:val="21"/>
          <w:highlight w:val="none"/>
        </w:rPr>
        <w:t>资格证明文件：详见“供应商</w:t>
      </w:r>
      <w:r>
        <w:rPr>
          <w:rFonts w:ascii="宋体" w:hAnsi="宋体" w:eastAsia="宋体" w:cs="宋体"/>
          <w:color w:val="auto"/>
          <w:spacing w:val="6"/>
          <w:sz w:val="21"/>
          <w:szCs w:val="21"/>
          <w:highlight w:val="none"/>
        </w:rPr>
        <w:t>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w:t>
      </w:r>
    </w:p>
    <w:p w14:paraId="243A0BFF">
      <w:pPr>
        <w:spacing w:before="223" w:line="226"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12.1.2</w:t>
      </w:r>
      <w:r>
        <w:rPr>
          <w:rFonts w:ascii="宋体" w:hAnsi="宋体" w:eastAsia="宋体" w:cs="宋体"/>
          <w:color w:val="auto"/>
          <w:spacing w:val="-42"/>
          <w:sz w:val="21"/>
          <w:szCs w:val="21"/>
          <w:highlight w:val="none"/>
        </w:rPr>
        <w:t xml:space="preserve"> </w:t>
      </w:r>
      <w:r>
        <w:rPr>
          <w:rFonts w:ascii="宋体" w:hAnsi="宋体" w:eastAsia="宋体" w:cs="宋体"/>
          <w:color w:val="auto"/>
          <w:spacing w:val="7"/>
          <w:sz w:val="21"/>
          <w:szCs w:val="21"/>
          <w:highlight w:val="none"/>
        </w:rPr>
        <w:t>报价文件：详见“供应商须知前附表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w:t>
      </w:r>
    </w:p>
    <w:p w14:paraId="69E8404E">
      <w:pPr>
        <w:spacing w:before="222" w:line="227"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12.1.3</w:t>
      </w:r>
      <w:r>
        <w:rPr>
          <w:rFonts w:ascii="宋体" w:hAnsi="宋体" w:eastAsia="宋体" w:cs="宋体"/>
          <w:color w:val="auto"/>
          <w:spacing w:val="-36"/>
          <w:sz w:val="21"/>
          <w:szCs w:val="21"/>
          <w:highlight w:val="none"/>
        </w:rPr>
        <w:t xml:space="preserve"> </w:t>
      </w:r>
      <w:r>
        <w:rPr>
          <w:rFonts w:ascii="宋体" w:hAnsi="宋体" w:eastAsia="宋体" w:cs="宋体"/>
          <w:color w:val="auto"/>
          <w:spacing w:val="7"/>
          <w:sz w:val="21"/>
          <w:szCs w:val="21"/>
          <w:highlight w:val="none"/>
        </w:rPr>
        <w:t>商务技术文件：详见“供应商须知前附表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w:t>
      </w:r>
    </w:p>
    <w:p w14:paraId="24236A37">
      <w:pPr>
        <w:spacing w:before="223" w:line="228" w:lineRule="auto"/>
        <w:ind w:left="436"/>
        <w:rPr>
          <w:rFonts w:ascii="宋体" w:hAnsi="宋体" w:eastAsia="宋体" w:cs="宋体"/>
          <w:color w:val="auto"/>
          <w:sz w:val="21"/>
          <w:szCs w:val="21"/>
          <w:highlight w:val="none"/>
        </w:rPr>
      </w:pPr>
      <w:r>
        <w:rPr>
          <w:rFonts w:ascii="宋体" w:hAnsi="宋体" w:eastAsia="宋体" w:cs="宋体"/>
          <w:b/>
          <w:bCs/>
          <w:color w:val="auto"/>
          <w:spacing w:val="3"/>
          <w:sz w:val="21"/>
          <w:szCs w:val="21"/>
          <w:highlight w:val="none"/>
        </w:rPr>
        <w:t>13.计量单位</w:t>
      </w:r>
    </w:p>
    <w:p w14:paraId="4858185F">
      <w:pPr>
        <w:spacing w:before="221" w:line="432" w:lineRule="auto"/>
        <w:ind w:right="54" w:firstLine="42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磋商文件已有明确规定的，使用磋商文件规定的计量</w:t>
      </w:r>
      <w:r>
        <w:rPr>
          <w:rFonts w:ascii="宋体" w:hAnsi="宋体" w:eastAsia="宋体" w:cs="宋体"/>
          <w:color w:val="auto"/>
          <w:spacing w:val="7"/>
          <w:sz w:val="21"/>
          <w:szCs w:val="21"/>
          <w:highlight w:val="none"/>
        </w:rPr>
        <w:t>单位；磋商文件没有规定的，应采用中华人民</w:t>
      </w:r>
      <w:r>
        <w:rPr>
          <w:rFonts w:ascii="宋体" w:hAnsi="宋体" w:eastAsia="宋体" w:cs="宋体"/>
          <w:color w:val="auto"/>
          <w:spacing w:val="9"/>
          <w:sz w:val="21"/>
          <w:szCs w:val="21"/>
          <w:highlight w:val="none"/>
        </w:rPr>
        <w:t>共和国法定计量单位，货币种类为人民币，否则视同未响应。</w:t>
      </w:r>
    </w:p>
    <w:p w14:paraId="5E55574F">
      <w:pPr>
        <w:spacing w:line="227" w:lineRule="auto"/>
        <w:ind w:left="436"/>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14.竞争性磋商的风险</w:t>
      </w:r>
    </w:p>
    <w:p w14:paraId="460525DD">
      <w:pPr>
        <w:spacing w:before="222" w:line="432" w:lineRule="auto"/>
        <w:ind w:left="2" w:right="54" w:firstLine="41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供应商没有按照磋商文件要求提供全部资料，或者</w:t>
      </w:r>
      <w:r>
        <w:rPr>
          <w:rFonts w:ascii="宋体" w:hAnsi="宋体" w:eastAsia="宋体" w:cs="宋体"/>
          <w:color w:val="auto"/>
          <w:spacing w:val="7"/>
          <w:sz w:val="21"/>
          <w:szCs w:val="21"/>
          <w:highlight w:val="none"/>
        </w:rPr>
        <w:t>供应商没有对磋商文件在各方面作出实质性响应</w:t>
      </w:r>
      <w:r>
        <w:rPr>
          <w:rFonts w:ascii="宋体" w:hAnsi="宋体" w:eastAsia="宋体" w:cs="宋体"/>
          <w:color w:val="auto"/>
          <w:spacing w:val="9"/>
          <w:sz w:val="21"/>
          <w:szCs w:val="21"/>
          <w:highlight w:val="none"/>
        </w:rPr>
        <w:t>可能导致其响应无效，是供应商应当考虑的风险。</w:t>
      </w:r>
    </w:p>
    <w:p w14:paraId="5F547A03">
      <w:pPr>
        <w:spacing w:line="226" w:lineRule="auto"/>
        <w:ind w:left="436"/>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15.竞争性磋商报价</w:t>
      </w:r>
    </w:p>
    <w:p w14:paraId="4CD64331">
      <w:pPr>
        <w:spacing w:before="223" w:line="226"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15.1</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竞争性磋商报价应按磋商文件中“竞争性磋商报价表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”格式填写。</w:t>
      </w:r>
    </w:p>
    <w:p w14:paraId="6DB841CD">
      <w:pPr>
        <w:spacing w:before="223" w:line="226"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15.2</w:t>
      </w:r>
      <w:r>
        <w:rPr>
          <w:rFonts w:ascii="宋体" w:hAnsi="宋体" w:eastAsia="宋体" w:cs="宋体"/>
          <w:color w:val="auto"/>
          <w:spacing w:val="-27"/>
          <w:sz w:val="21"/>
          <w:szCs w:val="21"/>
          <w:highlight w:val="none"/>
        </w:rPr>
        <w:t xml:space="preserve"> </w:t>
      </w:r>
      <w:r>
        <w:rPr>
          <w:rFonts w:ascii="宋体" w:hAnsi="宋体" w:eastAsia="宋体" w:cs="宋体"/>
          <w:color w:val="auto"/>
          <w:spacing w:val="7"/>
          <w:sz w:val="21"/>
          <w:szCs w:val="21"/>
          <w:highlight w:val="none"/>
        </w:rPr>
        <w:t>竞争性磋商报价的内容见“供应商须知前附表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w:t>
      </w:r>
    </w:p>
    <w:p w14:paraId="61092CAC">
      <w:pPr>
        <w:spacing w:before="223" w:line="227"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15.3</w:t>
      </w:r>
      <w:r>
        <w:rPr>
          <w:rFonts w:ascii="宋体" w:hAnsi="宋体" w:eastAsia="宋体" w:cs="宋体"/>
          <w:color w:val="auto"/>
          <w:spacing w:val="-25"/>
          <w:sz w:val="21"/>
          <w:szCs w:val="21"/>
          <w:highlight w:val="none"/>
        </w:rPr>
        <w:t xml:space="preserve"> </w:t>
      </w:r>
      <w:r>
        <w:rPr>
          <w:rFonts w:ascii="宋体" w:hAnsi="宋体" w:eastAsia="宋体" w:cs="宋体"/>
          <w:color w:val="auto"/>
          <w:spacing w:val="7"/>
          <w:sz w:val="21"/>
          <w:szCs w:val="21"/>
          <w:highlight w:val="none"/>
        </w:rPr>
        <w:t>本项目的增值税计税方法见“供应商须知前附表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w:t>
      </w:r>
    </w:p>
    <w:p w14:paraId="309757F8">
      <w:pPr>
        <w:spacing w:before="222" w:line="226" w:lineRule="auto"/>
        <w:ind w:left="43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15.4</w:t>
      </w:r>
      <w:r>
        <w:rPr>
          <w:rFonts w:ascii="宋体" w:hAnsi="宋体" w:eastAsia="宋体" w:cs="宋体"/>
          <w:color w:val="auto"/>
          <w:spacing w:val="-36"/>
          <w:sz w:val="21"/>
          <w:szCs w:val="21"/>
          <w:highlight w:val="none"/>
        </w:rPr>
        <w:t xml:space="preserve"> </w:t>
      </w:r>
      <w:r>
        <w:rPr>
          <w:rFonts w:ascii="宋体" w:hAnsi="宋体" w:eastAsia="宋体" w:cs="宋体"/>
          <w:color w:val="auto"/>
          <w:spacing w:val="5"/>
          <w:sz w:val="21"/>
          <w:szCs w:val="21"/>
          <w:highlight w:val="none"/>
        </w:rPr>
        <w:t>竞争性磋商报价要求：</w:t>
      </w:r>
    </w:p>
    <w:p w14:paraId="58F03A75">
      <w:pPr>
        <w:spacing w:before="224" w:line="360" w:lineRule="auto"/>
        <w:ind w:left="43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15.4.1</w:t>
      </w:r>
      <w:r>
        <w:rPr>
          <w:rFonts w:ascii="宋体" w:hAnsi="宋体" w:eastAsia="宋体" w:cs="宋体"/>
          <w:color w:val="auto"/>
          <w:spacing w:val="-38"/>
          <w:sz w:val="21"/>
          <w:szCs w:val="21"/>
          <w:highlight w:val="none"/>
        </w:rPr>
        <w:t xml:space="preserve"> </w:t>
      </w:r>
      <w:r>
        <w:rPr>
          <w:rFonts w:ascii="宋体" w:hAnsi="宋体" w:eastAsia="宋体" w:cs="宋体"/>
          <w:color w:val="auto"/>
          <w:spacing w:val="8"/>
          <w:sz w:val="21"/>
          <w:szCs w:val="21"/>
          <w:highlight w:val="none"/>
        </w:rPr>
        <w:t>供应商的竞争性磋商报价应符合以下要求，否则响应文件按无效响应处理：</w:t>
      </w:r>
    </w:p>
    <w:p w14:paraId="5F453A2C">
      <w:pPr>
        <w:spacing w:before="223" w:line="360" w:lineRule="auto"/>
        <w:ind w:left="4" w:firstLine="42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（1）供应商必须就“采购需求</w:t>
      </w:r>
      <w:r>
        <w:rPr>
          <w:rFonts w:ascii="宋体" w:hAnsi="宋体" w:eastAsia="宋体" w:cs="宋体"/>
          <w:color w:val="auto"/>
          <w:spacing w:val="-52"/>
          <w:sz w:val="21"/>
          <w:szCs w:val="21"/>
          <w:highlight w:val="none"/>
        </w:rPr>
        <w:t xml:space="preserve"> </w:t>
      </w:r>
      <w:r>
        <w:rPr>
          <w:rFonts w:ascii="宋体" w:hAnsi="宋体" w:eastAsia="宋体" w:cs="宋体"/>
          <w:color w:val="auto"/>
          <w:spacing w:val="5"/>
          <w:sz w:val="21"/>
          <w:szCs w:val="21"/>
          <w:highlight w:val="none"/>
        </w:rPr>
        <w:t>”中所参加竞争性磋商的每个分标的全部内容分别作完整唯一报价，</w:t>
      </w:r>
      <w:r>
        <w:rPr>
          <w:rFonts w:ascii="宋体" w:hAnsi="宋体" w:eastAsia="宋体" w:cs="宋体"/>
          <w:color w:val="auto"/>
          <w:spacing w:val="7"/>
          <w:sz w:val="21"/>
          <w:szCs w:val="21"/>
          <w:highlight w:val="none"/>
        </w:rPr>
        <w:t>不得存在漏项报价；</w:t>
      </w:r>
    </w:p>
    <w:p w14:paraId="7F74A281">
      <w:pPr>
        <w:spacing w:line="360"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（2）供应商必须就所参加竞争性磋商的分标的单项内</w:t>
      </w:r>
      <w:r>
        <w:rPr>
          <w:rFonts w:ascii="宋体" w:hAnsi="宋体" w:eastAsia="宋体" w:cs="宋体"/>
          <w:color w:val="auto"/>
          <w:spacing w:val="8"/>
          <w:sz w:val="21"/>
          <w:szCs w:val="21"/>
          <w:highlight w:val="none"/>
        </w:rPr>
        <w:t>容作唯一报价。</w:t>
      </w:r>
    </w:p>
    <w:p w14:paraId="2512D26D">
      <w:pPr>
        <w:spacing w:before="137" w:line="360" w:lineRule="auto"/>
        <w:ind w:left="2" w:firstLine="43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15.4.2</w:t>
      </w:r>
      <w:r>
        <w:rPr>
          <w:rFonts w:ascii="宋体" w:hAnsi="宋体" w:eastAsia="宋体" w:cs="宋体"/>
          <w:color w:val="auto"/>
          <w:spacing w:val="-36"/>
          <w:sz w:val="21"/>
          <w:szCs w:val="21"/>
          <w:highlight w:val="none"/>
        </w:rPr>
        <w:t xml:space="preserve"> </w:t>
      </w:r>
      <w:r>
        <w:rPr>
          <w:rFonts w:ascii="宋体" w:hAnsi="宋体" w:eastAsia="宋体" w:cs="宋体"/>
          <w:color w:val="auto"/>
          <w:spacing w:val="10"/>
          <w:sz w:val="21"/>
          <w:szCs w:val="21"/>
          <w:highlight w:val="none"/>
        </w:rPr>
        <w:t>竞争性磋商报价（包含首次报价、最后报价）超过所参加竞争性磋商分标</w:t>
      </w:r>
      <w:r>
        <w:rPr>
          <w:rFonts w:ascii="宋体" w:hAnsi="宋体" w:eastAsia="宋体" w:cs="宋体"/>
          <w:color w:val="auto"/>
          <w:spacing w:val="9"/>
          <w:sz w:val="21"/>
          <w:szCs w:val="21"/>
          <w:highlight w:val="none"/>
        </w:rPr>
        <w:t>规定的采购预算金额或者最高限价的，其响应文件将按无效处理。</w:t>
      </w:r>
    </w:p>
    <w:p w14:paraId="55530A74">
      <w:pPr>
        <w:spacing w:line="360" w:lineRule="auto"/>
        <w:ind w:left="11" w:firstLine="424"/>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15.4.3</w:t>
      </w:r>
      <w:r>
        <w:rPr>
          <w:rFonts w:ascii="宋体" w:hAnsi="宋体" w:eastAsia="宋体" w:cs="宋体"/>
          <w:color w:val="auto"/>
          <w:spacing w:val="-36"/>
          <w:sz w:val="21"/>
          <w:szCs w:val="21"/>
          <w:highlight w:val="none"/>
        </w:rPr>
        <w:t xml:space="preserve"> </w:t>
      </w:r>
      <w:r>
        <w:rPr>
          <w:rFonts w:ascii="宋体" w:hAnsi="宋体" w:eastAsia="宋体" w:cs="宋体"/>
          <w:color w:val="auto"/>
          <w:spacing w:val="10"/>
          <w:sz w:val="21"/>
          <w:szCs w:val="21"/>
          <w:highlight w:val="none"/>
        </w:rPr>
        <w:t>竞争性磋商报价（包含首次报价、最后报价）超过分项采购预算金额或者</w:t>
      </w:r>
      <w:r>
        <w:rPr>
          <w:rFonts w:ascii="宋体" w:hAnsi="宋体" w:eastAsia="宋体" w:cs="宋体"/>
          <w:color w:val="auto"/>
          <w:spacing w:val="9"/>
          <w:sz w:val="21"/>
          <w:szCs w:val="21"/>
          <w:highlight w:val="none"/>
        </w:rPr>
        <w:t>最高限价的，其</w:t>
      </w:r>
      <w:r>
        <w:rPr>
          <w:rFonts w:ascii="宋体" w:hAnsi="宋体" w:eastAsia="宋体" w:cs="宋体"/>
          <w:color w:val="auto"/>
          <w:spacing w:val="7"/>
          <w:sz w:val="21"/>
          <w:szCs w:val="21"/>
          <w:highlight w:val="none"/>
        </w:rPr>
        <w:t>响应文件将按无效处理。</w:t>
      </w:r>
    </w:p>
    <w:p w14:paraId="186A3075">
      <w:pPr>
        <w:spacing w:line="227" w:lineRule="auto"/>
        <w:ind w:left="436"/>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16.竞争性磋商有效期</w:t>
      </w:r>
    </w:p>
    <w:p w14:paraId="79D9ACAF">
      <w:pPr>
        <w:spacing w:before="221" w:line="432" w:lineRule="auto"/>
        <w:ind w:right="2" w:firstLine="435"/>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16.1</w:t>
      </w:r>
      <w:r>
        <w:rPr>
          <w:rFonts w:ascii="宋体" w:hAnsi="宋体" w:eastAsia="宋体" w:cs="宋体"/>
          <w:color w:val="auto"/>
          <w:spacing w:val="-35"/>
          <w:sz w:val="21"/>
          <w:szCs w:val="21"/>
          <w:highlight w:val="none"/>
        </w:rPr>
        <w:t xml:space="preserve"> </w:t>
      </w:r>
      <w:r>
        <w:rPr>
          <w:rFonts w:ascii="宋体" w:hAnsi="宋体" w:eastAsia="宋体" w:cs="宋体"/>
          <w:color w:val="auto"/>
          <w:spacing w:val="10"/>
          <w:sz w:val="21"/>
          <w:szCs w:val="21"/>
          <w:highlight w:val="none"/>
        </w:rPr>
        <w:t>竞争性磋商有效期是指为保证采购人有足够的时间在提交响应文件后完成评审、确定成交供</w:t>
      </w:r>
      <w:r>
        <w:rPr>
          <w:rFonts w:ascii="宋体" w:hAnsi="宋体" w:eastAsia="宋体" w:cs="宋体"/>
          <w:color w:val="auto"/>
          <w:spacing w:val="9"/>
          <w:sz w:val="21"/>
          <w:szCs w:val="21"/>
          <w:highlight w:val="none"/>
        </w:rPr>
        <w:t>应商、合同签订等工作而要求供应商提交的响应文件在一定时间内保持有效的期限。</w:t>
      </w:r>
    </w:p>
    <w:p w14:paraId="045678C3">
      <w:pPr>
        <w:spacing w:line="226"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16.2</w:t>
      </w:r>
      <w:r>
        <w:rPr>
          <w:rFonts w:ascii="宋体" w:hAnsi="宋体" w:eastAsia="宋体" w:cs="宋体"/>
          <w:color w:val="auto"/>
          <w:spacing w:val="-22"/>
          <w:sz w:val="21"/>
          <w:szCs w:val="21"/>
          <w:highlight w:val="none"/>
        </w:rPr>
        <w:t xml:space="preserve"> </w:t>
      </w:r>
      <w:r>
        <w:rPr>
          <w:rFonts w:ascii="宋体" w:hAnsi="宋体" w:eastAsia="宋体" w:cs="宋体"/>
          <w:color w:val="auto"/>
          <w:spacing w:val="7"/>
          <w:sz w:val="21"/>
          <w:szCs w:val="21"/>
          <w:highlight w:val="none"/>
        </w:rPr>
        <w:t>竞争性磋商有效期应由供应商按“供应商须知前附表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”规定的期限作出响应。</w:t>
      </w:r>
    </w:p>
    <w:p w14:paraId="5A93C16C">
      <w:pPr>
        <w:spacing w:before="222" w:line="227" w:lineRule="auto"/>
        <w:ind w:left="43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16.3</w:t>
      </w:r>
      <w:r>
        <w:rPr>
          <w:rFonts w:ascii="宋体" w:hAnsi="宋体" w:eastAsia="宋体" w:cs="宋体"/>
          <w:color w:val="auto"/>
          <w:spacing w:val="-43"/>
          <w:sz w:val="21"/>
          <w:szCs w:val="21"/>
          <w:highlight w:val="none"/>
        </w:rPr>
        <w:t xml:space="preserve"> </w:t>
      </w:r>
      <w:r>
        <w:rPr>
          <w:rFonts w:ascii="宋体" w:hAnsi="宋体" w:eastAsia="宋体" w:cs="宋体"/>
          <w:color w:val="auto"/>
          <w:spacing w:val="8"/>
          <w:sz w:val="21"/>
          <w:szCs w:val="21"/>
          <w:highlight w:val="none"/>
        </w:rPr>
        <w:t>供应商的响应文件在竞争性磋商有效期</w:t>
      </w:r>
      <w:r>
        <w:rPr>
          <w:rFonts w:ascii="宋体" w:hAnsi="宋体" w:eastAsia="宋体" w:cs="宋体"/>
          <w:color w:val="auto"/>
          <w:spacing w:val="7"/>
          <w:sz w:val="21"/>
          <w:szCs w:val="21"/>
          <w:highlight w:val="none"/>
        </w:rPr>
        <w:t>内均保持有效。</w:t>
      </w:r>
    </w:p>
    <w:p w14:paraId="6FE979A0">
      <w:pPr>
        <w:spacing w:before="223" w:line="228" w:lineRule="auto"/>
        <w:ind w:left="436"/>
        <w:rPr>
          <w:rFonts w:ascii="宋体" w:hAnsi="宋体" w:eastAsia="宋体" w:cs="宋体"/>
          <w:color w:val="auto"/>
          <w:sz w:val="21"/>
          <w:szCs w:val="21"/>
          <w:highlight w:val="none"/>
        </w:rPr>
      </w:pPr>
      <w:r>
        <w:rPr>
          <w:rFonts w:ascii="宋体" w:hAnsi="宋体" w:eastAsia="宋体" w:cs="宋体"/>
          <w:b/>
          <w:bCs/>
          <w:color w:val="auto"/>
          <w:spacing w:val="3"/>
          <w:sz w:val="21"/>
          <w:szCs w:val="21"/>
          <w:highlight w:val="none"/>
        </w:rPr>
        <w:t>17.磋商保证金</w:t>
      </w:r>
    </w:p>
    <w:p w14:paraId="1F695026">
      <w:pPr>
        <w:spacing w:before="220" w:line="227"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17.1</w:t>
      </w:r>
      <w:r>
        <w:rPr>
          <w:rFonts w:ascii="宋体" w:hAnsi="宋体" w:eastAsia="宋体" w:cs="宋体"/>
          <w:color w:val="auto"/>
          <w:spacing w:val="-43"/>
          <w:sz w:val="21"/>
          <w:szCs w:val="21"/>
          <w:highlight w:val="none"/>
        </w:rPr>
        <w:t xml:space="preserve"> </w:t>
      </w:r>
      <w:r>
        <w:rPr>
          <w:rFonts w:ascii="宋体" w:hAnsi="宋体" w:eastAsia="宋体" w:cs="宋体"/>
          <w:color w:val="auto"/>
          <w:spacing w:val="7"/>
          <w:sz w:val="21"/>
          <w:szCs w:val="21"/>
          <w:highlight w:val="none"/>
        </w:rPr>
        <w:t>供应商须按“供应商须知前附表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”的规定缴纳磋商保</w:t>
      </w:r>
      <w:r>
        <w:rPr>
          <w:rFonts w:ascii="宋体" w:hAnsi="宋体" w:eastAsia="宋体" w:cs="宋体"/>
          <w:color w:val="auto"/>
          <w:spacing w:val="6"/>
          <w:sz w:val="21"/>
          <w:szCs w:val="21"/>
          <w:highlight w:val="none"/>
        </w:rPr>
        <w:t>证金。</w:t>
      </w:r>
    </w:p>
    <w:p w14:paraId="2319B08C">
      <w:pPr>
        <w:spacing w:before="223" w:line="228" w:lineRule="auto"/>
        <w:ind w:left="43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17.2</w:t>
      </w:r>
      <w:r>
        <w:rPr>
          <w:rFonts w:ascii="宋体" w:hAnsi="宋体" w:eastAsia="宋体" w:cs="宋体"/>
          <w:color w:val="auto"/>
          <w:spacing w:val="-37"/>
          <w:sz w:val="21"/>
          <w:szCs w:val="21"/>
          <w:highlight w:val="none"/>
        </w:rPr>
        <w:t xml:space="preserve"> </w:t>
      </w:r>
      <w:r>
        <w:rPr>
          <w:rFonts w:ascii="宋体" w:hAnsi="宋体" w:eastAsia="宋体" w:cs="宋体"/>
          <w:color w:val="auto"/>
          <w:spacing w:val="5"/>
          <w:sz w:val="21"/>
          <w:szCs w:val="21"/>
          <w:highlight w:val="none"/>
        </w:rPr>
        <w:t>磋商保证金的退还</w:t>
      </w:r>
    </w:p>
    <w:p w14:paraId="70441191">
      <w:pPr>
        <w:spacing w:before="220" w:line="432" w:lineRule="auto"/>
        <w:ind w:left="35" w:firstLine="389"/>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未成交供应商的磋商保证金自成交通知书发出之日起</w:t>
      </w:r>
      <w:r>
        <w:rPr>
          <w:rFonts w:ascii="宋体" w:hAnsi="宋体" w:eastAsia="宋体" w:cs="宋体"/>
          <w:color w:val="auto"/>
          <w:spacing w:val="-35"/>
          <w:sz w:val="21"/>
          <w:szCs w:val="21"/>
          <w:highlight w:val="none"/>
        </w:rPr>
        <w:t xml:space="preserve"> </w:t>
      </w:r>
      <w:r>
        <w:rPr>
          <w:rFonts w:ascii="宋体" w:hAnsi="宋体" w:eastAsia="宋体" w:cs="宋体"/>
          <w:color w:val="auto"/>
          <w:spacing w:val="7"/>
          <w:sz w:val="21"/>
          <w:szCs w:val="21"/>
          <w:highlight w:val="none"/>
        </w:rPr>
        <w:t>5</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个工作日内退还；成交供</w:t>
      </w:r>
      <w:r>
        <w:rPr>
          <w:rFonts w:ascii="宋体" w:hAnsi="宋体" w:eastAsia="宋体" w:cs="宋体"/>
          <w:color w:val="auto"/>
          <w:spacing w:val="6"/>
          <w:sz w:val="21"/>
          <w:szCs w:val="21"/>
          <w:highlight w:val="none"/>
        </w:rPr>
        <w:t>应商的磋商保证金自签订合同之日起</w:t>
      </w:r>
      <w:r>
        <w:rPr>
          <w:rFonts w:ascii="宋体" w:hAnsi="宋体" w:eastAsia="宋体" w:cs="宋体"/>
          <w:color w:val="auto"/>
          <w:spacing w:val="-31"/>
          <w:sz w:val="21"/>
          <w:szCs w:val="21"/>
          <w:highlight w:val="none"/>
        </w:rPr>
        <w:t xml:space="preserve"> </w:t>
      </w:r>
      <w:r>
        <w:rPr>
          <w:rFonts w:ascii="宋体" w:hAnsi="宋体" w:eastAsia="宋体" w:cs="宋体"/>
          <w:color w:val="auto"/>
          <w:spacing w:val="6"/>
          <w:sz w:val="21"/>
          <w:szCs w:val="21"/>
          <w:highlight w:val="none"/>
        </w:rPr>
        <w:t>5</w:t>
      </w:r>
      <w:r>
        <w:rPr>
          <w:rFonts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个工作日内退还成交供应商。</w:t>
      </w:r>
    </w:p>
    <w:p w14:paraId="539E4214">
      <w:pPr>
        <w:spacing w:before="1" w:line="228" w:lineRule="auto"/>
        <w:ind w:left="43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17.3</w:t>
      </w:r>
      <w:r>
        <w:rPr>
          <w:rFonts w:ascii="宋体" w:hAnsi="宋体" w:eastAsia="宋体" w:cs="宋体"/>
          <w:color w:val="auto"/>
          <w:spacing w:val="-42"/>
          <w:sz w:val="21"/>
          <w:szCs w:val="21"/>
          <w:highlight w:val="none"/>
        </w:rPr>
        <w:t xml:space="preserve"> </w:t>
      </w:r>
      <w:r>
        <w:rPr>
          <w:rFonts w:ascii="宋体" w:hAnsi="宋体" w:eastAsia="宋体" w:cs="宋体"/>
          <w:color w:val="auto"/>
          <w:spacing w:val="5"/>
          <w:sz w:val="21"/>
          <w:szCs w:val="21"/>
          <w:highlight w:val="none"/>
        </w:rPr>
        <w:t>磋商保证金不计息。</w:t>
      </w:r>
    </w:p>
    <w:p w14:paraId="35B8C882">
      <w:pPr>
        <w:spacing w:before="220" w:line="227" w:lineRule="auto"/>
        <w:ind w:left="43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17.4</w:t>
      </w:r>
      <w:r>
        <w:rPr>
          <w:rFonts w:ascii="宋体" w:hAnsi="宋体" w:eastAsia="宋体" w:cs="宋体"/>
          <w:color w:val="auto"/>
          <w:spacing w:val="-26"/>
          <w:sz w:val="21"/>
          <w:szCs w:val="21"/>
          <w:highlight w:val="none"/>
        </w:rPr>
        <w:t xml:space="preserve"> </w:t>
      </w:r>
      <w:r>
        <w:rPr>
          <w:rFonts w:ascii="宋体" w:hAnsi="宋体" w:eastAsia="宋体" w:cs="宋体"/>
          <w:color w:val="auto"/>
          <w:spacing w:val="7"/>
          <w:sz w:val="21"/>
          <w:szCs w:val="21"/>
          <w:highlight w:val="none"/>
        </w:rPr>
        <w:t>供应商有下列情形之一的，磋商保证金将不予退还：</w:t>
      </w:r>
    </w:p>
    <w:p w14:paraId="24FB4E4E">
      <w:pPr>
        <w:spacing w:before="222" w:line="227"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（1）供应商在提交响应文件截止时间后撤回响应文件的；</w:t>
      </w:r>
    </w:p>
    <w:p w14:paraId="530A5C8B">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（2）未按规定缴纳履约保证金的；</w:t>
      </w:r>
    </w:p>
    <w:p w14:paraId="60590FD5">
      <w:pPr>
        <w:spacing w:before="221" w:line="227"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（3）供应商在响应文件中提供虚假材料的；</w:t>
      </w:r>
    </w:p>
    <w:p w14:paraId="38911F41">
      <w:pPr>
        <w:spacing w:before="222" w:line="227"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（4）除因不可抗力或者磋商文件认可的情形以外，成交供应商不与采购人签订合同的；</w:t>
      </w:r>
    </w:p>
    <w:p w14:paraId="798378EA">
      <w:pPr>
        <w:spacing w:before="223" w:line="227"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（5）供应商与采购人、其他供应商或者采购代理机</w:t>
      </w:r>
      <w:r>
        <w:rPr>
          <w:rFonts w:ascii="宋体" w:hAnsi="宋体" w:eastAsia="宋体" w:cs="宋体"/>
          <w:color w:val="auto"/>
          <w:spacing w:val="8"/>
          <w:sz w:val="21"/>
          <w:szCs w:val="21"/>
          <w:highlight w:val="none"/>
        </w:rPr>
        <w:t>构恶意串通的；</w:t>
      </w:r>
    </w:p>
    <w:p w14:paraId="6C4C89C5">
      <w:pPr>
        <w:spacing w:before="221" w:line="228" w:lineRule="auto"/>
        <w:ind w:left="4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（6）法律法规规定的其他情形。</w:t>
      </w:r>
    </w:p>
    <w:p w14:paraId="7FE40FA1">
      <w:pPr>
        <w:spacing w:before="221" w:line="228" w:lineRule="auto"/>
        <w:ind w:left="436"/>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18.响应文件编制的要求</w:t>
      </w:r>
    </w:p>
    <w:p w14:paraId="7A64D23A">
      <w:pPr>
        <w:spacing w:before="222" w:line="432" w:lineRule="auto"/>
        <w:ind w:firstLine="435"/>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18.1</w:t>
      </w:r>
      <w:r>
        <w:rPr>
          <w:rFonts w:ascii="宋体" w:hAnsi="宋体" w:eastAsia="宋体" w:cs="宋体"/>
          <w:color w:val="auto"/>
          <w:spacing w:val="-41"/>
          <w:sz w:val="21"/>
          <w:szCs w:val="21"/>
          <w:highlight w:val="none"/>
        </w:rPr>
        <w:t xml:space="preserve"> </w:t>
      </w:r>
      <w:r>
        <w:rPr>
          <w:rFonts w:ascii="宋体" w:hAnsi="宋体" w:eastAsia="宋体" w:cs="宋体"/>
          <w:color w:val="auto"/>
          <w:spacing w:val="10"/>
          <w:sz w:val="21"/>
          <w:szCs w:val="21"/>
          <w:highlight w:val="none"/>
        </w:rPr>
        <w:t>供应商应安装客户端软件—“广西政</w:t>
      </w:r>
      <w:r>
        <w:rPr>
          <w:rFonts w:ascii="宋体" w:hAnsi="宋体" w:eastAsia="宋体" w:cs="宋体"/>
          <w:color w:val="auto"/>
          <w:spacing w:val="9"/>
          <w:sz w:val="21"/>
          <w:szCs w:val="21"/>
          <w:highlight w:val="none"/>
        </w:rPr>
        <w:t>府采购云平台新版客户端</w:t>
      </w:r>
      <w:r>
        <w:rPr>
          <w:rFonts w:ascii="宋体" w:hAnsi="宋体" w:eastAsia="宋体" w:cs="宋体"/>
          <w:color w:val="auto"/>
          <w:spacing w:val="-70"/>
          <w:sz w:val="21"/>
          <w:szCs w:val="21"/>
          <w:highlight w:val="none"/>
        </w:rPr>
        <w:t xml:space="preserve"> </w:t>
      </w:r>
      <w:r>
        <w:rPr>
          <w:rFonts w:ascii="宋体" w:hAnsi="宋体" w:eastAsia="宋体" w:cs="宋体"/>
          <w:color w:val="auto"/>
          <w:spacing w:val="9"/>
          <w:sz w:val="21"/>
          <w:szCs w:val="21"/>
          <w:highlight w:val="none"/>
        </w:rPr>
        <w:t>”，并按照磋商文件和电子交</w:t>
      </w:r>
      <w:r>
        <w:rPr>
          <w:rFonts w:ascii="宋体" w:hAnsi="宋体" w:eastAsia="宋体" w:cs="宋体"/>
          <w:color w:val="auto"/>
          <w:spacing w:val="8"/>
          <w:sz w:val="21"/>
          <w:szCs w:val="21"/>
          <w:highlight w:val="none"/>
        </w:rPr>
        <w:t>易平台的要求编制并加密响应文件。供应商未按规定加密的响应</w:t>
      </w:r>
      <w:r>
        <w:rPr>
          <w:rFonts w:ascii="宋体" w:hAnsi="宋体" w:eastAsia="宋体" w:cs="宋体"/>
          <w:color w:val="auto"/>
          <w:spacing w:val="7"/>
          <w:sz w:val="21"/>
          <w:szCs w:val="21"/>
          <w:highlight w:val="none"/>
        </w:rPr>
        <w:t>文件，电子交易平台将拒收并提示。响</w:t>
      </w:r>
      <w:r>
        <w:rPr>
          <w:rFonts w:ascii="宋体" w:hAnsi="宋体" w:eastAsia="宋体" w:cs="宋体"/>
          <w:color w:val="auto"/>
          <w:spacing w:val="8"/>
          <w:sz w:val="21"/>
          <w:szCs w:val="21"/>
          <w:highlight w:val="none"/>
        </w:rPr>
        <w:t>应文件内容不完整、编排混乱导致响应文件被误读、漏读或</w:t>
      </w:r>
      <w:r>
        <w:rPr>
          <w:rFonts w:ascii="宋体" w:hAnsi="宋体" w:eastAsia="宋体" w:cs="宋体"/>
          <w:color w:val="auto"/>
          <w:spacing w:val="7"/>
          <w:sz w:val="21"/>
          <w:szCs w:val="21"/>
          <w:highlight w:val="none"/>
        </w:rPr>
        <w:t>者查找不到相关内容的，由此引发的后果由</w:t>
      </w:r>
      <w:r>
        <w:rPr>
          <w:rFonts w:ascii="宋体" w:hAnsi="宋体" w:eastAsia="宋体" w:cs="宋体"/>
          <w:color w:val="auto"/>
          <w:spacing w:val="6"/>
          <w:sz w:val="21"/>
          <w:szCs w:val="21"/>
          <w:highlight w:val="none"/>
        </w:rPr>
        <w:t>供应商承担。</w:t>
      </w:r>
    </w:p>
    <w:p w14:paraId="2F285A3E">
      <w:pPr>
        <w:spacing w:before="2" w:line="387" w:lineRule="auto"/>
        <w:ind w:firstLine="436"/>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18.2</w:t>
      </w:r>
      <w:r>
        <w:rPr>
          <w:rFonts w:ascii="宋体" w:hAnsi="宋体" w:eastAsia="宋体" w:cs="宋体"/>
          <w:color w:val="auto"/>
          <w:spacing w:val="-35"/>
          <w:sz w:val="21"/>
          <w:szCs w:val="21"/>
          <w:highlight w:val="none"/>
        </w:rPr>
        <w:t xml:space="preserve"> </w:t>
      </w:r>
      <w:r>
        <w:rPr>
          <w:rFonts w:ascii="宋体" w:hAnsi="宋体" w:eastAsia="宋体" w:cs="宋体"/>
          <w:color w:val="auto"/>
          <w:spacing w:val="10"/>
          <w:sz w:val="21"/>
          <w:szCs w:val="21"/>
          <w:highlight w:val="none"/>
        </w:rPr>
        <w:t>为确保网上操作合法、有效和安全，供应商应当在提交响应文件截止时间前完成在“广西政</w:t>
      </w:r>
      <w:r>
        <w:rPr>
          <w:rFonts w:ascii="宋体" w:hAnsi="宋体" w:eastAsia="宋体" w:cs="宋体"/>
          <w:color w:val="auto"/>
          <w:spacing w:val="3"/>
          <w:sz w:val="21"/>
          <w:szCs w:val="21"/>
          <w:highlight w:val="none"/>
        </w:rPr>
        <w:t>府采购云平台</w:t>
      </w:r>
      <w:r>
        <w:rPr>
          <w:rFonts w:ascii="宋体" w:hAnsi="宋体" w:eastAsia="宋体" w:cs="宋体"/>
          <w:color w:val="auto"/>
          <w:spacing w:val="-70"/>
          <w:sz w:val="21"/>
          <w:szCs w:val="21"/>
          <w:highlight w:val="none"/>
        </w:rPr>
        <w:t xml:space="preserve"> </w:t>
      </w:r>
      <w:r>
        <w:rPr>
          <w:rFonts w:ascii="宋体" w:hAnsi="宋体" w:eastAsia="宋体" w:cs="宋体"/>
          <w:color w:val="auto"/>
          <w:spacing w:val="3"/>
          <w:sz w:val="21"/>
          <w:szCs w:val="21"/>
          <w:highlight w:val="none"/>
        </w:rPr>
        <w:t>”的身份认证，确保在磋商过程中能</w:t>
      </w:r>
      <w:r>
        <w:rPr>
          <w:rFonts w:ascii="宋体" w:hAnsi="宋体" w:eastAsia="宋体" w:cs="宋体"/>
          <w:color w:val="auto"/>
          <w:spacing w:val="2"/>
          <w:sz w:val="21"/>
          <w:szCs w:val="21"/>
          <w:highlight w:val="none"/>
        </w:rPr>
        <w:t>够对相关数据电文进行加密和使用电子签章。使用“广</w:t>
      </w:r>
      <w:r>
        <w:rPr>
          <w:rFonts w:ascii="宋体" w:hAnsi="宋体" w:eastAsia="宋体" w:cs="宋体"/>
          <w:color w:val="auto"/>
          <w:spacing w:val="8"/>
          <w:sz w:val="21"/>
          <w:szCs w:val="21"/>
          <w:highlight w:val="none"/>
        </w:rPr>
        <w:t>西政府采购云平台电子交易客户端</w:t>
      </w:r>
      <w:r>
        <w:rPr>
          <w:rFonts w:ascii="宋体" w:hAnsi="宋体" w:eastAsia="宋体" w:cs="宋体"/>
          <w:color w:val="auto"/>
          <w:spacing w:val="-72"/>
          <w:sz w:val="21"/>
          <w:szCs w:val="21"/>
          <w:highlight w:val="none"/>
        </w:rPr>
        <w:t xml:space="preserve"> </w:t>
      </w:r>
      <w:r>
        <w:rPr>
          <w:rFonts w:ascii="宋体" w:hAnsi="宋体" w:eastAsia="宋体" w:cs="宋体"/>
          <w:color w:val="auto"/>
          <w:spacing w:val="8"/>
          <w:sz w:val="21"/>
          <w:szCs w:val="21"/>
          <w:highlight w:val="none"/>
        </w:rPr>
        <w:t>”需要提前申领</w:t>
      </w:r>
      <w:r>
        <w:rPr>
          <w:rFonts w:ascii="宋体" w:hAnsi="宋体" w:eastAsia="宋体" w:cs="宋体"/>
          <w:color w:val="auto"/>
          <w:spacing w:val="-41"/>
          <w:sz w:val="21"/>
          <w:szCs w:val="21"/>
          <w:highlight w:val="none"/>
        </w:rPr>
        <w:t xml:space="preserve"> </w:t>
      </w:r>
      <w:r>
        <w:rPr>
          <w:rFonts w:ascii="宋体" w:hAnsi="宋体" w:eastAsia="宋体" w:cs="宋体"/>
          <w:color w:val="auto"/>
          <w:sz w:val="21"/>
          <w:szCs w:val="21"/>
          <w:highlight w:val="none"/>
        </w:rPr>
        <w:t>CA</w:t>
      </w:r>
      <w:r>
        <w:rPr>
          <w:rFonts w:ascii="宋体" w:hAnsi="宋体" w:eastAsia="宋体" w:cs="宋体"/>
          <w:color w:val="auto"/>
          <w:spacing w:val="-37"/>
          <w:sz w:val="21"/>
          <w:szCs w:val="21"/>
          <w:highlight w:val="none"/>
        </w:rPr>
        <w:t xml:space="preserve"> </w:t>
      </w:r>
      <w:r>
        <w:rPr>
          <w:rFonts w:ascii="宋体" w:hAnsi="宋体" w:eastAsia="宋体" w:cs="宋体"/>
          <w:color w:val="auto"/>
          <w:spacing w:val="8"/>
          <w:sz w:val="21"/>
          <w:szCs w:val="21"/>
          <w:highlight w:val="none"/>
        </w:rPr>
        <w:t>数字</w:t>
      </w:r>
      <w:r>
        <w:rPr>
          <w:rFonts w:ascii="宋体" w:hAnsi="宋体" w:eastAsia="宋体" w:cs="宋体"/>
          <w:color w:val="auto"/>
          <w:spacing w:val="7"/>
          <w:sz w:val="21"/>
          <w:szCs w:val="21"/>
          <w:highlight w:val="none"/>
        </w:rPr>
        <w:t>证书。</w:t>
      </w:r>
    </w:p>
    <w:p w14:paraId="6754E006">
      <w:pPr>
        <w:spacing w:before="137" w:line="432" w:lineRule="auto"/>
        <w:ind w:left="1" w:right="73" w:firstLine="434"/>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18.3</w:t>
      </w:r>
      <w:r>
        <w:rPr>
          <w:rFonts w:ascii="宋体" w:hAnsi="宋体" w:eastAsia="宋体" w:cs="宋体"/>
          <w:color w:val="auto"/>
          <w:spacing w:val="-30"/>
          <w:sz w:val="21"/>
          <w:szCs w:val="21"/>
          <w:highlight w:val="none"/>
        </w:rPr>
        <w:t xml:space="preserve"> </w:t>
      </w:r>
      <w:r>
        <w:rPr>
          <w:rFonts w:ascii="宋体" w:hAnsi="宋体" w:eastAsia="宋体" w:cs="宋体"/>
          <w:color w:val="auto"/>
          <w:spacing w:val="10"/>
          <w:sz w:val="21"/>
          <w:szCs w:val="21"/>
          <w:highlight w:val="none"/>
        </w:rPr>
        <w:t>响应文件须由供应商按采购文件要求签字、盖章（具体以供应商须知前附表或响</w:t>
      </w:r>
      <w:r>
        <w:rPr>
          <w:rFonts w:ascii="宋体" w:hAnsi="宋体" w:eastAsia="宋体" w:cs="宋体"/>
          <w:color w:val="auto"/>
          <w:spacing w:val="9"/>
          <w:sz w:val="21"/>
          <w:szCs w:val="21"/>
          <w:highlight w:val="none"/>
        </w:rPr>
        <w:t>应文件格式</w:t>
      </w:r>
      <w:r>
        <w:rPr>
          <w:rFonts w:ascii="宋体" w:hAnsi="宋体" w:eastAsia="宋体" w:cs="宋体"/>
          <w:color w:val="auto"/>
          <w:spacing w:val="7"/>
          <w:sz w:val="21"/>
          <w:szCs w:val="21"/>
          <w:highlight w:val="none"/>
        </w:rPr>
        <w:t>规定为准</w:t>
      </w:r>
      <w:r>
        <w:rPr>
          <w:rFonts w:ascii="宋体" w:hAnsi="宋体" w:eastAsia="宋体" w:cs="宋体"/>
          <w:color w:val="auto"/>
          <w:spacing w:val="20"/>
          <w:sz w:val="21"/>
          <w:szCs w:val="21"/>
          <w:highlight w:val="none"/>
        </w:rPr>
        <w:t>），</w:t>
      </w:r>
      <w:r>
        <w:rPr>
          <w:rFonts w:ascii="宋体" w:hAnsi="宋体" w:eastAsia="宋体" w:cs="宋体"/>
          <w:color w:val="auto"/>
          <w:spacing w:val="7"/>
          <w:sz w:val="21"/>
          <w:szCs w:val="21"/>
          <w:highlight w:val="none"/>
        </w:rPr>
        <w:t>否则按无效响应处理。</w:t>
      </w:r>
    </w:p>
    <w:p w14:paraId="3A71BDC1">
      <w:pPr>
        <w:spacing w:line="432" w:lineRule="auto"/>
        <w:ind w:right="73" w:firstLine="436"/>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18.4</w:t>
      </w:r>
      <w:r>
        <w:rPr>
          <w:rFonts w:ascii="宋体" w:hAnsi="宋体" w:eastAsia="宋体" w:cs="宋体"/>
          <w:color w:val="auto"/>
          <w:spacing w:val="-30"/>
          <w:sz w:val="21"/>
          <w:szCs w:val="21"/>
          <w:highlight w:val="none"/>
        </w:rPr>
        <w:t xml:space="preserve"> </w:t>
      </w:r>
      <w:r>
        <w:rPr>
          <w:rFonts w:ascii="宋体" w:hAnsi="宋体" w:eastAsia="宋体" w:cs="宋体"/>
          <w:color w:val="auto"/>
          <w:spacing w:val="10"/>
          <w:sz w:val="21"/>
          <w:szCs w:val="21"/>
          <w:highlight w:val="none"/>
        </w:rPr>
        <w:t>响应文件中标注的供应商名称应与主体资格证明（如营业执照或者事业单位法人</w:t>
      </w:r>
      <w:r>
        <w:rPr>
          <w:rFonts w:ascii="宋体" w:hAnsi="宋体" w:eastAsia="宋体" w:cs="宋体"/>
          <w:color w:val="auto"/>
          <w:spacing w:val="9"/>
          <w:sz w:val="21"/>
          <w:szCs w:val="21"/>
          <w:highlight w:val="none"/>
        </w:rPr>
        <w:t>证书或者执业许可证或者登记证书等）及公章一致，否则其响应文件按无效处理。</w:t>
      </w:r>
    </w:p>
    <w:p w14:paraId="541DFAB8">
      <w:pPr>
        <w:spacing w:before="3" w:line="431" w:lineRule="auto"/>
        <w:ind w:left="1" w:firstLine="434"/>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18.5</w:t>
      </w:r>
      <w:r>
        <w:rPr>
          <w:rFonts w:ascii="宋体" w:hAnsi="宋体" w:eastAsia="宋体" w:cs="宋体"/>
          <w:color w:val="auto"/>
          <w:spacing w:val="-30"/>
          <w:sz w:val="21"/>
          <w:szCs w:val="21"/>
          <w:highlight w:val="none"/>
        </w:rPr>
        <w:t xml:space="preserve"> </w:t>
      </w:r>
      <w:r>
        <w:rPr>
          <w:rFonts w:ascii="宋体" w:hAnsi="宋体" w:eastAsia="宋体" w:cs="宋体"/>
          <w:color w:val="auto"/>
          <w:spacing w:val="10"/>
          <w:sz w:val="21"/>
          <w:szCs w:val="21"/>
          <w:highlight w:val="none"/>
        </w:rPr>
        <w:t>响应文件应尽量避免涂改、行间插字或者删除。如果出现上述情况，改动之处应</w:t>
      </w:r>
      <w:r>
        <w:rPr>
          <w:rFonts w:ascii="宋体" w:hAnsi="宋体" w:eastAsia="宋体" w:cs="宋体"/>
          <w:color w:val="auto"/>
          <w:spacing w:val="9"/>
          <w:sz w:val="21"/>
          <w:szCs w:val="21"/>
          <w:highlight w:val="none"/>
        </w:rPr>
        <w:t>由供应商的</w:t>
      </w:r>
      <w:r>
        <w:rPr>
          <w:rFonts w:ascii="宋体" w:hAnsi="宋体" w:eastAsia="宋体" w:cs="宋体"/>
          <w:color w:val="auto"/>
          <w:spacing w:val="5"/>
          <w:sz w:val="21"/>
          <w:szCs w:val="21"/>
          <w:highlight w:val="none"/>
        </w:rPr>
        <w:t>法定代表人或者其委托代理人签字（或者电子签名）或者加盖公章</w:t>
      </w:r>
      <w:r>
        <w:rPr>
          <w:rFonts w:ascii="宋体" w:hAnsi="宋体" w:eastAsia="宋体" w:cs="宋体"/>
          <w:color w:val="auto"/>
          <w:spacing w:val="4"/>
          <w:sz w:val="21"/>
          <w:szCs w:val="21"/>
          <w:highlight w:val="none"/>
        </w:rPr>
        <w:t>或者加盖电子签章。响应文件因涂改、</w:t>
      </w:r>
      <w:r>
        <w:rPr>
          <w:rFonts w:ascii="宋体" w:hAnsi="宋体" w:eastAsia="宋体" w:cs="宋体"/>
          <w:color w:val="auto"/>
          <w:spacing w:val="9"/>
          <w:sz w:val="21"/>
          <w:szCs w:val="21"/>
          <w:highlight w:val="none"/>
        </w:rPr>
        <w:t>行间插字或者删除导致字迹潦草或者表达不清所引起的后果由供应商承担。</w:t>
      </w:r>
    </w:p>
    <w:p w14:paraId="26F6E527">
      <w:pPr>
        <w:spacing w:line="227" w:lineRule="auto"/>
        <w:ind w:left="436"/>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19.电子备份响应文件</w:t>
      </w:r>
    </w:p>
    <w:p w14:paraId="5B711CE7">
      <w:pPr>
        <w:spacing w:before="221" w:line="227" w:lineRule="auto"/>
        <w:ind w:left="421"/>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本项目不接受备份响应文件。</w:t>
      </w:r>
    </w:p>
    <w:p w14:paraId="081783E1">
      <w:pPr>
        <w:spacing w:before="221" w:line="228" w:lineRule="auto"/>
        <w:ind w:left="423"/>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20.响应文件的提交</w:t>
      </w:r>
    </w:p>
    <w:p w14:paraId="42939ABE">
      <w:pPr>
        <w:spacing w:before="221" w:line="432" w:lineRule="auto"/>
        <w:ind w:left="1" w:right="73" w:firstLine="42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20.1</w:t>
      </w:r>
      <w:r>
        <w:rPr>
          <w:rFonts w:ascii="宋体" w:hAnsi="宋体" w:eastAsia="宋体" w:cs="宋体"/>
          <w:color w:val="auto"/>
          <w:spacing w:val="-41"/>
          <w:sz w:val="21"/>
          <w:szCs w:val="21"/>
          <w:highlight w:val="none"/>
        </w:rPr>
        <w:t xml:space="preserve"> </w:t>
      </w:r>
      <w:r>
        <w:rPr>
          <w:rFonts w:ascii="宋体" w:hAnsi="宋体" w:eastAsia="宋体" w:cs="宋体"/>
          <w:color w:val="auto"/>
          <w:spacing w:val="9"/>
          <w:sz w:val="21"/>
          <w:szCs w:val="21"/>
          <w:highlight w:val="none"/>
        </w:rPr>
        <w:t>供应商必须按“供应商须知前附表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9"/>
          <w:sz w:val="21"/>
          <w:szCs w:val="21"/>
          <w:highlight w:val="none"/>
        </w:rPr>
        <w:t>”规定的时间及地点提交响应文件。</w:t>
      </w:r>
      <w:r>
        <w:rPr>
          <w:rFonts w:ascii="宋体" w:hAnsi="宋体" w:eastAsia="宋体" w:cs="宋体"/>
          <w:color w:val="auto"/>
          <w:spacing w:val="-59"/>
          <w:sz w:val="21"/>
          <w:szCs w:val="21"/>
          <w:highlight w:val="none"/>
        </w:rPr>
        <w:t xml:space="preserve"> </w:t>
      </w:r>
      <w:r>
        <w:rPr>
          <w:rFonts w:ascii="宋体" w:hAnsi="宋体" w:eastAsia="宋体" w:cs="宋体"/>
          <w:color w:val="auto"/>
          <w:spacing w:val="9"/>
          <w:sz w:val="21"/>
          <w:szCs w:val="21"/>
          <w:highlight w:val="none"/>
        </w:rPr>
        <w:t>电</w:t>
      </w:r>
      <w:r>
        <w:rPr>
          <w:rFonts w:ascii="宋体" w:hAnsi="宋体" w:eastAsia="宋体" w:cs="宋体"/>
          <w:color w:val="auto"/>
          <w:spacing w:val="8"/>
          <w:sz w:val="21"/>
          <w:szCs w:val="21"/>
          <w:highlight w:val="none"/>
        </w:rPr>
        <w:t>子响应文件应在制</w:t>
      </w:r>
      <w:r>
        <w:rPr>
          <w:rFonts w:ascii="宋体" w:hAnsi="宋体" w:eastAsia="宋体" w:cs="宋体"/>
          <w:color w:val="auto"/>
          <w:spacing w:val="11"/>
          <w:sz w:val="21"/>
          <w:szCs w:val="21"/>
          <w:highlight w:val="none"/>
        </w:rPr>
        <w:t>作完成后，在提交响应文件截止时间前通过有效数字证书（</w:t>
      </w:r>
      <w:r>
        <w:rPr>
          <w:rFonts w:ascii="宋体" w:hAnsi="宋体" w:eastAsia="宋体" w:cs="宋体"/>
          <w:color w:val="auto"/>
          <w:sz w:val="21"/>
          <w:szCs w:val="21"/>
          <w:highlight w:val="none"/>
        </w:rPr>
        <w:t>CA</w:t>
      </w:r>
      <w:r>
        <w:rPr>
          <w:rFonts w:ascii="宋体" w:hAnsi="宋体" w:eastAsia="宋体" w:cs="宋体"/>
          <w:color w:val="auto"/>
          <w:spacing w:val="-33"/>
          <w:sz w:val="21"/>
          <w:szCs w:val="21"/>
          <w:highlight w:val="none"/>
        </w:rPr>
        <w:t xml:space="preserve"> </w:t>
      </w:r>
      <w:r>
        <w:rPr>
          <w:rFonts w:ascii="宋体" w:hAnsi="宋体" w:eastAsia="宋体" w:cs="宋体"/>
          <w:color w:val="auto"/>
          <w:spacing w:val="11"/>
          <w:sz w:val="21"/>
          <w:szCs w:val="21"/>
          <w:highlight w:val="none"/>
        </w:rPr>
        <w:t>认证锁）进行电子签章、加密，然后通</w:t>
      </w:r>
      <w:r>
        <w:rPr>
          <w:rFonts w:ascii="宋体" w:hAnsi="宋体" w:eastAsia="宋体" w:cs="宋体"/>
          <w:color w:val="auto"/>
          <w:spacing w:val="9"/>
          <w:sz w:val="21"/>
          <w:szCs w:val="21"/>
          <w:highlight w:val="none"/>
        </w:rPr>
        <w:t>过网络将加密的电子响应文件提交至广西政府采购云平台。</w:t>
      </w:r>
    </w:p>
    <w:p w14:paraId="508C78BC">
      <w:pPr>
        <w:spacing w:before="3" w:line="431" w:lineRule="auto"/>
        <w:ind w:right="73"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20.2</w:t>
      </w:r>
      <w:r>
        <w:rPr>
          <w:rFonts w:ascii="宋体" w:hAnsi="宋体" w:eastAsia="宋体" w:cs="宋体"/>
          <w:color w:val="auto"/>
          <w:spacing w:val="-22"/>
          <w:sz w:val="21"/>
          <w:szCs w:val="21"/>
          <w:highlight w:val="none"/>
        </w:rPr>
        <w:t xml:space="preserve"> </w:t>
      </w:r>
      <w:r>
        <w:rPr>
          <w:rFonts w:ascii="宋体" w:hAnsi="宋体" w:eastAsia="宋体" w:cs="宋体"/>
          <w:color w:val="auto"/>
          <w:spacing w:val="10"/>
          <w:sz w:val="21"/>
          <w:szCs w:val="21"/>
          <w:highlight w:val="none"/>
        </w:rPr>
        <w:t>未在规定时间内提交或者未按照磋商文件要求加密的电子响应文件，广西政府采购云平台将</w:t>
      </w:r>
      <w:r>
        <w:rPr>
          <w:rFonts w:ascii="宋体" w:hAnsi="宋体" w:eastAsia="宋体" w:cs="宋体"/>
          <w:color w:val="auto"/>
          <w:spacing w:val="3"/>
          <w:sz w:val="21"/>
          <w:szCs w:val="21"/>
          <w:highlight w:val="none"/>
        </w:rPr>
        <w:t>拒收。</w:t>
      </w:r>
    </w:p>
    <w:p w14:paraId="713A1A17">
      <w:pPr>
        <w:spacing w:line="227" w:lineRule="auto"/>
        <w:ind w:left="423"/>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21.首次响应文件的补充、修改与撤回</w:t>
      </w:r>
    </w:p>
    <w:p w14:paraId="34321E69">
      <w:pPr>
        <w:spacing w:before="224" w:line="431" w:lineRule="auto"/>
        <w:ind w:right="9" w:firstLine="422"/>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21.1</w:t>
      </w:r>
      <w:r>
        <w:rPr>
          <w:rFonts w:ascii="宋体" w:hAnsi="宋体" w:eastAsia="宋体" w:cs="宋体"/>
          <w:color w:val="auto"/>
          <w:spacing w:val="-40"/>
          <w:sz w:val="21"/>
          <w:szCs w:val="21"/>
          <w:highlight w:val="none"/>
        </w:rPr>
        <w:t xml:space="preserve"> </w:t>
      </w:r>
      <w:r>
        <w:rPr>
          <w:rFonts w:ascii="宋体" w:hAnsi="宋体" w:eastAsia="宋体" w:cs="宋体"/>
          <w:color w:val="auto"/>
          <w:spacing w:val="10"/>
          <w:sz w:val="21"/>
          <w:szCs w:val="21"/>
          <w:highlight w:val="none"/>
        </w:rPr>
        <w:t>供应商应当在提交响应文件截止时间前完成电子响应文件的提交（上传</w:t>
      </w:r>
      <w:r>
        <w:rPr>
          <w:rFonts w:ascii="宋体" w:hAnsi="宋体" w:eastAsia="宋体" w:cs="宋体"/>
          <w:color w:val="auto"/>
          <w:spacing w:val="19"/>
          <w:sz w:val="21"/>
          <w:szCs w:val="21"/>
          <w:highlight w:val="none"/>
        </w:rPr>
        <w:t>），</w:t>
      </w:r>
      <w:r>
        <w:rPr>
          <w:rFonts w:ascii="宋体" w:hAnsi="宋体" w:eastAsia="宋体" w:cs="宋体"/>
          <w:color w:val="auto"/>
          <w:spacing w:val="10"/>
          <w:sz w:val="21"/>
          <w:szCs w:val="21"/>
          <w:highlight w:val="none"/>
        </w:rPr>
        <w:t>提交响应文件截</w:t>
      </w:r>
      <w:r>
        <w:rPr>
          <w:rFonts w:ascii="宋体" w:hAnsi="宋体" w:eastAsia="宋体" w:cs="宋体"/>
          <w:color w:val="auto"/>
          <w:spacing w:val="8"/>
          <w:sz w:val="21"/>
          <w:szCs w:val="21"/>
          <w:highlight w:val="none"/>
        </w:rPr>
        <w:t>止时间前可以补充、修改或者撤回响应文件。补充或者修改响应</w:t>
      </w:r>
      <w:r>
        <w:rPr>
          <w:rFonts w:ascii="宋体" w:hAnsi="宋体" w:eastAsia="宋体" w:cs="宋体"/>
          <w:color w:val="auto"/>
          <w:spacing w:val="7"/>
          <w:sz w:val="21"/>
          <w:szCs w:val="21"/>
          <w:highlight w:val="none"/>
        </w:rPr>
        <w:t>文件的，应当先行撤回原响应文件，补</w:t>
      </w:r>
      <w:r>
        <w:rPr>
          <w:rFonts w:ascii="宋体" w:hAnsi="宋体" w:eastAsia="宋体" w:cs="宋体"/>
          <w:color w:val="auto"/>
          <w:spacing w:val="9"/>
          <w:sz w:val="21"/>
          <w:szCs w:val="21"/>
          <w:highlight w:val="none"/>
        </w:rPr>
        <w:t>充、修改后重新提交（上传</w:t>
      </w:r>
      <w:r>
        <w:rPr>
          <w:rFonts w:ascii="宋体" w:hAnsi="宋体" w:eastAsia="宋体" w:cs="宋体"/>
          <w:color w:val="auto"/>
          <w:spacing w:val="16"/>
          <w:sz w:val="21"/>
          <w:szCs w:val="21"/>
          <w:highlight w:val="none"/>
        </w:rPr>
        <w:t>），</w:t>
      </w:r>
      <w:r>
        <w:rPr>
          <w:rFonts w:ascii="宋体" w:hAnsi="宋体" w:eastAsia="宋体" w:cs="宋体"/>
          <w:color w:val="auto"/>
          <w:spacing w:val="9"/>
          <w:sz w:val="21"/>
          <w:szCs w:val="21"/>
          <w:highlight w:val="none"/>
        </w:rPr>
        <w:t>提交响应文件截止时间前未完成提交（</w:t>
      </w:r>
      <w:r>
        <w:rPr>
          <w:rFonts w:ascii="宋体" w:hAnsi="宋体" w:eastAsia="宋体" w:cs="宋体"/>
          <w:color w:val="auto"/>
          <w:spacing w:val="8"/>
          <w:sz w:val="21"/>
          <w:szCs w:val="21"/>
          <w:highlight w:val="none"/>
        </w:rPr>
        <w:t>上传）的，视为撤回响应文件。</w:t>
      </w:r>
      <w:r>
        <w:rPr>
          <w:rFonts w:ascii="宋体" w:hAnsi="宋体" w:eastAsia="宋体" w:cs="宋体"/>
          <w:color w:val="auto"/>
          <w:spacing w:val="9"/>
          <w:sz w:val="21"/>
          <w:szCs w:val="21"/>
          <w:highlight w:val="none"/>
        </w:rPr>
        <w:t>提交响应文件截止时间以后提交（上传）的响应文件，广西政府采购云平台将予以拒收。（注：补充、</w:t>
      </w:r>
      <w:r>
        <w:rPr>
          <w:rFonts w:ascii="宋体" w:hAnsi="宋体" w:eastAsia="宋体" w:cs="宋体"/>
          <w:color w:val="auto"/>
          <w:spacing w:val="11"/>
          <w:sz w:val="21"/>
          <w:szCs w:val="21"/>
          <w:highlight w:val="none"/>
        </w:rPr>
        <w:t>修改或者撤回方式可登录广西政府采购云平台（</w:t>
      </w:r>
      <w:r>
        <w:rPr>
          <w:color w:val="auto"/>
          <w:sz w:val="21"/>
          <w:szCs w:val="21"/>
          <w:highlight w:val="none"/>
        </w:rPr>
        <w:fldChar w:fldCharType="begin"/>
      </w:r>
      <w:r>
        <w:rPr>
          <w:color w:val="auto"/>
          <w:sz w:val="21"/>
          <w:szCs w:val="21"/>
          <w:highlight w:val="none"/>
        </w:rPr>
        <w:instrText xml:space="preserve"> HYPERLINK "https：//www.gcy.zfcg.gxzf.gov.cn/" </w:instrText>
      </w:r>
      <w:r>
        <w:rPr>
          <w:color w:val="auto"/>
          <w:sz w:val="21"/>
          <w:szCs w:val="21"/>
          <w:highlight w:val="none"/>
        </w:rPr>
        <w:fldChar w:fldCharType="separate"/>
      </w:r>
      <w:r>
        <w:rPr>
          <w:rFonts w:ascii="宋体" w:hAnsi="宋体" w:eastAsia="宋体" w:cs="宋体"/>
          <w:color w:val="auto"/>
          <w:sz w:val="21"/>
          <w:szCs w:val="21"/>
          <w:highlight w:val="none"/>
        </w:rPr>
        <w:t>https</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www</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gcy</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zfcg</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gxzf</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gov</w:t>
      </w:r>
      <w:r>
        <w:rPr>
          <w:rFonts w:ascii="宋体" w:hAnsi="宋体" w:eastAsia="宋体" w:cs="宋体"/>
          <w:color w:val="auto"/>
          <w:spacing w:val="11"/>
          <w:sz w:val="21"/>
          <w:szCs w:val="21"/>
          <w:highlight w:val="none"/>
        </w:rPr>
        <w:t>.</w:t>
      </w:r>
      <w:r>
        <w:rPr>
          <w:rFonts w:ascii="宋体" w:hAnsi="宋体" w:eastAsia="宋体" w:cs="宋体"/>
          <w:color w:val="auto"/>
          <w:sz w:val="21"/>
          <w:szCs w:val="21"/>
          <w:highlight w:val="none"/>
        </w:rPr>
        <w:t>cn</w:t>
      </w:r>
      <w:r>
        <w:rPr>
          <w:rFonts w:ascii="宋体" w:hAnsi="宋体" w:eastAsia="宋体" w:cs="宋体"/>
          <w:color w:val="auto"/>
          <w:spacing w:val="11"/>
          <w:sz w:val="21"/>
          <w:szCs w:val="21"/>
          <w:highlight w:val="none"/>
        </w:rPr>
        <w:t>/</w:t>
      </w:r>
      <w:r>
        <w:rPr>
          <w:rFonts w:ascii="宋体" w:hAnsi="宋体" w:eastAsia="宋体" w:cs="宋体"/>
          <w:color w:val="auto"/>
          <w:spacing w:val="11"/>
          <w:sz w:val="21"/>
          <w:szCs w:val="21"/>
          <w:highlight w:val="none"/>
        </w:rPr>
        <w:fldChar w:fldCharType="end"/>
      </w:r>
      <w:r>
        <w:rPr>
          <w:rFonts w:ascii="宋体" w:hAnsi="宋体" w:eastAsia="宋体" w:cs="宋体"/>
          <w:color w:val="auto"/>
          <w:spacing w:val="11"/>
          <w:sz w:val="21"/>
          <w:szCs w:val="21"/>
          <w:highlight w:val="none"/>
        </w:rPr>
        <w:t>）中查看。）</w:t>
      </w:r>
    </w:p>
    <w:p w14:paraId="0A174940">
      <w:pPr>
        <w:spacing w:before="3" w:line="432" w:lineRule="auto"/>
        <w:ind w:left="1" w:right="73" w:firstLine="421"/>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21.2</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在提交响应文件截止时间前，除供</w:t>
      </w:r>
      <w:r>
        <w:rPr>
          <w:rFonts w:ascii="宋体" w:hAnsi="宋体" w:eastAsia="宋体" w:cs="宋体"/>
          <w:color w:val="auto"/>
          <w:spacing w:val="10"/>
          <w:sz w:val="21"/>
          <w:szCs w:val="21"/>
          <w:highlight w:val="none"/>
        </w:rPr>
        <w:t>应商补充、修改或者撤回响应文件外，任何单位和个人不</w:t>
      </w:r>
      <w:r>
        <w:rPr>
          <w:rFonts w:ascii="宋体" w:hAnsi="宋体" w:eastAsia="宋体" w:cs="宋体"/>
          <w:color w:val="auto"/>
          <w:spacing w:val="8"/>
          <w:sz w:val="21"/>
          <w:szCs w:val="21"/>
          <w:highlight w:val="none"/>
        </w:rPr>
        <w:t>得解密或提取响应文件。</w:t>
      </w:r>
    </w:p>
    <w:p w14:paraId="3F8DFE9E">
      <w:pPr>
        <w:spacing w:before="1" w:line="227" w:lineRule="auto"/>
        <w:ind w:left="423"/>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22.响应文件的退回</w:t>
      </w:r>
    </w:p>
    <w:p w14:paraId="0ADCF348">
      <w:pPr>
        <w:spacing w:before="221" w:line="227" w:lineRule="auto"/>
        <w:ind w:left="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采购人和采购代理机构对已提交的响应文件概不退回。</w:t>
      </w:r>
    </w:p>
    <w:p w14:paraId="1E58C20B">
      <w:pPr>
        <w:spacing w:before="223" w:line="228" w:lineRule="auto"/>
        <w:ind w:left="423"/>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23.截止时间后的撤回</w:t>
      </w:r>
    </w:p>
    <w:p w14:paraId="692AF0B4">
      <w:pPr>
        <w:spacing w:before="221" w:line="433" w:lineRule="auto"/>
        <w:ind w:left="5" w:right="70" w:firstLine="415"/>
        <w:rPr>
          <w:rFonts w:ascii="宋体" w:hAnsi="宋体" w:eastAsia="宋体" w:cs="宋体"/>
          <w:color w:val="auto"/>
          <w:sz w:val="20"/>
          <w:szCs w:val="20"/>
          <w:highlight w:val="none"/>
        </w:rPr>
      </w:pPr>
      <w:r>
        <w:rPr>
          <w:rFonts w:ascii="宋体" w:hAnsi="宋体" w:eastAsia="宋体" w:cs="宋体"/>
          <w:color w:val="auto"/>
          <w:spacing w:val="8"/>
          <w:sz w:val="21"/>
          <w:szCs w:val="21"/>
          <w:highlight w:val="none"/>
        </w:rPr>
        <w:t>供应商在响应文件提交截止时间后向采购人、采购</w:t>
      </w:r>
      <w:r>
        <w:rPr>
          <w:rFonts w:ascii="宋体" w:hAnsi="宋体" w:eastAsia="宋体" w:cs="宋体"/>
          <w:color w:val="auto"/>
          <w:spacing w:val="7"/>
          <w:sz w:val="21"/>
          <w:szCs w:val="21"/>
          <w:highlight w:val="none"/>
        </w:rPr>
        <w:t>代理机构书面申请撤回响应文件的，将根据本须</w:t>
      </w:r>
      <w:r>
        <w:rPr>
          <w:rFonts w:ascii="宋体" w:hAnsi="宋体" w:eastAsia="宋体" w:cs="宋体"/>
          <w:color w:val="auto"/>
          <w:spacing w:val="6"/>
          <w:sz w:val="21"/>
          <w:szCs w:val="21"/>
          <w:highlight w:val="none"/>
        </w:rPr>
        <w:t>知正文第</w:t>
      </w:r>
      <w:r>
        <w:rPr>
          <w:rFonts w:ascii="宋体" w:hAnsi="宋体" w:eastAsia="宋体" w:cs="宋体"/>
          <w:color w:val="auto"/>
          <w:spacing w:val="-12"/>
          <w:sz w:val="21"/>
          <w:szCs w:val="21"/>
          <w:highlight w:val="none"/>
        </w:rPr>
        <w:t xml:space="preserve"> </w:t>
      </w:r>
      <w:r>
        <w:rPr>
          <w:rFonts w:ascii="宋体" w:hAnsi="宋体" w:eastAsia="宋体" w:cs="宋体"/>
          <w:color w:val="auto"/>
          <w:spacing w:val="6"/>
          <w:sz w:val="21"/>
          <w:szCs w:val="21"/>
          <w:highlight w:val="none"/>
        </w:rPr>
        <w:t>17.4</w:t>
      </w:r>
      <w:r>
        <w:rPr>
          <w:rFonts w:ascii="宋体" w:hAnsi="宋体" w:eastAsia="宋体" w:cs="宋体"/>
          <w:color w:val="auto"/>
          <w:spacing w:val="-37"/>
          <w:sz w:val="21"/>
          <w:szCs w:val="21"/>
          <w:highlight w:val="none"/>
        </w:rPr>
        <w:t xml:space="preserve"> </w:t>
      </w:r>
      <w:r>
        <w:rPr>
          <w:rFonts w:ascii="宋体" w:hAnsi="宋体" w:eastAsia="宋体" w:cs="宋体"/>
          <w:color w:val="auto"/>
          <w:spacing w:val="6"/>
          <w:sz w:val="21"/>
          <w:szCs w:val="21"/>
          <w:highlight w:val="none"/>
        </w:rPr>
        <w:t>条的规定不予退还其磋商保证金。</w:t>
      </w:r>
    </w:p>
    <w:p w14:paraId="049B38F6">
      <w:pPr>
        <w:spacing w:before="180" w:line="221" w:lineRule="auto"/>
        <w:ind w:left="11"/>
        <w:outlineLvl w:val="1"/>
        <w:rPr>
          <w:rFonts w:ascii="宋体" w:hAnsi="宋体" w:eastAsia="宋体" w:cs="宋体"/>
          <w:color w:val="auto"/>
          <w:sz w:val="28"/>
          <w:szCs w:val="28"/>
          <w:highlight w:val="none"/>
        </w:rPr>
      </w:pPr>
      <w:bookmarkStart w:id="8" w:name="_Toc30553"/>
      <w:r>
        <w:rPr>
          <w:rFonts w:ascii="宋体" w:hAnsi="宋体" w:eastAsia="宋体" w:cs="宋体"/>
          <w:b/>
          <w:bCs/>
          <w:color w:val="auto"/>
          <w:spacing w:val="-5"/>
          <w:sz w:val="28"/>
          <w:szCs w:val="28"/>
          <w:highlight w:val="none"/>
        </w:rPr>
        <w:t>（四）评审及磋商</w:t>
      </w:r>
      <w:bookmarkEnd w:id="8"/>
    </w:p>
    <w:p w14:paraId="598BBD19">
      <w:pPr>
        <w:pStyle w:val="7"/>
        <w:spacing w:line="439" w:lineRule="auto"/>
        <w:rPr>
          <w:color w:val="auto"/>
          <w:highlight w:val="none"/>
        </w:rPr>
      </w:pPr>
    </w:p>
    <w:p w14:paraId="4E2A77CC">
      <w:pPr>
        <w:spacing w:before="65" w:line="228" w:lineRule="auto"/>
        <w:ind w:left="423"/>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24.磋商小组成立</w:t>
      </w:r>
    </w:p>
    <w:p w14:paraId="381B5326">
      <w:pPr>
        <w:spacing w:before="220" w:line="432" w:lineRule="auto"/>
        <w:ind w:left="1" w:firstLine="42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24.1</w:t>
      </w:r>
      <w:r>
        <w:rPr>
          <w:rFonts w:ascii="宋体" w:hAnsi="宋体" w:eastAsia="宋体" w:cs="宋体"/>
          <w:color w:val="auto"/>
          <w:spacing w:val="-44"/>
          <w:sz w:val="21"/>
          <w:szCs w:val="21"/>
          <w:highlight w:val="none"/>
        </w:rPr>
        <w:t xml:space="preserve"> </w:t>
      </w:r>
      <w:r>
        <w:rPr>
          <w:rFonts w:ascii="宋体" w:hAnsi="宋体" w:eastAsia="宋体" w:cs="宋体"/>
          <w:color w:val="auto"/>
          <w:spacing w:val="6"/>
          <w:sz w:val="21"/>
          <w:szCs w:val="21"/>
          <w:highlight w:val="none"/>
        </w:rPr>
        <w:t>磋商小组由采购人代表和评审专家共</w:t>
      </w:r>
      <w:r>
        <w:rPr>
          <w:rFonts w:ascii="宋体" w:hAnsi="宋体" w:eastAsia="宋体" w:cs="宋体"/>
          <w:color w:val="auto"/>
          <w:spacing w:val="-30"/>
          <w:sz w:val="21"/>
          <w:szCs w:val="21"/>
          <w:highlight w:val="none"/>
        </w:rPr>
        <w:t xml:space="preserve"> </w:t>
      </w:r>
      <w:r>
        <w:rPr>
          <w:rFonts w:ascii="宋体" w:hAnsi="宋体" w:eastAsia="宋体" w:cs="宋体"/>
          <w:color w:val="auto"/>
          <w:spacing w:val="6"/>
          <w:sz w:val="21"/>
          <w:szCs w:val="21"/>
          <w:highlight w:val="none"/>
        </w:rPr>
        <w:t>3</w:t>
      </w:r>
      <w:r>
        <w:rPr>
          <w:rFonts w:ascii="宋体" w:hAnsi="宋体" w:eastAsia="宋体" w:cs="宋体"/>
          <w:color w:val="auto"/>
          <w:spacing w:val="-39"/>
          <w:sz w:val="21"/>
          <w:szCs w:val="21"/>
          <w:highlight w:val="none"/>
        </w:rPr>
        <w:t xml:space="preserve"> </w:t>
      </w:r>
      <w:r>
        <w:rPr>
          <w:rFonts w:ascii="宋体" w:hAnsi="宋体" w:eastAsia="宋体" w:cs="宋体"/>
          <w:color w:val="auto"/>
          <w:spacing w:val="6"/>
          <w:sz w:val="21"/>
          <w:szCs w:val="21"/>
          <w:highlight w:val="none"/>
        </w:rPr>
        <w:t>人以上单数组成，具体人数</w:t>
      </w:r>
      <w:r>
        <w:rPr>
          <w:rFonts w:ascii="宋体" w:hAnsi="宋体" w:eastAsia="宋体" w:cs="宋体"/>
          <w:color w:val="auto"/>
          <w:spacing w:val="5"/>
          <w:sz w:val="21"/>
          <w:szCs w:val="21"/>
          <w:highlight w:val="none"/>
        </w:rPr>
        <w:t>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8"/>
          <w:sz w:val="21"/>
          <w:szCs w:val="21"/>
          <w:highlight w:val="none"/>
        </w:rPr>
        <w:t>其中评审专家人数不得少于磋商小组成员总数的</w:t>
      </w:r>
      <w:r>
        <w:rPr>
          <w:rFonts w:ascii="宋体" w:hAnsi="宋体" w:eastAsia="宋体" w:cs="宋体"/>
          <w:color w:val="auto"/>
          <w:spacing w:val="-26"/>
          <w:sz w:val="21"/>
          <w:szCs w:val="21"/>
          <w:highlight w:val="none"/>
        </w:rPr>
        <w:t xml:space="preserve"> </w:t>
      </w:r>
      <w:r>
        <w:rPr>
          <w:rFonts w:ascii="宋体" w:hAnsi="宋体" w:eastAsia="宋体" w:cs="宋体"/>
          <w:color w:val="auto"/>
          <w:spacing w:val="8"/>
          <w:sz w:val="21"/>
          <w:szCs w:val="21"/>
          <w:highlight w:val="none"/>
        </w:rPr>
        <w:t>2/3。采购人代表不得以评审专家身份参加本部门或者</w:t>
      </w:r>
      <w:r>
        <w:rPr>
          <w:rFonts w:ascii="宋体" w:hAnsi="宋体" w:eastAsia="宋体" w:cs="宋体"/>
          <w:color w:val="auto"/>
          <w:spacing w:val="9"/>
          <w:sz w:val="21"/>
          <w:szCs w:val="21"/>
          <w:highlight w:val="none"/>
        </w:rPr>
        <w:t>本单位采购项目的评审。采购代理机构人员不得参加本机构代理的采购项目的评审。</w:t>
      </w:r>
    </w:p>
    <w:p w14:paraId="27AD2DBD">
      <w:pPr>
        <w:spacing w:line="432" w:lineRule="auto"/>
        <w:ind w:right="54" w:firstLine="422"/>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24.2</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评审专家应当从政府采购评审专家</w:t>
      </w:r>
      <w:r>
        <w:rPr>
          <w:rFonts w:ascii="宋体" w:hAnsi="宋体" w:eastAsia="宋体" w:cs="宋体"/>
          <w:color w:val="auto"/>
          <w:spacing w:val="10"/>
          <w:sz w:val="21"/>
          <w:szCs w:val="21"/>
          <w:highlight w:val="none"/>
        </w:rPr>
        <w:t>库内相关专业的专家名单中随机抽取。市场竞争不充分的</w:t>
      </w:r>
      <w:r>
        <w:rPr>
          <w:rFonts w:ascii="宋体" w:hAnsi="宋体" w:eastAsia="宋体" w:cs="宋体"/>
          <w:color w:val="auto"/>
          <w:spacing w:val="8"/>
          <w:sz w:val="21"/>
          <w:szCs w:val="21"/>
          <w:highlight w:val="none"/>
        </w:rPr>
        <w:t>科研项目，以及需要扶持的科技成果转化项目，以及情况特殊、</w:t>
      </w:r>
      <w:r>
        <w:rPr>
          <w:rFonts w:ascii="宋体" w:hAnsi="宋体" w:eastAsia="宋体" w:cs="宋体"/>
          <w:color w:val="auto"/>
          <w:spacing w:val="7"/>
          <w:sz w:val="21"/>
          <w:szCs w:val="21"/>
          <w:highlight w:val="none"/>
        </w:rPr>
        <w:t>通过随机方式难以确定合适的评审专家</w:t>
      </w:r>
      <w:r>
        <w:rPr>
          <w:rFonts w:ascii="宋体" w:hAnsi="宋体" w:eastAsia="宋体" w:cs="宋体"/>
          <w:color w:val="auto"/>
          <w:spacing w:val="8"/>
          <w:sz w:val="21"/>
          <w:szCs w:val="21"/>
          <w:highlight w:val="none"/>
        </w:rPr>
        <w:t>的项目，经主管预算单位同意，可以自行选定评审专家。技</w:t>
      </w:r>
      <w:r>
        <w:rPr>
          <w:rFonts w:ascii="宋体" w:hAnsi="宋体" w:eastAsia="宋体" w:cs="宋体"/>
          <w:color w:val="auto"/>
          <w:spacing w:val="7"/>
          <w:sz w:val="21"/>
          <w:szCs w:val="21"/>
          <w:highlight w:val="none"/>
        </w:rPr>
        <w:t>术复杂、专业性强的采购项目，评审专家中</w:t>
      </w:r>
      <w:r>
        <w:rPr>
          <w:rFonts w:ascii="宋体" w:hAnsi="宋体" w:eastAsia="宋体" w:cs="宋体"/>
          <w:color w:val="auto"/>
          <w:spacing w:val="4"/>
          <w:sz w:val="21"/>
          <w:szCs w:val="21"/>
          <w:highlight w:val="none"/>
        </w:rPr>
        <w:t>应当包含</w:t>
      </w:r>
      <w:r>
        <w:rPr>
          <w:rFonts w:ascii="宋体" w:hAnsi="宋体" w:eastAsia="宋体" w:cs="宋体"/>
          <w:color w:val="auto"/>
          <w:spacing w:val="-20"/>
          <w:sz w:val="21"/>
          <w:szCs w:val="21"/>
          <w:highlight w:val="none"/>
        </w:rPr>
        <w:t xml:space="preserve"> </w:t>
      </w:r>
      <w:r>
        <w:rPr>
          <w:rFonts w:ascii="宋体" w:hAnsi="宋体" w:eastAsia="宋体" w:cs="宋体"/>
          <w:color w:val="auto"/>
          <w:spacing w:val="4"/>
          <w:sz w:val="21"/>
          <w:szCs w:val="21"/>
          <w:highlight w:val="none"/>
        </w:rPr>
        <w:t>1</w:t>
      </w:r>
      <w:r>
        <w:rPr>
          <w:rFonts w:ascii="宋体" w:hAnsi="宋体" w:eastAsia="宋体" w:cs="宋体"/>
          <w:color w:val="auto"/>
          <w:spacing w:val="-36"/>
          <w:sz w:val="21"/>
          <w:szCs w:val="21"/>
          <w:highlight w:val="none"/>
        </w:rPr>
        <w:t xml:space="preserve"> </w:t>
      </w:r>
      <w:r>
        <w:rPr>
          <w:rFonts w:ascii="宋体" w:hAnsi="宋体" w:eastAsia="宋体" w:cs="宋体"/>
          <w:color w:val="auto"/>
          <w:spacing w:val="4"/>
          <w:sz w:val="21"/>
          <w:szCs w:val="21"/>
          <w:highlight w:val="none"/>
        </w:rPr>
        <w:t>名法律专家。</w:t>
      </w:r>
    </w:p>
    <w:p w14:paraId="01E9E0ED">
      <w:pPr>
        <w:spacing w:before="1" w:line="226" w:lineRule="auto"/>
        <w:ind w:left="42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24.3</w:t>
      </w:r>
      <w:r>
        <w:rPr>
          <w:rFonts w:ascii="宋体" w:hAnsi="宋体" w:eastAsia="宋体" w:cs="宋体"/>
          <w:color w:val="auto"/>
          <w:spacing w:val="-28"/>
          <w:sz w:val="21"/>
          <w:szCs w:val="21"/>
          <w:highlight w:val="none"/>
        </w:rPr>
        <w:t xml:space="preserve"> </w:t>
      </w:r>
      <w:r>
        <w:rPr>
          <w:rFonts w:ascii="宋体" w:hAnsi="宋体" w:eastAsia="宋体" w:cs="宋体"/>
          <w:color w:val="auto"/>
          <w:spacing w:val="8"/>
          <w:sz w:val="21"/>
          <w:szCs w:val="21"/>
          <w:highlight w:val="none"/>
        </w:rPr>
        <w:t>采购代理机构应当基于广西政府采购云平台抽（选）取评审专家。</w:t>
      </w:r>
    </w:p>
    <w:p w14:paraId="5017CBAA">
      <w:pPr>
        <w:spacing w:before="221" w:line="228" w:lineRule="auto"/>
        <w:ind w:left="423"/>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25.首次响应文件的开启和解密</w:t>
      </w:r>
    </w:p>
    <w:p w14:paraId="247339AC">
      <w:pPr>
        <w:spacing w:before="222" w:line="432" w:lineRule="auto"/>
        <w:ind w:right="54" w:firstLine="420"/>
        <w:jc w:val="both"/>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采购代理机构将在“供应商须知前附表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”规定的时间通过电子交易平台组织响应文</w:t>
      </w:r>
      <w:r>
        <w:rPr>
          <w:rFonts w:ascii="宋体" w:hAnsi="宋体" w:eastAsia="宋体" w:cs="宋体"/>
          <w:color w:val="auto"/>
          <w:spacing w:val="6"/>
          <w:sz w:val="21"/>
          <w:szCs w:val="21"/>
          <w:highlight w:val="none"/>
        </w:rPr>
        <w:t>件开启，供应商</w:t>
      </w:r>
      <w:r>
        <w:rPr>
          <w:rFonts w:ascii="宋体" w:hAnsi="宋体" w:eastAsia="宋体" w:cs="宋体"/>
          <w:color w:val="auto"/>
          <w:spacing w:val="11"/>
          <w:sz w:val="21"/>
          <w:szCs w:val="21"/>
          <w:highlight w:val="none"/>
        </w:rPr>
        <w:t>的法定代表人或其委托代理人须携带加密时所用的</w:t>
      </w:r>
      <w:r>
        <w:rPr>
          <w:rFonts w:ascii="宋体" w:hAnsi="宋体" w:eastAsia="宋体" w:cs="宋体"/>
          <w:color w:val="auto"/>
          <w:sz w:val="21"/>
          <w:szCs w:val="21"/>
          <w:highlight w:val="none"/>
        </w:rPr>
        <w:t>CA</w:t>
      </w:r>
      <w:r>
        <w:rPr>
          <w:rFonts w:ascii="宋体" w:hAnsi="宋体" w:eastAsia="宋体" w:cs="宋体"/>
          <w:color w:val="auto"/>
          <w:spacing w:val="-29"/>
          <w:sz w:val="21"/>
          <w:szCs w:val="21"/>
          <w:highlight w:val="none"/>
        </w:rPr>
        <w:t xml:space="preserve"> </w:t>
      </w:r>
      <w:r>
        <w:rPr>
          <w:rFonts w:ascii="宋体" w:hAnsi="宋体" w:eastAsia="宋体" w:cs="宋体"/>
          <w:color w:val="auto"/>
          <w:spacing w:val="11"/>
          <w:sz w:val="21"/>
          <w:szCs w:val="21"/>
          <w:highlight w:val="none"/>
        </w:rPr>
        <w:t>锁，按平台提示和磋商文件的规定登录到广西政</w:t>
      </w:r>
      <w:r>
        <w:rPr>
          <w:rFonts w:ascii="宋体" w:hAnsi="宋体" w:eastAsia="宋体" w:cs="宋体"/>
          <w:color w:val="auto"/>
          <w:spacing w:val="8"/>
          <w:sz w:val="21"/>
          <w:szCs w:val="21"/>
          <w:highlight w:val="none"/>
        </w:rPr>
        <w:t>府采购云平台电子开标大厅签到，采购代理机构依托广西政府</w:t>
      </w:r>
      <w:r>
        <w:rPr>
          <w:rFonts w:ascii="宋体" w:hAnsi="宋体" w:eastAsia="宋体" w:cs="宋体"/>
          <w:color w:val="auto"/>
          <w:spacing w:val="7"/>
          <w:sz w:val="21"/>
          <w:szCs w:val="21"/>
          <w:highlight w:val="none"/>
        </w:rPr>
        <w:t>采购云平台向各供应商发出电子加密响应文件【开始解密】通知，由供应商按“供应商须知前附表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”规定的时间内自行进行响应文件解密</w:t>
      </w:r>
      <w:r>
        <w:rPr>
          <w:rFonts w:ascii="宋体" w:hAnsi="宋体" w:eastAsia="宋体" w:cs="宋体"/>
          <w:color w:val="auto"/>
          <w:spacing w:val="6"/>
          <w:sz w:val="21"/>
          <w:szCs w:val="21"/>
          <w:highlight w:val="none"/>
        </w:rPr>
        <w:t>。供应</w:t>
      </w:r>
      <w:r>
        <w:rPr>
          <w:rFonts w:ascii="宋体" w:hAnsi="宋体" w:eastAsia="宋体" w:cs="宋体"/>
          <w:color w:val="auto"/>
          <w:spacing w:val="9"/>
          <w:sz w:val="21"/>
          <w:szCs w:val="21"/>
          <w:highlight w:val="none"/>
        </w:rPr>
        <w:t>商未在规定的时间内解密响应文件或者解密失败的，供应商的响应文件按无效处理。</w:t>
      </w:r>
    </w:p>
    <w:p w14:paraId="238E34B7">
      <w:pPr>
        <w:spacing w:line="228" w:lineRule="auto"/>
        <w:ind w:left="423"/>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26.评审程序、评审方法和评审标准</w:t>
      </w:r>
    </w:p>
    <w:p w14:paraId="33A4312F">
      <w:pPr>
        <w:spacing w:before="221" w:line="227" w:lineRule="auto"/>
        <w:ind w:left="423"/>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26.1</w:t>
      </w:r>
      <w:r>
        <w:rPr>
          <w:rFonts w:ascii="宋体" w:hAnsi="宋体" w:eastAsia="宋体" w:cs="宋体"/>
          <w:color w:val="auto"/>
          <w:spacing w:val="-37"/>
          <w:sz w:val="21"/>
          <w:szCs w:val="21"/>
          <w:highlight w:val="none"/>
        </w:rPr>
        <w:t xml:space="preserve"> </w:t>
      </w:r>
      <w:r>
        <w:rPr>
          <w:rFonts w:ascii="宋体" w:hAnsi="宋体" w:eastAsia="宋体" w:cs="宋体"/>
          <w:color w:val="auto"/>
          <w:spacing w:val="7"/>
          <w:sz w:val="21"/>
          <w:szCs w:val="21"/>
          <w:highlight w:val="none"/>
        </w:rPr>
        <w:t>本项目的评审方法为综合评分法。</w:t>
      </w:r>
    </w:p>
    <w:p w14:paraId="2787B324">
      <w:pPr>
        <w:spacing w:before="222" w:line="432" w:lineRule="auto"/>
        <w:ind w:right="54"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26.2</w:t>
      </w:r>
      <w:r>
        <w:rPr>
          <w:rFonts w:ascii="宋体" w:hAnsi="宋体" w:eastAsia="宋体" w:cs="宋体"/>
          <w:color w:val="auto"/>
          <w:spacing w:val="-41"/>
          <w:sz w:val="21"/>
          <w:szCs w:val="21"/>
          <w:highlight w:val="none"/>
        </w:rPr>
        <w:t xml:space="preserve"> </w:t>
      </w:r>
      <w:r>
        <w:rPr>
          <w:rFonts w:ascii="宋体" w:hAnsi="宋体" w:eastAsia="宋体" w:cs="宋体"/>
          <w:color w:val="auto"/>
          <w:spacing w:val="10"/>
          <w:sz w:val="21"/>
          <w:szCs w:val="21"/>
          <w:highlight w:val="none"/>
        </w:rPr>
        <w:t>磋商小组按照“第四章评审程序、评审方法和评审标准</w:t>
      </w:r>
      <w:r>
        <w:rPr>
          <w:rFonts w:ascii="宋体" w:hAnsi="宋体" w:eastAsia="宋体" w:cs="宋体"/>
          <w:color w:val="auto"/>
          <w:spacing w:val="-70"/>
          <w:sz w:val="21"/>
          <w:szCs w:val="21"/>
          <w:highlight w:val="none"/>
        </w:rPr>
        <w:t xml:space="preserve"> </w:t>
      </w:r>
      <w:r>
        <w:rPr>
          <w:rFonts w:ascii="宋体" w:hAnsi="宋体" w:eastAsia="宋体" w:cs="宋体"/>
          <w:color w:val="auto"/>
          <w:spacing w:val="10"/>
          <w:sz w:val="21"/>
          <w:szCs w:val="21"/>
          <w:highlight w:val="none"/>
        </w:rPr>
        <w:t>”规定的方法、评</w:t>
      </w:r>
      <w:r>
        <w:rPr>
          <w:rFonts w:ascii="宋体" w:hAnsi="宋体" w:eastAsia="宋体" w:cs="宋体"/>
          <w:color w:val="auto"/>
          <w:spacing w:val="9"/>
          <w:sz w:val="21"/>
          <w:szCs w:val="21"/>
          <w:highlight w:val="none"/>
        </w:rPr>
        <w:t>审因素、标准和程序对响应文件进行评审并推荐成交候选供应商。</w:t>
      </w:r>
    </w:p>
    <w:p w14:paraId="6CAA977F">
      <w:pPr>
        <w:spacing w:before="1" w:line="226" w:lineRule="auto"/>
        <w:ind w:left="42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26.3</w:t>
      </w:r>
      <w:r>
        <w:rPr>
          <w:rFonts w:ascii="宋体" w:hAnsi="宋体" w:eastAsia="宋体" w:cs="宋体"/>
          <w:color w:val="auto"/>
          <w:spacing w:val="-30"/>
          <w:sz w:val="21"/>
          <w:szCs w:val="21"/>
          <w:highlight w:val="none"/>
        </w:rPr>
        <w:t xml:space="preserve"> </w:t>
      </w:r>
      <w:r>
        <w:rPr>
          <w:rFonts w:ascii="宋体" w:hAnsi="宋体" w:eastAsia="宋体" w:cs="宋体"/>
          <w:color w:val="auto"/>
          <w:spacing w:val="8"/>
          <w:sz w:val="21"/>
          <w:szCs w:val="21"/>
          <w:highlight w:val="none"/>
        </w:rPr>
        <w:t>商务/技术要求允许负偏离的条款数详见“供应商须知前附表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8"/>
          <w:sz w:val="21"/>
          <w:szCs w:val="21"/>
          <w:highlight w:val="none"/>
        </w:rPr>
        <w:t>”。</w:t>
      </w:r>
    </w:p>
    <w:p w14:paraId="4432D435">
      <w:pPr>
        <w:spacing w:before="222" w:line="432" w:lineRule="auto"/>
        <w:ind w:right="57" w:firstLine="422"/>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26.4</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磋商小组成员要依法独立评审，并</w:t>
      </w:r>
      <w:r>
        <w:rPr>
          <w:rFonts w:ascii="宋体" w:hAnsi="宋体" w:eastAsia="宋体" w:cs="宋体"/>
          <w:color w:val="auto"/>
          <w:spacing w:val="10"/>
          <w:sz w:val="21"/>
          <w:szCs w:val="21"/>
          <w:highlight w:val="none"/>
        </w:rPr>
        <w:t>对评审意见承担个人责任。磋商小组成员对需要共同认定</w:t>
      </w:r>
      <w:r>
        <w:rPr>
          <w:rFonts w:ascii="宋体" w:hAnsi="宋体" w:eastAsia="宋体" w:cs="宋体"/>
          <w:color w:val="auto"/>
          <w:spacing w:val="8"/>
          <w:sz w:val="21"/>
          <w:szCs w:val="21"/>
          <w:highlight w:val="none"/>
        </w:rPr>
        <w:t>的事项存在争议的，按照少数服从多数的原则做出结论。持</w:t>
      </w:r>
      <w:r>
        <w:rPr>
          <w:rFonts w:ascii="宋体" w:hAnsi="宋体" w:eastAsia="宋体" w:cs="宋体"/>
          <w:color w:val="auto"/>
          <w:spacing w:val="7"/>
          <w:sz w:val="21"/>
          <w:szCs w:val="21"/>
          <w:highlight w:val="none"/>
        </w:rPr>
        <w:t>不同意见的磋商小组成员应当在评审报告上</w:t>
      </w:r>
      <w:r>
        <w:rPr>
          <w:rFonts w:ascii="宋体" w:hAnsi="宋体" w:eastAsia="宋体" w:cs="宋体"/>
          <w:color w:val="auto"/>
          <w:spacing w:val="8"/>
          <w:sz w:val="21"/>
          <w:szCs w:val="21"/>
          <w:highlight w:val="none"/>
        </w:rPr>
        <w:t>签署不同意见并说明理由，否则视为同意。</w:t>
      </w:r>
    </w:p>
    <w:p w14:paraId="7E2E40E8">
      <w:pPr>
        <w:spacing w:before="2" w:line="431" w:lineRule="auto"/>
        <w:ind w:left="1" w:right="57" w:firstLine="421"/>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26.5</w:t>
      </w:r>
      <w:r>
        <w:rPr>
          <w:rFonts w:ascii="宋体" w:hAnsi="宋体" w:eastAsia="宋体" w:cs="宋体"/>
          <w:color w:val="auto"/>
          <w:spacing w:val="-16"/>
          <w:sz w:val="21"/>
          <w:szCs w:val="21"/>
          <w:highlight w:val="none"/>
        </w:rPr>
        <w:t xml:space="preserve"> </w:t>
      </w:r>
      <w:r>
        <w:rPr>
          <w:rFonts w:ascii="宋体" w:hAnsi="宋体" w:eastAsia="宋体" w:cs="宋体"/>
          <w:color w:val="auto"/>
          <w:spacing w:val="10"/>
          <w:sz w:val="21"/>
          <w:szCs w:val="21"/>
          <w:highlight w:val="none"/>
        </w:rPr>
        <w:t>电子交易活动的中止。采购过程中出现以下情形，导致电子交易平台无法正常</w:t>
      </w:r>
      <w:r>
        <w:rPr>
          <w:rFonts w:ascii="宋体" w:hAnsi="宋体" w:eastAsia="宋体" w:cs="宋体"/>
          <w:color w:val="auto"/>
          <w:spacing w:val="9"/>
          <w:sz w:val="21"/>
          <w:szCs w:val="21"/>
          <w:highlight w:val="none"/>
        </w:rPr>
        <w:t>运行，或者无法保证电子交易的公平、公正和安全时，采购机构可中止电子交易活动：</w:t>
      </w:r>
    </w:p>
    <w:p w14:paraId="531D8E3C">
      <w:pPr>
        <w:spacing w:before="1" w:line="227" w:lineRule="auto"/>
        <w:ind w:left="430"/>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（1）</w:t>
      </w:r>
      <w:r>
        <w:rPr>
          <w:rFonts w:ascii="宋体" w:hAnsi="宋体" w:eastAsia="宋体" w:cs="宋体"/>
          <w:color w:val="auto"/>
          <w:spacing w:val="-49"/>
          <w:sz w:val="21"/>
          <w:szCs w:val="21"/>
          <w:highlight w:val="none"/>
        </w:rPr>
        <w:t xml:space="preserve"> </w:t>
      </w:r>
      <w:r>
        <w:rPr>
          <w:rFonts w:ascii="宋体" w:hAnsi="宋体" w:eastAsia="宋体" w:cs="宋体"/>
          <w:color w:val="auto"/>
          <w:spacing w:val="6"/>
          <w:sz w:val="21"/>
          <w:szCs w:val="21"/>
          <w:highlight w:val="none"/>
        </w:rPr>
        <w:t>电子交易平台发生故障而无法登录访问的；</w:t>
      </w:r>
    </w:p>
    <w:p w14:paraId="0FAD68AB">
      <w:pPr>
        <w:spacing w:before="221" w:line="228" w:lineRule="auto"/>
        <w:ind w:left="4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w:t>
      </w:r>
      <w:r>
        <w:rPr>
          <w:rFonts w:ascii="宋体" w:hAnsi="宋体" w:eastAsia="宋体" w:cs="宋体"/>
          <w:color w:val="auto"/>
          <w:spacing w:val="-47"/>
          <w:sz w:val="21"/>
          <w:szCs w:val="21"/>
          <w:highlight w:val="none"/>
        </w:rPr>
        <w:t xml:space="preserve"> </w:t>
      </w:r>
      <w:r>
        <w:rPr>
          <w:rFonts w:ascii="宋体" w:hAnsi="宋体" w:eastAsia="宋体" w:cs="宋体"/>
          <w:color w:val="auto"/>
          <w:spacing w:val="7"/>
          <w:sz w:val="21"/>
          <w:szCs w:val="21"/>
          <w:highlight w:val="none"/>
        </w:rPr>
        <w:t>电子交易平台应用或数据库出现错误，不能进行正常操作的；</w:t>
      </w:r>
    </w:p>
    <w:p w14:paraId="6346A35D">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（3）</w:t>
      </w:r>
      <w:r>
        <w:rPr>
          <w:rFonts w:ascii="宋体" w:hAnsi="宋体" w:eastAsia="宋体" w:cs="宋体"/>
          <w:color w:val="auto"/>
          <w:spacing w:val="-57"/>
          <w:sz w:val="21"/>
          <w:szCs w:val="21"/>
          <w:highlight w:val="none"/>
        </w:rPr>
        <w:t xml:space="preserve"> </w:t>
      </w:r>
      <w:r>
        <w:rPr>
          <w:rFonts w:ascii="宋体" w:hAnsi="宋体" w:eastAsia="宋体" w:cs="宋体"/>
          <w:color w:val="auto"/>
          <w:spacing w:val="7"/>
          <w:sz w:val="21"/>
          <w:szCs w:val="21"/>
          <w:highlight w:val="none"/>
        </w:rPr>
        <w:t>电子交易平台发现严重安全漏洞，有潜在泄密危险的；</w:t>
      </w:r>
    </w:p>
    <w:p w14:paraId="508F064F">
      <w:pPr>
        <w:spacing w:line="188" w:lineRule="auto"/>
        <w:rPr>
          <w:rFonts w:ascii="Times New Roman" w:hAnsi="Times New Roman" w:eastAsia="Times New Roman" w:cs="Times New Roman"/>
          <w:color w:val="auto"/>
          <w:sz w:val="21"/>
          <w:szCs w:val="21"/>
          <w:highlight w:val="none"/>
        </w:rPr>
        <w:sectPr>
          <w:footerReference r:id="rId9" w:type="default"/>
          <w:pgSz w:w="11906" w:h="16839"/>
          <w:pgMar w:top="1431" w:right="1440" w:bottom="1429" w:left="1425" w:header="0" w:footer="0" w:gutter="0"/>
          <w:pgNumType w:fmt="decimal"/>
          <w:cols w:space="720" w:num="1"/>
        </w:sectPr>
      </w:pPr>
    </w:p>
    <w:p w14:paraId="4BE2EB09">
      <w:pPr>
        <w:spacing w:before="137"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（4）病毒发作导致不能进行正常操作的；</w:t>
      </w:r>
    </w:p>
    <w:p w14:paraId="7CF8211A">
      <w:pPr>
        <w:spacing w:before="221"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（5）其他无法保证电子交易的公平、公正和安全的情况。</w:t>
      </w:r>
    </w:p>
    <w:p w14:paraId="4DB92C66">
      <w:pPr>
        <w:spacing w:before="220" w:line="432" w:lineRule="auto"/>
        <w:ind w:left="1" w:right="56" w:firstLine="421"/>
        <w:jc w:val="both"/>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26.6</w:t>
      </w:r>
      <w:r>
        <w:rPr>
          <w:rFonts w:ascii="宋体" w:hAnsi="宋体" w:eastAsia="宋体" w:cs="宋体"/>
          <w:color w:val="auto"/>
          <w:spacing w:val="-22"/>
          <w:sz w:val="21"/>
          <w:szCs w:val="21"/>
          <w:highlight w:val="none"/>
        </w:rPr>
        <w:t xml:space="preserve"> </w:t>
      </w:r>
      <w:r>
        <w:rPr>
          <w:rFonts w:ascii="宋体" w:hAnsi="宋体" w:eastAsia="宋体" w:cs="宋体"/>
          <w:color w:val="auto"/>
          <w:spacing w:val="10"/>
          <w:sz w:val="21"/>
          <w:szCs w:val="21"/>
          <w:highlight w:val="none"/>
        </w:rPr>
        <w:t>出现以上情形，不影响采购公平、公正性的，采购组织机构可以待上述情形消除后继续组织</w:t>
      </w:r>
      <w:r>
        <w:rPr>
          <w:rFonts w:ascii="宋体" w:hAnsi="宋体" w:eastAsia="宋体" w:cs="宋体"/>
          <w:color w:val="auto"/>
          <w:spacing w:val="8"/>
          <w:sz w:val="21"/>
          <w:szCs w:val="21"/>
          <w:highlight w:val="none"/>
        </w:rPr>
        <w:t>电子交易活动；影响或可能影响采购公平、公正性的，经</w:t>
      </w:r>
      <w:r>
        <w:rPr>
          <w:rFonts w:ascii="宋体" w:hAnsi="宋体" w:eastAsia="宋体" w:cs="宋体"/>
          <w:color w:val="auto"/>
          <w:spacing w:val="7"/>
          <w:sz w:val="21"/>
          <w:szCs w:val="21"/>
          <w:highlight w:val="none"/>
        </w:rPr>
        <w:t>采购代理机构确认，报采购人同意后，应当重</w:t>
      </w:r>
      <w:r>
        <w:rPr>
          <w:rFonts w:ascii="宋体" w:hAnsi="宋体" w:eastAsia="宋体" w:cs="宋体"/>
          <w:color w:val="auto"/>
          <w:spacing w:val="9"/>
          <w:sz w:val="21"/>
          <w:szCs w:val="21"/>
          <w:highlight w:val="none"/>
        </w:rPr>
        <w:t>新采购。采购代理机构必须对原有的资料及信息作出妥善保密处理，并报财政部门备案。</w:t>
      </w:r>
    </w:p>
    <w:p w14:paraId="623BA100">
      <w:pPr>
        <w:spacing w:line="226" w:lineRule="auto"/>
        <w:ind w:left="423"/>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27.确定成交供应商及结果公告</w:t>
      </w:r>
    </w:p>
    <w:p w14:paraId="218E4548">
      <w:pPr>
        <w:spacing w:before="222" w:line="432" w:lineRule="auto"/>
        <w:ind w:right="9"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27.1</w:t>
      </w:r>
      <w:r>
        <w:rPr>
          <w:rFonts w:ascii="宋体" w:hAnsi="宋体" w:eastAsia="宋体" w:cs="宋体"/>
          <w:color w:val="auto"/>
          <w:spacing w:val="-41"/>
          <w:sz w:val="21"/>
          <w:szCs w:val="21"/>
          <w:highlight w:val="none"/>
        </w:rPr>
        <w:t xml:space="preserve"> </w:t>
      </w:r>
      <w:r>
        <w:rPr>
          <w:rFonts w:ascii="宋体" w:hAnsi="宋体" w:eastAsia="宋体" w:cs="宋体"/>
          <w:color w:val="auto"/>
          <w:spacing w:val="10"/>
          <w:sz w:val="21"/>
          <w:szCs w:val="21"/>
          <w:highlight w:val="none"/>
        </w:rPr>
        <w:t>采购代理机构应当在评审结束后</w:t>
      </w:r>
      <w:r>
        <w:rPr>
          <w:rFonts w:ascii="宋体" w:hAnsi="宋体" w:eastAsia="宋体" w:cs="宋体"/>
          <w:color w:val="auto"/>
          <w:spacing w:val="-34"/>
          <w:sz w:val="21"/>
          <w:szCs w:val="21"/>
          <w:highlight w:val="none"/>
        </w:rPr>
        <w:t xml:space="preserve"> </w:t>
      </w:r>
      <w:r>
        <w:rPr>
          <w:rFonts w:ascii="宋体" w:hAnsi="宋体" w:eastAsia="宋体" w:cs="宋体"/>
          <w:color w:val="auto"/>
          <w:spacing w:val="10"/>
          <w:sz w:val="21"/>
          <w:szCs w:val="21"/>
          <w:highlight w:val="none"/>
        </w:rPr>
        <w:t>2</w:t>
      </w:r>
      <w:r>
        <w:rPr>
          <w:rFonts w:ascii="宋体" w:hAnsi="宋体" w:eastAsia="宋体" w:cs="宋体"/>
          <w:color w:val="auto"/>
          <w:spacing w:val="-38"/>
          <w:sz w:val="21"/>
          <w:szCs w:val="21"/>
          <w:highlight w:val="none"/>
        </w:rPr>
        <w:t xml:space="preserve"> </w:t>
      </w:r>
      <w:r>
        <w:rPr>
          <w:rFonts w:ascii="宋体" w:hAnsi="宋体" w:eastAsia="宋体" w:cs="宋体"/>
          <w:color w:val="auto"/>
          <w:spacing w:val="10"/>
          <w:sz w:val="21"/>
          <w:szCs w:val="21"/>
          <w:highlight w:val="none"/>
        </w:rPr>
        <w:t>个工作日内将评审报告送采购人确认</w:t>
      </w:r>
      <w:r>
        <w:rPr>
          <w:rFonts w:ascii="宋体" w:hAnsi="宋体" w:eastAsia="宋体" w:cs="宋体"/>
          <w:color w:val="auto"/>
          <w:spacing w:val="9"/>
          <w:sz w:val="21"/>
          <w:szCs w:val="21"/>
          <w:highlight w:val="none"/>
        </w:rPr>
        <w:t>。采购人应当在收到</w:t>
      </w:r>
      <w:r>
        <w:rPr>
          <w:rFonts w:ascii="宋体" w:hAnsi="宋体" w:eastAsia="宋体" w:cs="宋体"/>
          <w:color w:val="auto"/>
          <w:spacing w:val="7"/>
          <w:sz w:val="21"/>
          <w:szCs w:val="21"/>
          <w:highlight w:val="none"/>
        </w:rPr>
        <w:t>评审报告后</w:t>
      </w:r>
      <w:r>
        <w:rPr>
          <w:rFonts w:ascii="宋体" w:hAnsi="宋体" w:eastAsia="宋体" w:cs="宋体"/>
          <w:color w:val="auto"/>
          <w:spacing w:val="-35"/>
          <w:sz w:val="21"/>
          <w:szCs w:val="21"/>
          <w:highlight w:val="none"/>
        </w:rPr>
        <w:t xml:space="preserve"> </w:t>
      </w:r>
      <w:r>
        <w:rPr>
          <w:rFonts w:ascii="宋体" w:hAnsi="宋体" w:eastAsia="宋体" w:cs="宋体"/>
          <w:color w:val="auto"/>
          <w:spacing w:val="7"/>
          <w:sz w:val="21"/>
          <w:szCs w:val="21"/>
          <w:highlight w:val="none"/>
        </w:rPr>
        <w:t>5</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个工作日内，从评审报告提出的成交候选供应商中，按照排序由高到低的原则确定成交供</w:t>
      </w:r>
      <w:r>
        <w:rPr>
          <w:rFonts w:ascii="宋体" w:hAnsi="宋体" w:eastAsia="宋体" w:cs="宋体"/>
          <w:color w:val="auto"/>
          <w:spacing w:val="9"/>
          <w:sz w:val="21"/>
          <w:szCs w:val="21"/>
          <w:highlight w:val="none"/>
        </w:rPr>
        <w:t>应商，也可以书面授权磋商小组直接确定成交供应商。采购人逾期</w:t>
      </w:r>
      <w:r>
        <w:rPr>
          <w:rFonts w:ascii="宋体" w:hAnsi="宋体" w:eastAsia="宋体" w:cs="宋体"/>
          <w:color w:val="auto"/>
          <w:spacing w:val="8"/>
          <w:sz w:val="21"/>
          <w:szCs w:val="21"/>
          <w:highlight w:val="none"/>
        </w:rPr>
        <w:t>未确定成交供应商且不提出异议的，</w:t>
      </w:r>
      <w:r>
        <w:rPr>
          <w:rFonts w:ascii="宋体" w:hAnsi="宋体" w:eastAsia="宋体" w:cs="宋体"/>
          <w:color w:val="auto"/>
          <w:spacing w:val="9"/>
          <w:sz w:val="21"/>
          <w:szCs w:val="21"/>
          <w:highlight w:val="none"/>
        </w:rPr>
        <w:t>视为确定评审报告提出的排序第一的供应商为成交供应商。</w:t>
      </w:r>
    </w:p>
    <w:p w14:paraId="6E9AA59F">
      <w:pPr>
        <w:spacing w:before="10" w:line="431" w:lineRule="auto"/>
        <w:ind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27.2</w:t>
      </w:r>
      <w:r>
        <w:rPr>
          <w:rFonts w:ascii="宋体" w:hAnsi="宋体" w:eastAsia="宋体" w:cs="宋体"/>
          <w:color w:val="auto"/>
          <w:spacing w:val="-41"/>
          <w:sz w:val="21"/>
          <w:szCs w:val="21"/>
          <w:highlight w:val="none"/>
        </w:rPr>
        <w:t xml:space="preserve"> </w:t>
      </w:r>
      <w:r>
        <w:rPr>
          <w:rFonts w:ascii="宋体" w:hAnsi="宋体" w:eastAsia="宋体" w:cs="宋体"/>
          <w:color w:val="auto"/>
          <w:spacing w:val="10"/>
          <w:sz w:val="21"/>
          <w:szCs w:val="21"/>
          <w:highlight w:val="none"/>
        </w:rPr>
        <w:t>采购代理机构应当在成交供应商确定后</w:t>
      </w:r>
      <w:r>
        <w:rPr>
          <w:rFonts w:ascii="宋体" w:hAnsi="宋体" w:eastAsia="宋体" w:cs="宋体"/>
          <w:color w:val="auto"/>
          <w:spacing w:val="-34"/>
          <w:sz w:val="21"/>
          <w:szCs w:val="21"/>
          <w:highlight w:val="none"/>
        </w:rPr>
        <w:t xml:space="preserve"> </w:t>
      </w:r>
      <w:r>
        <w:rPr>
          <w:rFonts w:ascii="宋体" w:hAnsi="宋体" w:eastAsia="宋体" w:cs="宋体"/>
          <w:color w:val="auto"/>
          <w:spacing w:val="10"/>
          <w:sz w:val="21"/>
          <w:szCs w:val="21"/>
          <w:highlight w:val="none"/>
        </w:rPr>
        <w:t>2</w:t>
      </w:r>
      <w:r>
        <w:rPr>
          <w:rFonts w:ascii="宋体" w:hAnsi="宋体" w:eastAsia="宋体" w:cs="宋体"/>
          <w:color w:val="auto"/>
          <w:spacing w:val="-35"/>
          <w:sz w:val="21"/>
          <w:szCs w:val="21"/>
          <w:highlight w:val="none"/>
        </w:rPr>
        <w:t xml:space="preserve"> </w:t>
      </w:r>
      <w:r>
        <w:rPr>
          <w:rFonts w:ascii="宋体" w:hAnsi="宋体" w:eastAsia="宋体" w:cs="宋体"/>
          <w:color w:val="auto"/>
          <w:spacing w:val="10"/>
          <w:sz w:val="21"/>
          <w:szCs w:val="21"/>
          <w:highlight w:val="none"/>
        </w:rPr>
        <w:t>个工作日内，在省级以上财政</w:t>
      </w:r>
      <w:r>
        <w:rPr>
          <w:rFonts w:ascii="宋体" w:hAnsi="宋体" w:eastAsia="宋体" w:cs="宋体"/>
          <w:color w:val="auto"/>
          <w:spacing w:val="9"/>
          <w:sz w:val="21"/>
          <w:szCs w:val="21"/>
          <w:highlight w:val="none"/>
        </w:rPr>
        <w:t>部门指定的媒体上公</w:t>
      </w:r>
      <w:r>
        <w:rPr>
          <w:rFonts w:ascii="宋体" w:hAnsi="宋体" w:eastAsia="宋体" w:cs="宋体"/>
          <w:color w:val="auto"/>
          <w:spacing w:val="8"/>
          <w:sz w:val="21"/>
          <w:szCs w:val="21"/>
          <w:highlight w:val="none"/>
        </w:rPr>
        <w:t>告成交结果，同时向成交供应商发出成交通知书。采购人或者采购</w:t>
      </w:r>
      <w:r>
        <w:rPr>
          <w:rFonts w:ascii="宋体" w:hAnsi="宋体" w:eastAsia="宋体" w:cs="宋体"/>
          <w:color w:val="auto"/>
          <w:spacing w:val="7"/>
          <w:sz w:val="21"/>
          <w:szCs w:val="21"/>
          <w:highlight w:val="none"/>
        </w:rPr>
        <w:t>代理机构发出成交通知书前，应当对</w:t>
      </w:r>
      <w:r>
        <w:rPr>
          <w:rFonts w:ascii="宋体" w:hAnsi="宋体" w:eastAsia="宋体" w:cs="宋体"/>
          <w:color w:val="auto"/>
          <w:spacing w:val="8"/>
          <w:sz w:val="21"/>
          <w:szCs w:val="21"/>
          <w:highlight w:val="none"/>
        </w:rPr>
        <w:t>成交供应商信用进行查询，对列入失信被执行人、重大税收违</w:t>
      </w:r>
      <w:r>
        <w:rPr>
          <w:rFonts w:ascii="宋体" w:hAnsi="宋体" w:eastAsia="宋体" w:cs="宋体"/>
          <w:color w:val="auto"/>
          <w:spacing w:val="7"/>
          <w:sz w:val="21"/>
          <w:szCs w:val="21"/>
          <w:highlight w:val="none"/>
        </w:rPr>
        <w:t>法失信主体、政府采购严重违法失信行为</w:t>
      </w:r>
      <w:r>
        <w:rPr>
          <w:rFonts w:ascii="宋体" w:hAnsi="宋体" w:eastAsia="宋体" w:cs="宋体"/>
          <w:color w:val="auto"/>
          <w:spacing w:val="4"/>
          <w:sz w:val="21"/>
          <w:szCs w:val="21"/>
          <w:highlight w:val="none"/>
        </w:rPr>
        <w:t>记录名单及其他不符合《中华人民共和国政府采购法》第二十二条规定条件的供应商，取消其成交资格，</w:t>
      </w:r>
      <w:r>
        <w:rPr>
          <w:rFonts w:ascii="宋体" w:hAnsi="宋体" w:eastAsia="宋体" w:cs="宋体"/>
          <w:color w:val="auto"/>
          <w:spacing w:val="8"/>
          <w:sz w:val="21"/>
          <w:szCs w:val="21"/>
          <w:highlight w:val="none"/>
        </w:rPr>
        <w:t>并确定排名第二的成交候选人为成交供应商。排名第二的成交候选</w:t>
      </w:r>
      <w:r>
        <w:rPr>
          <w:rFonts w:ascii="宋体" w:hAnsi="宋体" w:eastAsia="宋体" w:cs="宋体"/>
          <w:color w:val="auto"/>
          <w:spacing w:val="7"/>
          <w:sz w:val="21"/>
          <w:szCs w:val="21"/>
          <w:highlight w:val="none"/>
        </w:rPr>
        <w:t>人因上述规定的同样原因被取消成交</w:t>
      </w:r>
      <w:r>
        <w:rPr>
          <w:rFonts w:ascii="宋体" w:hAnsi="宋体" w:eastAsia="宋体" w:cs="宋体"/>
          <w:color w:val="auto"/>
          <w:spacing w:val="8"/>
          <w:sz w:val="21"/>
          <w:szCs w:val="21"/>
          <w:highlight w:val="none"/>
        </w:rPr>
        <w:t>资格的，采购人可以确定排名第三的成交候选人为成交供应商</w:t>
      </w:r>
      <w:r>
        <w:rPr>
          <w:rFonts w:ascii="宋体" w:hAnsi="宋体" w:eastAsia="宋体" w:cs="宋体"/>
          <w:color w:val="auto"/>
          <w:spacing w:val="7"/>
          <w:sz w:val="21"/>
          <w:szCs w:val="21"/>
          <w:highlight w:val="none"/>
        </w:rPr>
        <w:t>，以此类推。以上信息查询记录及相关证</w:t>
      </w:r>
      <w:r>
        <w:rPr>
          <w:rFonts w:ascii="宋体" w:hAnsi="宋体" w:eastAsia="宋体" w:cs="宋体"/>
          <w:color w:val="auto"/>
          <w:spacing w:val="11"/>
          <w:sz w:val="21"/>
          <w:szCs w:val="21"/>
          <w:highlight w:val="none"/>
        </w:rPr>
        <w:t>据与磋商文件一并保存。成交供应商享受《政府采购促进中小企业发展管理办法》</w:t>
      </w:r>
      <w:r>
        <w:rPr>
          <w:rFonts w:ascii="宋体" w:hAnsi="宋体" w:eastAsia="宋体" w:cs="宋体"/>
          <w:color w:val="auto"/>
          <w:spacing w:val="-74"/>
          <w:sz w:val="21"/>
          <w:szCs w:val="21"/>
          <w:highlight w:val="none"/>
        </w:rPr>
        <w:t xml:space="preserve"> </w:t>
      </w:r>
      <w:r>
        <w:rPr>
          <w:rFonts w:ascii="宋体" w:hAnsi="宋体" w:eastAsia="宋体" w:cs="宋体"/>
          <w:color w:val="auto"/>
          <w:spacing w:val="11"/>
          <w:sz w:val="21"/>
          <w:szCs w:val="21"/>
          <w:highlight w:val="none"/>
        </w:rPr>
        <w:t>（财库〔2020〕46</w:t>
      </w:r>
      <w:r>
        <w:rPr>
          <w:rFonts w:ascii="宋体" w:hAnsi="宋体" w:eastAsia="宋体" w:cs="宋体"/>
          <w:color w:val="auto"/>
          <w:spacing w:val="8"/>
          <w:sz w:val="21"/>
          <w:szCs w:val="21"/>
          <w:highlight w:val="none"/>
        </w:rPr>
        <w:t>号）规定的中小企业扶持政策的，采购人、采购代理机构应当</w:t>
      </w:r>
      <w:r>
        <w:rPr>
          <w:rFonts w:ascii="宋体" w:hAnsi="宋体" w:eastAsia="宋体" w:cs="宋体"/>
          <w:color w:val="auto"/>
          <w:spacing w:val="7"/>
          <w:sz w:val="21"/>
          <w:szCs w:val="21"/>
          <w:highlight w:val="none"/>
        </w:rPr>
        <w:t>随成交结果公开成交供应商的《中小企业</w:t>
      </w:r>
      <w:r>
        <w:rPr>
          <w:rFonts w:ascii="宋体" w:hAnsi="宋体" w:eastAsia="宋体" w:cs="宋体"/>
          <w:color w:val="auto"/>
          <w:spacing w:val="4"/>
          <w:sz w:val="21"/>
          <w:szCs w:val="21"/>
          <w:highlight w:val="none"/>
        </w:rPr>
        <w:t>声明函》。</w:t>
      </w:r>
    </w:p>
    <w:p w14:paraId="163EE41F">
      <w:pPr>
        <w:spacing w:before="2" w:line="431" w:lineRule="auto"/>
        <w:ind w:left="1" w:right="57" w:firstLine="421"/>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27.3</w:t>
      </w:r>
      <w:r>
        <w:rPr>
          <w:rFonts w:ascii="宋体" w:hAnsi="宋体" w:eastAsia="宋体" w:cs="宋体"/>
          <w:color w:val="auto"/>
          <w:spacing w:val="-22"/>
          <w:sz w:val="21"/>
          <w:szCs w:val="21"/>
          <w:highlight w:val="none"/>
        </w:rPr>
        <w:t xml:space="preserve"> </w:t>
      </w:r>
      <w:r>
        <w:rPr>
          <w:rFonts w:ascii="宋体" w:hAnsi="宋体" w:eastAsia="宋体" w:cs="宋体"/>
          <w:color w:val="auto"/>
          <w:spacing w:val="10"/>
          <w:sz w:val="21"/>
          <w:szCs w:val="21"/>
          <w:highlight w:val="none"/>
        </w:rPr>
        <w:t>出现下列情形之一的，采购人或者采购代理机构应当终止竞争性磋商采购活动，发布项目终</w:t>
      </w:r>
      <w:r>
        <w:rPr>
          <w:rFonts w:ascii="宋体" w:hAnsi="宋体" w:eastAsia="宋体" w:cs="宋体"/>
          <w:color w:val="auto"/>
          <w:spacing w:val="8"/>
          <w:sz w:val="21"/>
          <w:szCs w:val="21"/>
          <w:highlight w:val="none"/>
        </w:rPr>
        <w:t>止公告并说明原因，重新开展采购活动：</w:t>
      </w:r>
    </w:p>
    <w:p w14:paraId="367881B3">
      <w:pPr>
        <w:spacing w:before="1" w:line="226"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（1）因情况变化，不再符合规定的竞争性磋商采购方</w:t>
      </w:r>
      <w:r>
        <w:rPr>
          <w:rFonts w:ascii="宋体" w:hAnsi="宋体" w:eastAsia="宋体" w:cs="宋体"/>
          <w:color w:val="auto"/>
          <w:spacing w:val="8"/>
          <w:sz w:val="21"/>
          <w:szCs w:val="21"/>
          <w:highlight w:val="none"/>
        </w:rPr>
        <w:t>式适用情形的；</w:t>
      </w:r>
    </w:p>
    <w:p w14:paraId="0EADEF12">
      <w:pPr>
        <w:spacing w:before="222" w:line="227"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（2）出现影响采购公正的违法、违规行为的；</w:t>
      </w:r>
    </w:p>
    <w:p w14:paraId="1170BD59">
      <w:pPr>
        <w:spacing w:before="222" w:line="432" w:lineRule="auto"/>
        <w:ind w:left="2" w:right="57" w:firstLine="42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（3）除“第四章评审程序、评审方法和评审标准</w:t>
      </w:r>
      <w:r>
        <w:rPr>
          <w:rFonts w:ascii="宋体" w:hAnsi="宋体" w:eastAsia="宋体" w:cs="宋体"/>
          <w:color w:val="auto"/>
          <w:spacing w:val="-63"/>
          <w:sz w:val="21"/>
          <w:szCs w:val="21"/>
          <w:highlight w:val="none"/>
        </w:rPr>
        <w:t xml:space="preserve"> </w:t>
      </w:r>
      <w:r>
        <w:rPr>
          <w:rFonts w:ascii="宋体" w:hAnsi="宋体" w:eastAsia="宋体" w:cs="宋体"/>
          <w:color w:val="auto"/>
          <w:spacing w:val="8"/>
          <w:sz w:val="21"/>
          <w:szCs w:val="21"/>
          <w:highlight w:val="none"/>
        </w:rPr>
        <w:t>”第</w:t>
      </w:r>
      <w:r>
        <w:rPr>
          <w:rFonts w:ascii="宋体" w:hAnsi="宋体" w:eastAsia="宋体" w:cs="宋体"/>
          <w:color w:val="auto"/>
          <w:spacing w:val="-40"/>
          <w:sz w:val="21"/>
          <w:szCs w:val="21"/>
          <w:highlight w:val="none"/>
        </w:rPr>
        <w:t xml:space="preserve"> </w:t>
      </w:r>
      <w:r>
        <w:rPr>
          <w:rFonts w:ascii="宋体" w:hAnsi="宋体" w:eastAsia="宋体" w:cs="宋体"/>
          <w:color w:val="auto"/>
          <w:spacing w:val="8"/>
          <w:sz w:val="21"/>
          <w:szCs w:val="21"/>
          <w:highlight w:val="none"/>
        </w:rPr>
        <w:t>4.3</w:t>
      </w:r>
      <w:r>
        <w:rPr>
          <w:rFonts w:ascii="宋体" w:hAnsi="宋体" w:eastAsia="宋体" w:cs="宋体"/>
          <w:color w:val="auto"/>
          <w:spacing w:val="-38"/>
          <w:sz w:val="21"/>
          <w:szCs w:val="21"/>
          <w:highlight w:val="none"/>
        </w:rPr>
        <w:t xml:space="preserve"> </w:t>
      </w:r>
      <w:r>
        <w:rPr>
          <w:rFonts w:ascii="宋体" w:hAnsi="宋体" w:eastAsia="宋体" w:cs="宋体"/>
          <w:color w:val="auto"/>
          <w:spacing w:val="8"/>
          <w:sz w:val="21"/>
          <w:szCs w:val="21"/>
          <w:highlight w:val="none"/>
        </w:rPr>
        <w:t>条规定的情形外，在采购过程中符合要求的供应商或者报价未超过采购预算的供应商不足</w:t>
      </w:r>
      <w:r>
        <w:rPr>
          <w:rFonts w:ascii="宋体" w:hAnsi="宋体" w:eastAsia="宋体" w:cs="宋体"/>
          <w:color w:val="auto"/>
          <w:spacing w:val="-34"/>
          <w:sz w:val="21"/>
          <w:szCs w:val="21"/>
          <w:highlight w:val="none"/>
        </w:rPr>
        <w:t xml:space="preserve"> </w:t>
      </w:r>
      <w:r>
        <w:rPr>
          <w:rFonts w:ascii="宋体" w:hAnsi="宋体" w:eastAsia="宋体" w:cs="宋体"/>
          <w:color w:val="auto"/>
          <w:spacing w:val="8"/>
          <w:sz w:val="21"/>
          <w:szCs w:val="21"/>
          <w:highlight w:val="none"/>
        </w:rPr>
        <w:t>3</w:t>
      </w:r>
      <w:r>
        <w:rPr>
          <w:rFonts w:ascii="宋体" w:hAnsi="宋体" w:eastAsia="宋体" w:cs="宋体"/>
          <w:color w:val="auto"/>
          <w:spacing w:val="-37"/>
          <w:sz w:val="21"/>
          <w:szCs w:val="21"/>
          <w:highlight w:val="none"/>
        </w:rPr>
        <w:t xml:space="preserve"> </w:t>
      </w:r>
      <w:r>
        <w:rPr>
          <w:rFonts w:ascii="宋体" w:hAnsi="宋体" w:eastAsia="宋体" w:cs="宋体"/>
          <w:color w:val="auto"/>
          <w:spacing w:val="8"/>
          <w:sz w:val="21"/>
          <w:szCs w:val="21"/>
          <w:highlight w:val="none"/>
        </w:rPr>
        <w:t>家</w:t>
      </w:r>
      <w:r>
        <w:rPr>
          <w:rFonts w:ascii="宋体" w:hAnsi="宋体" w:eastAsia="宋体" w:cs="宋体"/>
          <w:color w:val="auto"/>
          <w:spacing w:val="7"/>
          <w:sz w:val="21"/>
          <w:szCs w:val="21"/>
          <w:highlight w:val="none"/>
        </w:rPr>
        <w:t>的。</w:t>
      </w:r>
    </w:p>
    <w:p w14:paraId="787D5492">
      <w:pPr>
        <w:spacing w:before="2" w:line="431" w:lineRule="auto"/>
        <w:ind w:right="108" w:firstLine="422"/>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27.4</w:t>
      </w:r>
      <w:r>
        <w:rPr>
          <w:rFonts w:ascii="宋体" w:hAnsi="宋体" w:eastAsia="宋体" w:cs="宋体"/>
          <w:color w:val="auto"/>
          <w:spacing w:val="-29"/>
          <w:sz w:val="21"/>
          <w:szCs w:val="21"/>
          <w:highlight w:val="none"/>
        </w:rPr>
        <w:t xml:space="preserve"> </w:t>
      </w:r>
      <w:r>
        <w:rPr>
          <w:rFonts w:ascii="宋体" w:hAnsi="宋体" w:eastAsia="宋体" w:cs="宋体"/>
          <w:color w:val="auto"/>
          <w:spacing w:val="9"/>
          <w:sz w:val="21"/>
          <w:szCs w:val="21"/>
          <w:highlight w:val="none"/>
        </w:rPr>
        <w:t>在采购活动中因重大变故，采购任务取消的，采购人或者采购代理机构应当终止采购活动，</w:t>
      </w:r>
      <w:r>
        <w:rPr>
          <w:rFonts w:ascii="宋体" w:hAnsi="宋体" w:eastAsia="宋体" w:cs="宋体"/>
          <w:color w:val="auto"/>
          <w:spacing w:val="10"/>
          <w:sz w:val="21"/>
          <w:szCs w:val="21"/>
          <w:highlight w:val="none"/>
        </w:rPr>
        <w:t>通知所有参加采购活动的供应商，并将项目</w:t>
      </w:r>
      <w:r>
        <w:rPr>
          <w:rFonts w:ascii="宋体" w:hAnsi="宋体" w:eastAsia="宋体" w:cs="宋体"/>
          <w:color w:val="auto"/>
          <w:spacing w:val="9"/>
          <w:sz w:val="21"/>
          <w:szCs w:val="21"/>
          <w:highlight w:val="none"/>
        </w:rPr>
        <w:t>实施情况和采购任务取消原因报送本级财政部门。</w:t>
      </w:r>
    </w:p>
    <w:p w14:paraId="31ED74CF">
      <w:pPr>
        <w:spacing w:before="1" w:line="228" w:lineRule="auto"/>
        <w:ind w:left="423"/>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28.履约保证金</w:t>
      </w:r>
    </w:p>
    <w:p w14:paraId="7415E489">
      <w:pPr>
        <w:spacing w:before="220" w:line="366" w:lineRule="auto"/>
        <w:ind w:left="4" w:right="54" w:firstLine="419"/>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28.1</w:t>
      </w:r>
      <w:r>
        <w:rPr>
          <w:rFonts w:ascii="宋体" w:hAnsi="宋体" w:eastAsia="宋体" w:cs="宋体"/>
          <w:color w:val="auto"/>
          <w:spacing w:val="-37"/>
          <w:sz w:val="21"/>
          <w:szCs w:val="21"/>
          <w:highlight w:val="none"/>
        </w:rPr>
        <w:t xml:space="preserve"> </w:t>
      </w:r>
      <w:r>
        <w:rPr>
          <w:rFonts w:ascii="宋体" w:hAnsi="宋体" w:eastAsia="宋体" w:cs="宋体"/>
          <w:color w:val="auto"/>
          <w:spacing w:val="10"/>
          <w:sz w:val="21"/>
          <w:szCs w:val="21"/>
          <w:highlight w:val="none"/>
        </w:rPr>
        <w:t>履约保证金的金额、缴纳方式、退付的时间和条件详见“供应商</w:t>
      </w:r>
      <w:r>
        <w:rPr>
          <w:rFonts w:ascii="宋体" w:hAnsi="宋体" w:eastAsia="宋体" w:cs="宋体"/>
          <w:color w:val="auto"/>
          <w:spacing w:val="9"/>
          <w:sz w:val="21"/>
          <w:szCs w:val="21"/>
          <w:highlight w:val="none"/>
        </w:rPr>
        <w:t>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9"/>
          <w:sz w:val="21"/>
          <w:szCs w:val="21"/>
          <w:highlight w:val="none"/>
        </w:rPr>
        <w:t>”。成交供应商未按规定缴纳履约保证金的，视同放弃成交资</w:t>
      </w:r>
      <w:r>
        <w:rPr>
          <w:rFonts w:ascii="宋体" w:hAnsi="宋体" w:eastAsia="宋体" w:cs="宋体"/>
          <w:color w:val="auto"/>
          <w:spacing w:val="8"/>
          <w:sz w:val="21"/>
          <w:szCs w:val="21"/>
          <w:highlight w:val="none"/>
        </w:rPr>
        <w:t>格。</w:t>
      </w:r>
    </w:p>
    <w:p w14:paraId="6275A0EC">
      <w:pPr>
        <w:spacing w:before="137" w:line="432" w:lineRule="auto"/>
        <w:ind w:left="3" w:right="64" w:firstLine="420"/>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28.2</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在履约保证金退还日期前，若成交</w:t>
      </w:r>
      <w:r>
        <w:rPr>
          <w:rFonts w:ascii="宋体" w:hAnsi="宋体" w:eastAsia="宋体" w:cs="宋体"/>
          <w:color w:val="auto"/>
          <w:spacing w:val="10"/>
          <w:sz w:val="21"/>
          <w:szCs w:val="21"/>
          <w:highlight w:val="none"/>
        </w:rPr>
        <w:t>供应商的开户名称、开户银行、账号有变动的，请以书面</w:t>
      </w:r>
      <w:r>
        <w:rPr>
          <w:rFonts w:ascii="宋体" w:hAnsi="宋体" w:eastAsia="宋体" w:cs="宋体"/>
          <w:color w:val="auto"/>
          <w:spacing w:val="9"/>
          <w:sz w:val="21"/>
          <w:szCs w:val="21"/>
          <w:highlight w:val="none"/>
        </w:rPr>
        <w:t>形式通知履约保证金收取单位，否则由此产生的后果由成交供应商自行承担。</w:t>
      </w:r>
    </w:p>
    <w:p w14:paraId="541C8A8C">
      <w:pPr>
        <w:spacing w:line="229" w:lineRule="auto"/>
        <w:ind w:left="423"/>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29.签订合同</w:t>
      </w:r>
    </w:p>
    <w:p w14:paraId="63142034">
      <w:pPr>
        <w:spacing w:before="219" w:line="432" w:lineRule="auto"/>
        <w:ind w:left="1" w:right="63" w:firstLine="421"/>
        <w:jc w:val="both"/>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29.1</w:t>
      </w:r>
      <w:r>
        <w:rPr>
          <w:rFonts w:ascii="宋体" w:hAnsi="宋体" w:eastAsia="宋体" w:cs="宋体"/>
          <w:color w:val="auto"/>
          <w:spacing w:val="-40"/>
          <w:sz w:val="21"/>
          <w:szCs w:val="21"/>
          <w:highlight w:val="none"/>
        </w:rPr>
        <w:t xml:space="preserve"> </w:t>
      </w:r>
      <w:r>
        <w:rPr>
          <w:rFonts w:ascii="宋体" w:hAnsi="宋体" w:eastAsia="宋体" w:cs="宋体"/>
          <w:color w:val="auto"/>
          <w:spacing w:val="10"/>
          <w:sz w:val="21"/>
          <w:szCs w:val="21"/>
          <w:highlight w:val="none"/>
        </w:rPr>
        <w:t>签订电子采购合同：成交供应商领取</w:t>
      </w:r>
      <w:r>
        <w:rPr>
          <w:rFonts w:ascii="宋体" w:hAnsi="宋体" w:eastAsia="宋体" w:cs="宋体"/>
          <w:color w:val="auto"/>
          <w:spacing w:val="9"/>
          <w:sz w:val="21"/>
          <w:szCs w:val="21"/>
          <w:highlight w:val="none"/>
        </w:rPr>
        <w:t>电子成交通知书后，在规定的日期、时间、地点，</w:t>
      </w:r>
      <w:r>
        <w:rPr>
          <w:rFonts w:ascii="宋体" w:hAnsi="宋体" w:eastAsia="宋体" w:cs="宋体"/>
          <w:color w:val="auto"/>
          <w:spacing w:val="-58"/>
          <w:sz w:val="21"/>
          <w:szCs w:val="21"/>
          <w:highlight w:val="none"/>
        </w:rPr>
        <w:t xml:space="preserve"> </w:t>
      </w:r>
      <w:r>
        <w:rPr>
          <w:rFonts w:ascii="宋体" w:hAnsi="宋体" w:eastAsia="宋体" w:cs="宋体"/>
          <w:color w:val="auto"/>
          <w:spacing w:val="9"/>
          <w:sz w:val="21"/>
          <w:szCs w:val="21"/>
          <w:highlight w:val="none"/>
        </w:rPr>
        <w:t>由法</w:t>
      </w:r>
      <w:r>
        <w:rPr>
          <w:rFonts w:ascii="宋体" w:hAnsi="宋体" w:eastAsia="宋体" w:cs="宋体"/>
          <w:color w:val="auto"/>
          <w:spacing w:val="8"/>
          <w:sz w:val="21"/>
          <w:szCs w:val="21"/>
          <w:highlight w:val="none"/>
        </w:rPr>
        <w:t>定代表人或其授权代表与采购人代表签订电子采购合同。</w:t>
      </w:r>
      <w:r>
        <w:rPr>
          <w:rFonts w:ascii="宋体" w:hAnsi="宋体" w:eastAsia="宋体" w:cs="宋体"/>
          <w:color w:val="auto"/>
          <w:spacing w:val="7"/>
          <w:sz w:val="21"/>
          <w:szCs w:val="21"/>
          <w:highlight w:val="none"/>
        </w:rPr>
        <w:t>如成交供应商为联合体的，由联合体成员各方</w:t>
      </w:r>
      <w:r>
        <w:rPr>
          <w:rFonts w:ascii="宋体" w:hAnsi="宋体" w:eastAsia="宋体" w:cs="宋体"/>
          <w:color w:val="auto"/>
          <w:spacing w:val="9"/>
          <w:sz w:val="21"/>
          <w:szCs w:val="21"/>
          <w:highlight w:val="none"/>
        </w:rPr>
        <w:t>法定代表人或其授权代表与采购人代表签订合同。</w:t>
      </w:r>
    </w:p>
    <w:p w14:paraId="6C71CA57">
      <w:pPr>
        <w:spacing w:before="2" w:line="431" w:lineRule="auto"/>
        <w:ind w:left="20" w:right="61" w:firstLine="40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线下签订纸质合同：供应商领取成交通知书后，按“供应商须知前附表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”规</w:t>
      </w:r>
      <w:r>
        <w:rPr>
          <w:rFonts w:ascii="宋体" w:hAnsi="宋体" w:eastAsia="宋体" w:cs="宋体"/>
          <w:color w:val="auto"/>
          <w:spacing w:val="6"/>
          <w:sz w:val="21"/>
          <w:szCs w:val="21"/>
          <w:highlight w:val="none"/>
        </w:rPr>
        <w:t>定向采购人出示相关证</w:t>
      </w:r>
      <w:r>
        <w:rPr>
          <w:rFonts w:ascii="宋体" w:hAnsi="宋体" w:eastAsia="宋体" w:cs="宋体"/>
          <w:color w:val="auto"/>
          <w:spacing w:val="8"/>
          <w:sz w:val="21"/>
          <w:szCs w:val="21"/>
          <w:highlight w:val="none"/>
        </w:rPr>
        <w:t>明材料，经采购人核验合格后方可签订合同。</w:t>
      </w:r>
    </w:p>
    <w:p w14:paraId="2CD85CFD">
      <w:pPr>
        <w:spacing w:line="226" w:lineRule="auto"/>
        <w:ind w:left="42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29.2</w:t>
      </w:r>
      <w:r>
        <w:rPr>
          <w:rFonts w:ascii="宋体" w:hAnsi="宋体" w:eastAsia="宋体" w:cs="宋体"/>
          <w:color w:val="auto"/>
          <w:spacing w:val="-29"/>
          <w:sz w:val="21"/>
          <w:szCs w:val="21"/>
          <w:highlight w:val="none"/>
        </w:rPr>
        <w:t xml:space="preserve"> </w:t>
      </w:r>
      <w:r>
        <w:rPr>
          <w:rFonts w:ascii="宋体" w:hAnsi="宋体" w:eastAsia="宋体" w:cs="宋体"/>
          <w:color w:val="auto"/>
          <w:spacing w:val="8"/>
          <w:sz w:val="21"/>
          <w:szCs w:val="21"/>
          <w:highlight w:val="none"/>
        </w:rPr>
        <w:t>签订合同时间：在成交通知书规定的时间内与采购人签订合同。</w:t>
      </w:r>
    </w:p>
    <w:p w14:paraId="10457612">
      <w:pPr>
        <w:spacing w:before="222" w:line="432" w:lineRule="auto"/>
        <w:ind w:left="4" w:right="16" w:firstLine="419"/>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29.3</w:t>
      </w:r>
      <w:r>
        <w:rPr>
          <w:rFonts w:ascii="宋体" w:hAnsi="宋体" w:eastAsia="宋体" w:cs="宋体"/>
          <w:color w:val="auto"/>
          <w:spacing w:val="-22"/>
          <w:sz w:val="21"/>
          <w:szCs w:val="21"/>
          <w:highlight w:val="none"/>
        </w:rPr>
        <w:t xml:space="preserve"> </w:t>
      </w:r>
      <w:r>
        <w:rPr>
          <w:rFonts w:ascii="宋体" w:hAnsi="宋体" w:eastAsia="宋体" w:cs="宋体"/>
          <w:color w:val="auto"/>
          <w:spacing w:val="10"/>
          <w:sz w:val="21"/>
          <w:szCs w:val="21"/>
          <w:highlight w:val="none"/>
        </w:rPr>
        <w:t>成交供应商拒绝签订政府采购合同（包括但不限于放弃成交、因不可抗力不能履行合同而放</w:t>
      </w:r>
      <w:r>
        <w:rPr>
          <w:rFonts w:ascii="宋体" w:hAnsi="宋体" w:eastAsia="宋体" w:cs="宋体"/>
          <w:color w:val="auto"/>
          <w:spacing w:val="8"/>
          <w:sz w:val="21"/>
          <w:szCs w:val="21"/>
          <w:highlight w:val="none"/>
        </w:rPr>
        <w:t>弃签订合同</w:t>
      </w:r>
      <w:r>
        <w:rPr>
          <w:rFonts w:ascii="宋体" w:hAnsi="宋体" w:eastAsia="宋体" w:cs="宋体"/>
          <w:color w:val="auto"/>
          <w:spacing w:val="20"/>
          <w:sz w:val="21"/>
          <w:szCs w:val="21"/>
          <w:highlight w:val="none"/>
        </w:rPr>
        <w:t>），</w:t>
      </w:r>
      <w:r>
        <w:rPr>
          <w:rFonts w:ascii="宋体" w:hAnsi="宋体" w:eastAsia="宋体" w:cs="宋体"/>
          <w:color w:val="auto"/>
          <w:spacing w:val="8"/>
          <w:sz w:val="21"/>
          <w:szCs w:val="21"/>
          <w:highlight w:val="none"/>
        </w:rPr>
        <w:t>采购人可以按照评审报告推荐的成交候选人名单排序，确定下一候选人为成交供应商，也可以重新开展政府采购活动。</w:t>
      </w:r>
    </w:p>
    <w:p w14:paraId="64988C52">
      <w:pPr>
        <w:spacing w:line="432" w:lineRule="auto"/>
        <w:ind w:firstLine="422"/>
        <w:jc w:val="both"/>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成交供应商放弃成交项目，拒绝与采购人签订合</w:t>
      </w:r>
      <w:r>
        <w:rPr>
          <w:rFonts w:ascii="宋体" w:hAnsi="宋体" w:eastAsia="宋体" w:cs="宋体"/>
          <w:color w:val="auto"/>
          <w:spacing w:val="7"/>
          <w:sz w:val="21"/>
          <w:szCs w:val="21"/>
          <w:highlight w:val="none"/>
        </w:rPr>
        <w:t>同的，其磋商保证金将不予退还，并上缴国库。给</w:t>
      </w:r>
      <w:r>
        <w:rPr>
          <w:rFonts w:ascii="宋体" w:hAnsi="宋体" w:eastAsia="宋体" w:cs="宋体"/>
          <w:color w:val="auto"/>
          <w:spacing w:val="9"/>
          <w:sz w:val="21"/>
          <w:szCs w:val="21"/>
          <w:highlight w:val="none"/>
        </w:rPr>
        <w:t>采购人造成损失，或（并）因此延误采购人工期计划的，须依据《中华人民共和国民法典》第五百条、</w:t>
      </w:r>
      <w:r>
        <w:rPr>
          <w:rFonts w:ascii="宋体" w:hAnsi="宋体" w:eastAsia="宋体" w:cs="宋体"/>
          <w:color w:val="auto"/>
          <w:sz w:val="21"/>
          <w:szCs w:val="21"/>
          <w:highlight w:val="none"/>
        </w:rPr>
        <w:t xml:space="preserve"> </w:t>
      </w:r>
      <w:r>
        <w:rPr>
          <w:rFonts w:ascii="宋体" w:hAnsi="宋体" w:eastAsia="宋体" w:cs="宋体"/>
          <w:color w:val="auto"/>
          <w:spacing w:val="9"/>
          <w:sz w:val="21"/>
          <w:szCs w:val="21"/>
          <w:highlight w:val="none"/>
        </w:rPr>
        <w:t>《政府采购非招标采购方式管理办法（财政部令第</w:t>
      </w:r>
      <w:r>
        <w:rPr>
          <w:rFonts w:ascii="宋体" w:hAnsi="宋体" w:eastAsia="宋体" w:cs="宋体"/>
          <w:color w:val="auto"/>
          <w:spacing w:val="-26"/>
          <w:sz w:val="21"/>
          <w:szCs w:val="21"/>
          <w:highlight w:val="none"/>
        </w:rPr>
        <w:t xml:space="preserve"> </w:t>
      </w:r>
      <w:r>
        <w:rPr>
          <w:rFonts w:ascii="宋体" w:hAnsi="宋体" w:eastAsia="宋体" w:cs="宋体"/>
          <w:color w:val="auto"/>
          <w:spacing w:val="9"/>
          <w:sz w:val="21"/>
          <w:szCs w:val="21"/>
          <w:highlight w:val="none"/>
        </w:rPr>
        <w:t>74</w:t>
      </w:r>
      <w:r>
        <w:rPr>
          <w:rFonts w:ascii="宋体" w:hAnsi="宋体" w:eastAsia="宋体" w:cs="宋体"/>
          <w:color w:val="auto"/>
          <w:spacing w:val="-35"/>
          <w:sz w:val="21"/>
          <w:szCs w:val="21"/>
          <w:highlight w:val="none"/>
        </w:rPr>
        <w:t xml:space="preserve"> </w:t>
      </w:r>
      <w:r>
        <w:rPr>
          <w:rFonts w:ascii="宋体" w:hAnsi="宋体" w:eastAsia="宋体" w:cs="宋体"/>
          <w:color w:val="auto"/>
          <w:spacing w:val="9"/>
          <w:sz w:val="21"/>
          <w:szCs w:val="21"/>
          <w:highlight w:val="none"/>
        </w:rPr>
        <w:t>号）》第二十二条、第五十四条规定、《工程建</w:t>
      </w:r>
      <w:r>
        <w:rPr>
          <w:rFonts w:ascii="宋体" w:hAnsi="宋体" w:eastAsia="宋体" w:cs="宋体"/>
          <w:color w:val="auto"/>
          <w:spacing w:val="11"/>
          <w:sz w:val="21"/>
          <w:szCs w:val="21"/>
          <w:highlight w:val="none"/>
        </w:rPr>
        <w:t>设项目施工招标投标办法（2013</w:t>
      </w:r>
      <w:r>
        <w:rPr>
          <w:rFonts w:ascii="宋体" w:hAnsi="宋体" w:eastAsia="宋体" w:cs="宋体"/>
          <w:color w:val="auto"/>
          <w:spacing w:val="-39"/>
          <w:sz w:val="21"/>
          <w:szCs w:val="21"/>
          <w:highlight w:val="none"/>
        </w:rPr>
        <w:t xml:space="preserve"> </w:t>
      </w:r>
      <w:r>
        <w:rPr>
          <w:rFonts w:ascii="宋体" w:hAnsi="宋体" w:eastAsia="宋体" w:cs="宋体"/>
          <w:color w:val="auto"/>
          <w:spacing w:val="11"/>
          <w:sz w:val="21"/>
          <w:szCs w:val="21"/>
          <w:highlight w:val="none"/>
        </w:rPr>
        <w:t>年修正）》第六十条和第八十一条等规定承担赔</w:t>
      </w:r>
      <w:r>
        <w:rPr>
          <w:rFonts w:ascii="宋体" w:hAnsi="宋体" w:eastAsia="宋体" w:cs="宋体"/>
          <w:color w:val="auto"/>
          <w:spacing w:val="10"/>
          <w:sz w:val="21"/>
          <w:szCs w:val="21"/>
          <w:highlight w:val="none"/>
        </w:rPr>
        <w:t>偿损失等法律责任，</w:t>
      </w:r>
      <w:r>
        <w:rPr>
          <w:rFonts w:ascii="宋体" w:hAnsi="宋体" w:eastAsia="宋体" w:cs="宋体"/>
          <w:color w:val="auto"/>
          <w:spacing w:val="8"/>
          <w:sz w:val="21"/>
          <w:szCs w:val="21"/>
          <w:highlight w:val="none"/>
        </w:rPr>
        <w:t>采购人有权将成交供应商的失信行为报财政部门记入诚信档案，</w:t>
      </w:r>
      <w:r>
        <w:rPr>
          <w:rFonts w:ascii="宋体" w:hAnsi="宋体" w:eastAsia="宋体" w:cs="宋体"/>
          <w:color w:val="auto"/>
          <w:spacing w:val="-55"/>
          <w:sz w:val="21"/>
          <w:szCs w:val="21"/>
          <w:highlight w:val="none"/>
        </w:rPr>
        <w:t xml:space="preserve"> </w:t>
      </w:r>
      <w:r>
        <w:rPr>
          <w:rFonts w:ascii="宋体" w:hAnsi="宋体" w:eastAsia="宋体" w:cs="宋体"/>
          <w:color w:val="auto"/>
          <w:spacing w:val="8"/>
          <w:sz w:val="21"/>
          <w:szCs w:val="21"/>
          <w:highlight w:val="none"/>
        </w:rPr>
        <w:t>以示惩戒。</w:t>
      </w:r>
    </w:p>
    <w:p w14:paraId="38283F05">
      <w:pPr>
        <w:spacing w:before="5" w:line="431" w:lineRule="auto"/>
        <w:ind w:firstLine="423"/>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29.4</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政府采购合同是政府采购项目验收</w:t>
      </w:r>
      <w:r>
        <w:rPr>
          <w:rFonts w:ascii="宋体" w:hAnsi="宋体" w:eastAsia="宋体" w:cs="宋体"/>
          <w:color w:val="auto"/>
          <w:spacing w:val="10"/>
          <w:sz w:val="21"/>
          <w:szCs w:val="21"/>
          <w:highlight w:val="none"/>
        </w:rPr>
        <w:t>的依据，成交供应商和采购人应当按照采购合同约定的各</w:t>
      </w:r>
      <w:r>
        <w:rPr>
          <w:rFonts w:ascii="宋体" w:hAnsi="宋体" w:eastAsia="宋体" w:cs="宋体"/>
          <w:color w:val="auto"/>
          <w:spacing w:val="9"/>
          <w:sz w:val="21"/>
          <w:szCs w:val="21"/>
          <w:highlight w:val="none"/>
        </w:rPr>
        <w:t>自的权利和义务全面履行合同。任何一方当事人在履行合同过程中均不得擅自变更、中止或终止合同。</w:t>
      </w:r>
      <w:r>
        <w:rPr>
          <w:rFonts w:ascii="宋体" w:hAnsi="宋体" w:eastAsia="宋体" w:cs="宋体"/>
          <w:color w:val="auto"/>
          <w:spacing w:val="8"/>
          <w:sz w:val="21"/>
          <w:szCs w:val="21"/>
          <w:highlight w:val="none"/>
        </w:rPr>
        <w:t>政府采购合同继续履行将损害国家利益和社会公共利益的，双方当</w:t>
      </w:r>
      <w:r>
        <w:rPr>
          <w:rFonts w:ascii="宋体" w:hAnsi="宋体" w:eastAsia="宋体" w:cs="宋体"/>
          <w:color w:val="auto"/>
          <w:spacing w:val="7"/>
          <w:sz w:val="21"/>
          <w:szCs w:val="21"/>
          <w:highlight w:val="none"/>
        </w:rPr>
        <w:t>事人应当变更、中止或终止合同。有</w:t>
      </w:r>
      <w:r>
        <w:rPr>
          <w:rFonts w:ascii="宋体" w:hAnsi="宋体" w:eastAsia="宋体" w:cs="宋体"/>
          <w:color w:val="auto"/>
          <w:spacing w:val="9"/>
          <w:sz w:val="21"/>
          <w:szCs w:val="21"/>
          <w:highlight w:val="none"/>
        </w:rPr>
        <w:t>过错的一方应当承担赔偿责任，双方都有过错的，各自承担相应的责任。</w:t>
      </w:r>
    </w:p>
    <w:p w14:paraId="25217695">
      <w:pPr>
        <w:spacing w:line="432" w:lineRule="auto"/>
        <w:ind w:left="1" w:right="64" w:firstLine="421"/>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29.5</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采购人或成交供应商不得单方面向</w:t>
      </w:r>
      <w:r>
        <w:rPr>
          <w:rFonts w:ascii="宋体" w:hAnsi="宋体" w:eastAsia="宋体" w:cs="宋体"/>
          <w:color w:val="auto"/>
          <w:spacing w:val="10"/>
          <w:sz w:val="21"/>
          <w:szCs w:val="21"/>
          <w:highlight w:val="none"/>
        </w:rPr>
        <w:t>合同另一方提出任何磋商文件没有约定的条件或不合理的</w:t>
      </w:r>
      <w:r>
        <w:rPr>
          <w:rFonts w:ascii="宋体" w:hAnsi="宋体" w:eastAsia="宋体" w:cs="宋体"/>
          <w:color w:val="auto"/>
          <w:spacing w:val="9"/>
          <w:sz w:val="21"/>
          <w:szCs w:val="21"/>
          <w:highlight w:val="none"/>
        </w:rPr>
        <w:t>要求，作为签订合同的条件；也不得协商另行订立背离磋商文件和合同实质性内容的协议。</w:t>
      </w:r>
    </w:p>
    <w:p w14:paraId="31B4DF5B">
      <w:pPr>
        <w:spacing w:line="432" w:lineRule="auto"/>
        <w:ind w:left="8" w:right="64" w:firstLine="415"/>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29.6</w:t>
      </w:r>
      <w:r>
        <w:rPr>
          <w:rFonts w:ascii="宋体" w:hAnsi="宋体" w:eastAsia="宋体" w:cs="宋体"/>
          <w:color w:val="auto"/>
          <w:spacing w:val="-22"/>
          <w:sz w:val="21"/>
          <w:szCs w:val="21"/>
          <w:highlight w:val="none"/>
        </w:rPr>
        <w:t xml:space="preserve"> </w:t>
      </w:r>
      <w:r>
        <w:rPr>
          <w:rFonts w:ascii="宋体" w:hAnsi="宋体" w:eastAsia="宋体" w:cs="宋体"/>
          <w:color w:val="auto"/>
          <w:spacing w:val="10"/>
          <w:sz w:val="21"/>
          <w:szCs w:val="21"/>
          <w:highlight w:val="none"/>
        </w:rPr>
        <w:t>如签订合同并生效后，供应商无故拒绝或延期，除按照合同条款处理外，将承担相应的法律</w:t>
      </w:r>
      <w:r>
        <w:rPr>
          <w:rFonts w:ascii="宋体" w:hAnsi="宋体" w:eastAsia="宋体" w:cs="宋体"/>
          <w:color w:val="auto"/>
          <w:sz w:val="21"/>
          <w:szCs w:val="21"/>
          <w:highlight w:val="none"/>
        </w:rPr>
        <w:t>责任。</w:t>
      </w:r>
    </w:p>
    <w:p w14:paraId="392A8990">
      <w:pPr>
        <w:spacing w:line="226" w:lineRule="auto"/>
        <w:ind w:left="425"/>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30.政府采购合同公告</w:t>
      </w:r>
    </w:p>
    <w:p w14:paraId="2EC0D463">
      <w:pPr>
        <w:spacing w:before="223" w:line="432" w:lineRule="auto"/>
        <w:ind w:left="1" w:right="63" w:firstLine="419"/>
        <w:jc w:val="both"/>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根据《中华人民共和国政府采购法实施条例》</w:t>
      </w:r>
      <w:r>
        <w:rPr>
          <w:rFonts w:ascii="宋体" w:hAnsi="宋体" w:eastAsia="宋体" w:cs="宋体"/>
          <w:color w:val="auto"/>
          <w:spacing w:val="7"/>
          <w:sz w:val="21"/>
          <w:szCs w:val="21"/>
          <w:highlight w:val="none"/>
        </w:rPr>
        <w:t>第五十条规定，采购人应当自政府采购合同签订之日起</w:t>
      </w:r>
      <w:r>
        <w:rPr>
          <w:rFonts w:ascii="宋体" w:hAnsi="宋体" w:eastAsia="宋体" w:cs="宋体"/>
          <w:color w:val="auto"/>
          <w:spacing w:val="-37"/>
          <w:sz w:val="21"/>
          <w:szCs w:val="21"/>
          <w:highlight w:val="none"/>
        </w:rPr>
        <w:t xml:space="preserve"> </w:t>
      </w:r>
      <w:r>
        <w:rPr>
          <w:rFonts w:ascii="宋体" w:hAnsi="宋体" w:eastAsia="宋体" w:cs="宋体"/>
          <w:color w:val="auto"/>
          <w:spacing w:val="7"/>
          <w:sz w:val="21"/>
          <w:szCs w:val="21"/>
          <w:highlight w:val="none"/>
        </w:rPr>
        <w:t>2</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个工作日内，将政府采购合同在省级以上人民政府财政部门指定的媒体上公告，但政府采购合同中</w:t>
      </w:r>
      <w:r>
        <w:rPr>
          <w:rFonts w:ascii="宋体" w:hAnsi="宋体" w:eastAsia="宋体" w:cs="宋体"/>
          <w:color w:val="auto"/>
          <w:spacing w:val="8"/>
          <w:sz w:val="21"/>
          <w:szCs w:val="21"/>
          <w:highlight w:val="none"/>
        </w:rPr>
        <w:t>涉及国家秘密、商业秘密的内容除外。</w:t>
      </w:r>
    </w:p>
    <w:p w14:paraId="636A9278">
      <w:pPr>
        <w:spacing w:line="228" w:lineRule="auto"/>
        <w:ind w:left="425"/>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31.询问、质疑和投诉</w:t>
      </w:r>
    </w:p>
    <w:p w14:paraId="759810E6">
      <w:pPr>
        <w:spacing w:before="137" w:line="432" w:lineRule="auto"/>
        <w:ind w:right="61" w:firstLine="425"/>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31.1</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供应商对政府采购活动事项有疑问的，可以向采购人、采购代理机构提出询问，采购人或者</w:t>
      </w:r>
      <w:r>
        <w:rPr>
          <w:rFonts w:ascii="宋体" w:hAnsi="宋体" w:eastAsia="宋体" w:cs="宋体"/>
          <w:color w:val="auto"/>
          <w:spacing w:val="12"/>
          <w:sz w:val="21"/>
          <w:szCs w:val="21"/>
          <w:highlight w:val="none"/>
        </w:rPr>
        <w:t>采购代理机构应当在</w:t>
      </w:r>
      <w:r>
        <w:rPr>
          <w:rFonts w:ascii="宋体" w:hAnsi="宋体" w:eastAsia="宋体" w:cs="宋体"/>
          <w:color w:val="auto"/>
          <w:spacing w:val="-33"/>
          <w:sz w:val="21"/>
          <w:szCs w:val="21"/>
          <w:highlight w:val="none"/>
        </w:rPr>
        <w:t xml:space="preserve"> </w:t>
      </w:r>
      <w:r>
        <w:rPr>
          <w:rFonts w:ascii="宋体" w:hAnsi="宋体" w:eastAsia="宋体" w:cs="宋体"/>
          <w:color w:val="auto"/>
          <w:spacing w:val="12"/>
          <w:sz w:val="21"/>
          <w:szCs w:val="21"/>
          <w:highlight w:val="none"/>
        </w:rPr>
        <w:t>3</w:t>
      </w:r>
      <w:r>
        <w:rPr>
          <w:rFonts w:ascii="宋体" w:hAnsi="宋体" w:eastAsia="宋体" w:cs="宋体"/>
          <w:color w:val="auto"/>
          <w:spacing w:val="-35"/>
          <w:sz w:val="21"/>
          <w:szCs w:val="21"/>
          <w:highlight w:val="none"/>
        </w:rPr>
        <w:t xml:space="preserve"> </w:t>
      </w:r>
      <w:r>
        <w:rPr>
          <w:rFonts w:ascii="宋体" w:hAnsi="宋体" w:eastAsia="宋体" w:cs="宋体"/>
          <w:color w:val="auto"/>
          <w:spacing w:val="12"/>
          <w:sz w:val="21"/>
          <w:szCs w:val="21"/>
          <w:highlight w:val="none"/>
        </w:rPr>
        <w:t>个工作日内对供应商依法提出的询问作出</w:t>
      </w:r>
      <w:r>
        <w:rPr>
          <w:rFonts w:ascii="宋体" w:hAnsi="宋体" w:eastAsia="宋体" w:cs="宋体"/>
          <w:color w:val="auto"/>
          <w:spacing w:val="11"/>
          <w:sz w:val="21"/>
          <w:szCs w:val="21"/>
          <w:highlight w:val="none"/>
        </w:rPr>
        <w:t>答复，但答复的内容不得涉及商业秘</w:t>
      </w:r>
      <w:r>
        <w:rPr>
          <w:rFonts w:ascii="宋体" w:hAnsi="宋体" w:eastAsia="宋体" w:cs="宋体"/>
          <w:color w:val="auto"/>
          <w:sz w:val="21"/>
          <w:szCs w:val="21"/>
          <w:highlight w:val="none"/>
        </w:rPr>
        <w:t>密。</w:t>
      </w:r>
    </w:p>
    <w:p w14:paraId="1B903382">
      <w:pPr>
        <w:spacing w:line="432" w:lineRule="auto"/>
        <w:ind w:left="3" w:right="8" w:firstLine="422"/>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31.2</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供应商认为磋商文件、采购过程或者成交结果使自己的合法权益受到损害的，应当在知道或</w:t>
      </w:r>
      <w:r>
        <w:rPr>
          <w:rFonts w:ascii="宋体" w:hAnsi="宋体" w:eastAsia="宋体" w:cs="宋体"/>
          <w:color w:val="auto"/>
          <w:spacing w:val="7"/>
          <w:sz w:val="21"/>
          <w:szCs w:val="21"/>
          <w:highlight w:val="none"/>
        </w:rPr>
        <w:t>者应知其权益受到损害之日起</w:t>
      </w:r>
      <w:r>
        <w:rPr>
          <w:rFonts w:ascii="宋体" w:hAnsi="宋体" w:eastAsia="宋体" w:cs="宋体"/>
          <w:color w:val="auto"/>
          <w:spacing w:val="-34"/>
          <w:sz w:val="21"/>
          <w:szCs w:val="21"/>
          <w:highlight w:val="none"/>
        </w:rPr>
        <w:t xml:space="preserve"> </w:t>
      </w:r>
      <w:r>
        <w:rPr>
          <w:rFonts w:ascii="宋体" w:hAnsi="宋体" w:eastAsia="宋体" w:cs="宋体"/>
          <w:color w:val="auto"/>
          <w:spacing w:val="7"/>
          <w:sz w:val="21"/>
          <w:szCs w:val="21"/>
          <w:highlight w:val="none"/>
        </w:rPr>
        <w:t>7</w:t>
      </w:r>
      <w:r>
        <w:rPr>
          <w:rFonts w:ascii="宋体" w:hAnsi="宋体" w:eastAsia="宋体" w:cs="宋体"/>
          <w:color w:val="auto"/>
          <w:spacing w:val="-38"/>
          <w:sz w:val="21"/>
          <w:szCs w:val="21"/>
          <w:highlight w:val="none"/>
        </w:rPr>
        <w:t xml:space="preserve"> </w:t>
      </w:r>
      <w:r>
        <w:rPr>
          <w:rFonts w:ascii="宋体" w:hAnsi="宋体" w:eastAsia="宋体" w:cs="宋体"/>
          <w:color w:val="auto"/>
          <w:spacing w:val="7"/>
          <w:sz w:val="21"/>
          <w:szCs w:val="21"/>
          <w:highlight w:val="none"/>
        </w:rPr>
        <w:t>个工作日内，以书面形式向采购人、采购代理机构提出质疑，</w:t>
      </w:r>
      <w:r>
        <w:rPr>
          <w:rFonts w:ascii="宋体" w:hAnsi="宋体" w:eastAsia="宋体" w:cs="宋体"/>
          <w:color w:val="auto"/>
          <w:spacing w:val="6"/>
          <w:sz w:val="21"/>
          <w:szCs w:val="21"/>
          <w:highlight w:val="none"/>
        </w:rPr>
        <w:t>接收质疑</w:t>
      </w:r>
      <w:r>
        <w:rPr>
          <w:rFonts w:ascii="宋体" w:hAnsi="宋体" w:eastAsia="宋体" w:cs="宋体"/>
          <w:color w:val="auto"/>
          <w:spacing w:val="4"/>
          <w:sz w:val="21"/>
          <w:szCs w:val="21"/>
          <w:highlight w:val="none"/>
        </w:rPr>
        <w:t>函的方式、联系部门、联系电话和通讯地址等信息详见“供应</w:t>
      </w:r>
      <w:r>
        <w:rPr>
          <w:rFonts w:ascii="宋体" w:hAnsi="宋体" w:eastAsia="宋体" w:cs="宋体"/>
          <w:color w:val="auto"/>
          <w:spacing w:val="3"/>
          <w:sz w:val="21"/>
          <w:szCs w:val="21"/>
          <w:highlight w:val="none"/>
        </w:rPr>
        <w:t>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3"/>
          <w:sz w:val="21"/>
          <w:szCs w:val="21"/>
          <w:highlight w:val="none"/>
        </w:rPr>
        <w:t>”。具体质疑起算时间如下：</w:t>
      </w:r>
    </w:p>
    <w:p w14:paraId="1D2BBC49">
      <w:pPr>
        <w:spacing w:line="226" w:lineRule="auto"/>
        <w:jc w:val="right"/>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（1）对可以质疑的磋商文件提出质疑的，为获取磋商文件之日或者竞争性磋商公告期限届满之日；</w:t>
      </w:r>
    </w:p>
    <w:p w14:paraId="48691DED">
      <w:pPr>
        <w:spacing w:before="222" w:line="227" w:lineRule="auto"/>
        <w:ind w:left="431"/>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（2）对采购过程提出质疑的，为各采购程序环节结束之日；</w:t>
      </w:r>
    </w:p>
    <w:p w14:paraId="006DBC19">
      <w:pPr>
        <w:spacing w:before="222" w:line="226" w:lineRule="auto"/>
        <w:ind w:left="43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（3）对成交结果提出质疑的，为成交结果</w:t>
      </w:r>
      <w:r>
        <w:rPr>
          <w:rFonts w:ascii="宋体" w:hAnsi="宋体" w:eastAsia="宋体" w:cs="宋体"/>
          <w:color w:val="auto"/>
          <w:spacing w:val="8"/>
          <w:sz w:val="21"/>
          <w:szCs w:val="21"/>
          <w:highlight w:val="none"/>
        </w:rPr>
        <w:t>公告期限届满之日。</w:t>
      </w:r>
    </w:p>
    <w:p w14:paraId="05D7413A">
      <w:pPr>
        <w:spacing w:before="222" w:line="432" w:lineRule="auto"/>
        <w:ind w:left="4" w:right="61" w:firstLine="421"/>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31.3</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供应商提出的询问或者质疑超出采购人对采购代理机构委托授权范围的，采购代理机构应当</w:t>
      </w:r>
      <w:r>
        <w:rPr>
          <w:rFonts w:ascii="宋体" w:hAnsi="宋体" w:eastAsia="宋体" w:cs="宋体"/>
          <w:color w:val="auto"/>
          <w:spacing w:val="8"/>
          <w:sz w:val="21"/>
          <w:szCs w:val="21"/>
          <w:highlight w:val="none"/>
        </w:rPr>
        <w:t>告知供应商向采购人提出。政府采购评审专家应当配合采购</w:t>
      </w:r>
      <w:r>
        <w:rPr>
          <w:rFonts w:ascii="宋体" w:hAnsi="宋体" w:eastAsia="宋体" w:cs="宋体"/>
          <w:color w:val="auto"/>
          <w:spacing w:val="7"/>
          <w:sz w:val="21"/>
          <w:szCs w:val="21"/>
          <w:highlight w:val="none"/>
        </w:rPr>
        <w:t>人或者采购代理机构答复供应商的询问和质</w:t>
      </w:r>
      <w:r>
        <w:rPr>
          <w:rFonts w:ascii="宋体" w:hAnsi="宋体" w:eastAsia="宋体" w:cs="宋体"/>
          <w:color w:val="auto"/>
          <w:spacing w:val="-1"/>
          <w:sz w:val="21"/>
          <w:szCs w:val="21"/>
          <w:highlight w:val="none"/>
        </w:rPr>
        <w:t>疑。</w:t>
      </w:r>
    </w:p>
    <w:p w14:paraId="12E92CE5">
      <w:pPr>
        <w:spacing w:before="3" w:line="431" w:lineRule="auto"/>
        <w:ind w:left="6" w:right="64" w:firstLine="419"/>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31.4</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供应商提出质疑应当提交质疑函和必要的证明材料，针对同一采购程序环节的质疑必须在法</w:t>
      </w:r>
      <w:r>
        <w:rPr>
          <w:rFonts w:ascii="宋体" w:hAnsi="宋体" w:eastAsia="宋体" w:cs="宋体"/>
          <w:color w:val="auto"/>
          <w:spacing w:val="9"/>
          <w:sz w:val="21"/>
          <w:szCs w:val="21"/>
          <w:highlight w:val="none"/>
        </w:rPr>
        <w:t>定质疑期内一次性提出。质疑函应当包括下列内容（质疑函格式后附</w:t>
      </w:r>
      <w:r>
        <w:rPr>
          <w:rFonts w:ascii="宋体" w:hAnsi="宋体" w:eastAsia="宋体" w:cs="宋体"/>
          <w:color w:val="auto"/>
          <w:spacing w:val="6"/>
          <w:sz w:val="21"/>
          <w:szCs w:val="21"/>
          <w:highlight w:val="none"/>
        </w:rPr>
        <w:t>）：</w:t>
      </w:r>
    </w:p>
    <w:p w14:paraId="5E74AD0E">
      <w:pPr>
        <w:spacing w:line="226" w:lineRule="auto"/>
        <w:ind w:left="43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（1）供应商的姓名或者名称、地址、邮编、</w:t>
      </w:r>
      <w:r>
        <w:rPr>
          <w:rFonts w:ascii="宋体" w:hAnsi="宋体" w:eastAsia="宋体" w:cs="宋体"/>
          <w:color w:val="auto"/>
          <w:spacing w:val="8"/>
          <w:sz w:val="21"/>
          <w:szCs w:val="21"/>
          <w:highlight w:val="none"/>
        </w:rPr>
        <w:t>联系人及联系电话；</w:t>
      </w:r>
    </w:p>
    <w:p w14:paraId="6B1A6E56">
      <w:pPr>
        <w:spacing w:before="222" w:line="228" w:lineRule="auto"/>
        <w:ind w:left="431"/>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（2）质疑项目的名称、编号；</w:t>
      </w:r>
    </w:p>
    <w:p w14:paraId="61C2235C">
      <w:pPr>
        <w:spacing w:before="221" w:line="228" w:lineRule="auto"/>
        <w:ind w:left="431"/>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（3）具体、明确的质疑事项和与质疑事项相关的请求；</w:t>
      </w:r>
    </w:p>
    <w:p w14:paraId="3A2516CC">
      <w:pPr>
        <w:spacing w:before="222" w:line="227" w:lineRule="auto"/>
        <w:ind w:left="431"/>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（4）事实依据；</w:t>
      </w:r>
    </w:p>
    <w:p w14:paraId="6E82A07D">
      <w:pPr>
        <w:spacing w:before="222" w:line="227" w:lineRule="auto"/>
        <w:ind w:left="43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（5）必要的法律依据；</w:t>
      </w:r>
    </w:p>
    <w:p w14:paraId="2725398D">
      <w:pPr>
        <w:spacing w:before="222" w:line="228" w:lineRule="auto"/>
        <w:ind w:left="431"/>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（6）提出质疑的日期。</w:t>
      </w:r>
    </w:p>
    <w:p w14:paraId="42E9C056">
      <w:pPr>
        <w:spacing w:before="221" w:line="432" w:lineRule="auto"/>
        <w:ind w:left="8" w:right="61" w:firstLine="41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供应商为自然人的，应当由本人签字；供应商为法</w:t>
      </w:r>
      <w:r>
        <w:rPr>
          <w:rFonts w:ascii="宋体" w:hAnsi="宋体" w:eastAsia="宋体" w:cs="宋体"/>
          <w:color w:val="auto"/>
          <w:spacing w:val="7"/>
          <w:sz w:val="21"/>
          <w:szCs w:val="21"/>
          <w:highlight w:val="none"/>
        </w:rPr>
        <w:t>人或者其他组织的，应当由法定代表人、主要负</w:t>
      </w:r>
      <w:r>
        <w:rPr>
          <w:rFonts w:ascii="宋体" w:hAnsi="宋体" w:eastAsia="宋体" w:cs="宋体"/>
          <w:color w:val="auto"/>
          <w:spacing w:val="9"/>
          <w:sz w:val="21"/>
          <w:szCs w:val="21"/>
          <w:highlight w:val="none"/>
        </w:rPr>
        <w:t>责人，或者其委托代理人签字或者盖章，并加</w:t>
      </w:r>
      <w:r>
        <w:rPr>
          <w:rFonts w:ascii="宋体" w:hAnsi="宋体" w:eastAsia="宋体" w:cs="宋体"/>
          <w:color w:val="auto"/>
          <w:spacing w:val="8"/>
          <w:sz w:val="21"/>
          <w:szCs w:val="21"/>
          <w:highlight w:val="none"/>
        </w:rPr>
        <w:t>盖公章。</w:t>
      </w:r>
    </w:p>
    <w:p w14:paraId="3B3C98C6">
      <w:pPr>
        <w:spacing w:before="2" w:line="431" w:lineRule="auto"/>
        <w:ind w:left="2" w:right="64"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31.5</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采购人、采购代理机构认为供应商质疑不成立，或者成立但未对成交结果构成影响的，继续</w:t>
      </w:r>
      <w:r>
        <w:rPr>
          <w:rFonts w:ascii="宋体" w:hAnsi="宋体" w:eastAsia="宋体" w:cs="宋体"/>
          <w:color w:val="auto"/>
          <w:spacing w:val="9"/>
          <w:sz w:val="21"/>
          <w:szCs w:val="21"/>
          <w:highlight w:val="none"/>
        </w:rPr>
        <w:t>开展采购活动；认为供应商质疑成立且影响或者可能影响成交结果的，按照下列情况处理：</w:t>
      </w:r>
    </w:p>
    <w:p w14:paraId="527E2B9C">
      <w:pPr>
        <w:spacing w:before="2" w:line="431" w:lineRule="auto"/>
        <w:ind w:right="61" w:firstLine="431"/>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（1）对采购文件提出的质疑，依法通过澄清或者修改可以</w:t>
      </w:r>
      <w:r>
        <w:rPr>
          <w:rFonts w:ascii="宋体" w:hAnsi="宋体" w:eastAsia="宋体" w:cs="宋体"/>
          <w:color w:val="auto"/>
          <w:spacing w:val="9"/>
          <w:sz w:val="21"/>
          <w:szCs w:val="21"/>
          <w:highlight w:val="none"/>
        </w:rPr>
        <w:t>继续开展采购活动的，澄清或者修改采购文件后继续开展采购活动；否则应当修改采购文件后重新开展采购活动。</w:t>
      </w:r>
    </w:p>
    <w:p w14:paraId="7E778466">
      <w:pPr>
        <w:spacing w:before="2" w:line="431" w:lineRule="auto"/>
        <w:ind w:left="18" w:firstLine="41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（2）对采购过程或者成交结果提出的质疑且质疑成立，合</w:t>
      </w:r>
      <w:r>
        <w:rPr>
          <w:rFonts w:ascii="宋体" w:hAnsi="宋体" w:eastAsia="宋体" w:cs="宋体"/>
          <w:color w:val="auto"/>
          <w:spacing w:val="9"/>
          <w:sz w:val="21"/>
          <w:szCs w:val="21"/>
          <w:highlight w:val="none"/>
        </w:rPr>
        <w:t>格供应商符合法定数量时，可以从合格的成交候选人中另行确定成交供应商的，应当依法另行确定成</w:t>
      </w:r>
      <w:r>
        <w:rPr>
          <w:rFonts w:ascii="宋体" w:hAnsi="宋体" w:eastAsia="宋体" w:cs="宋体"/>
          <w:color w:val="auto"/>
          <w:spacing w:val="8"/>
          <w:sz w:val="21"/>
          <w:szCs w:val="21"/>
          <w:highlight w:val="none"/>
        </w:rPr>
        <w:t>交供应商；否则应当重新开展采购活动。</w:t>
      </w:r>
    </w:p>
    <w:p w14:paraId="399D7927">
      <w:pPr>
        <w:spacing w:before="1" w:line="226" w:lineRule="auto"/>
        <w:jc w:val="right"/>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质疑答复导致成交结果改变的，采购人或者采购代理机构应当将有关情况书面报告本级财政</w:t>
      </w:r>
      <w:r>
        <w:rPr>
          <w:rFonts w:ascii="宋体" w:hAnsi="宋体" w:eastAsia="宋体" w:cs="宋体"/>
          <w:color w:val="auto"/>
          <w:spacing w:val="8"/>
          <w:sz w:val="21"/>
          <w:szCs w:val="21"/>
          <w:highlight w:val="none"/>
        </w:rPr>
        <w:t>部门。</w:t>
      </w:r>
    </w:p>
    <w:p w14:paraId="298B59B7">
      <w:pPr>
        <w:spacing w:before="222" w:line="227" w:lineRule="auto"/>
        <w:ind w:left="425"/>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31.6</w:t>
      </w:r>
      <w:r>
        <w:rPr>
          <w:rFonts w:ascii="宋体" w:hAnsi="宋体" w:eastAsia="宋体" w:cs="宋体"/>
          <w:color w:val="auto"/>
          <w:spacing w:val="-24"/>
          <w:sz w:val="21"/>
          <w:szCs w:val="21"/>
          <w:highlight w:val="none"/>
        </w:rPr>
        <w:t xml:space="preserve"> </w:t>
      </w:r>
      <w:r>
        <w:rPr>
          <w:rFonts w:ascii="宋体" w:hAnsi="宋体" w:eastAsia="宋体" w:cs="宋体"/>
          <w:color w:val="auto"/>
          <w:spacing w:val="10"/>
          <w:sz w:val="21"/>
          <w:szCs w:val="21"/>
          <w:highlight w:val="none"/>
        </w:rPr>
        <w:t>质疑供应商对采购人、采购代理机构的答复不满意，或者采购人、采购代理机构未在规定时</w:t>
      </w:r>
    </w:p>
    <w:p w14:paraId="5260BBA4">
      <w:pPr>
        <w:spacing w:before="137" w:line="432" w:lineRule="auto"/>
        <w:ind w:left="13" w:right="1" w:firstLine="11"/>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间内作出答复的，可以在答复期满后</w:t>
      </w:r>
      <w:r>
        <w:rPr>
          <w:rFonts w:ascii="宋体" w:hAnsi="宋体" w:eastAsia="宋体" w:cs="宋体"/>
          <w:color w:val="auto"/>
          <w:spacing w:val="-18"/>
          <w:sz w:val="21"/>
          <w:szCs w:val="21"/>
          <w:highlight w:val="none"/>
        </w:rPr>
        <w:t xml:space="preserve"> </w:t>
      </w:r>
      <w:r>
        <w:rPr>
          <w:rFonts w:ascii="宋体" w:hAnsi="宋体" w:eastAsia="宋体" w:cs="宋体"/>
          <w:color w:val="auto"/>
          <w:spacing w:val="11"/>
          <w:sz w:val="21"/>
          <w:szCs w:val="21"/>
          <w:highlight w:val="none"/>
        </w:rPr>
        <w:t>15</w:t>
      </w:r>
      <w:r>
        <w:rPr>
          <w:rFonts w:ascii="宋体" w:hAnsi="宋体" w:eastAsia="宋体" w:cs="宋体"/>
          <w:color w:val="auto"/>
          <w:spacing w:val="-36"/>
          <w:sz w:val="21"/>
          <w:szCs w:val="21"/>
          <w:highlight w:val="none"/>
        </w:rPr>
        <w:t xml:space="preserve"> </w:t>
      </w:r>
      <w:r>
        <w:rPr>
          <w:rFonts w:ascii="宋体" w:hAnsi="宋体" w:eastAsia="宋体" w:cs="宋体"/>
          <w:color w:val="auto"/>
          <w:spacing w:val="11"/>
          <w:sz w:val="21"/>
          <w:szCs w:val="21"/>
          <w:highlight w:val="none"/>
        </w:rPr>
        <w:t>个工作日内向《政府采购质疑和投诉办法》</w:t>
      </w:r>
      <w:r>
        <w:rPr>
          <w:rFonts w:ascii="宋体" w:hAnsi="宋体" w:eastAsia="宋体" w:cs="宋体"/>
          <w:color w:val="auto"/>
          <w:spacing w:val="-74"/>
          <w:sz w:val="21"/>
          <w:szCs w:val="21"/>
          <w:highlight w:val="none"/>
        </w:rPr>
        <w:t xml:space="preserve"> </w:t>
      </w:r>
      <w:r>
        <w:rPr>
          <w:rFonts w:ascii="宋体" w:hAnsi="宋体" w:eastAsia="宋体" w:cs="宋体"/>
          <w:color w:val="auto"/>
          <w:spacing w:val="11"/>
          <w:sz w:val="21"/>
          <w:szCs w:val="21"/>
          <w:highlight w:val="none"/>
        </w:rPr>
        <w:t>（财政</w:t>
      </w:r>
      <w:r>
        <w:rPr>
          <w:rFonts w:ascii="宋体" w:hAnsi="宋体" w:eastAsia="宋体" w:cs="宋体"/>
          <w:color w:val="auto"/>
          <w:spacing w:val="10"/>
          <w:sz w:val="21"/>
          <w:szCs w:val="21"/>
          <w:highlight w:val="none"/>
        </w:rPr>
        <w:t>部令第</w:t>
      </w:r>
      <w:r>
        <w:rPr>
          <w:rFonts w:ascii="宋体" w:hAnsi="宋体" w:eastAsia="宋体" w:cs="宋体"/>
          <w:color w:val="auto"/>
          <w:spacing w:val="-36"/>
          <w:sz w:val="21"/>
          <w:szCs w:val="21"/>
          <w:highlight w:val="none"/>
        </w:rPr>
        <w:t xml:space="preserve"> </w:t>
      </w:r>
      <w:r>
        <w:rPr>
          <w:rFonts w:ascii="宋体" w:hAnsi="宋体" w:eastAsia="宋体" w:cs="宋体"/>
          <w:color w:val="auto"/>
          <w:spacing w:val="10"/>
          <w:sz w:val="21"/>
          <w:szCs w:val="21"/>
          <w:highlight w:val="none"/>
        </w:rPr>
        <w:t>94</w:t>
      </w:r>
      <w:r>
        <w:rPr>
          <w:rFonts w:ascii="宋体" w:hAnsi="宋体" w:eastAsia="宋体" w:cs="宋体"/>
          <w:color w:val="auto"/>
          <w:spacing w:val="8"/>
          <w:sz w:val="21"/>
          <w:szCs w:val="21"/>
          <w:highlight w:val="none"/>
        </w:rPr>
        <w:t>号）第六条规定的财政部门提起投诉（投诉书格式后附）。</w:t>
      </w:r>
    </w:p>
    <w:p w14:paraId="7E6F858F">
      <w:pPr>
        <w:spacing w:line="227" w:lineRule="auto"/>
        <w:ind w:left="432"/>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32.其他内容</w:t>
      </w:r>
    </w:p>
    <w:p w14:paraId="1B70FAA9">
      <w:pPr>
        <w:spacing w:before="221" w:line="432" w:lineRule="auto"/>
        <w:ind w:left="9" w:firstLine="423"/>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32.1</w:t>
      </w:r>
      <w:r>
        <w:rPr>
          <w:rFonts w:ascii="宋体" w:hAnsi="宋体" w:eastAsia="宋体" w:cs="宋体"/>
          <w:color w:val="auto"/>
          <w:spacing w:val="-41"/>
          <w:sz w:val="21"/>
          <w:szCs w:val="21"/>
          <w:highlight w:val="none"/>
        </w:rPr>
        <w:t xml:space="preserve"> </w:t>
      </w:r>
      <w:r>
        <w:rPr>
          <w:rFonts w:ascii="宋体" w:hAnsi="宋体" w:eastAsia="宋体" w:cs="宋体"/>
          <w:color w:val="auto"/>
          <w:spacing w:val="10"/>
          <w:sz w:val="21"/>
          <w:szCs w:val="21"/>
          <w:highlight w:val="none"/>
        </w:rPr>
        <w:t>代理服务费收取标准及缴费账户详见“供应商须知前附表</w:t>
      </w:r>
      <w:r>
        <w:rPr>
          <w:rFonts w:ascii="宋体" w:hAnsi="宋体" w:eastAsia="宋体" w:cs="宋体"/>
          <w:color w:val="auto"/>
          <w:spacing w:val="-68"/>
          <w:sz w:val="21"/>
          <w:szCs w:val="21"/>
          <w:highlight w:val="none"/>
        </w:rPr>
        <w:t xml:space="preserve"> </w:t>
      </w:r>
      <w:r>
        <w:rPr>
          <w:rFonts w:ascii="宋体" w:hAnsi="宋体" w:eastAsia="宋体" w:cs="宋体"/>
          <w:color w:val="auto"/>
          <w:spacing w:val="10"/>
          <w:sz w:val="21"/>
          <w:szCs w:val="21"/>
          <w:highlight w:val="none"/>
        </w:rPr>
        <w:t>”，供</w:t>
      </w:r>
      <w:r>
        <w:rPr>
          <w:rFonts w:ascii="宋体" w:hAnsi="宋体" w:eastAsia="宋体" w:cs="宋体"/>
          <w:color w:val="auto"/>
          <w:spacing w:val="9"/>
          <w:sz w:val="21"/>
          <w:szCs w:val="21"/>
          <w:highlight w:val="none"/>
        </w:rPr>
        <w:t>应商为联合体的，可以由联</w:t>
      </w:r>
      <w:r>
        <w:rPr>
          <w:rFonts w:ascii="宋体" w:hAnsi="宋体" w:eastAsia="宋体" w:cs="宋体"/>
          <w:color w:val="auto"/>
          <w:spacing w:val="8"/>
          <w:sz w:val="21"/>
          <w:szCs w:val="21"/>
          <w:highlight w:val="none"/>
        </w:rPr>
        <w:t>合体中的一方或者多方共同缴纳代理服务费。</w:t>
      </w:r>
    </w:p>
    <w:p w14:paraId="4B322C56">
      <w:pPr>
        <w:spacing w:line="227" w:lineRule="auto"/>
        <w:ind w:left="432"/>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32.2</w:t>
      </w:r>
      <w:r>
        <w:rPr>
          <w:rFonts w:ascii="宋体" w:hAnsi="宋体" w:eastAsia="宋体" w:cs="宋体"/>
          <w:color w:val="auto"/>
          <w:spacing w:val="-31"/>
          <w:sz w:val="21"/>
          <w:szCs w:val="21"/>
          <w:highlight w:val="none"/>
        </w:rPr>
        <w:t xml:space="preserve"> </w:t>
      </w:r>
      <w:r>
        <w:rPr>
          <w:rFonts w:ascii="宋体" w:hAnsi="宋体" w:eastAsia="宋体" w:cs="宋体"/>
          <w:color w:val="auto"/>
          <w:spacing w:val="6"/>
          <w:sz w:val="21"/>
          <w:szCs w:val="21"/>
          <w:highlight w:val="none"/>
        </w:rPr>
        <w:t>代理服务费收费计算标准：</w:t>
      </w:r>
    </w:p>
    <w:p w14:paraId="794294CB">
      <w:pPr>
        <w:spacing w:line="92" w:lineRule="exact"/>
        <w:rPr>
          <w:color w:val="auto"/>
          <w:sz w:val="21"/>
          <w:szCs w:val="21"/>
          <w:highlight w:val="none"/>
        </w:rPr>
      </w:pPr>
    </w:p>
    <w:tbl>
      <w:tblPr>
        <w:tblStyle w:val="23"/>
        <w:tblW w:w="93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39"/>
        <w:gridCol w:w="2335"/>
        <w:gridCol w:w="2335"/>
        <w:gridCol w:w="2339"/>
      </w:tblGrid>
      <w:tr w14:paraId="5B82C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7" w:hRule="atLeast"/>
        </w:trPr>
        <w:tc>
          <w:tcPr>
            <w:tcW w:w="2339" w:type="dxa"/>
            <w:tcBorders>
              <w:tl2br w:val="single" w:color="000000" w:sz="4" w:space="0"/>
            </w:tcBorders>
            <w:vAlign w:val="top"/>
          </w:tcPr>
          <w:p w14:paraId="2A3F2377">
            <w:pPr>
              <w:pStyle w:val="24"/>
              <w:spacing w:before="185" w:line="228" w:lineRule="auto"/>
              <w:ind w:left="1826"/>
              <w:rPr>
                <w:color w:val="auto"/>
                <w:sz w:val="21"/>
                <w:szCs w:val="21"/>
                <w:highlight w:val="none"/>
              </w:rPr>
            </w:pPr>
            <w:r>
              <w:rPr>
                <w:color w:val="auto"/>
                <w:spacing w:val="-1"/>
                <w:sz w:val="21"/>
                <w:szCs w:val="21"/>
                <w:highlight w:val="none"/>
              </w:rPr>
              <w:t>费率</w:t>
            </w:r>
          </w:p>
          <w:p w14:paraId="335B7D43">
            <w:pPr>
              <w:spacing w:line="310" w:lineRule="auto"/>
              <w:rPr>
                <w:rFonts w:ascii="Arial"/>
                <w:color w:val="auto"/>
                <w:sz w:val="21"/>
                <w:szCs w:val="21"/>
                <w:highlight w:val="none"/>
              </w:rPr>
            </w:pPr>
          </w:p>
          <w:p w14:paraId="36C12BEB">
            <w:pPr>
              <w:spacing w:line="310" w:lineRule="auto"/>
              <w:rPr>
                <w:rFonts w:ascii="Arial"/>
                <w:color w:val="auto"/>
                <w:sz w:val="21"/>
                <w:szCs w:val="21"/>
                <w:highlight w:val="none"/>
              </w:rPr>
            </w:pPr>
          </w:p>
          <w:p w14:paraId="05079E22">
            <w:pPr>
              <w:pStyle w:val="24"/>
              <w:spacing w:before="65" w:line="227" w:lineRule="auto"/>
              <w:ind w:left="117"/>
              <w:rPr>
                <w:color w:val="auto"/>
                <w:sz w:val="21"/>
                <w:szCs w:val="21"/>
                <w:highlight w:val="none"/>
              </w:rPr>
            </w:pPr>
            <w:r>
              <w:rPr>
                <w:color w:val="auto"/>
                <w:spacing w:val="6"/>
                <w:sz w:val="21"/>
                <w:szCs w:val="21"/>
                <w:highlight w:val="none"/>
              </w:rPr>
              <w:t>金额（人民币）</w:t>
            </w:r>
          </w:p>
        </w:tc>
        <w:tc>
          <w:tcPr>
            <w:tcW w:w="2335" w:type="dxa"/>
            <w:vAlign w:val="top"/>
          </w:tcPr>
          <w:p w14:paraId="76D6FA7C">
            <w:pPr>
              <w:spacing w:line="292" w:lineRule="auto"/>
              <w:rPr>
                <w:rFonts w:ascii="Arial"/>
                <w:color w:val="auto"/>
                <w:sz w:val="21"/>
                <w:szCs w:val="21"/>
                <w:highlight w:val="none"/>
              </w:rPr>
            </w:pPr>
          </w:p>
          <w:p w14:paraId="3D0B0AB4">
            <w:pPr>
              <w:spacing w:line="293" w:lineRule="auto"/>
              <w:rPr>
                <w:rFonts w:ascii="Arial"/>
                <w:color w:val="auto"/>
                <w:sz w:val="21"/>
                <w:szCs w:val="21"/>
                <w:highlight w:val="none"/>
              </w:rPr>
            </w:pPr>
          </w:p>
          <w:p w14:paraId="0F941B8E">
            <w:pPr>
              <w:pStyle w:val="24"/>
              <w:spacing w:before="65" w:line="227" w:lineRule="auto"/>
              <w:ind w:left="863"/>
              <w:rPr>
                <w:color w:val="auto"/>
                <w:sz w:val="21"/>
                <w:szCs w:val="21"/>
                <w:highlight w:val="none"/>
              </w:rPr>
            </w:pPr>
            <w:r>
              <w:rPr>
                <w:color w:val="auto"/>
                <w:spacing w:val="5"/>
                <w:sz w:val="21"/>
                <w:szCs w:val="21"/>
                <w:highlight w:val="none"/>
              </w:rPr>
              <w:t>货物类</w:t>
            </w:r>
          </w:p>
        </w:tc>
        <w:tc>
          <w:tcPr>
            <w:tcW w:w="2335" w:type="dxa"/>
            <w:vAlign w:val="top"/>
          </w:tcPr>
          <w:p w14:paraId="6792BB48">
            <w:pPr>
              <w:spacing w:line="292" w:lineRule="auto"/>
              <w:rPr>
                <w:rFonts w:ascii="Arial"/>
                <w:color w:val="auto"/>
                <w:sz w:val="21"/>
                <w:szCs w:val="21"/>
                <w:highlight w:val="none"/>
              </w:rPr>
            </w:pPr>
          </w:p>
          <w:p w14:paraId="2DDB0BF0">
            <w:pPr>
              <w:spacing w:line="293" w:lineRule="auto"/>
              <w:rPr>
                <w:rFonts w:ascii="Arial"/>
                <w:color w:val="auto"/>
                <w:sz w:val="21"/>
                <w:szCs w:val="21"/>
                <w:highlight w:val="none"/>
              </w:rPr>
            </w:pPr>
          </w:p>
          <w:p w14:paraId="08B2F398">
            <w:pPr>
              <w:pStyle w:val="24"/>
              <w:spacing w:before="65" w:line="228" w:lineRule="auto"/>
              <w:ind w:left="858"/>
              <w:rPr>
                <w:color w:val="auto"/>
                <w:sz w:val="21"/>
                <w:szCs w:val="21"/>
                <w:highlight w:val="none"/>
              </w:rPr>
            </w:pPr>
            <w:r>
              <w:rPr>
                <w:color w:val="auto"/>
                <w:spacing w:val="6"/>
                <w:sz w:val="21"/>
                <w:szCs w:val="21"/>
                <w:highlight w:val="none"/>
              </w:rPr>
              <w:t>服务类</w:t>
            </w:r>
          </w:p>
        </w:tc>
        <w:tc>
          <w:tcPr>
            <w:tcW w:w="2339" w:type="dxa"/>
            <w:vAlign w:val="top"/>
          </w:tcPr>
          <w:p w14:paraId="7A43DEB7">
            <w:pPr>
              <w:spacing w:line="292" w:lineRule="auto"/>
              <w:rPr>
                <w:rFonts w:ascii="Arial"/>
                <w:color w:val="auto"/>
                <w:sz w:val="21"/>
                <w:szCs w:val="21"/>
                <w:highlight w:val="none"/>
              </w:rPr>
            </w:pPr>
          </w:p>
          <w:p w14:paraId="32A9949F">
            <w:pPr>
              <w:spacing w:line="293" w:lineRule="auto"/>
              <w:rPr>
                <w:rFonts w:ascii="Arial"/>
                <w:color w:val="auto"/>
                <w:sz w:val="21"/>
                <w:szCs w:val="21"/>
                <w:highlight w:val="none"/>
              </w:rPr>
            </w:pPr>
          </w:p>
          <w:p w14:paraId="7148157C">
            <w:pPr>
              <w:pStyle w:val="24"/>
              <w:spacing w:before="65" w:line="228" w:lineRule="auto"/>
              <w:ind w:left="861"/>
              <w:rPr>
                <w:color w:val="auto"/>
                <w:sz w:val="21"/>
                <w:szCs w:val="21"/>
                <w:highlight w:val="none"/>
              </w:rPr>
            </w:pPr>
            <w:r>
              <w:rPr>
                <w:color w:val="auto"/>
                <w:spacing w:val="6"/>
                <w:sz w:val="21"/>
                <w:szCs w:val="21"/>
                <w:highlight w:val="none"/>
              </w:rPr>
              <w:t>工程类</w:t>
            </w:r>
          </w:p>
        </w:tc>
      </w:tr>
      <w:tr w14:paraId="7D627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5F6CACD0">
            <w:pPr>
              <w:pStyle w:val="24"/>
              <w:spacing w:before="130" w:line="228" w:lineRule="auto"/>
              <w:ind w:left="587"/>
              <w:rPr>
                <w:color w:val="auto"/>
                <w:sz w:val="21"/>
                <w:szCs w:val="21"/>
                <w:highlight w:val="none"/>
              </w:rPr>
            </w:pPr>
            <w:r>
              <w:rPr>
                <w:color w:val="auto"/>
                <w:spacing w:val="2"/>
                <w:sz w:val="21"/>
                <w:szCs w:val="21"/>
                <w:highlight w:val="none"/>
              </w:rPr>
              <w:t>100</w:t>
            </w:r>
            <w:r>
              <w:rPr>
                <w:color w:val="auto"/>
                <w:spacing w:val="-34"/>
                <w:sz w:val="21"/>
                <w:szCs w:val="21"/>
                <w:highlight w:val="none"/>
              </w:rPr>
              <w:t xml:space="preserve"> </w:t>
            </w:r>
            <w:r>
              <w:rPr>
                <w:color w:val="auto"/>
                <w:spacing w:val="2"/>
                <w:sz w:val="21"/>
                <w:szCs w:val="21"/>
                <w:highlight w:val="none"/>
              </w:rPr>
              <w:t>万元以下</w:t>
            </w:r>
          </w:p>
        </w:tc>
        <w:tc>
          <w:tcPr>
            <w:tcW w:w="2335" w:type="dxa"/>
            <w:vAlign w:val="top"/>
          </w:tcPr>
          <w:p w14:paraId="2DCA6E8A">
            <w:pPr>
              <w:pStyle w:val="24"/>
              <w:spacing w:before="130" w:line="268" w:lineRule="exact"/>
              <w:ind w:left="977"/>
              <w:rPr>
                <w:color w:val="auto"/>
                <w:sz w:val="21"/>
                <w:szCs w:val="21"/>
                <w:highlight w:val="none"/>
              </w:rPr>
            </w:pPr>
            <w:r>
              <w:rPr>
                <w:color w:val="auto"/>
                <w:spacing w:val="-1"/>
                <w:position w:val="1"/>
                <w:sz w:val="21"/>
                <w:szCs w:val="21"/>
                <w:highlight w:val="none"/>
              </w:rPr>
              <w:t>1.5%</w:t>
            </w:r>
          </w:p>
        </w:tc>
        <w:tc>
          <w:tcPr>
            <w:tcW w:w="2335" w:type="dxa"/>
            <w:vAlign w:val="top"/>
          </w:tcPr>
          <w:p w14:paraId="16337DEE">
            <w:pPr>
              <w:pStyle w:val="24"/>
              <w:spacing w:before="130" w:line="268" w:lineRule="exact"/>
              <w:ind w:left="980"/>
              <w:rPr>
                <w:color w:val="auto"/>
                <w:sz w:val="21"/>
                <w:szCs w:val="21"/>
                <w:highlight w:val="none"/>
              </w:rPr>
            </w:pPr>
            <w:r>
              <w:rPr>
                <w:color w:val="auto"/>
                <w:spacing w:val="-2"/>
                <w:position w:val="1"/>
                <w:sz w:val="21"/>
                <w:szCs w:val="21"/>
                <w:highlight w:val="none"/>
              </w:rPr>
              <w:t>1.5%</w:t>
            </w:r>
          </w:p>
        </w:tc>
        <w:tc>
          <w:tcPr>
            <w:tcW w:w="2339" w:type="dxa"/>
            <w:vAlign w:val="top"/>
          </w:tcPr>
          <w:p w14:paraId="1C32BF36">
            <w:pPr>
              <w:pStyle w:val="24"/>
              <w:spacing w:before="130" w:line="268" w:lineRule="exact"/>
              <w:ind w:left="980"/>
              <w:rPr>
                <w:color w:val="auto"/>
                <w:sz w:val="21"/>
                <w:szCs w:val="21"/>
                <w:highlight w:val="none"/>
              </w:rPr>
            </w:pPr>
            <w:r>
              <w:rPr>
                <w:color w:val="auto"/>
                <w:spacing w:val="-1"/>
                <w:position w:val="1"/>
                <w:sz w:val="21"/>
                <w:szCs w:val="21"/>
                <w:highlight w:val="none"/>
              </w:rPr>
              <w:t>1.0%</w:t>
            </w:r>
          </w:p>
        </w:tc>
      </w:tr>
      <w:tr w14:paraId="20B1A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339" w:type="dxa"/>
            <w:vAlign w:val="top"/>
          </w:tcPr>
          <w:p w14:paraId="000AB81A">
            <w:pPr>
              <w:pStyle w:val="24"/>
              <w:spacing w:before="132" w:line="228" w:lineRule="auto"/>
              <w:ind w:left="534"/>
              <w:rPr>
                <w:color w:val="auto"/>
                <w:sz w:val="21"/>
                <w:szCs w:val="21"/>
                <w:highlight w:val="none"/>
              </w:rPr>
            </w:pPr>
            <w:r>
              <w:rPr>
                <w:color w:val="auto"/>
                <w:spacing w:val="2"/>
                <w:sz w:val="21"/>
                <w:szCs w:val="21"/>
                <w:highlight w:val="none"/>
              </w:rPr>
              <w:t>100～500</w:t>
            </w:r>
            <w:r>
              <w:rPr>
                <w:color w:val="auto"/>
                <w:spacing w:val="-35"/>
                <w:sz w:val="21"/>
                <w:szCs w:val="21"/>
                <w:highlight w:val="none"/>
              </w:rPr>
              <w:t xml:space="preserve"> </w:t>
            </w:r>
            <w:r>
              <w:rPr>
                <w:color w:val="auto"/>
                <w:spacing w:val="2"/>
                <w:sz w:val="21"/>
                <w:szCs w:val="21"/>
                <w:highlight w:val="none"/>
              </w:rPr>
              <w:t>万元</w:t>
            </w:r>
          </w:p>
        </w:tc>
        <w:tc>
          <w:tcPr>
            <w:tcW w:w="2335" w:type="dxa"/>
            <w:vAlign w:val="top"/>
          </w:tcPr>
          <w:p w14:paraId="28C6A6AD">
            <w:pPr>
              <w:pStyle w:val="24"/>
              <w:spacing w:before="132" w:line="268" w:lineRule="exact"/>
              <w:ind w:left="977"/>
              <w:rPr>
                <w:color w:val="auto"/>
                <w:sz w:val="21"/>
                <w:szCs w:val="21"/>
                <w:highlight w:val="none"/>
              </w:rPr>
            </w:pPr>
            <w:r>
              <w:rPr>
                <w:color w:val="auto"/>
                <w:spacing w:val="-1"/>
                <w:position w:val="1"/>
                <w:sz w:val="21"/>
                <w:szCs w:val="21"/>
                <w:highlight w:val="none"/>
              </w:rPr>
              <w:t>1.1%</w:t>
            </w:r>
          </w:p>
        </w:tc>
        <w:tc>
          <w:tcPr>
            <w:tcW w:w="2335" w:type="dxa"/>
            <w:vAlign w:val="top"/>
          </w:tcPr>
          <w:p w14:paraId="0E39478C">
            <w:pPr>
              <w:pStyle w:val="24"/>
              <w:spacing w:before="132" w:line="268" w:lineRule="exact"/>
              <w:ind w:left="966"/>
              <w:rPr>
                <w:color w:val="auto"/>
                <w:sz w:val="21"/>
                <w:szCs w:val="21"/>
                <w:highlight w:val="none"/>
              </w:rPr>
            </w:pPr>
            <w:r>
              <w:rPr>
                <w:color w:val="auto"/>
                <w:spacing w:val="2"/>
                <w:position w:val="1"/>
                <w:sz w:val="21"/>
                <w:szCs w:val="21"/>
                <w:highlight w:val="none"/>
              </w:rPr>
              <w:t>0.8%</w:t>
            </w:r>
          </w:p>
        </w:tc>
        <w:tc>
          <w:tcPr>
            <w:tcW w:w="2339" w:type="dxa"/>
            <w:vAlign w:val="top"/>
          </w:tcPr>
          <w:p w14:paraId="37569ABF">
            <w:pPr>
              <w:pStyle w:val="24"/>
              <w:spacing w:before="132" w:line="268" w:lineRule="exact"/>
              <w:ind w:left="966"/>
              <w:rPr>
                <w:color w:val="auto"/>
                <w:sz w:val="21"/>
                <w:szCs w:val="21"/>
                <w:highlight w:val="none"/>
              </w:rPr>
            </w:pPr>
            <w:r>
              <w:rPr>
                <w:color w:val="auto"/>
                <w:spacing w:val="2"/>
                <w:position w:val="1"/>
                <w:sz w:val="21"/>
                <w:szCs w:val="21"/>
                <w:highlight w:val="none"/>
              </w:rPr>
              <w:t>0.7%</w:t>
            </w:r>
          </w:p>
        </w:tc>
      </w:tr>
      <w:tr w14:paraId="620DA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5F302622">
            <w:pPr>
              <w:pStyle w:val="24"/>
              <w:spacing w:before="133" w:line="228" w:lineRule="auto"/>
              <w:ind w:left="470"/>
              <w:rPr>
                <w:color w:val="auto"/>
                <w:sz w:val="21"/>
                <w:szCs w:val="21"/>
                <w:highlight w:val="none"/>
              </w:rPr>
            </w:pPr>
            <w:r>
              <w:rPr>
                <w:color w:val="auto"/>
                <w:spacing w:val="3"/>
                <w:sz w:val="21"/>
                <w:szCs w:val="21"/>
                <w:highlight w:val="none"/>
              </w:rPr>
              <w:t>500～1000</w:t>
            </w:r>
            <w:r>
              <w:rPr>
                <w:color w:val="auto"/>
                <w:spacing w:val="-28"/>
                <w:sz w:val="21"/>
                <w:szCs w:val="21"/>
                <w:highlight w:val="none"/>
              </w:rPr>
              <w:t xml:space="preserve"> </w:t>
            </w:r>
            <w:r>
              <w:rPr>
                <w:color w:val="auto"/>
                <w:spacing w:val="3"/>
                <w:sz w:val="21"/>
                <w:szCs w:val="21"/>
                <w:highlight w:val="none"/>
              </w:rPr>
              <w:t>万元</w:t>
            </w:r>
          </w:p>
        </w:tc>
        <w:tc>
          <w:tcPr>
            <w:tcW w:w="2335" w:type="dxa"/>
            <w:vAlign w:val="top"/>
          </w:tcPr>
          <w:p w14:paraId="087AF0E4">
            <w:pPr>
              <w:pStyle w:val="24"/>
              <w:spacing w:before="133" w:line="267" w:lineRule="exact"/>
              <w:ind w:left="963"/>
              <w:rPr>
                <w:color w:val="auto"/>
                <w:sz w:val="21"/>
                <w:szCs w:val="21"/>
                <w:highlight w:val="none"/>
              </w:rPr>
            </w:pPr>
            <w:r>
              <w:rPr>
                <w:color w:val="auto"/>
                <w:spacing w:val="2"/>
                <w:position w:val="1"/>
                <w:sz w:val="21"/>
                <w:szCs w:val="21"/>
                <w:highlight w:val="none"/>
              </w:rPr>
              <w:t>0.8%</w:t>
            </w:r>
          </w:p>
        </w:tc>
        <w:tc>
          <w:tcPr>
            <w:tcW w:w="2335" w:type="dxa"/>
            <w:vAlign w:val="top"/>
          </w:tcPr>
          <w:p w14:paraId="5718452A">
            <w:pPr>
              <w:pStyle w:val="24"/>
              <w:spacing w:before="133" w:line="267" w:lineRule="exact"/>
              <w:ind w:left="913"/>
              <w:rPr>
                <w:color w:val="auto"/>
                <w:sz w:val="21"/>
                <w:szCs w:val="21"/>
                <w:highlight w:val="none"/>
              </w:rPr>
            </w:pPr>
            <w:r>
              <w:rPr>
                <w:color w:val="auto"/>
                <w:spacing w:val="2"/>
                <w:position w:val="1"/>
                <w:sz w:val="21"/>
                <w:szCs w:val="21"/>
                <w:highlight w:val="none"/>
              </w:rPr>
              <w:t>0.45%</w:t>
            </w:r>
          </w:p>
        </w:tc>
        <w:tc>
          <w:tcPr>
            <w:tcW w:w="2339" w:type="dxa"/>
            <w:vAlign w:val="top"/>
          </w:tcPr>
          <w:p w14:paraId="22028DAE">
            <w:pPr>
              <w:pStyle w:val="24"/>
              <w:spacing w:before="133" w:line="267" w:lineRule="exact"/>
              <w:ind w:left="913"/>
              <w:rPr>
                <w:color w:val="auto"/>
                <w:sz w:val="21"/>
                <w:szCs w:val="21"/>
                <w:highlight w:val="none"/>
              </w:rPr>
            </w:pPr>
            <w:r>
              <w:rPr>
                <w:color w:val="auto"/>
                <w:spacing w:val="2"/>
                <w:position w:val="1"/>
                <w:sz w:val="21"/>
                <w:szCs w:val="21"/>
                <w:highlight w:val="none"/>
              </w:rPr>
              <w:t>0.55%</w:t>
            </w:r>
          </w:p>
        </w:tc>
      </w:tr>
      <w:tr w14:paraId="2E688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339" w:type="dxa"/>
            <w:vAlign w:val="top"/>
          </w:tcPr>
          <w:p w14:paraId="476CDA00">
            <w:pPr>
              <w:pStyle w:val="24"/>
              <w:spacing w:before="133" w:line="228" w:lineRule="auto"/>
              <w:ind w:left="429"/>
              <w:rPr>
                <w:color w:val="auto"/>
                <w:sz w:val="21"/>
                <w:szCs w:val="21"/>
                <w:highlight w:val="none"/>
              </w:rPr>
            </w:pPr>
            <w:r>
              <w:rPr>
                <w:color w:val="auto"/>
                <w:spacing w:val="2"/>
                <w:sz w:val="21"/>
                <w:szCs w:val="21"/>
                <w:highlight w:val="none"/>
              </w:rPr>
              <w:t>1000～5000</w:t>
            </w:r>
            <w:r>
              <w:rPr>
                <w:color w:val="auto"/>
                <w:spacing w:val="-28"/>
                <w:sz w:val="21"/>
                <w:szCs w:val="21"/>
                <w:highlight w:val="none"/>
              </w:rPr>
              <w:t xml:space="preserve"> </w:t>
            </w:r>
            <w:r>
              <w:rPr>
                <w:color w:val="auto"/>
                <w:spacing w:val="2"/>
                <w:sz w:val="21"/>
                <w:szCs w:val="21"/>
                <w:highlight w:val="none"/>
              </w:rPr>
              <w:t>万元</w:t>
            </w:r>
          </w:p>
        </w:tc>
        <w:tc>
          <w:tcPr>
            <w:tcW w:w="2335" w:type="dxa"/>
            <w:vAlign w:val="top"/>
          </w:tcPr>
          <w:p w14:paraId="459E0A0C">
            <w:pPr>
              <w:pStyle w:val="24"/>
              <w:spacing w:before="132" w:line="268" w:lineRule="exact"/>
              <w:ind w:left="963"/>
              <w:rPr>
                <w:color w:val="auto"/>
                <w:sz w:val="21"/>
                <w:szCs w:val="21"/>
                <w:highlight w:val="none"/>
              </w:rPr>
            </w:pPr>
            <w:r>
              <w:rPr>
                <w:color w:val="auto"/>
                <w:spacing w:val="2"/>
                <w:position w:val="1"/>
                <w:sz w:val="21"/>
                <w:szCs w:val="21"/>
                <w:highlight w:val="none"/>
              </w:rPr>
              <w:t>0.5%</w:t>
            </w:r>
          </w:p>
        </w:tc>
        <w:tc>
          <w:tcPr>
            <w:tcW w:w="2335" w:type="dxa"/>
            <w:vAlign w:val="top"/>
          </w:tcPr>
          <w:p w14:paraId="7C4B7287">
            <w:pPr>
              <w:pStyle w:val="24"/>
              <w:spacing w:before="132" w:line="268" w:lineRule="exact"/>
              <w:ind w:left="913"/>
              <w:rPr>
                <w:color w:val="auto"/>
                <w:sz w:val="21"/>
                <w:szCs w:val="21"/>
                <w:highlight w:val="none"/>
              </w:rPr>
            </w:pPr>
            <w:r>
              <w:rPr>
                <w:color w:val="auto"/>
                <w:spacing w:val="2"/>
                <w:position w:val="1"/>
                <w:sz w:val="21"/>
                <w:szCs w:val="21"/>
                <w:highlight w:val="none"/>
              </w:rPr>
              <w:t>0.25%</w:t>
            </w:r>
          </w:p>
        </w:tc>
        <w:tc>
          <w:tcPr>
            <w:tcW w:w="2339" w:type="dxa"/>
            <w:vAlign w:val="top"/>
          </w:tcPr>
          <w:p w14:paraId="389D7A3F">
            <w:pPr>
              <w:pStyle w:val="24"/>
              <w:spacing w:before="132" w:line="268" w:lineRule="exact"/>
              <w:ind w:left="913"/>
              <w:rPr>
                <w:color w:val="auto"/>
                <w:sz w:val="21"/>
                <w:szCs w:val="21"/>
                <w:highlight w:val="none"/>
              </w:rPr>
            </w:pPr>
            <w:r>
              <w:rPr>
                <w:color w:val="auto"/>
                <w:spacing w:val="2"/>
                <w:position w:val="1"/>
                <w:sz w:val="21"/>
                <w:szCs w:val="21"/>
                <w:highlight w:val="none"/>
              </w:rPr>
              <w:t>0.35%</w:t>
            </w:r>
          </w:p>
        </w:tc>
      </w:tr>
      <w:tr w14:paraId="42731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339" w:type="dxa"/>
            <w:vAlign w:val="top"/>
          </w:tcPr>
          <w:p w14:paraId="30BE64F8">
            <w:pPr>
              <w:pStyle w:val="24"/>
              <w:spacing w:before="133" w:line="228" w:lineRule="auto"/>
              <w:ind w:left="341"/>
              <w:rPr>
                <w:color w:val="auto"/>
                <w:sz w:val="21"/>
                <w:szCs w:val="21"/>
                <w:highlight w:val="none"/>
              </w:rPr>
            </w:pPr>
            <w:r>
              <w:rPr>
                <w:color w:val="auto"/>
                <w:spacing w:val="3"/>
                <w:sz w:val="21"/>
                <w:szCs w:val="21"/>
                <w:highlight w:val="none"/>
              </w:rPr>
              <w:t>5000</w:t>
            </w:r>
            <w:r>
              <w:rPr>
                <w:color w:val="auto"/>
                <w:spacing w:val="-29"/>
                <w:sz w:val="21"/>
                <w:szCs w:val="21"/>
                <w:highlight w:val="none"/>
              </w:rPr>
              <w:t xml:space="preserve"> </w:t>
            </w:r>
            <w:r>
              <w:rPr>
                <w:color w:val="auto"/>
                <w:spacing w:val="3"/>
                <w:sz w:val="21"/>
                <w:szCs w:val="21"/>
                <w:highlight w:val="none"/>
              </w:rPr>
              <w:t>万元～1</w:t>
            </w:r>
            <w:r>
              <w:rPr>
                <w:color w:val="auto"/>
                <w:spacing w:val="-37"/>
                <w:sz w:val="21"/>
                <w:szCs w:val="21"/>
                <w:highlight w:val="none"/>
              </w:rPr>
              <w:t xml:space="preserve"> </w:t>
            </w:r>
            <w:r>
              <w:rPr>
                <w:color w:val="auto"/>
                <w:spacing w:val="3"/>
                <w:sz w:val="21"/>
                <w:szCs w:val="21"/>
                <w:highlight w:val="none"/>
              </w:rPr>
              <w:t>亿元</w:t>
            </w:r>
          </w:p>
        </w:tc>
        <w:tc>
          <w:tcPr>
            <w:tcW w:w="2335" w:type="dxa"/>
            <w:vAlign w:val="top"/>
          </w:tcPr>
          <w:p w14:paraId="41B81BAA">
            <w:pPr>
              <w:pStyle w:val="24"/>
              <w:spacing w:before="133" w:line="267" w:lineRule="exact"/>
              <w:ind w:left="910"/>
              <w:rPr>
                <w:color w:val="auto"/>
                <w:sz w:val="21"/>
                <w:szCs w:val="21"/>
                <w:highlight w:val="none"/>
              </w:rPr>
            </w:pPr>
            <w:r>
              <w:rPr>
                <w:color w:val="auto"/>
                <w:spacing w:val="2"/>
                <w:position w:val="1"/>
                <w:sz w:val="21"/>
                <w:szCs w:val="21"/>
                <w:highlight w:val="none"/>
              </w:rPr>
              <w:t>0.25%</w:t>
            </w:r>
          </w:p>
        </w:tc>
        <w:tc>
          <w:tcPr>
            <w:tcW w:w="2335" w:type="dxa"/>
            <w:vAlign w:val="top"/>
          </w:tcPr>
          <w:p w14:paraId="65806E25">
            <w:pPr>
              <w:pStyle w:val="24"/>
              <w:spacing w:before="133" w:line="267" w:lineRule="exact"/>
              <w:ind w:left="966"/>
              <w:rPr>
                <w:color w:val="auto"/>
                <w:sz w:val="21"/>
                <w:szCs w:val="21"/>
                <w:highlight w:val="none"/>
              </w:rPr>
            </w:pPr>
            <w:r>
              <w:rPr>
                <w:color w:val="auto"/>
                <w:spacing w:val="2"/>
                <w:position w:val="1"/>
                <w:sz w:val="21"/>
                <w:szCs w:val="21"/>
                <w:highlight w:val="none"/>
              </w:rPr>
              <w:t>0.1%</w:t>
            </w:r>
          </w:p>
        </w:tc>
        <w:tc>
          <w:tcPr>
            <w:tcW w:w="2339" w:type="dxa"/>
            <w:vAlign w:val="top"/>
          </w:tcPr>
          <w:p w14:paraId="1F6B0073">
            <w:pPr>
              <w:pStyle w:val="24"/>
              <w:spacing w:before="133" w:line="267" w:lineRule="exact"/>
              <w:ind w:left="966"/>
              <w:rPr>
                <w:color w:val="auto"/>
                <w:sz w:val="21"/>
                <w:szCs w:val="21"/>
                <w:highlight w:val="none"/>
              </w:rPr>
            </w:pPr>
            <w:r>
              <w:rPr>
                <w:color w:val="auto"/>
                <w:spacing w:val="2"/>
                <w:position w:val="1"/>
                <w:sz w:val="21"/>
                <w:szCs w:val="21"/>
                <w:highlight w:val="none"/>
              </w:rPr>
              <w:t>0.2%</w:t>
            </w:r>
          </w:p>
        </w:tc>
      </w:tr>
      <w:tr w14:paraId="367C1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6395E257">
            <w:pPr>
              <w:pStyle w:val="24"/>
              <w:spacing w:before="134" w:line="228" w:lineRule="auto"/>
              <w:ind w:left="743"/>
              <w:rPr>
                <w:color w:val="auto"/>
                <w:sz w:val="21"/>
                <w:szCs w:val="21"/>
                <w:highlight w:val="none"/>
              </w:rPr>
            </w:pPr>
            <w:r>
              <w:rPr>
                <w:color w:val="auto"/>
                <w:spacing w:val="1"/>
                <w:sz w:val="21"/>
                <w:szCs w:val="21"/>
                <w:highlight w:val="none"/>
              </w:rPr>
              <w:t>1～5</w:t>
            </w:r>
            <w:r>
              <w:rPr>
                <w:color w:val="auto"/>
                <w:spacing w:val="-40"/>
                <w:sz w:val="21"/>
                <w:szCs w:val="21"/>
                <w:highlight w:val="none"/>
              </w:rPr>
              <w:t xml:space="preserve"> </w:t>
            </w:r>
            <w:r>
              <w:rPr>
                <w:color w:val="auto"/>
                <w:spacing w:val="1"/>
                <w:sz w:val="21"/>
                <w:szCs w:val="21"/>
                <w:highlight w:val="none"/>
              </w:rPr>
              <w:t>亿元</w:t>
            </w:r>
          </w:p>
        </w:tc>
        <w:tc>
          <w:tcPr>
            <w:tcW w:w="2335" w:type="dxa"/>
            <w:vAlign w:val="top"/>
          </w:tcPr>
          <w:p w14:paraId="1EBD59D2">
            <w:pPr>
              <w:pStyle w:val="24"/>
              <w:spacing w:before="133" w:line="268" w:lineRule="exact"/>
              <w:ind w:left="910"/>
              <w:rPr>
                <w:color w:val="auto"/>
                <w:sz w:val="21"/>
                <w:szCs w:val="21"/>
                <w:highlight w:val="none"/>
              </w:rPr>
            </w:pPr>
            <w:r>
              <w:rPr>
                <w:color w:val="auto"/>
                <w:spacing w:val="2"/>
                <w:position w:val="1"/>
                <w:sz w:val="21"/>
                <w:szCs w:val="21"/>
                <w:highlight w:val="none"/>
              </w:rPr>
              <w:t>0.05%</w:t>
            </w:r>
          </w:p>
        </w:tc>
        <w:tc>
          <w:tcPr>
            <w:tcW w:w="2335" w:type="dxa"/>
            <w:vAlign w:val="top"/>
          </w:tcPr>
          <w:p w14:paraId="60053AFB">
            <w:pPr>
              <w:pStyle w:val="24"/>
              <w:spacing w:before="133" w:line="268" w:lineRule="exact"/>
              <w:ind w:left="913"/>
              <w:rPr>
                <w:color w:val="auto"/>
                <w:sz w:val="21"/>
                <w:szCs w:val="21"/>
                <w:highlight w:val="none"/>
              </w:rPr>
            </w:pPr>
            <w:r>
              <w:rPr>
                <w:color w:val="auto"/>
                <w:spacing w:val="2"/>
                <w:position w:val="1"/>
                <w:sz w:val="21"/>
                <w:szCs w:val="21"/>
                <w:highlight w:val="none"/>
              </w:rPr>
              <w:t>0.05%</w:t>
            </w:r>
          </w:p>
        </w:tc>
        <w:tc>
          <w:tcPr>
            <w:tcW w:w="2339" w:type="dxa"/>
            <w:vAlign w:val="top"/>
          </w:tcPr>
          <w:p w14:paraId="74AF43A8">
            <w:pPr>
              <w:pStyle w:val="24"/>
              <w:spacing w:before="133" w:line="268" w:lineRule="exact"/>
              <w:ind w:left="913"/>
              <w:rPr>
                <w:color w:val="auto"/>
                <w:sz w:val="21"/>
                <w:szCs w:val="21"/>
                <w:highlight w:val="none"/>
              </w:rPr>
            </w:pPr>
            <w:r>
              <w:rPr>
                <w:color w:val="auto"/>
                <w:spacing w:val="2"/>
                <w:position w:val="1"/>
                <w:sz w:val="21"/>
                <w:szCs w:val="21"/>
                <w:highlight w:val="none"/>
              </w:rPr>
              <w:t>0.05%</w:t>
            </w:r>
          </w:p>
        </w:tc>
      </w:tr>
      <w:tr w14:paraId="7FC7B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2B2CD86C">
            <w:pPr>
              <w:pStyle w:val="24"/>
              <w:spacing w:before="133" w:line="228" w:lineRule="auto"/>
              <w:ind w:left="681"/>
              <w:rPr>
                <w:color w:val="auto"/>
                <w:sz w:val="21"/>
                <w:szCs w:val="21"/>
                <w:highlight w:val="none"/>
              </w:rPr>
            </w:pPr>
            <w:r>
              <w:rPr>
                <w:color w:val="auto"/>
                <w:spacing w:val="3"/>
                <w:sz w:val="21"/>
                <w:szCs w:val="21"/>
                <w:highlight w:val="none"/>
              </w:rPr>
              <w:t>5～10</w:t>
            </w:r>
            <w:r>
              <w:rPr>
                <w:color w:val="auto"/>
                <w:spacing w:val="-38"/>
                <w:sz w:val="21"/>
                <w:szCs w:val="21"/>
                <w:highlight w:val="none"/>
              </w:rPr>
              <w:t xml:space="preserve"> </w:t>
            </w:r>
            <w:r>
              <w:rPr>
                <w:color w:val="auto"/>
                <w:spacing w:val="3"/>
                <w:sz w:val="21"/>
                <w:szCs w:val="21"/>
                <w:highlight w:val="none"/>
              </w:rPr>
              <w:t>亿元</w:t>
            </w:r>
          </w:p>
        </w:tc>
        <w:tc>
          <w:tcPr>
            <w:tcW w:w="2335" w:type="dxa"/>
            <w:vAlign w:val="top"/>
          </w:tcPr>
          <w:p w14:paraId="1F3E5EB2">
            <w:pPr>
              <w:pStyle w:val="24"/>
              <w:spacing w:before="133" w:line="268" w:lineRule="exact"/>
              <w:ind w:left="860"/>
              <w:rPr>
                <w:color w:val="auto"/>
                <w:sz w:val="21"/>
                <w:szCs w:val="21"/>
                <w:highlight w:val="none"/>
              </w:rPr>
            </w:pPr>
            <w:r>
              <w:rPr>
                <w:color w:val="auto"/>
                <w:spacing w:val="3"/>
                <w:position w:val="1"/>
                <w:sz w:val="21"/>
                <w:szCs w:val="21"/>
                <w:highlight w:val="none"/>
              </w:rPr>
              <w:t>0.035%</w:t>
            </w:r>
          </w:p>
        </w:tc>
        <w:tc>
          <w:tcPr>
            <w:tcW w:w="2335" w:type="dxa"/>
            <w:vAlign w:val="top"/>
          </w:tcPr>
          <w:p w14:paraId="124F5AF1">
            <w:pPr>
              <w:pStyle w:val="24"/>
              <w:spacing w:before="133" w:line="268" w:lineRule="exact"/>
              <w:ind w:left="860"/>
              <w:rPr>
                <w:color w:val="auto"/>
                <w:sz w:val="21"/>
                <w:szCs w:val="21"/>
                <w:highlight w:val="none"/>
              </w:rPr>
            </w:pPr>
            <w:r>
              <w:rPr>
                <w:color w:val="auto"/>
                <w:spacing w:val="3"/>
                <w:position w:val="1"/>
                <w:sz w:val="21"/>
                <w:szCs w:val="21"/>
                <w:highlight w:val="none"/>
              </w:rPr>
              <w:t>0.035%</w:t>
            </w:r>
          </w:p>
        </w:tc>
        <w:tc>
          <w:tcPr>
            <w:tcW w:w="2339" w:type="dxa"/>
            <w:vAlign w:val="top"/>
          </w:tcPr>
          <w:p w14:paraId="1B775CD2">
            <w:pPr>
              <w:pStyle w:val="24"/>
              <w:spacing w:before="133" w:line="268" w:lineRule="exact"/>
              <w:ind w:left="860"/>
              <w:rPr>
                <w:color w:val="auto"/>
                <w:sz w:val="21"/>
                <w:szCs w:val="21"/>
                <w:highlight w:val="none"/>
              </w:rPr>
            </w:pPr>
            <w:r>
              <w:rPr>
                <w:color w:val="auto"/>
                <w:spacing w:val="3"/>
                <w:position w:val="1"/>
                <w:sz w:val="21"/>
                <w:szCs w:val="21"/>
                <w:highlight w:val="none"/>
              </w:rPr>
              <w:t>0.035%</w:t>
            </w:r>
          </w:p>
        </w:tc>
      </w:tr>
      <w:tr w14:paraId="65E3C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74AD3BAE">
            <w:pPr>
              <w:pStyle w:val="24"/>
              <w:spacing w:before="135" w:line="228" w:lineRule="auto"/>
              <w:ind w:left="640"/>
              <w:rPr>
                <w:color w:val="auto"/>
                <w:sz w:val="21"/>
                <w:szCs w:val="21"/>
                <w:highlight w:val="none"/>
              </w:rPr>
            </w:pPr>
            <w:r>
              <w:rPr>
                <w:color w:val="auto"/>
                <w:spacing w:val="2"/>
                <w:sz w:val="21"/>
                <w:szCs w:val="21"/>
                <w:highlight w:val="none"/>
              </w:rPr>
              <w:t>10～50</w:t>
            </w:r>
            <w:r>
              <w:rPr>
                <w:color w:val="auto"/>
                <w:spacing w:val="-40"/>
                <w:sz w:val="21"/>
                <w:szCs w:val="21"/>
                <w:highlight w:val="none"/>
              </w:rPr>
              <w:t xml:space="preserve"> </w:t>
            </w:r>
            <w:r>
              <w:rPr>
                <w:color w:val="auto"/>
                <w:spacing w:val="2"/>
                <w:sz w:val="21"/>
                <w:szCs w:val="21"/>
                <w:highlight w:val="none"/>
              </w:rPr>
              <w:t>亿元</w:t>
            </w:r>
          </w:p>
        </w:tc>
        <w:tc>
          <w:tcPr>
            <w:tcW w:w="2335" w:type="dxa"/>
            <w:vAlign w:val="top"/>
          </w:tcPr>
          <w:p w14:paraId="1888DA87">
            <w:pPr>
              <w:pStyle w:val="24"/>
              <w:spacing w:before="135" w:line="268" w:lineRule="exact"/>
              <w:ind w:left="860"/>
              <w:rPr>
                <w:color w:val="auto"/>
                <w:sz w:val="21"/>
                <w:szCs w:val="21"/>
                <w:highlight w:val="none"/>
              </w:rPr>
            </w:pPr>
            <w:r>
              <w:rPr>
                <w:color w:val="auto"/>
                <w:spacing w:val="3"/>
                <w:position w:val="1"/>
                <w:sz w:val="21"/>
                <w:szCs w:val="21"/>
                <w:highlight w:val="none"/>
              </w:rPr>
              <w:t>0.008%</w:t>
            </w:r>
          </w:p>
        </w:tc>
        <w:tc>
          <w:tcPr>
            <w:tcW w:w="2335" w:type="dxa"/>
            <w:vAlign w:val="top"/>
          </w:tcPr>
          <w:p w14:paraId="4DDCEB30">
            <w:pPr>
              <w:pStyle w:val="24"/>
              <w:spacing w:before="135" w:line="268" w:lineRule="exact"/>
              <w:ind w:left="860"/>
              <w:rPr>
                <w:color w:val="auto"/>
                <w:sz w:val="21"/>
                <w:szCs w:val="21"/>
                <w:highlight w:val="none"/>
              </w:rPr>
            </w:pPr>
            <w:r>
              <w:rPr>
                <w:color w:val="auto"/>
                <w:spacing w:val="3"/>
                <w:position w:val="1"/>
                <w:sz w:val="21"/>
                <w:szCs w:val="21"/>
                <w:highlight w:val="none"/>
              </w:rPr>
              <w:t>0.008%</w:t>
            </w:r>
          </w:p>
        </w:tc>
        <w:tc>
          <w:tcPr>
            <w:tcW w:w="2339" w:type="dxa"/>
            <w:vAlign w:val="top"/>
          </w:tcPr>
          <w:p w14:paraId="090D5331">
            <w:pPr>
              <w:pStyle w:val="24"/>
              <w:spacing w:before="135" w:line="268" w:lineRule="exact"/>
              <w:ind w:left="860"/>
              <w:rPr>
                <w:color w:val="auto"/>
                <w:sz w:val="21"/>
                <w:szCs w:val="21"/>
                <w:highlight w:val="none"/>
              </w:rPr>
            </w:pPr>
            <w:r>
              <w:rPr>
                <w:color w:val="auto"/>
                <w:spacing w:val="3"/>
                <w:position w:val="1"/>
                <w:sz w:val="21"/>
                <w:szCs w:val="21"/>
                <w:highlight w:val="none"/>
              </w:rPr>
              <w:t>0.008%</w:t>
            </w:r>
          </w:p>
        </w:tc>
      </w:tr>
      <w:tr w14:paraId="34495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339" w:type="dxa"/>
            <w:vAlign w:val="top"/>
          </w:tcPr>
          <w:p w14:paraId="25CDC26F">
            <w:pPr>
              <w:pStyle w:val="24"/>
              <w:spacing w:before="135" w:line="228" w:lineRule="auto"/>
              <w:ind w:left="576"/>
              <w:rPr>
                <w:color w:val="auto"/>
                <w:sz w:val="21"/>
                <w:szCs w:val="21"/>
                <w:highlight w:val="none"/>
              </w:rPr>
            </w:pPr>
            <w:r>
              <w:rPr>
                <w:color w:val="auto"/>
                <w:spacing w:val="4"/>
                <w:sz w:val="21"/>
                <w:szCs w:val="21"/>
                <w:highlight w:val="none"/>
              </w:rPr>
              <w:t>50～100</w:t>
            </w:r>
            <w:r>
              <w:rPr>
                <w:color w:val="auto"/>
                <w:spacing w:val="-40"/>
                <w:sz w:val="21"/>
                <w:szCs w:val="21"/>
                <w:highlight w:val="none"/>
              </w:rPr>
              <w:t xml:space="preserve"> </w:t>
            </w:r>
            <w:r>
              <w:rPr>
                <w:color w:val="auto"/>
                <w:spacing w:val="4"/>
                <w:sz w:val="21"/>
                <w:szCs w:val="21"/>
                <w:highlight w:val="none"/>
              </w:rPr>
              <w:t>亿元</w:t>
            </w:r>
          </w:p>
        </w:tc>
        <w:tc>
          <w:tcPr>
            <w:tcW w:w="2335" w:type="dxa"/>
            <w:vAlign w:val="top"/>
          </w:tcPr>
          <w:p w14:paraId="2F6240B9">
            <w:pPr>
              <w:pStyle w:val="24"/>
              <w:spacing w:before="135" w:line="267" w:lineRule="exact"/>
              <w:ind w:left="860"/>
              <w:rPr>
                <w:color w:val="auto"/>
                <w:sz w:val="21"/>
                <w:szCs w:val="21"/>
                <w:highlight w:val="none"/>
              </w:rPr>
            </w:pPr>
            <w:r>
              <w:rPr>
                <w:color w:val="auto"/>
                <w:spacing w:val="3"/>
                <w:position w:val="1"/>
                <w:sz w:val="21"/>
                <w:szCs w:val="21"/>
                <w:highlight w:val="none"/>
              </w:rPr>
              <w:t>0.006%</w:t>
            </w:r>
          </w:p>
        </w:tc>
        <w:tc>
          <w:tcPr>
            <w:tcW w:w="2335" w:type="dxa"/>
            <w:vAlign w:val="top"/>
          </w:tcPr>
          <w:p w14:paraId="05E8F138">
            <w:pPr>
              <w:pStyle w:val="24"/>
              <w:spacing w:before="135" w:line="267" w:lineRule="exact"/>
              <w:ind w:left="860"/>
              <w:rPr>
                <w:color w:val="auto"/>
                <w:sz w:val="21"/>
                <w:szCs w:val="21"/>
                <w:highlight w:val="none"/>
              </w:rPr>
            </w:pPr>
            <w:r>
              <w:rPr>
                <w:color w:val="auto"/>
                <w:spacing w:val="3"/>
                <w:position w:val="1"/>
                <w:sz w:val="21"/>
                <w:szCs w:val="21"/>
                <w:highlight w:val="none"/>
              </w:rPr>
              <w:t>0.006%</w:t>
            </w:r>
          </w:p>
        </w:tc>
        <w:tc>
          <w:tcPr>
            <w:tcW w:w="2339" w:type="dxa"/>
            <w:vAlign w:val="top"/>
          </w:tcPr>
          <w:p w14:paraId="49E793B4">
            <w:pPr>
              <w:pStyle w:val="24"/>
              <w:spacing w:before="135" w:line="267" w:lineRule="exact"/>
              <w:ind w:left="860"/>
              <w:rPr>
                <w:color w:val="auto"/>
                <w:sz w:val="21"/>
                <w:szCs w:val="21"/>
                <w:highlight w:val="none"/>
              </w:rPr>
            </w:pPr>
            <w:r>
              <w:rPr>
                <w:color w:val="auto"/>
                <w:spacing w:val="3"/>
                <w:position w:val="1"/>
                <w:sz w:val="21"/>
                <w:szCs w:val="21"/>
                <w:highlight w:val="none"/>
              </w:rPr>
              <w:t>0.006%</w:t>
            </w:r>
          </w:p>
        </w:tc>
      </w:tr>
      <w:tr w14:paraId="2C3BB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339" w:type="dxa"/>
            <w:vAlign w:val="top"/>
          </w:tcPr>
          <w:p w14:paraId="36E307B7">
            <w:pPr>
              <w:pStyle w:val="24"/>
              <w:spacing w:before="135" w:line="228" w:lineRule="auto"/>
              <w:ind w:left="587"/>
              <w:rPr>
                <w:color w:val="auto"/>
                <w:sz w:val="21"/>
                <w:szCs w:val="21"/>
                <w:highlight w:val="none"/>
              </w:rPr>
            </w:pPr>
            <w:r>
              <w:rPr>
                <w:color w:val="auto"/>
                <w:spacing w:val="2"/>
                <w:sz w:val="21"/>
                <w:szCs w:val="21"/>
                <w:highlight w:val="none"/>
              </w:rPr>
              <w:t>100</w:t>
            </w:r>
            <w:r>
              <w:rPr>
                <w:color w:val="auto"/>
                <w:spacing w:val="-34"/>
                <w:sz w:val="21"/>
                <w:szCs w:val="21"/>
                <w:highlight w:val="none"/>
              </w:rPr>
              <w:t xml:space="preserve"> </w:t>
            </w:r>
            <w:r>
              <w:rPr>
                <w:color w:val="auto"/>
                <w:spacing w:val="2"/>
                <w:sz w:val="21"/>
                <w:szCs w:val="21"/>
                <w:highlight w:val="none"/>
              </w:rPr>
              <w:t>亿元以上</w:t>
            </w:r>
          </w:p>
        </w:tc>
        <w:tc>
          <w:tcPr>
            <w:tcW w:w="2335" w:type="dxa"/>
            <w:vAlign w:val="top"/>
          </w:tcPr>
          <w:p w14:paraId="0348AC28">
            <w:pPr>
              <w:pStyle w:val="24"/>
              <w:spacing w:before="134" w:line="268" w:lineRule="exact"/>
              <w:ind w:left="860"/>
              <w:rPr>
                <w:color w:val="auto"/>
                <w:sz w:val="21"/>
                <w:szCs w:val="21"/>
                <w:highlight w:val="none"/>
              </w:rPr>
            </w:pPr>
            <w:r>
              <w:rPr>
                <w:color w:val="auto"/>
                <w:spacing w:val="3"/>
                <w:position w:val="1"/>
                <w:sz w:val="21"/>
                <w:szCs w:val="21"/>
                <w:highlight w:val="none"/>
              </w:rPr>
              <w:t>0.004%</w:t>
            </w:r>
          </w:p>
        </w:tc>
        <w:tc>
          <w:tcPr>
            <w:tcW w:w="2335" w:type="dxa"/>
            <w:vAlign w:val="top"/>
          </w:tcPr>
          <w:p w14:paraId="3D40948B">
            <w:pPr>
              <w:pStyle w:val="24"/>
              <w:spacing w:before="134" w:line="268" w:lineRule="exact"/>
              <w:ind w:left="860"/>
              <w:rPr>
                <w:color w:val="auto"/>
                <w:sz w:val="21"/>
                <w:szCs w:val="21"/>
                <w:highlight w:val="none"/>
              </w:rPr>
            </w:pPr>
            <w:r>
              <w:rPr>
                <w:color w:val="auto"/>
                <w:spacing w:val="3"/>
                <w:position w:val="1"/>
                <w:sz w:val="21"/>
                <w:szCs w:val="21"/>
                <w:highlight w:val="none"/>
              </w:rPr>
              <w:t>0.004%</w:t>
            </w:r>
          </w:p>
        </w:tc>
        <w:tc>
          <w:tcPr>
            <w:tcW w:w="2339" w:type="dxa"/>
            <w:vAlign w:val="top"/>
          </w:tcPr>
          <w:p w14:paraId="1E539A44">
            <w:pPr>
              <w:pStyle w:val="24"/>
              <w:spacing w:before="134" w:line="268" w:lineRule="exact"/>
              <w:ind w:left="860"/>
              <w:rPr>
                <w:color w:val="auto"/>
                <w:sz w:val="21"/>
                <w:szCs w:val="21"/>
                <w:highlight w:val="none"/>
              </w:rPr>
            </w:pPr>
            <w:r>
              <w:rPr>
                <w:color w:val="auto"/>
                <w:spacing w:val="3"/>
                <w:position w:val="1"/>
                <w:sz w:val="21"/>
                <w:szCs w:val="21"/>
                <w:highlight w:val="none"/>
              </w:rPr>
              <w:t>0.004%</w:t>
            </w:r>
          </w:p>
        </w:tc>
      </w:tr>
    </w:tbl>
    <w:p w14:paraId="2F8AE2D9">
      <w:pPr>
        <w:spacing w:before="130" w:line="232" w:lineRule="auto"/>
        <w:ind w:left="428"/>
        <w:rPr>
          <w:rFonts w:ascii="宋体" w:hAnsi="宋体" w:eastAsia="宋体" w:cs="宋体"/>
          <w:color w:val="auto"/>
          <w:sz w:val="21"/>
          <w:szCs w:val="21"/>
          <w:highlight w:val="none"/>
        </w:rPr>
      </w:pPr>
      <w:r>
        <w:rPr>
          <w:rFonts w:ascii="宋体" w:hAnsi="宋体" w:eastAsia="宋体" w:cs="宋体"/>
          <w:color w:val="auto"/>
          <w:sz w:val="21"/>
          <w:szCs w:val="21"/>
          <w:highlight w:val="none"/>
        </w:rPr>
        <w:t>注：</w:t>
      </w:r>
    </w:p>
    <w:p w14:paraId="7F296AD2">
      <w:pPr>
        <w:spacing w:before="217" w:line="226" w:lineRule="auto"/>
        <w:ind w:left="43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（1）按本表费率计算的收费为采购代理的收费基准价格；</w:t>
      </w:r>
    </w:p>
    <w:p w14:paraId="786B1904">
      <w:pPr>
        <w:spacing w:before="223" w:line="227" w:lineRule="auto"/>
        <w:ind w:left="43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（2）采购代理收费按差额定率累进法计算。</w:t>
      </w:r>
    </w:p>
    <w:p w14:paraId="28C5AAE1">
      <w:pPr>
        <w:spacing w:before="222" w:line="227" w:lineRule="auto"/>
        <w:ind w:left="42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例如：某工程项目采购代理业务成交金额为</w:t>
      </w:r>
      <w:r>
        <w:rPr>
          <w:rFonts w:ascii="宋体" w:hAnsi="宋体" w:eastAsia="宋体" w:cs="宋体"/>
          <w:color w:val="auto"/>
          <w:spacing w:val="-24"/>
          <w:sz w:val="21"/>
          <w:szCs w:val="21"/>
          <w:highlight w:val="none"/>
        </w:rPr>
        <w:t xml:space="preserve"> </w:t>
      </w:r>
      <w:r>
        <w:rPr>
          <w:rFonts w:ascii="宋体" w:hAnsi="宋体" w:eastAsia="宋体" w:cs="宋体"/>
          <w:color w:val="auto"/>
          <w:spacing w:val="8"/>
          <w:sz w:val="21"/>
          <w:szCs w:val="21"/>
          <w:highlight w:val="none"/>
        </w:rPr>
        <w:t>150</w:t>
      </w:r>
      <w:r>
        <w:rPr>
          <w:rFonts w:ascii="宋体" w:hAnsi="宋体" w:eastAsia="宋体" w:cs="宋体"/>
          <w:color w:val="auto"/>
          <w:spacing w:val="-35"/>
          <w:sz w:val="21"/>
          <w:szCs w:val="21"/>
          <w:highlight w:val="none"/>
        </w:rPr>
        <w:t xml:space="preserve"> </w:t>
      </w:r>
      <w:r>
        <w:rPr>
          <w:rFonts w:ascii="宋体" w:hAnsi="宋体" w:eastAsia="宋体" w:cs="宋体"/>
          <w:color w:val="auto"/>
          <w:spacing w:val="8"/>
          <w:sz w:val="21"/>
          <w:szCs w:val="21"/>
          <w:highlight w:val="none"/>
        </w:rPr>
        <w:t>万元，计算采购代理收费额如下：</w:t>
      </w:r>
    </w:p>
    <w:p w14:paraId="0B0B31F0">
      <w:pPr>
        <w:spacing w:before="222" w:line="228" w:lineRule="auto"/>
        <w:ind w:left="443"/>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100</w:t>
      </w:r>
      <w:r>
        <w:rPr>
          <w:rFonts w:ascii="宋体" w:hAnsi="宋体" w:eastAsia="宋体" w:cs="宋体"/>
          <w:color w:val="auto"/>
          <w:spacing w:val="-26"/>
          <w:sz w:val="21"/>
          <w:szCs w:val="21"/>
          <w:highlight w:val="none"/>
        </w:rPr>
        <w:t xml:space="preserve"> </w:t>
      </w:r>
      <w:r>
        <w:rPr>
          <w:rFonts w:ascii="宋体" w:hAnsi="宋体" w:eastAsia="宋体" w:cs="宋体"/>
          <w:color w:val="auto"/>
          <w:spacing w:val="3"/>
          <w:sz w:val="21"/>
          <w:szCs w:val="21"/>
          <w:highlight w:val="none"/>
        </w:rPr>
        <w:t>万元×l.0%＝1.0</w:t>
      </w:r>
      <w:r>
        <w:rPr>
          <w:rFonts w:ascii="宋体" w:hAnsi="宋体" w:eastAsia="宋体" w:cs="宋体"/>
          <w:color w:val="auto"/>
          <w:spacing w:val="-35"/>
          <w:sz w:val="21"/>
          <w:szCs w:val="21"/>
          <w:highlight w:val="none"/>
        </w:rPr>
        <w:t xml:space="preserve"> </w:t>
      </w:r>
      <w:r>
        <w:rPr>
          <w:rFonts w:ascii="宋体" w:hAnsi="宋体" w:eastAsia="宋体" w:cs="宋体"/>
          <w:color w:val="auto"/>
          <w:spacing w:val="3"/>
          <w:sz w:val="21"/>
          <w:szCs w:val="21"/>
          <w:highlight w:val="none"/>
        </w:rPr>
        <w:t>万元</w:t>
      </w:r>
    </w:p>
    <w:p w14:paraId="3995C993">
      <w:pPr>
        <w:spacing w:before="221" w:line="432" w:lineRule="auto"/>
        <w:ind w:left="429" w:right="5628" w:firstLine="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（150-100）万元×0.7%＝0.35</w:t>
      </w:r>
      <w:r>
        <w:rPr>
          <w:rFonts w:ascii="宋体" w:hAnsi="宋体" w:eastAsia="宋体" w:cs="宋体"/>
          <w:color w:val="auto"/>
          <w:spacing w:val="-30"/>
          <w:sz w:val="21"/>
          <w:szCs w:val="21"/>
          <w:highlight w:val="none"/>
        </w:rPr>
        <w:t xml:space="preserve"> </w:t>
      </w:r>
      <w:r>
        <w:rPr>
          <w:rFonts w:ascii="宋体" w:hAnsi="宋体" w:eastAsia="宋体" w:cs="宋体"/>
          <w:color w:val="auto"/>
          <w:spacing w:val="5"/>
          <w:sz w:val="21"/>
          <w:szCs w:val="21"/>
          <w:highlight w:val="none"/>
        </w:rPr>
        <w:t>万元合计收费＝1.0+0.35＝1.35</w:t>
      </w:r>
      <w:r>
        <w:rPr>
          <w:rFonts w:ascii="宋体" w:hAnsi="宋体" w:eastAsia="宋体" w:cs="宋体"/>
          <w:color w:val="auto"/>
          <w:spacing w:val="-22"/>
          <w:sz w:val="21"/>
          <w:szCs w:val="21"/>
          <w:highlight w:val="none"/>
        </w:rPr>
        <w:t xml:space="preserve"> </w:t>
      </w:r>
      <w:r>
        <w:rPr>
          <w:rFonts w:ascii="宋体" w:hAnsi="宋体" w:eastAsia="宋体" w:cs="宋体"/>
          <w:color w:val="auto"/>
          <w:spacing w:val="5"/>
          <w:sz w:val="21"/>
          <w:szCs w:val="21"/>
          <w:highlight w:val="none"/>
        </w:rPr>
        <w:t>万元</w:t>
      </w:r>
    </w:p>
    <w:p w14:paraId="7DDF3F86">
      <w:pPr>
        <w:spacing w:before="1" w:line="227" w:lineRule="auto"/>
        <w:ind w:left="432"/>
        <w:rPr>
          <w:rFonts w:ascii="宋体" w:hAnsi="宋体" w:eastAsia="宋体" w:cs="宋体"/>
          <w:color w:val="auto"/>
          <w:sz w:val="21"/>
          <w:szCs w:val="21"/>
          <w:highlight w:val="none"/>
        </w:rPr>
      </w:pPr>
      <w:r>
        <w:rPr>
          <w:rFonts w:ascii="宋体" w:hAnsi="宋体" w:eastAsia="宋体" w:cs="宋体"/>
          <w:b/>
          <w:bCs/>
          <w:color w:val="auto"/>
          <w:spacing w:val="6"/>
          <w:sz w:val="21"/>
          <w:szCs w:val="21"/>
          <w:highlight w:val="none"/>
        </w:rPr>
        <w:t>33.需要补充的其他内容</w:t>
      </w:r>
    </w:p>
    <w:p w14:paraId="3590AD19">
      <w:pPr>
        <w:spacing w:before="221" w:line="227" w:lineRule="auto"/>
        <w:ind w:left="43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33.1</w:t>
      </w:r>
      <w:r>
        <w:rPr>
          <w:rFonts w:ascii="宋体" w:hAnsi="宋体" w:eastAsia="宋体" w:cs="宋体"/>
          <w:color w:val="auto"/>
          <w:spacing w:val="-42"/>
          <w:sz w:val="21"/>
          <w:szCs w:val="21"/>
          <w:highlight w:val="none"/>
        </w:rPr>
        <w:t xml:space="preserve"> </w:t>
      </w:r>
      <w:r>
        <w:rPr>
          <w:rFonts w:ascii="宋体" w:hAnsi="宋体" w:eastAsia="宋体" w:cs="宋体"/>
          <w:color w:val="auto"/>
          <w:spacing w:val="8"/>
          <w:sz w:val="21"/>
          <w:szCs w:val="21"/>
          <w:highlight w:val="none"/>
        </w:rPr>
        <w:t>本磋商文件解释规则详见“供应商须知前附表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8"/>
          <w:sz w:val="21"/>
          <w:szCs w:val="21"/>
          <w:highlight w:val="none"/>
        </w:rPr>
        <w:t>”。</w:t>
      </w:r>
    </w:p>
    <w:p w14:paraId="7DFAA144">
      <w:pPr>
        <w:spacing w:before="222" w:line="227" w:lineRule="auto"/>
        <w:ind w:left="43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33.2</w:t>
      </w:r>
      <w:r>
        <w:rPr>
          <w:rFonts w:ascii="宋体" w:hAnsi="宋体" w:eastAsia="宋体" w:cs="宋体"/>
          <w:color w:val="auto"/>
          <w:spacing w:val="-43"/>
          <w:sz w:val="21"/>
          <w:szCs w:val="21"/>
          <w:highlight w:val="none"/>
        </w:rPr>
        <w:t xml:space="preserve"> </w:t>
      </w:r>
      <w:r>
        <w:rPr>
          <w:rFonts w:ascii="宋体" w:hAnsi="宋体" w:eastAsia="宋体" w:cs="宋体"/>
          <w:color w:val="auto"/>
          <w:spacing w:val="8"/>
          <w:sz w:val="21"/>
          <w:szCs w:val="21"/>
          <w:highlight w:val="none"/>
        </w:rPr>
        <w:t>农民工工资保证金见“供应商须知前附</w:t>
      </w:r>
      <w:r>
        <w:rPr>
          <w:rFonts w:ascii="宋体" w:hAnsi="宋体" w:eastAsia="宋体" w:cs="宋体"/>
          <w:color w:val="auto"/>
          <w:spacing w:val="7"/>
          <w:sz w:val="21"/>
          <w:szCs w:val="21"/>
          <w:highlight w:val="none"/>
        </w:rPr>
        <w:t>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w:t>
      </w:r>
    </w:p>
    <w:p w14:paraId="22ACAC6B">
      <w:pPr>
        <w:spacing w:before="137" w:line="227" w:lineRule="auto"/>
        <w:ind w:left="425"/>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33.3</w:t>
      </w:r>
      <w:r>
        <w:rPr>
          <w:rFonts w:ascii="宋体" w:hAnsi="宋体" w:eastAsia="宋体" w:cs="宋体"/>
          <w:color w:val="auto"/>
          <w:spacing w:val="-32"/>
          <w:sz w:val="21"/>
          <w:szCs w:val="21"/>
          <w:highlight w:val="none"/>
        </w:rPr>
        <w:t xml:space="preserve"> </w:t>
      </w:r>
      <w:r>
        <w:rPr>
          <w:rFonts w:ascii="宋体" w:hAnsi="宋体" w:eastAsia="宋体" w:cs="宋体"/>
          <w:color w:val="auto"/>
          <w:spacing w:val="7"/>
          <w:sz w:val="21"/>
          <w:szCs w:val="21"/>
          <w:highlight w:val="none"/>
        </w:rPr>
        <w:t>其他事项详见“供应商须知前附表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w:t>
      </w:r>
    </w:p>
    <w:p w14:paraId="35F739D5">
      <w:pPr>
        <w:spacing w:before="222" w:line="432" w:lineRule="auto"/>
        <w:ind w:right="45" w:firstLine="425"/>
        <w:rPr>
          <w:rFonts w:ascii="宋体" w:hAnsi="宋体" w:eastAsia="宋体" w:cs="宋体"/>
          <w:color w:val="auto"/>
          <w:sz w:val="21"/>
          <w:szCs w:val="21"/>
          <w:highlight w:val="none"/>
        </w:rPr>
      </w:pPr>
      <w:r>
        <w:rPr>
          <w:rFonts w:ascii="宋体" w:hAnsi="宋体" w:eastAsia="宋体" w:cs="宋体"/>
          <w:b/>
          <w:bCs/>
          <w:color w:val="auto"/>
          <w:spacing w:val="8"/>
          <w:sz w:val="21"/>
          <w:szCs w:val="21"/>
          <w:highlight w:val="none"/>
        </w:rPr>
        <w:t>33.4</w:t>
      </w:r>
      <w:r>
        <w:rPr>
          <w:rFonts w:ascii="宋体" w:hAnsi="宋体" w:eastAsia="宋体" w:cs="宋体"/>
          <w:color w:val="auto"/>
          <w:spacing w:val="-28"/>
          <w:sz w:val="21"/>
          <w:szCs w:val="21"/>
          <w:highlight w:val="none"/>
        </w:rPr>
        <w:t xml:space="preserve"> </w:t>
      </w:r>
      <w:r>
        <w:rPr>
          <w:rFonts w:ascii="宋体" w:hAnsi="宋体" w:eastAsia="宋体" w:cs="宋体"/>
          <w:b/>
          <w:bCs/>
          <w:color w:val="auto"/>
          <w:spacing w:val="8"/>
          <w:sz w:val="21"/>
          <w:szCs w:val="21"/>
          <w:highlight w:val="none"/>
        </w:rPr>
        <w:t>本磋商文件所称中小企业，是指在中华人民共和国境内依法设立，依据国务院批准的中小企</w:t>
      </w:r>
      <w:r>
        <w:rPr>
          <w:rFonts w:ascii="宋体" w:hAnsi="宋体" w:eastAsia="宋体" w:cs="宋体"/>
          <w:b/>
          <w:bCs/>
          <w:color w:val="auto"/>
          <w:spacing w:val="10"/>
          <w:sz w:val="21"/>
          <w:szCs w:val="21"/>
          <w:highlight w:val="none"/>
        </w:rPr>
        <w:t>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w:t>
      </w:r>
      <w:r>
        <w:rPr>
          <w:rFonts w:ascii="宋体" w:hAnsi="宋体" w:eastAsia="宋体" w:cs="宋体"/>
          <w:b/>
          <w:bCs/>
          <w:color w:val="auto"/>
          <w:spacing w:val="6"/>
          <w:sz w:val="21"/>
          <w:szCs w:val="21"/>
          <w:highlight w:val="none"/>
        </w:rPr>
        <w:t>中小企业扶持政策：</w:t>
      </w:r>
    </w:p>
    <w:p w14:paraId="58A35769">
      <w:pPr>
        <w:spacing w:before="2" w:line="431" w:lineRule="auto"/>
        <w:ind w:left="2" w:right="45" w:firstLine="428"/>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（1）在货物采购项目中，货物由中小企业制造，即货物由</w:t>
      </w:r>
      <w:r>
        <w:rPr>
          <w:rFonts w:ascii="宋体" w:hAnsi="宋体" w:eastAsia="宋体" w:cs="宋体"/>
          <w:color w:val="auto"/>
          <w:spacing w:val="9"/>
          <w:sz w:val="21"/>
          <w:szCs w:val="21"/>
          <w:highlight w:val="none"/>
        </w:rPr>
        <w:t>中小企业生产且使用该中小企业商号或者注册商标，不对其中涉及的工程承建商和服务的承接商作出要求；</w:t>
      </w:r>
    </w:p>
    <w:p w14:paraId="05BECB64">
      <w:pPr>
        <w:spacing w:before="2" w:line="431" w:lineRule="auto"/>
        <w:ind w:right="45" w:firstLine="430"/>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（2）在工程采购项目中，工程由中小企业承建，即工程施</w:t>
      </w:r>
      <w:r>
        <w:rPr>
          <w:rFonts w:ascii="宋体" w:hAnsi="宋体" w:eastAsia="宋体" w:cs="宋体"/>
          <w:color w:val="auto"/>
          <w:spacing w:val="9"/>
          <w:sz w:val="21"/>
          <w:szCs w:val="21"/>
          <w:highlight w:val="none"/>
        </w:rPr>
        <w:t>工单位为中小企业，不对其中涉及的货</w:t>
      </w:r>
      <w:r>
        <w:rPr>
          <w:rFonts w:ascii="宋体" w:hAnsi="宋体" w:eastAsia="宋体" w:cs="宋体"/>
          <w:color w:val="auto"/>
          <w:spacing w:val="8"/>
          <w:sz w:val="21"/>
          <w:szCs w:val="21"/>
          <w:highlight w:val="none"/>
        </w:rPr>
        <w:t>物的制造商和服务的承接商作出要求；</w:t>
      </w:r>
    </w:p>
    <w:p w14:paraId="1748E48E">
      <w:pPr>
        <w:spacing w:line="432" w:lineRule="auto"/>
        <w:ind w:left="1" w:right="45" w:firstLine="429"/>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（3）在服务采购项目中，服务由中小企业承接，即提供服</w:t>
      </w:r>
      <w:r>
        <w:rPr>
          <w:rFonts w:ascii="宋体" w:hAnsi="宋体" w:eastAsia="宋体" w:cs="宋体"/>
          <w:color w:val="auto"/>
          <w:spacing w:val="9"/>
          <w:sz w:val="21"/>
          <w:szCs w:val="21"/>
          <w:highlight w:val="none"/>
        </w:rPr>
        <w:t>务的人员为中小企业依照《中华人民共</w:t>
      </w:r>
      <w:r>
        <w:rPr>
          <w:rFonts w:ascii="宋体" w:hAnsi="宋体" w:eastAsia="宋体" w:cs="宋体"/>
          <w:color w:val="auto"/>
          <w:spacing w:val="10"/>
          <w:sz w:val="21"/>
          <w:szCs w:val="21"/>
          <w:highlight w:val="none"/>
        </w:rPr>
        <w:t>和国劳动合同法》订立劳动合同的从业人员，不对</w:t>
      </w:r>
      <w:r>
        <w:rPr>
          <w:rFonts w:ascii="宋体" w:hAnsi="宋体" w:eastAsia="宋体" w:cs="宋体"/>
          <w:color w:val="auto"/>
          <w:spacing w:val="9"/>
          <w:sz w:val="21"/>
          <w:szCs w:val="21"/>
          <w:highlight w:val="none"/>
        </w:rPr>
        <w:t>其中涉及的货物的制造商和工程承建商作出要求。</w:t>
      </w:r>
    </w:p>
    <w:p w14:paraId="113FBE49">
      <w:pPr>
        <w:spacing w:before="3" w:line="431" w:lineRule="auto"/>
        <w:ind w:left="1" w:firstLine="418"/>
        <w:jc w:val="both"/>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在货物采购项目中，供应商提供的货物既有中小企业</w:t>
      </w:r>
      <w:r>
        <w:rPr>
          <w:rFonts w:ascii="宋体" w:hAnsi="宋体" w:eastAsia="宋体" w:cs="宋体"/>
          <w:color w:val="auto"/>
          <w:spacing w:val="7"/>
          <w:sz w:val="21"/>
          <w:szCs w:val="21"/>
          <w:highlight w:val="none"/>
        </w:rPr>
        <w:t>制造货物，也有大型企业制造货物的，不享受</w:t>
      </w:r>
      <w:r>
        <w:rPr>
          <w:rFonts w:ascii="宋体" w:hAnsi="宋体" w:eastAsia="宋体" w:cs="宋体"/>
          <w:color w:val="auto"/>
          <w:spacing w:val="9"/>
          <w:sz w:val="21"/>
          <w:szCs w:val="21"/>
          <w:highlight w:val="none"/>
        </w:rPr>
        <w:t>本磋商文件规定的中小企业扶持政策。以联合体形式参加政府</w:t>
      </w:r>
      <w:r>
        <w:rPr>
          <w:rFonts w:ascii="宋体" w:hAnsi="宋体" w:eastAsia="宋体" w:cs="宋体"/>
          <w:color w:val="auto"/>
          <w:spacing w:val="8"/>
          <w:sz w:val="21"/>
          <w:szCs w:val="21"/>
          <w:highlight w:val="none"/>
        </w:rPr>
        <w:t>采购活动，联合体各方均为中小企业的，</w:t>
      </w:r>
      <w:r>
        <w:rPr>
          <w:rFonts w:ascii="宋体" w:hAnsi="宋体" w:eastAsia="宋体" w:cs="宋体"/>
          <w:color w:val="auto"/>
          <w:spacing w:val="9"/>
          <w:sz w:val="21"/>
          <w:szCs w:val="21"/>
          <w:highlight w:val="none"/>
        </w:rPr>
        <w:t>联合体视同中小企业。其中，联合体各方均为小微企业的，联合体视同小微企业。</w:t>
      </w:r>
    </w:p>
    <w:p w14:paraId="2D24181E">
      <w:pPr>
        <w:spacing w:line="432" w:lineRule="auto"/>
        <w:ind w:left="20" w:firstLine="402"/>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依据本磋商文件规定享受扶持政策获得政府采购合同</w:t>
      </w:r>
      <w:r>
        <w:rPr>
          <w:rFonts w:ascii="宋体" w:hAnsi="宋体" w:eastAsia="宋体" w:cs="宋体"/>
          <w:color w:val="auto"/>
          <w:spacing w:val="8"/>
          <w:sz w:val="21"/>
          <w:szCs w:val="21"/>
          <w:highlight w:val="none"/>
        </w:rPr>
        <w:t>的，小微企业不得将合同分包给大中型企业，</w:t>
      </w:r>
      <w:r>
        <w:rPr>
          <w:rFonts w:ascii="宋体" w:hAnsi="宋体" w:eastAsia="宋体" w:cs="宋体"/>
          <w:color w:val="auto"/>
          <w:spacing w:val="7"/>
          <w:sz w:val="21"/>
          <w:szCs w:val="21"/>
          <w:highlight w:val="none"/>
        </w:rPr>
        <w:t>中型企业不得将合同分包给大型企业。</w:t>
      </w:r>
    </w:p>
    <w:p w14:paraId="074A227D">
      <w:pPr>
        <w:spacing w:line="226" w:lineRule="auto"/>
        <w:ind w:left="425"/>
        <w:rPr>
          <w:rFonts w:hint="eastAsia" w:ascii="宋体" w:hAnsi="宋体" w:eastAsia="宋体" w:cs="宋体"/>
          <w:color w:val="auto"/>
          <w:spacing w:val="10"/>
          <w:sz w:val="21"/>
          <w:szCs w:val="21"/>
          <w:highlight w:val="none"/>
        </w:rPr>
      </w:pPr>
      <w:r>
        <w:rPr>
          <w:rFonts w:ascii="宋体" w:hAnsi="宋体" w:eastAsia="宋体" w:cs="宋体"/>
          <w:color w:val="auto"/>
          <w:spacing w:val="7"/>
          <w:sz w:val="21"/>
          <w:szCs w:val="21"/>
          <w:highlight w:val="none"/>
        </w:rPr>
        <w:t>33.5</w:t>
      </w:r>
      <w:r>
        <w:rPr>
          <w:rFonts w:ascii="宋体" w:hAnsi="宋体" w:eastAsia="宋体" w:cs="宋体"/>
          <w:color w:val="auto"/>
          <w:spacing w:val="-32"/>
          <w:sz w:val="21"/>
          <w:szCs w:val="21"/>
          <w:highlight w:val="none"/>
        </w:rPr>
        <w:t xml:space="preserve"> </w:t>
      </w:r>
      <w:r>
        <w:rPr>
          <w:rFonts w:ascii="宋体" w:hAnsi="宋体" w:eastAsia="宋体" w:cs="宋体"/>
          <w:color w:val="auto"/>
          <w:spacing w:val="7"/>
          <w:sz w:val="21"/>
          <w:szCs w:val="21"/>
          <w:highlight w:val="none"/>
        </w:rPr>
        <w:t>现场踏勘：见“供应商须知前附表</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w:t>
      </w:r>
    </w:p>
    <w:p w14:paraId="121BF06F">
      <w:pPr>
        <w:spacing w:line="226" w:lineRule="auto"/>
        <w:ind w:left="425"/>
        <w:rPr>
          <w:rFonts w:hint="eastAsia" w:ascii="宋体" w:hAnsi="宋体" w:eastAsia="宋体" w:cs="宋体"/>
          <w:color w:val="auto"/>
          <w:spacing w:val="7"/>
          <w:sz w:val="21"/>
          <w:szCs w:val="21"/>
          <w:highlight w:val="none"/>
        </w:rPr>
      </w:pPr>
    </w:p>
    <w:p w14:paraId="01AE8478">
      <w:pPr>
        <w:spacing w:line="226" w:lineRule="auto"/>
        <w:ind w:left="425"/>
        <w:rPr>
          <w:rFonts w:hint="eastAsia" w:ascii="宋体" w:hAnsi="宋体" w:eastAsia="宋体" w:cs="宋体"/>
          <w:b/>
          <w:bCs/>
          <w:color w:val="auto"/>
          <w:spacing w:val="7"/>
          <w:sz w:val="21"/>
          <w:szCs w:val="21"/>
          <w:highlight w:val="none"/>
        </w:rPr>
      </w:pPr>
      <w:r>
        <w:rPr>
          <w:rFonts w:hint="eastAsia" w:ascii="宋体" w:hAnsi="宋体" w:eastAsia="宋体" w:cs="宋体"/>
          <w:b/>
          <w:bCs/>
          <w:color w:val="auto"/>
          <w:spacing w:val="7"/>
          <w:sz w:val="21"/>
          <w:szCs w:val="21"/>
          <w:highlight w:val="none"/>
        </w:rPr>
        <w:t>34.政采贷相关说明</w:t>
      </w:r>
    </w:p>
    <w:p w14:paraId="517DA55E">
      <w:pPr>
        <w:spacing w:line="432" w:lineRule="auto"/>
        <w:ind w:left="1" w:right="45" w:firstLine="429"/>
        <w:jc w:val="center"/>
        <w:rPr>
          <w:rFonts w:hint="eastAsia" w:ascii="宋体" w:hAnsi="宋体" w:eastAsia="宋体" w:cs="宋体"/>
          <w:color w:val="auto"/>
          <w:spacing w:val="10"/>
          <w:sz w:val="21"/>
          <w:szCs w:val="21"/>
          <w:highlight w:val="none"/>
        </w:rPr>
      </w:pPr>
      <w:r>
        <w:rPr>
          <w:rFonts w:hint="eastAsia" w:ascii="宋体" w:hAnsi="宋体" w:eastAsia="宋体" w:cs="宋体"/>
          <w:b/>
          <w:bCs/>
          <w:color w:val="auto"/>
          <w:spacing w:val="10"/>
          <w:sz w:val="21"/>
          <w:szCs w:val="21"/>
          <w:highlight w:val="none"/>
        </w:rPr>
        <w:t>广西线上“政采贷”政策告知函</w:t>
      </w:r>
    </w:p>
    <w:p w14:paraId="4E1F59FD">
      <w:pPr>
        <w:spacing w:line="432" w:lineRule="auto"/>
        <w:ind w:right="45"/>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各供应商:</w:t>
      </w:r>
    </w:p>
    <w:p w14:paraId="07CF7595">
      <w:pPr>
        <w:spacing w:line="432" w:lineRule="auto"/>
        <w:ind w:left="1" w:right="45" w:firstLine="429"/>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欢迎贵公司参与广西政府采购活动!</w:t>
      </w:r>
    </w:p>
    <w:p w14:paraId="464F7563">
      <w:pPr>
        <w:spacing w:line="432" w:lineRule="auto"/>
        <w:ind w:left="1" w:right="45" w:firstLine="429"/>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62F994D7">
      <w:pPr>
        <w:spacing w:line="432" w:lineRule="auto"/>
        <w:ind w:left="1" w:right="45" w:firstLine="429"/>
        <w:rPr>
          <w:rFonts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相关金融产品和银行业金融机构联系方式，可在中征应收账款融资服务平台查询(网址:https://www.crcrfsp.com/，客服电话:400-009-0001)</w:t>
      </w:r>
      <w:r>
        <w:rPr>
          <w:rFonts w:hint="eastAsia" w:ascii="宋体" w:hAnsi="宋体" w:eastAsia="宋体" w:cs="宋体"/>
          <w:color w:val="auto"/>
          <w:spacing w:val="7"/>
          <w:sz w:val="21"/>
          <w:szCs w:val="21"/>
          <w:highlight w:val="none"/>
        </w:rPr>
        <w:t>。</w:t>
      </w:r>
    </w:p>
    <w:p w14:paraId="69E95EF3">
      <w:pPr>
        <w:spacing w:line="226" w:lineRule="auto"/>
        <w:rPr>
          <w:rFonts w:ascii="宋体" w:hAnsi="宋体" w:eastAsia="宋体" w:cs="宋体"/>
          <w:color w:val="auto"/>
          <w:sz w:val="20"/>
          <w:szCs w:val="20"/>
          <w:highlight w:val="none"/>
        </w:rPr>
        <w:sectPr>
          <w:footerReference r:id="rId10" w:type="default"/>
          <w:pgSz w:w="11906" w:h="16839"/>
          <w:pgMar w:top="1431" w:right="1089" w:bottom="1362" w:left="1425" w:header="0" w:footer="1200" w:gutter="0"/>
          <w:pgNumType w:fmt="decimal"/>
          <w:cols w:space="720" w:num="1"/>
        </w:sectPr>
      </w:pPr>
    </w:p>
    <w:p w14:paraId="6539DCC7">
      <w:pPr>
        <w:spacing w:before="101" w:line="222" w:lineRule="auto"/>
        <w:ind w:left="3031"/>
        <w:outlineLvl w:val="0"/>
        <w:rPr>
          <w:rFonts w:ascii="宋体" w:hAnsi="宋体" w:eastAsia="宋体" w:cs="宋体"/>
          <w:color w:val="auto"/>
          <w:sz w:val="43"/>
          <w:szCs w:val="43"/>
          <w:highlight w:val="none"/>
        </w:rPr>
      </w:pPr>
      <w:bookmarkStart w:id="9" w:name="_Toc5835"/>
      <w:r>
        <w:rPr>
          <w:rFonts w:ascii="宋体" w:hAnsi="宋体" w:eastAsia="宋体" w:cs="宋体"/>
          <w:b/>
          <w:bCs/>
          <w:color w:val="auto"/>
          <w:spacing w:val="4"/>
          <w:sz w:val="43"/>
          <w:szCs w:val="43"/>
          <w:highlight w:val="none"/>
        </w:rPr>
        <w:t>第三章</w:t>
      </w:r>
      <w:r>
        <w:rPr>
          <w:rFonts w:ascii="宋体" w:hAnsi="宋体" w:eastAsia="宋体" w:cs="宋体"/>
          <w:color w:val="auto"/>
          <w:spacing w:val="4"/>
          <w:sz w:val="43"/>
          <w:szCs w:val="43"/>
          <w:highlight w:val="none"/>
        </w:rPr>
        <w:t xml:space="preserve"> </w:t>
      </w:r>
      <w:r>
        <w:rPr>
          <w:rFonts w:ascii="宋体" w:hAnsi="宋体" w:eastAsia="宋体" w:cs="宋体"/>
          <w:b/>
          <w:bCs/>
          <w:color w:val="auto"/>
          <w:spacing w:val="4"/>
          <w:sz w:val="43"/>
          <w:szCs w:val="43"/>
          <w:highlight w:val="none"/>
        </w:rPr>
        <w:t>采购需求</w:t>
      </w:r>
      <w:bookmarkEnd w:id="9"/>
    </w:p>
    <w:p w14:paraId="79C9170B">
      <w:pPr>
        <w:spacing w:before="142" w:line="228" w:lineRule="auto"/>
        <w:ind w:left="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说明：</w:t>
      </w:r>
    </w:p>
    <w:p w14:paraId="4D1CD532">
      <w:pPr>
        <w:spacing w:before="221" w:line="432" w:lineRule="auto"/>
        <w:ind w:right="73" w:firstLine="437"/>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1.“实质性要求</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”是指采购需求中带“▲</w:t>
      </w:r>
      <w:r>
        <w:rPr>
          <w:rFonts w:ascii="宋体" w:hAnsi="宋体" w:eastAsia="宋体" w:cs="宋体"/>
          <w:color w:val="auto"/>
          <w:spacing w:val="-72"/>
          <w:sz w:val="21"/>
          <w:szCs w:val="21"/>
          <w:highlight w:val="none"/>
        </w:rPr>
        <w:t xml:space="preserve"> </w:t>
      </w:r>
      <w:r>
        <w:rPr>
          <w:rFonts w:ascii="宋体" w:hAnsi="宋体" w:eastAsia="宋体" w:cs="宋体"/>
          <w:color w:val="auto"/>
          <w:spacing w:val="6"/>
          <w:sz w:val="21"/>
          <w:szCs w:val="21"/>
          <w:highlight w:val="none"/>
        </w:rPr>
        <w:t>”的条款或者</w:t>
      </w:r>
      <w:r>
        <w:rPr>
          <w:rFonts w:ascii="宋体" w:hAnsi="宋体" w:eastAsia="宋体" w:cs="宋体"/>
          <w:color w:val="auto"/>
          <w:spacing w:val="5"/>
          <w:sz w:val="21"/>
          <w:szCs w:val="21"/>
          <w:highlight w:val="none"/>
        </w:rPr>
        <w:t>不能负偏离的条款或者已经指明不满足按响</w:t>
      </w:r>
      <w:r>
        <w:rPr>
          <w:rFonts w:ascii="宋体" w:hAnsi="宋体" w:eastAsia="宋体" w:cs="宋体"/>
          <w:color w:val="auto"/>
          <w:spacing w:val="8"/>
          <w:sz w:val="21"/>
          <w:szCs w:val="21"/>
          <w:highlight w:val="none"/>
        </w:rPr>
        <w:t>应文件按无效处理的条款。</w:t>
      </w:r>
    </w:p>
    <w:p w14:paraId="13326F15">
      <w:pPr>
        <w:spacing w:line="226" w:lineRule="auto"/>
        <w:ind w:left="425"/>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2.供应商必须自行为其竞标产品侵犯他人的知识产权或者专利成果的行为承担相应法律责任。</w:t>
      </w:r>
    </w:p>
    <w:p w14:paraId="72C28CD7">
      <w:pPr>
        <w:spacing w:before="222" w:line="227" w:lineRule="auto"/>
        <w:ind w:left="423"/>
        <w:rPr>
          <w:rFonts w:ascii="宋体" w:hAnsi="宋体" w:eastAsia="宋体" w:cs="宋体"/>
          <w:color w:val="auto"/>
          <w:sz w:val="21"/>
          <w:szCs w:val="21"/>
          <w:highlight w:val="none"/>
        </w:rPr>
      </w:pPr>
      <w:r>
        <w:rPr>
          <w:rFonts w:ascii="Times New Roman" w:hAnsi="Times New Roman" w:eastAsia="Times New Roman" w:cs="Times New Roman"/>
          <w:color w:val="auto"/>
          <w:spacing w:val="8"/>
          <w:sz w:val="21"/>
          <w:szCs w:val="21"/>
          <w:highlight w:val="none"/>
        </w:rPr>
        <w:t>3.</w:t>
      </w:r>
      <w:r>
        <w:rPr>
          <w:rFonts w:ascii="宋体" w:hAnsi="宋体" w:eastAsia="宋体" w:cs="宋体"/>
          <w:color w:val="auto"/>
          <w:spacing w:val="8"/>
          <w:sz w:val="21"/>
          <w:szCs w:val="21"/>
          <w:highlight w:val="none"/>
        </w:rPr>
        <w:t>供应商可根据自身情况提供以下内容：</w:t>
      </w:r>
    </w:p>
    <w:p w14:paraId="55A1ECC8">
      <w:pPr>
        <w:spacing w:before="222" w:line="432" w:lineRule="auto"/>
        <w:ind w:right="73" w:firstLine="439"/>
        <w:rPr>
          <w:rFonts w:ascii="宋体" w:hAnsi="宋体" w:eastAsia="宋体" w:cs="宋体"/>
          <w:color w:val="auto"/>
          <w:sz w:val="21"/>
          <w:szCs w:val="21"/>
          <w:highlight w:val="none"/>
        </w:rPr>
      </w:pPr>
      <w:r>
        <w:rPr>
          <w:rFonts w:ascii="Times New Roman" w:hAnsi="Times New Roman" w:eastAsia="Times New Roman" w:cs="Times New Roman"/>
          <w:color w:val="auto"/>
          <w:spacing w:val="9"/>
          <w:sz w:val="21"/>
          <w:szCs w:val="21"/>
          <w:highlight w:val="none"/>
        </w:rPr>
        <w:t>1</w:t>
      </w:r>
      <w:r>
        <w:rPr>
          <w:rFonts w:ascii="宋体" w:hAnsi="宋体" w:eastAsia="宋体" w:cs="宋体"/>
          <w:color w:val="auto"/>
          <w:spacing w:val="9"/>
          <w:sz w:val="21"/>
          <w:szCs w:val="21"/>
          <w:highlight w:val="none"/>
        </w:rPr>
        <w:t>）项目经理的职称和业绩经验证明材料、技术负责人的职称和业绩经验证明材料、拟投入本工程</w:t>
      </w:r>
      <w:r>
        <w:rPr>
          <w:rFonts w:ascii="宋体" w:hAnsi="宋体" w:eastAsia="宋体" w:cs="宋体"/>
          <w:color w:val="auto"/>
          <w:spacing w:val="8"/>
          <w:sz w:val="21"/>
          <w:szCs w:val="21"/>
          <w:highlight w:val="none"/>
        </w:rPr>
        <w:t>管理人员的配置及相关资历证明材料（施工员、质量员、材料</w:t>
      </w:r>
      <w:r>
        <w:rPr>
          <w:rFonts w:ascii="宋体" w:hAnsi="宋体" w:eastAsia="宋体" w:cs="宋体"/>
          <w:color w:val="auto"/>
          <w:spacing w:val="7"/>
          <w:sz w:val="21"/>
          <w:szCs w:val="21"/>
          <w:highlight w:val="none"/>
        </w:rPr>
        <w:t>员应具有有效的相应施工现场专业人员职</w:t>
      </w:r>
      <w:r>
        <w:rPr>
          <w:rFonts w:ascii="宋体" w:hAnsi="宋体" w:eastAsia="宋体" w:cs="宋体"/>
          <w:color w:val="auto"/>
          <w:spacing w:val="9"/>
          <w:sz w:val="21"/>
          <w:szCs w:val="21"/>
          <w:highlight w:val="none"/>
        </w:rPr>
        <w:t>业培训合格证书，专职安全生产管理人员需具有有效建筑施工企业三类人员</w:t>
      </w:r>
      <w:r>
        <w:rPr>
          <w:rFonts w:ascii="宋体" w:hAnsi="宋体" w:eastAsia="宋体" w:cs="宋体"/>
          <w:color w:val="auto"/>
          <w:spacing w:val="-40"/>
          <w:sz w:val="21"/>
          <w:szCs w:val="21"/>
          <w:highlight w:val="none"/>
        </w:rPr>
        <w:t xml:space="preserve"> </w:t>
      </w:r>
      <w:r>
        <w:rPr>
          <w:rFonts w:ascii="Times New Roman" w:hAnsi="Times New Roman" w:eastAsia="Times New Roman" w:cs="Times New Roman"/>
          <w:color w:val="auto"/>
          <w:spacing w:val="9"/>
          <w:sz w:val="21"/>
          <w:szCs w:val="21"/>
          <w:highlight w:val="none"/>
        </w:rPr>
        <w:t xml:space="preserve">C </w:t>
      </w:r>
      <w:r>
        <w:rPr>
          <w:rFonts w:ascii="宋体" w:hAnsi="宋体" w:eastAsia="宋体" w:cs="宋体"/>
          <w:color w:val="auto"/>
          <w:spacing w:val="9"/>
          <w:sz w:val="21"/>
          <w:szCs w:val="21"/>
          <w:highlight w:val="none"/>
        </w:rPr>
        <w:t>证</w:t>
      </w:r>
      <w:r>
        <w:rPr>
          <w:rFonts w:ascii="宋体" w:hAnsi="宋体" w:eastAsia="宋体" w:cs="宋体"/>
          <w:color w:val="auto"/>
          <w:spacing w:val="3"/>
          <w:sz w:val="21"/>
          <w:szCs w:val="21"/>
          <w:highlight w:val="none"/>
        </w:rPr>
        <w:t>）；</w:t>
      </w:r>
    </w:p>
    <w:p w14:paraId="2C794D02">
      <w:pPr>
        <w:spacing w:line="432" w:lineRule="auto"/>
        <w:ind w:firstLine="418"/>
        <w:rPr>
          <w:rFonts w:ascii="宋体" w:hAnsi="宋体" w:eastAsia="宋体" w:cs="宋体"/>
          <w:color w:val="auto"/>
          <w:sz w:val="21"/>
          <w:szCs w:val="21"/>
          <w:highlight w:val="none"/>
        </w:rPr>
      </w:pPr>
      <w:r>
        <w:rPr>
          <w:rFonts w:ascii="Times New Roman" w:hAnsi="Times New Roman" w:eastAsia="Times New Roman" w:cs="Times New Roman"/>
          <w:color w:val="auto"/>
          <w:spacing w:val="7"/>
          <w:sz w:val="21"/>
          <w:szCs w:val="21"/>
          <w:highlight w:val="none"/>
        </w:rPr>
        <w:t>2</w:t>
      </w:r>
      <w:r>
        <w:rPr>
          <w:rFonts w:ascii="宋体" w:hAnsi="宋体" w:eastAsia="宋体" w:cs="宋体"/>
          <w:color w:val="auto"/>
          <w:spacing w:val="7"/>
          <w:sz w:val="21"/>
          <w:szCs w:val="21"/>
          <w:highlight w:val="none"/>
        </w:rPr>
        <w:t>）施工组织设计（包括但不限于：主要施工方法、质量保证措施、确保</w:t>
      </w:r>
      <w:r>
        <w:rPr>
          <w:rFonts w:ascii="宋体" w:hAnsi="宋体" w:eastAsia="宋体" w:cs="宋体"/>
          <w:color w:val="auto"/>
          <w:spacing w:val="6"/>
          <w:sz w:val="21"/>
          <w:szCs w:val="21"/>
          <w:highlight w:val="none"/>
        </w:rPr>
        <w:t>安全生产的技术组织措施、</w:t>
      </w:r>
      <w:r>
        <w:rPr>
          <w:rFonts w:ascii="宋体" w:hAnsi="宋体" w:eastAsia="宋体" w:cs="宋体"/>
          <w:color w:val="auto"/>
          <w:spacing w:val="7"/>
          <w:sz w:val="21"/>
          <w:szCs w:val="21"/>
          <w:highlight w:val="none"/>
        </w:rPr>
        <w:t>确保工期的技术组织措施等）。</w:t>
      </w:r>
    </w:p>
    <w:p w14:paraId="394BBA67">
      <w:pPr>
        <w:spacing w:line="228" w:lineRule="auto"/>
        <w:ind w:left="416"/>
        <w:rPr>
          <w:rFonts w:ascii="宋体" w:hAnsi="宋体" w:eastAsia="宋体" w:cs="宋体"/>
          <w:color w:val="auto"/>
          <w:sz w:val="21"/>
          <w:szCs w:val="21"/>
          <w:highlight w:val="none"/>
          <w:vertAlign w:val="baseline"/>
        </w:rPr>
      </w:pPr>
      <w:r>
        <w:rPr>
          <w:rFonts w:ascii="Times New Roman" w:hAnsi="Times New Roman" w:eastAsia="Times New Roman" w:cs="Times New Roman"/>
          <w:color w:val="auto"/>
          <w:spacing w:val="7"/>
          <w:sz w:val="21"/>
          <w:szCs w:val="21"/>
          <w:highlight w:val="none"/>
        </w:rPr>
        <w:t>4.</w:t>
      </w:r>
      <w:r>
        <w:rPr>
          <w:rFonts w:ascii="宋体" w:hAnsi="宋体" w:eastAsia="宋体" w:cs="宋体"/>
          <w:color w:val="auto"/>
          <w:spacing w:val="7"/>
          <w:sz w:val="21"/>
          <w:szCs w:val="21"/>
          <w:highlight w:val="none"/>
        </w:rPr>
        <w:t>项目需求一览表：</w:t>
      </w:r>
    </w:p>
    <w:p w14:paraId="67BB1A2C">
      <w:pPr>
        <w:spacing w:line="228" w:lineRule="auto"/>
        <w:ind w:left="416"/>
        <w:rPr>
          <w:rFonts w:ascii="宋体" w:hAnsi="宋体" w:eastAsia="宋体" w:cs="宋体"/>
          <w:color w:val="auto"/>
          <w:sz w:val="21"/>
          <w:szCs w:val="21"/>
          <w:highlight w:val="none"/>
        </w:rPr>
      </w:pPr>
    </w:p>
    <w:p w14:paraId="4B219CC5">
      <w:pPr>
        <w:spacing w:line="92" w:lineRule="exact"/>
        <w:rPr>
          <w:color w:val="auto"/>
          <w:highlight w:val="none"/>
        </w:rPr>
      </w:pPr>
    </w:p>
    <w:tbl>
      <w:tblPr>
        <w:tblStyle w:val="1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8"/>
        <w:gridCol w:w="1185"/>
        <w:gridCol w:w="61"/>
        <w:gridCol w:w="845"/>
        <w:gridCol w:w="642"/>
        <w:gridCol w:w="6917"/>
      </w:tblGrid>
      <w:tr w14:paraId="7A790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6" w:type="pct"/>
            <w:tcBorders>
              <w:top w:val="single" w:color="000000" w:sz="4" w:space="0"/>
              <w:left w:val="single" w:color="000000" w:sz="4" w:space="0"/>
              <w:bottom w:val="single" w:color="000000" w:sz="4" w:space="0"/>
              <w:right w:val="single" w:color="000000" w:sz="4" w:space="0"/>
            </w:tcBorders>
            <w:vAlign w:val="center"/>
          </w:tcPr>
          <w:p w14:paraId="78601126">
            <w:pPr>
              <w:keepNext w:val="0"/>
              <w:keepLines w:val="0"/>
              <w:widowControl/>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pacing w:val="-1"/>
                <w:sz w:val="31"/>
                <w:szCs w:val="31"/>
                <w:highlight w:val="none"/>
              </w:rPr>
              <w:br w:type="page"/>
            </w:r>
            <w:r>
              <w:rPr>
                <w:rFonts w:hint="eastAsia" w:ascii="宋体" w:hAnsi="宋体" w:eastAsia="宋体" w:cs="宋体"/>
                <w:color w:val="auto"/>
                <w:szCs w:val="21"/>
                <w:highlight w:val="none"/>
              </w:rPr>
              <w:t>序号</w:t>
            </w:r>
          </w:p>
        </w:tc>
        <w:tc>
          <w:tcPr>
            <w:tcW w:w="585" w:type="pct"/>
            <w:tcBorders>
              <w:top w:val="single" w:color="000000" w:sz="4" w:space="0"/>
              <w:left w:val="single" w:color="000000" w:sz="4" w:space="0"/>
              <w:bottom w:val="single" w:color="000000" w:sz="4" w:space="0"/>
              <w:right w:val="single" w:color="000000" w:sz="4" w:space="0"/>
            </w:tcBorders>
            <w:vAlign w:val="center"/>
          </w:tcPr>
          <w:p w14:paraId="5DBDBB4B">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447" w:type="pct"/>
            <w:gridSpan w:val="2"/>
            <w:tcBorders>
              <w:top w:val="single" w:color="000000" w:sz="4" w:space="0"/>
              <w:left w:val="single" w:color="000000" w:sz="4" w:space="0"/>
              <w:bottom w:val="single" w:color="000000" w:sz="4" w:space="0"/>
              <w:right w:val="single" w:color="000000" w:sz="4" w:space="0"/>
            </w:tcBorders>
            <w:vAlign w:val="center"/>
          </w:tcPr>
          <w:p w14:paraId="0FFBA3FC">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317" w:type="pct"/>
            <w:tcBorders>
              <w:top w:val="single" w:color="000000" w:sz="4" w:space="0"/>
              <w:left w:val="single" w:color="000000" w:sz="4" w:space="0"/>
              <w:bottom w:val="single" w:color="000000" w:sz="4" w:space="0"/>
              <w:right w:val="single" w:color="000000" w:sz="4" w:space="0"/>
            </w:tcBorders>
            <w:vAlign w:val="center"/>
          </w:tcPr>
          <w:p w14:paraId="7281F52E">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所属</w:t>
            </w:r>
          </w:p>
          <w:p w14:paraId="4EE600A5">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行业</w:t>
            </w:r>
          </w:p>
        </w:tc>
        <w:tc>
          <w:tcPr>
            <w:tcW w:w="3412" w:type="pct"/>
            <w:tcBorders>
              <w:top w:val="single" w:color="000000" w:sz="4" w:space="0"/>
              <w:left w:val="single" w:color="000000" w:sz="4" w:space="0"/>
              <w:bottom w:val="single" w:color="000000" w:sz="4" w:space="0"/>
              <w:right w:val="single" w:color="000000" w:sz="4" w:space="0"/>
            </w:tcBorders>
            <w:vAlign w:val="center"/>
          </w:tcPr>
          <w:p w14:paraId="54D17A60">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Cs w:val="21"/>
                <w:highlight w:val="none"/>
              </w:rPr>
              <w:t>技术要求</w:t>
            </w:r>
          </w:p>
        </w:tc>
      </w:tr>
      <w:tr w14:paraId="21DE5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6" w:type="pct"/>
            <w:tcBorders>
              <w:top w:val="single" w:color="000000" w:sz="4" w:space="0"/>
              <w:left w:val="single" w:color="000000" w:sz="4" w:space="0"/>
              <w:bottom w:val="single" w:color="000000" w:sz="4" w:space="0"/>
              <w:right w:val="single" w:color="000000" w:sz="4" w:space="0"/>
            </w:tcBorders>
            <w:vAlign w:val="center"/>
          </w:tcPr>
          <w:p w14:paraId="69A459AA">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585" w:type="pct"/>
            <w:tcBorders>
              <w:top w:val="single" w:color="000000" w:sz="4" w:space="0"/>
              <w:left w:val="single" w:color="000000" w:sz="4" w:space="0"/>
              <w:bottom w:val="single" w:color="000000" w:sz="4" w:space="0"/>
              <w:right w:val="single" w:color="000000" w:sz="4" w:space="0"/>
            </w:tcBorders>
            <w:vAlign w:val="center"/>
          </w:tcPr>
          <w:p w14:paraId="5B018F3E">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pacing w:val="9"/>
                <w:sz w:val="21"/>
                <w:szCs w:val="21"/>
                <w:highlight w:val="none"/>
                <w:lang w:eastAsia="zh-CN"/>
              </w:rPr>
              <w:t>广西交通职业技术学院学生活动中心配套道路建设项目</w:t>
            </w:r>
          </w:p>
        </w:tc>
        <w:tc>
          <w:tcPr>
            <w:tcW w:w="447" w:type="pct"/>
            <w:gridSpan w:val="2"/>
            <w:tcBorders>
              <w:top w:val="single" w:color="000000" w:sz="4" w:space="0"/>
              <w:left w:val="single" w:color="000000" w:sz="4" w:space="0"/>
              <w:bottom w:val="single" w:color="000000" w:sz="4" w:space="0"/>
              <w:right w:val="single" w:color="000000" w:sz="4" w:space="0"/>
            </w:tcBorders>
            <w:vAlign w:val="center"/>
          </w:tcPr>
          <w:p w14:paraId="09FA0611">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317" w:type="pct"/>
            <w:tcBorders>
              <w:top w:val="single" w:color="000000" w:sz="4" w:space="0"/>
              <w:left w:val="single" w:color="000000" w:sz="4" w:space="0"/>
              <w:bottom w:val="single" w:color="000000" w:sz="4" w:space="0"/>
              <w:right w:val="single" w:color="000000" w:sz="4" w:space="0"/>
            </w:tcBorders>
            <w:vAlign w:val="center"/>
          </w:tcPr>
          <w:p w14:paraId="76A3A16A">
            <w:pPr>
              <w:keepNext w:val="0"/>
              <w:keepLines w:val="0"/>
              <w:widowControl/>
              <w:suppressLineNumbers w:val="0"/>
              <w:tabs>
                <w:tab w:val="left" w:pos="180"/>
                <w:tab w:val="left" w:pos="1620"/>
              </w:tabs>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建筑业</w:t>
            </w:r>
          </w:p>
        </w:tc>
        <w:tc>
          <w:tcPr>
            <w:tcW w:w="3412" w:type="pct"/>
            <w:tcBorders>
              <w:top w:val="single" w:color="000000" w:sz="4" w:space="0"/>
              <w:left w:val="single" w:color="000000" w:sz="4" w:space="0"/>
              <w:bottom w:val="single" w:color="000000" w:sz="4" w:space="0"/>
              <w:right w:val="single" w:color="000000" w:sz="4" w:space="0"/>
            </w:tcBorders>
            <w:vAlign w:val="center"/>
          </w:tcPr>
          <w:p w14:paraId="6A5E8A2A">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一、工程概况：</w:t>
            </w:r>
          </w:p>
          <w:p w14:paraId="357F0DE4">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本工程为</w:t>
            </w:r>
            <w:r>
              <w:rPr>
                <w:rFonts w:hint="eastAsia" w:ascii="宋体" w:hAnsi="宋体" w:eastAsia="宋体" w:cs="宋体"/>
                <w:color w:val="auto"/>
                <w:spacing w:val="9"/>
                <w:sz w:val="20"/>
                <w:szCs w:val="20"/>
                <w:highlight w:val="none"/>
                <w:lang w:eastAsia="zh-CN"/>
              </w:rPr>
              <w:t>广西交通职业技术学院学生活动中心配套道路建设项目</w:t>
            </w:r>
            <w:r>
              <w:rPr>
                <w:rFonts w:hint="eastAsia" w:ascii="宋体" w:hAnsi="宋体" w:eastAsia="宋体" w:cs="宋体"/>
                <w:color w:val="auto"/>
                <w:spacing w:val="9"/>
                <w:sz w:val="20"/>
                <w:szCs w:val="20"/>
                <w:highlight w:val="none"/>
                <w:lang w:val="en-US" w:eastAsia="zh-CN"/>
              </w:rPr>
              <w:t>,路线全长约220m，路面宽度为18m=3m（人行道）+12m（车行道）+3m（人行道）</w:t>
            </w:r>
            <w:r>
              <w:rPr>
                <w:rFonts w:hint="eastAsia" w:ascii="宋体" w:hAnsi="宋体" w:eastAsia="宋体" w:cs="宋体"/>
                <w:color w:val="auto"/>
                <w:highlight w:val="none"/>
              </w:rPr>
              <w:t>。主要工程内容包括：道路工程、雨水工程、污水工程、给水工程、交通工程、照明工程、绿化工程、电力通信管沟工程，其它详见设计图。</w:t>
            </w:r>
          </w:p>
          <w:p w14:paraId="6CF652E6">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二、质量标准</w:t>
            </w:r>
          </w:p>
          <w:p w14:paraId="0E4C1D4C">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1.技术标准和要求：符合国家现行的工程建设标准、技术规范及强制性标准条文，以及施工图纸载明的其他有关规范标准。</w:t>
            </w:r>
          </w:p>
          <w:p w14:paraId="5CCBD5D8">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.验收标准、规范：国家、地方相关法律和规范规定的合格验收标准，按报建项目要求，施工完成后须结合建筑主体完成消防竣工验收。</w:t>
            </w:r>
          </w:p>
          <w:p w14:paraId="278E9772">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三、报价方式：工程量清单报价。项目编码、项目名称、项目特征、计量单位、已标价工程量必须与工程量清单一致，供应商不得对工程量清单项目进行增减调整。</w:t>
            </w:r>
          </w:p>
          <w:p w14:paraId="13989D9B">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1.</w:t>
            </w:r>
            <w:r>
              <w:rPr>
                <w:rFonts w:hint="eastAsia" w:ascii="宋体" w:hAnsi="宋体" w:eastAsia="宋体" w:cs="宋体"/>
                <w:bCs/>
                <w:color w:val="auto"/>
                <w:kern w:val="0"/>
                <w:szCs w:val="21"/>
                <w:highlight w:val="none"/>
              </w:rPr>
              <w:t>综合单价中应包含为实施和完成合同工程所需的劳务、材料、机械、质检（自检）、安装、缺陷修复、管理、保险、税费、利润</w:t>
            </w:r>
            <w:r>
              <w:rPr>
                <w:rFonts w:hint="eastAsia" w:ascii="宋体" w:hAnsi="宋体" w:eastAsia="宋体" w:cs="宋体"/>
                <w:bCs/>
                <w:color w:val="auto"/>
                <w:kern w:val="0"/>
                <w:szCs w:val="21"/>
                <w:highlight w:val="none"/>
                <w:lang w:eastAsia="zh-CN"/>
              </w:rPr>
              <w:t>、</w:t>
            </w:r>
            <w:r>
              <w:rPr>
                <w:rFonts w:hint="eastAsia" w:ascii="宋体" w:hAnsi="宋体" w:eastAsia="宋体" w:cs="宋体"/>
                <w:bCs/>
                <w:color w:val="auto"/>
                <w:kern w:val="0"/>
                <w:szCs w:val="21"/>
                <w:highlight w:val="none"/>
                <w:lang w:val="en-US" w:eastAsia="zh-CN"/>
              </w:rPr>
              <w:t>招标代理服务费</w:t>
            </w:r>
            <w:r>
              <w:rPr>
                <w:rFonts w:hint="eastAsia" w:ascii="宋体" w:hAnsi="宋体" w:eastAsia="宋体" w:cs="宋体"/>
                <w:bCs/>
                <w:color w:val="auto"/>
                <w:kern w:val="0"/>
                <w:szCs w:val="21"/>
                <w:highlight w:val="none"/>
              </w:rPr>
              <w:t>等</w:t>
            </w:r>
            <w:r>
              <w:rPr>
                <w:rFonts w:hint="eastAsia" w:ascii="宋体" w:hAnsi="宋体" w:eastAsia="宋体" w:cs="宋体"/>
                <w:bCs/>
                <w:color w:val="auto"/>
                <w:kern w:val="0"/>
                <w:szCs w:val="21"/>
                <w:highlight w:val="none"/>
                <w:lang w:val="en-US" w:eastAsia="zh-CN"/>
              </w:rPr>
              <w:t>以及</w:t>
            </w:r>
            <w:r>
              <w:rPr>
                <w:rFonts w:hint="eastAsia" w:ascii="宋体" w:hAnsi="宋体" w:eastAsia="宋体" w:cs="宋体"/>
                <w:bCs/>
                <w:color w:val="auto"/>
                <w:kern w:val="0"/>
                <w:szCs w:val="21"/>
                <w:highlight w:val="none"/>
              </w:rPr>
              <w:t>采购文件中划分的应由供应商承担的风险范围及其费用。</w:t>
            </w:r>
          </w:p>
          <w:p w14:paraId="741B8D31">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2.</w:t>
            </w:r>
            <w:r>
              <w:rPr>
                <w:rFonts w:hint="eastAsia" w:ascii="宋体" w:hAnsi="宋体" w:eastAsia="宋体" w:cs="宋体"/>
                <w:bCs/>
                <w:color w:val="auto"/>
                <w:kern w:val="0"/>
                <w:szCs w:val="21"/>
                <w:highlight w:val="none"/>
              </w:rPr>
              <w:t>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1206447F">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3.总价措施项目的金额应根据采购文件及拟定的施工组织设计或施工方案，按计价规范的规定自主确定。但安全文明施工费按国家、省级或行业建设主管部门的有关规定执行，作为不竞争费用单列。</w:t>
            </w:r>
          </w:p>
          <w:p w14:paraId="4E5FE8FE">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4.</w:t>
            </w:r>
            <w:r>
              <w:rPr>
                <w:rFonts w:hint="eastAsia" w:ascii="宋体" w:hAnsi="宋体" w:eastAsia="宋体" w:cs="宋体"/>
                <w:bCs/>
                <w:color w:val="auto"/>
                <w:kern w:val="0"/>
                <w:szCs w:val="21"/>
                <w:highlight w:val="none"/>
              </w:rPr>
              <w:t>其他项目费应按下列规定报价：</w:t>
            </w:r>
          </w:p>
          <w:p w14:paraId="261E2EA9">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393454F1">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208EC7D4">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2057453">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3427315D">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21E19A61">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（6）对建设单位创建优质工程的，鼓励在控制价和预算中按我区工程建设定额规定计列工程优质费，并明确工程优质费不可竞争。</w:t>
            </w:r>
          </w:p>
          <w:p w14:paraId="20427267">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规费和增值税应按规定确定，作为不可竞争费用。</w:t>
            </w:r>
          </w:p>
          <w:p w14:paraId="53C3BBCC">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四、结算方式：采取固定综合单价计价方式，按实际完成工程量结算，成交供应商需在完工后提供竣工图、结算书等资料进行审核和结算。</w:t>
            </w:r>
          </w:p>
          <w:p w14:paraId="436495D4">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rPr>
            </w:pPr>
            <w:r>
              <w:rPr>
                <w:rFonts w:hint="eastAsia" w:ascii="宋体" w:hAnsi="宋体" w:eastAsia="宋体" w:cs="宋体"/>
                <w:color w:val="auto"/>
                <w:highlight w:val="none"/>
              </w:rPr>
              <w:t>五、开工日期：以签订合同后采购人书面通知为准。</w:t>
            </w:r>
          </w:p>
          <w:p w14:paraId="0BEC05A7">
            <w:pPr>
              <w:pStyle w:val="26"/>
              <w:keepNext w:val="0"/>
              <w:keepLines w:val="0"/>
              <w:widowControl/>
              <w:suppressLineNumbers w:val="0"/>
              <w:spacing w:before="0" w:beforeAutospacing="0" w:after="0" w:afterAutospacing="0" w:line="440" w:lineRule="exact"/>
              <w:ind w:left="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六、本项目人工、材料、机械由成交供应商供应（包工包料）。项目施工的水电费按结算总价的5‰，由采购人从成交供应商工程结算总价中扣除</w:t>
            </w:r>
          </w:p>
        </w:tc>
      </w:tr>
      <w:tr w14:paraId="7C147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tcPr>
          <w:p w14:paraId="19FB5CC4">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▲商务要求</w:t>
            </w:r>
          </w:p>
        </w:tc>
      </w:tr>
      <w:tr w14:paraId="06F0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047B1525">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highlight w:val="none"/>
              </w:rPr>
              <w:t>合同签订期</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536F4AFA">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highlight w:val="none"/>
              </w:rPr>
              <w:t>自成交通知书发出之日起25日内。</w:t>
            </w:r>
          </w:p>
        </w:tc>
      </w:tr>
      <w:tr w14:paraId="02B88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20050468">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施工工期</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046C7E9B">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自下达开工令开始，</w:t>
            </w:r>
            <w:r>
              <w:rPr>
                <w:rFonts w:hint="eastAsia" w:ascii="宋体" w:hAnsi="宋体" w:eastAsia="宋体" w:cs="宋体"/>
                <w:b w:val="0"/>
                <w:bCs/>
                <w:color w:val="auto"/>
                <w:szCs w:val="21"/>
                <w:highlight w:val="none"/>
                <w:lang w:val="en-US" w:eastAsia="zh-CN"/>
              </w:rPr>
              <w:t>30</w:t>
            </w:r>
            <w:r>
              <w:rPr>
                <w:rFonts w:hint="eastAsia" w:ascii="宋体" w:hAnsi="宋体" w:eastAsia="宋体" w:cs="宋体"/>
                <w:b w:val="0"/>
                <w:bCs/>
                <w:color w:val="auto"/>
                <w:szCs w:val="21"/>
                <w:highlight w:val="none"/>
              </w:rPr>
              <w:t>日历天。</w:t>
            </w:r>
          </w:p>
        </w:tc>
      </w:tr>
      <w:tr w14:paraId="0296A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72C2240F">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承包方式</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475941E1">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包工包料</w:t>
            </w:r>
          </w:p>
        </w:tc>
      </w:tr>
      <w:tr w14:paraId="0F62E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3B424A12">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质量标准</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23A37F7A">
            <w:pPr>
              <w:keepNext w:val="0"/>
              <w:keepLines w:val="0"/>
              <w:widowControl/>
              <w:suppressLineNumbers w:val="0"/>
              <w:spacing w:before="100" w:beforeAutospacing="1" w:after="0" w:afterAutospacing="0" w:line="400" w:lineRule="exact"/>
              <w:ind w:left="0" w:right="0"/>
              <w:jc w:val="left"/>
              <w:rPr>
                <w:rFonts w:hint="eastAsia" w:ascii="宋体" w:hAnsi="宋体" w:eastAsia="宋体" w:cs="宋体"/>
                <w:color w:val="auto"/>
                <w:szCs w:val="22"/>
                <w:highlight w:val="none"/>
              </w:rPr>
            </w:pPr>
            <w:r>
              <w:rPr>
                <w:rFonts w:hint="eastAsia" w:ascii="宋体" w:hAnsi="宋体" w:eastAsia="宋体" w:cs="宋体"/>
                <w:color w:val="auto"/>
                <w:highlight w:val="none"/>
                <w:u w:val="single"/>
              </w:rPr>
              <w:t>国家、地方相关法律和规范规定的合格标准</w:t>
            </w:r>
            <w:r>
              <w:rPr>
                <w:rFonts w:hint="eastAsia" w:ascii="宋体" w:hAnsi="宋体" w:eastAsia="宋体" w:cs="宋体"/>
                <w:color w:val="auto"/>
                <w:szCs w:val="21"/>
                <w:highlight w:val="none"/>
              </w:rPr>
              <w:t>。</w:t>
            </w:r>
          </w:p>
        </w:tc>
      </w:tr>
      <w:tr w14:paraId="00F6F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608F1F2D">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质量保修期</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2F4E796F">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highlight w:val="none"/>
                <w:lang w:val="en-US" w:eastAsia="zh-CN"/>
              </w:rPr>
              <w:t>按工程质量保修书约定的期限执行</w:t>
            </w:r>
            <w:r>
              <w:rPr>
                <w:rFonts w:hint="eastAsia" w:ascii="宋体" w:hAnsi="宋体" w:eastAsia="宋体" w:cs="宋体"/>
                <w:color w:val="auto"/>
                <w:szCs w:val="21"/>
                <w:highlight w:val="none"/>
              </w:rPr>
              <w:t>。</w:t>
            </w:r>
          </w:p>
        </w:tc>
      </w:tr>
      <w:tr w14:paraId="30A46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205958C5">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513F2349">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highlight w:val="none"/>
                <w:lang w:eastAsia="zh-CN"/>
              </w:rPr>
            </w:pPr>
            <w:r>
              <w:rPr>
                <w:rFonts w:hint="eastAsia" w:ascii="宋体" w:hAnsi="宋体" w:eastAsia="宋体" w:cs="宋体"/>
                <w:bCs/>
                <w:color w:val="auto"/>
                <w:kern w:val="0"/>
                <w:szCs w:val="21"/>
                <w:highlight w:val="none"/>
              </w:rPr>
              <w:t>合同签订后1</w:t>
            </w:r>
            <w:r>
              <w:rPr>
                <w:rFonts w:hint="eastAsia" w:ascii="宋体" w:hAnsi="宋体" w:eastAsia="宋体" w:cs="宋体"/>
                <w:bCs/>
                <w:color w:val="auto"/>
                <w:kern w:val="0"/>
                <w:szCs w:val="21"/>
                <w:highlight w:val="none"/>
                <w:lang w:val="en-US" w:eastAsia="zh-CN"/>
              </w:rPr>
              <w:t>0</w:t>
            </w:r>
            <w:r>
              <w:rPr>
                <w:rFonts w:hint="eastAsia" w:ascii="宋体" w:hAnsi="宋体" w:eastAsia="宋体" w:cs="宋体"/>
                <w:bCs/>
                <w:color w:val="auto"/>
                <w:kern w:val="0"/>
                <w:szCs w:val="21"/>
                <w:highlight w:val="none"/>
              </w:rPr>
              <w:t>个工作日内</w:t>
            </w:r>
            <w:r>
              <w:rPr>
                <w:rFonts w:hint="eastAsia" w:ascii="宋体" w:hAnsi="宋体" w:eastAsia="宋体" w:cs="宋体"/>
                <w:bCs/>
                <w:color w:val="auto"/>
                <w:kern w:val="0"/>
                <w:szCs w:val="21"/>
                <w:highlight w:val="none"/>
                <w:lang w:val="en-US" w:eastAsia="zh-CN"/>
              </w:rPr>
              <w:t>向供应商</w:t>
            </w:r>
            <w:r>
              <w:rPr>
                <w:rFonts w:hint="eastAsia" w:ascii="宋体" w:hAnsi="宋体" w:eastAsia="宋体" w:cs="宋体"/>
                <w:bCs/>
                <w:color w:val="auto"/>
                <w:kern w:val="0"/>
                <w:szCs w:val="21"/>
                <w:highlight w:val="none"/>
              </w:rPr>
              <w:t>预付本工程合同总价的30%进度款，工程竣工验收合格后，工程款支付到合同价款的80%，完工验收合格并经学校审计部门或学校审计部门聘请的工程审计单位审定后，</w:t>
            </w:r>
            <w:r>
              <w:rPr>
                <w:rFonts w:hint="eastAsia" w:ascii="宋体" w:hAnsi="宋体" w:eastAsia="宋体" w:cs="宋体"/>
                <w:bCs/>
                <w:color w:val="auto"/>
                <w:kern w:val="0"/>
                <w:szCs w:val="21"/>
                <w:highlight w:val="none"/>
                <w:lang w:val="en-US" w:eastAsia="zh-CN"/>
              </w:rPr>
              <w:t>供应商</w:t>
            </w:r>
            <w:r>
              <w:rPr>
                <w:rFonts w:hint="eastAsia" w:ascii="宋体" w:hAnsi="宋体" w:eastAsia="宋体" w:cs="宋体"/>
                <w:bCs/>
                <w:color w:val="auto"/>
                <w:kern w:val="0"/>
                <w:szCs w:val="21"/>
                <w:highlight w:val="none"/>
              </w:rPr>
              <w:t>先将质量保修金(按结算总价的3%)转至</w:t>
            </w:r>
            <w:r>
              <w:rPr>
                <w:rFonts w:hint="eastAsia" w:ascii="宋体" w:hAnsi="宋体" w:eastAsia="宋体" w:cs="宋体"/>
                <w:bCs/>
                <w:color w:val="auto"/>
                <w:kern w:val="0"/>
                <w:szCs w:val="21"/>
                <w:highlight w:val="none"/>
                <w:lang w:val="en-US" w:eastAsia="zh-CN"/>
              </w:rPr>
              <w:t>采购人</w:t>
            </w:r>
            <w:r>
              <w:rPr>
                <w:rFonts w:hint="eastAsia" w:ascii="宋体" w:hAnsi="宋体" w:eastAsia="宋体" w:cs="宋体"/>
                <w:bCs/>
                <w:color w:val="auto"/>
                <w:kern w:val="0"/>
                <w:szCs w:val="21"/>
                <w:highlight w:val="none"/>
              </w:rPr>
              <w:t>指定账号，</w:t>
            </w:r>
            <w:r>
              <w:rPr>
                <w:rFonts w:hint="eastAsia" w:ascii="宋体" w:hAnsi="宋体" w:eastAsia="宋体" w:cs="宋体"/>
                <w:bCs/>
                <w:color w:val="auto"/>
                <w:kern w:val="0"/>
                <w:szCs w:val="21"/>
                <w:highlight w:val="none"/>
                <w:lang w:val="en-US" w:eastAsia="zh-CN"/>
              </w:rPr>
              <w:t>采购人</w:t>
            </w:r>
            <w:r>
              <w:rPr>
                <w:rFonts w:hint="eastAsia" w:ascii="宋体" w:hAnsi="宋体" w:eastAsia="宋体" w:cs="宋体"/>
                <w:bCs/>
                <w:color w:val="auto"/>
                <w:kern w:val="0"/>
                <w:szCs w:val="21"/>
                <w:highlight w:val="none"/>
              </w:rPr>
              <w:t>再支付至审定结算总价的100%</w:t>
            </w:r>
            <w:r>
              <w:rPr>
                <w:rFonts w:hint="eastAsia" w:ascii="宋体" w:hAnsi="宋体" w:eastAsia="宋体" w:cs="宋体"/>
                <w:bCs/>
                <w:color w:val="auto"/>
                <w:kern w:val="0"/>
                <w:szCs w:val="21"/>
                <w:highlight w:val="none"/>
                <w:lang w:eastAsia="zh-CN"/>
              </w:rPr>
              <w:t>。</w:t>
            </w:r>
          </w:p>
          <w:p w14:paraId="61F66B6F">
            <w:pPr>
              <w:keepNext w:val="0"/>
              <w:keepLines w:val="0"/>
              <w:pageBreakBefore w:val="0"/>
              <w:widowControl/>
              <w:suppressLineNumbers w:val="0"/>
              <w:kinsoku/>
              <w:overflowPunct/>
              <w:bidi w:val="0"/>
              <w:spacing w:before="0" w:beforeAutospacing="0" w:after="0" w:afterAutospacing="0" w:line="440" w:lineRule="exact"/>
              <w:ind w:left="0" w:right="0"/>
              <w:jc w:val="left"/>
              <w:textAlignment w:val="auto"/>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vertAlign w:val="baseline"/>
                <w:lang w:eastAsia="zh-CN"/>
              </w:rPr>
              <w:t>注：1.采购人付款前，成交供应商向采购人提供等额有效的合格发票。采购人未收到发票的，有权不予支付相应款项并不承担延迟付款责任。成交供应商必须按照采购人要求提供真实、有效、合法的正式发票。一旦发现成交供应商提供虚假发票，除须向采购人补开合法发票外，须赔偿采购人发票票面金额一倍的违约金，且采购人有权终止合同，成交供应商不得提出异议，因终止合同而产生的一切损失均由成交供应商自行承担。</w:t>
            </w:r>
          </w:p>
          <w:p w14:paraId="665D3015">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highlight w:val="none"/>
              </w:rPr>
            </w:pPr>
            <w:r>
              <w:rPr>
                <w:rFonts w:hint="eastAsia" w:ascii="宋体" w:hAnsi="宋体" w:eastAsia="宋体" w:cs="宋体"/>
                <w:color w:val="auto"/>
                <w:sz w:val="21"/>
                <w:szCs w:val="21"/>
                <w:highlight w:val="none"/>
                <w:vertAlign w:val="baseline"/>
                <w:lang w:eastAsia="zh-CN"/>
              </w:rPr>
              <w:t>2.本项目使用货币币制如未作特别说明均为人民币。</w:t>
            </w:r>
          </w:p>
        </w:tc>
      </w:tr>
      <w:tr w14:paraId="03EEF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12244934">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缺陷责任期</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07032F56">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工程缺陷责任期为24个月（最长不超过24个月），缺陷责任期自工程竣工验收合格之日起计算。单位工程先于全部工程进行验收，单位工程缺陷责任期自单位工程验收合格之日起算。</w:t>
            </w:r>
          </w:p>
        </w:tc>
      </w:tr>
      <w:tr w14:paraId="03A32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50B1763C">
            <w:pPr>
              <w:keepNext w:val="0"/>
              <w:keepLines w:val="0"/>
              <w:widowControl/>
              <w:suppressLineNumbers w:val="0"/>
              <w:spacing w:before="0" w:beforeAutospacing="0" w:after="0" w:afterAutospacing="0" w:line="400" w:lineRule="exact"/>
              <w:ind w:left="0" w:right="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06B94A2B">
            <w:pPr>
              <w:keepNext w:val="0"/>
              <w:keepLines w:val="0"/>
              <w:widowControl/>
              <w:suppressLineNumbers w:val="0"/>
              <w:spacing w:before="0" w:beforeAutospacing="0" w:after="0" w:afterAutospacing="0" w:line="400" w:lineRule="exact"/>
              <w:ind w:left="0" w:right="0" w:firstLine="420"/>
              <w:jc w:val="left"/>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r>
              <w:rPr>
                <w:rFonts w:hint="eastAsia" w:ascii="宋体" w:hAnsi="宋体" w:eastAsia="宋体" w:cs="宋体"/>
                <w:color w:val="auto"/>
                <w:highlight w:val="none"/>
              </w:rPr>
              <w:t>成交供应商</w:t>
            </w:r>
            <w:r>
              <w:rPr>
                <w:rFonts w:hint="eastAsia" w:ascii="宋体" w:hAnsi="宋体" w:eastAsia="宋体" w:cs="宋体"/>
                <w:color w:val="auto"/>
                <w:szCs w:val="22"/>
                <w:highlight w:val="none"/>
              </w:rPr>
              <w:t>提供的货物或服务如侵犯了第三方合法权益而引发的任何纠纷或诉讼，均由成交人负责交涉且承担全部赔偿责任，包括因知识产权造成采购人的经济损失。</w:t>
            </w:r>
          </w:p>
          <w:p w14:paraId="2F010066">
            <w:pPr>
              <w:keepNext w:val="0"/>
              <w:keepLines w:val="0"/>
              <w:widowControl/>
              <w:suppressLineNumbers w:val="0"/>
              <w:spacing w:before="0" w:beforeAutospacing="0" w:after="0" w:afterAutospacing="0" w:line="400" w:lineRule="exact"/>
              <w:ind w:left="0" w:right="0" w:firstLine="420"/>
              <w:jc w:val="left"/>
              <w:rPr>
                <w:rFonts w:hint="eastAsia" w:ascii="宋体" w:hAnsi="宋体" w:eastAsia="宋体" w:cs="宋体"/>
                <w:color w:val="auto"/>
                <w:szCs w:val="22"/>
                <w:highlight w:val="none"/>
              </w:rPr>
            </w:pPr>
            <w:r>
              <w:rPr>
                <w:rFonts w:hint="eastAsia" w:ascii="宋体" w:hAnsi="宋体" w:eastAsia="宋体" w:cs="宋体"/>
                <w:color w:val="auto"/>
                <w:szCs w:val="22"/>
                <w:highlight w:val="none"/>
              </w:rPr>
              <w:t>（2）发生不可抗力情况（指合同双方不能预见，不能避免且不能克服的客观情况。）处理：任何一方对由于不可抗力造成的部分或全部不能履行约定（合同）不承担违约责任。但迟延履行后发生不可抗力的，不能免除责任。遇有不可抗力的一方，应及时将事件情况正式告知另一方，并在事件发生后及时向另一方提交合同不能履行或部分不能履行或需要延期履行的说明报告，以及证明不可抗力发生及其持续时间的证据。</w:t>
            </w:r>
          </w:p>
          <w:p w14:paraId="72A03CA9">
            <w:pPr>
              <w:keepNext w:val="0"/>
              <w:keepLines w:val="0"/>
              <w:widowControl/>
              <w:suppressLineNumbers w:val="0"/>
              <w:tabs>
                <w:tab w:val="left" w:pos="2441"/>
              </w:tabs>
              <w:spacing w:before="0" w:beforeAutospacing="0" w:after="0" w:afterAutospacing="0" w:line="400" w:lineRule="exact"/>
              <w:ind w:left="0" w:right="0" w:firstLine="420"/>
              <w:jc w:val="left"/>
              <w:rPr>
                <w:rFonts w:hint="eastAsia" w:ascii="宋体" w:hAnsi="宋体" w:eastAsia="宋体" w:cs="宋体"/>
                <w:color w:val="auto"/>
                <w:szCs w:val="21"/>
                <w:highlight w:val="none"/>
              </w:rPr>
            </w:pPr>
            <w:r>
              <w:rPr>
                <w:rFonts w:hint="eastAsia" w:ascii="宋体" w:hAnsi="宋体" w:eastAsia="宋体" w:cs="宋体"/>
                <w:color w:val="auto"/>
                <w:szCs w:val="22"/>
                <w:highlight w:val="none"/>
              </w:rPr>
              <w:t>（3）</w:t>
            </w:r>
            <w:r>
              <w:rPr>
                <w:rFonts w:hint="eastAsia" w:ascii="宋体" w:hAnsi="宋体" w:eastAsia="宋体" w:cs="宋体"/>
                <w:color w:val="auto"/>
                <w:szCs w:val="21"/>
                <w:highlight w:val="none"/>
              </w:rPr>
              <w:t>主要人员要求</w:t>
            </w:r>
            <w:r>
              <w:rPr>
                <w:rFonts w:hint="eastAsia" w:ascii="宋体" w:hAnsi="宋体" w:eastAsia="宋体" w:cs="宋体"/>
                <w:color w:val="auto"/>
                <w:highlight w:val="none"/>
              </w:rPr>
              <w:t>：拟投入本项目的项目经理1名，技术负责人1名，施工员1名，材料员1名，质量员1名（其中施工员</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材料员</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质量员具有相应施工现场专业人员职业培训合格证书，响应文件必须提供证书扫描件），1名安全员。</w:t>
            </w:r>
          </w:p>
        </w:tc>
      </w:tr>
      <w:tr w14:paraId="4E63C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27BB3323">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其他要求</w:t>
            </w:r>
          </w:p>
        </w:tc>
      </w:tr>
      <w:tr w14:paraId="14B2A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5" w:hRule="atLeast"/>
          <w:jc w:val="center"/>
        </w:trPr>
        <w:tc>
          <w:tcPr>
            <w:tcW w:w="851" w:type="pct"/>
            <w:gridSpan w:val="3"/>
            <w:tcBorders>
              <w:top w:val="single" w:color="auto" w:sz="4" w:space="0"/>
              <w:left w:val="single" w:color="auto" w:sz="4" w:space="0"/>
              <w:bottom w:val="single" w:color="auto" w:sz="4" w:space="0"/>
              <w:right w:val="single" w:color="auto" w:sz="4" w:space="0"/>
            </w:tcBorders>
            <w:vAlign w:val="center"/>
          </w:tcPr>
          <w:p w14:paraId="40814AB4">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其他说明</w:t>
            </w:r>
          </w:p>
        </w:tc>
        <w:tc>
          <w:tcPr>
            <w:tcW w:w="4148" w:type="pct"/>
            <w:gridSpan w:val="3"/>
            <w:tcBorders>
              <w:top w:val="single" w:color="auto" w:sz="4" w:space="0"/>
              <w:left w:val="single" w:color="auto" w:sz="4" w:space="0"/>
              <w:bottom w:val="single" w:color="auto" w:sz="4" w:space="0"/>
              <w:right w:val="single" w:color="auto" w:sz="4" w:space="0"/>
            </w:tcBorders>
            <w:vAlign w:val="center"/>
          </w:tcPr>
          <w:p w14:paraId="0DB0E097">
            <w:pPr>
              <w:keepNext w:val="0"/>
              <w:keepLines w:val="0"/>
              <w:widowControl/>
              <w:suppressLineNumbers w:val="0"/>
              <w:spacing w:before="0" w:beforeAutospacing="0" w:after="0" w:afterAutospacing="0" w:line="400" w:lineRule="exact"/>
              <w:ind w:left="0" w:right="0" w:firstLine="42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可以根据实际情况在响应文件中提供施工组织设计（主要施工方法、拟投入的主要物资计划、劳动力安排计划、确保工程质量的技术组织措施、确保安全生产的技术组织措施、确保工期的技术组织措施、确保文明施工的技术组织措施、工程施工的重点和难点及保证措施、项目人员）、业绩等内容。</w:t>
            </w:r>
          </w:p>
        </w:tc>
      </w:tr>
    </w:tbl>
    <w:p w14:paraId="09CED163">
      <w:pPr>
        <w:rPr>
          <w:rFonts w:ascii="微软雅黑" w:hAnsi="微软雅黑" w:eastAsia="微软雅黑" w:cs="微软雅黑"/>
          <w:color w:val="auto"/>
          <w:spacing w:val="-1"/>
          <w:sz w:val="31"/>
          <w:szCs w:val="31"/>
          <w:highlight w:val="none"/>
        </w:rPr>
      </w:pPr>
    </w:p>
    <w:p w14:paraId="73772C3F">
      <w:pPr>
        <w:rPr>
          <w:rFonts w:ascii="微软雅黑" w:hAnsi="微软雅黑" w:eastAsia="微软雅黑" w:cs="微软雅黑"/>
          <w:color w:val="auto"/>
          <w:spacing w:val="-1"/>
          <w:sz w:val="31"/>
          <w:szCs w:val="31"/>
          <w:highlight w:val="none"/>
        </w:rPr>
      </w:pPr>
      <w:r>
        <w:rPr>
          <w:rFonts w:ascii="微软雅黑" w:hAnsi="微软雅黑" w:eastAsia="微软雅黑" w:cs="微软雅黑"/>
          <w:color w:val="auto"/>
          <w:spacing w:val="-1"/>
          <w:sz w:val="31"/>
          <w:szCs w:val="31"/>
          <w:highlight w:val="none"/>
        </w:rPr>
        <w:br w:type="page"/>
      </w:r>
    </w:p>
    <w:p w14:paraId="27FBB04D">
      <w:pPr>
        <w:spacing w:before="179" w:line="185" w:lineRule="auto"/>
        <w:ind w:left="696"/>
        <w:rPr>
          <w:rFonts w:ascii="微软雅黑" w:hAnsi="微软雅黑" w:eastAsia="微软雅黑" w:cs="微软雅黑"/>
          <w:color w:val="auto"/>
          <w:sz w:val="31"/>
          <w:szCs w:val="31"/>
          <w:highlight w:val="none"/>
        </w:rPr>
      </w:pPr>
      <w:r>
        <w:rPr>
          <w:rFonts w:ascii="微软雅黑" w:hAnsi="微软雅黑" w:eastAsia="微软雅黑" w:cs="微软雅黑"/>
          <w:color w:val="auto"/>
          <w:spacing w:val="-1"/>
          <w:sz w:val="31"/>
          <w:szCs w:val="31"/>
          <w:highlight w:val="none"/>
        </w:rPr>
        <w:t>附件：</w:t>
      </w:r>
    </w:p>
    <w:p w14:paraId="2EDAC909">
      <w:pPr>
        <w:spacing w:before="226" w:line="184" w:lineRule="auto"/>
        <w:ind w:left="3696"/>
        <w:rPr>
          <w:rFonts w:ascii="微软雅黑" w:hAnsi="微软雅黑" w:eastAsia="微软雅黑" w:cs="微软雅黑"/>
          <w:color w:val="auto"/>
          <w:sz w:val="28"/>
          <w:szCs w:val="28"/>
          <w:highlight w:val="none"/>
        </w:rPr>
      </w:pPr>
      <w:r>
        <w:rPr>
          <w:rFonts w:ascii="微软雅黑" w:hAnsi="微软雅黑" w:eastAsia="微软雅黑" w:cs="微软雅黑"/>
          <w:color w:val="auto"/>
          <w:spacing w:val="-3"/>
          <w:sz w:val="28"/>
          <w:szCs w:val="28"/>
          <w:highlight w:val="none"/>
        </w:rPr>
        <w:t>中小微企业划型标准</w:t>
      </w:r>
    </w:p>
    <w:p w14:paraId="5420BB28">
      <w:pPr>
        <w:spacing w:line="72" w:lineRule="exact"/>
        <w:rPr>
          <w:color w:val="auto"/>
          <w:highlight w:val="none"/>
        </w:rPr>
      </w:pPr>
    </w:p>
    <w:tbl>
      <w:tblPr>
        <w:tblStyle w:val="23"/>
        <w:tblW w:w="9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2"/>
        <w:gridCol w:w="1679"/>
        <w:gridCol w:w="1338"/>
        <w:gridCol w:w="1798"/>
        <w:gridCol w:w="1628"/>
        <w:gridCol w:w="1294"/>
      </w:tblGrid>
      <w:tr w14:paraId="45DEA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122" w:type="dxa"/>
            <w:vAlign w:val="top"/>
          </w:tcPr>
          <w:p w14:paraId="013468F3">
            <w:pPr>
              <w:spacing w:before="72" w:line="221" w:lineRule="auto"/>
              <w:ind w:left="595"/>
              <w:rPr>
                <w:rFonts w:ascii="仿宋" w:hAnsi="仿宋" w:eastAsia="仿宋" w:cs="仿宋"/>
                <w:color w:val="auto"/>
                <w:sz w:val="24"/>
                <w:szCs w:val="24"/>
                <w:highlight w:val="none"/>
              </w:rPr>
            </w:pPr>
            <w:r>
              <w:rPr>
                <w:rFonts w:ascii="仿宋" w:hAnsi="仿宋" w:eastAsia="仿宋" w:cs="仿宋"/>
                <w:b/>
                <w:bCs/>
                <w:color w:val="auto"/>
                <w:spacing w:val="-7"/>
                <w:sz w:val="24"/>
                <w:szCs w:val="24"/>
                <w:highlight w:val="none"/>
              </w:rPr>
              <w:t>行业名称</w:t>
            </w:r>
          </w:p>
        </w:tc>
        <w:tc>
          <w:tcPr>
            <w:tcW w:w="1679" w:type="dxa"/>
            <w:vAlign w:val="top"/>
          </w:tcPr>
          <w:p w14:paraId="4B8BBBB8">
            <w:pPr>
              <w:spacing w:before="72" w:line="221" w:lineRule="auto"/>
              <w:ind w:left="369"/>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指标名称</w:t>
            </w:r>
          </w:p>
        </w:tc>
        <w:tc>
          <w:tcPr>
            <w:tcW w:w="1338" w:type="dxa"/>
            <w:vAlign w:val="top"/>
          </w:tcPr>
          <w:p w14:paraId="3ED90E48">
            <w:pPr>
              <w:spacing w:before="72" w:line="221" w:lineRule="auto"/>
              <w:ind w:left="200"/>
              <w:rPr>
                <w:rFonts w:ascii="仿宋" w:hAnsi="仿宋" w:eastAsia="仿宋" w:cs="仿宋"/>
                <w:color w:val="auto"/>
                <w:sz w:val="24"/>
                <w:szCs w:val="24"/>
                <w:highlight w:val="none"/>
              </w:rPr>
            </w:pPr>
            <w:r>
              <w:rPr>
                <w:rFonts w:ascii="仿宋" w:hAnsi="仿宋" w:eastAsia="仿宋" w:cs="仿宋"/>
                <w:b/>
                <w:bCs/>
                <w:color w:val="auto"/>
                <w:spacing w:val="-6"/>
                <w:sz w:val="24"/>
                <w:szCs w:val="24"/>
                <w:highlight w:val="none"/>
              </w:rPr>
              <w:t>计量单位</w:t>
            </w:r>
          </w:p>
        </w:tc>
        <w:tc>
          <w:tcPr>
            <w:tcW w:w="1798" w:type="dxa"/>
            <w:vAlign w:val="top"/>
          </w:tcPr>
          <w:p w14:paraId="4D3B4E53">
            <w:pPr>
              <w:spacing w:before="73" w:line="222" w:lineRule="auto"/>
              <w:ind w:left="702"/>
              <w:rPr>
                <w:rFonts w:ascii="仿宋" w:hAnsi="仿宋" w:eastAsia="仿宋" w:cs="仿宋"/>
                <w:color w:val="auto"/>
                <w:sz w:val="24"/>
                <w:szCs w:val="24"/>
                <w:highlight w:val="none"/>
              </w:rPr>
            </w:pPr>
            <w:r>
              <w:rPr>
                <w:rFonts w:ascii="仿宋" w:hAnsi="仿宋" w:eastAsia="仿宋" w:cs="仿宋"/>
                <w:b/>
                <w:bCs/>
                <w:color w:val="auto"/>
                <w:spacing w:val="-26"/>
                <w:sz w:val="24"/>
                <w:szCs w:val="24"/>
                <w:highlight w:val="none"/>
              </w:rPr>
              <w:t>中型</w:t>
            </w:r>
          </w:p>
        </w:tc>
        <w:tc>
          <w:tcPr>
            <w:tcW w:w="1628" w:type="dxa"/>
            <w:vAlign w:val="top"/>
          </w:tcPr>
          <w:p w14:paraId="31CD83A0">
            <w:pPr>
              <w:spacing w:before="73" w:line="225" w:lineRule="auto"/>
              <w:ind w:left="587"/>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小型</w:t>
            </w:r>
          </w:p>
        </w:tc>
        <w:tc>
          <w:tcPr>
            <w:tcW w:w="1294" w:type="dxa"/>
            <w:vAlign w:val="top"/>
          </w:tcPr>
          <w:p w14:paraId="5D8E96AB">
            <w:pPr>
              <w:spacing w:before="72" w:line="224" w:lineRule="auto"/>
              <w:ind w:left="418"/>
              <w:rPr>
                <w:rFonts w:ascii="仿宋" w:hAnsi="仿宋" w:eastAsia="仿宋" w:cs="仿宋"/>
                <w:color w:val="auto"/>
                <w:sz w:val="24"/>
                <w:szCs w:val="24"/>
                <w:highlight w:val="none"/>
              </w:rPr>
            </w:pPr>
            <w:r>
              <w:rPr>
                <w:rFonts w:ascii="仿宋" w:hAnsi="仿宋" w:eastAsia="仿宋" w:cs="仿宋"/>
                <w:b/>
                <w:bCs/>
                <w:color w:val="auto"/>
                <w:spacing w:val="-11"/>
                <w:sz w:val="24"/>
                <w:szCs w:val="24"/>
                <w:highlight w:val="none"/>
              </w:rPr>
              <w:t>微型</w:t>
            </w:r>
          </w:p>
        </w:tc>
      </w:tr>
      <w:tr w14:paraId="1F6C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Align w:val="top"/>
          </w:tcPr>
          <w:p w14:paraId="1BC521A5">
            <w:pPr>
              <w:pStyle w:val="24"/>
              <w:spacing w:before="121" w:line="219" w:lineRule="auto"/>
              <w:ind w:left="433"/>
              <w:rPr>
                <w:color w:val="auto"/>
                <w:sz w:val="18"/>
                <w:szCs w:val="18"/>
                <w:highlight w:val="none"/>
              </w:rPr>
            </w:pPr>
            <w:r>
              <w:rPr>
                <w:b/>
                <w:bCs/>
                <w:color w:val="auto"/>
                <w:spacing w:val="-2"/>
                <w:sz w:val="18"/>
                <w:szCs w:val="18"/>
                <w:highlight w:val="none"/>
              </w:rPr>
              <w:t>农、林、牧、渔</w:t>
            </w:r>
          </w:p>
        </w:tc>
        <w:tc>
          <w:tcPr>
            <w:tcW w:w="1679" w:type="dxa"/>
            <w:vAlign w:val="top"/>
          </w:tcPr>
          <w:p w14:paraId="7583F076">
            <w:pPr>
              <w:pStyle w:val="24"/>
              <w:spacing w:before="121"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54339328">
            <w:pPr>
              <w:pStyle w:val="24"/>
              <w:spacing w:before="120"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20A38404">
            <w:pPr>
              <w:pStyle w:val="24"/>
              <w:spacing w:before="120" w:line="236" w:lineRule="auto"/>
              <w:ind w:left="321"/>
              <w:rPr>
                <w:color w:val="auto"/>
                <w:sz w:val="18"/>
                <w:szCs w:val="18"/>
                <w:highlight w:val="none"/>
              </w:rPr>
            </w:pPr>
            <w:r>
              <w:rPr>
                <w:color w:val="auto"/>
                <w:spacing w:val="-1"/>
                <w:sz w:val="18"/>
                <w:szCs w:val="18"/>
                <w:highlight w:val="none"/>
              </w:rPr>
              <w:t>500≤Y＜20000</w:t>
            </w:r>
          </w:p>
        </w:tc>
        <w:tc>
          <w:tcPr>
            <w:tcW w:w="1628" w:type="dxa"/>
            <w:vAlign w:val="top"/>
          </w:tcPr>
          <w:p w14:paraId="67E7441C">
            <w:pPr>
              <w:pStyle w:val="24"/>
              <w:spacing w:before="120" w:line="236" w:lineRule="auto"/>
              <w:ind w:left="373"/>
              <w:rPr>
                <w:color w:val="auto"/>
                <w:sz w:val="18"/>
                <w:szCs w:val="18"/>
                <w:highlight w:val="none"/>
              </w:rPr>
            </w:pPr>
            <w:r>
              <w:rPr>
                <w:color w:val="auto"/>
                <w:spacing w:val="-2"/>
                <w:sz w:val="18"/>
                <w:szCs w:val="18"/>
                <w:highlight w:val="none"/>
              </w:rPr>
              <w:t>50≤Y＜500</w:t>
            </w:r>
          </w:p>
        </w:tc>
        <w:tc>
          <w:tcPr>
            <w:tcW w:w="1294" w:type="dxa"/>
            <w:vAlign w:val="top"/>
          </w:tcPr>
          <w:p w14:paraId="225E2B2B">
            <w:pPr>
              <w:pStyle w:val="24"/>
              <w:spacing w:before="120"/>
              <w:ind w:left="423"/>
              <w:rPr>
                <w:color w:val="auto"/>
                <w:sz w:val="18"/>
                <w:szCs w:val="18"/>
                <w:highlight w:val="none"/>
              </w:rPr>
            </w:pPr>
            <w:r>
              <w:rPr>
                <w:color w:val="auto"/>
                <w:spacing w:val="-2"/>
                <w:sz w:val="18"/>
                <w:szCs w:val="18"/>
                <w:highlight w:val="none"/>
              </w:rPr>
              <w:t>Y＜50</w:t>
            </w:r>
          </w:p>
        </w:tc>
      </w:tr>
      <w:tr w14:paraId="4DA8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122" w:type="dxa"/>
            <w:vMerge w:val="restart"/>
            <w:tcBorders>
              <w:bottom w:val="nil"/>
            </w:tcBorders>
            <w:vAlign w:val="top"/>
          </w:tcPr>
          <w:p w14:paraId="322C5396">
            <w:pPr>
              <w:spacing w:line="250" w:lineRule="auto"/>
              <w:rPr>
                <w:rFonts w:ascii="Arial"/>
                <w:color w:val="auto"/>
                <w:sz w:val="21"/>
                <w:highlight w:val="none"/>
              </w:rPr>
            </w:pPr>
          </w:p>
          <w:p w14:paraId="78EE1397">
            <w:pPr>
              <w:pStyle w:val="24"/>
              <w:spacing w:before="58" w:line="232" w:lineRule="auto"/>
              <w:ind w:left="886"/>
              <w:rPr>
                <w:color w:val="auto"/>
                <w:sz w:val="18"/>
                <w:szCs w:val="18"/>
                <w:highlight w:val="none"/>
              </w:rPr>
            </w:pPr>
            <w:r>
              <w:rPr>
                <w:b/>
                <w:bCs/>
                <w:color w:val="auto"/>
                <w:spacing w:val="-7"/>
                <w:sz w:val="18"/>
                <w:szCs w:val="18"/>
                <w:highlight w:val="none"/>
              </w:rPr>
              <w:t>工业</w:t>
            </w:r>
          </w:p>
        </w:tc>
        <w:tc>
          <w:tcPr>
            <w:tcW w:w="1679" w:type="dxa"/>
            <w:vAlign w:val="top"/>
          </w:tcPr>
          <w:p w14:paraId="0962CFB1">
            <w:pPr>
              <w:pStyle w:val="24"/>
              <w:spacing w:before="121"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412B6453">
            <w:pPr>
              <w:pStyle w:val="24"/>
              <w:spacing w:before="121" w:line="222" w:lineRule="auto"/>
              <w:ind w:left="584"/>
              <w:rPr>
                <w:color w:val="auto"/>
                <w:sz w:val="18"/>
                <w:szCs w:val="18"/>
                <w:highlight w:val="none"/>
              </w:rPr>
            </w:pPr>
            <w:r>
              <w:rPr>
                <w:color w:val="auto"/>
                <w:sz w:val="18"/>
                <w:szCs w:val="18"/>
                <w:highlight w:val="none"/>
              </w:rPr>
              <w:t>人</w:t>
            </w:r>
          </w:p>
        </w:tc>
        <w:tc>
          <w:tcPr>
            <w:tcW w:w="1798" w:type="dxa"/>
            <w:vAlign w:val="top"/>
          </w:tcPr>
          <w:p w14:paraId="7EBDD9F1">
            <w:pPr>
              <w:pStyle w:val="24"/>
              <w:spacing w:before="120" w:line="236" w:lineRule="auto"/>
              <w:ind w:left="366"/>
              <w:rPr>
                <w:color w:val="auto"/>
                <w:sz w:val="18"/>
                <w:szCs w:val="18"/>
                <w:highlight w:val="none"/>
              </w:rPr>
            </w:pPr>
            <w:r>
              <w:rPr>
                <w:color w:val="auto"/>
                <w:spacing w:val="-1"/>
                <w:sz w:val="18"/>
                <w:szCs w:val="18"/>
                <w:highlight w:val="none"/>
              </w:rPr>
              <w:t>300≤X＜1000</w:t>
            </w:r>
          </w:p>
        </w:tc>
        <w:tc>
          <w:tcPr>
            <w:tcW w:w="1628" w:type="dxa"/>
            <w:vAlign w:val="top"/>
          </w:tcPr>
          <w:p w14:paraId="72B980A7">
            <w:pPr>
              <w:pStyle w:val="24"/>
              <w:spacing w:before="120" w:line="236" w:lineRule="auto"/>
              <w:ind w:left="372"/>
              <w:rPr>
                <w:color w:val="auto"/>
                <w:sz w:val="18"/>
                <w:szCs w:val="18"/>
                <w:highlight w:val="none"/>
              </w:rPr>
            </w:pPr>
            <w:r>
              <w:rPr>
                <w:color w:val="auto"/>
                <w:spacing w:val="-2"/>
                <w:sz w:val="18"/>
                <w:szCs w:val="18"/>
                <w:highlight w:val="none"/>
              </w:rPr>
              <w:t>20≤X＜300</w:t>
            </w:r>
          </w:p>
        </w:tc>
        <w:tc>
          <w:tcPr>
            <w:tcW w:w="1294" w:type="dxa"/>
            <w:vAlign w:val="top"/>
          </w:tcPr>
          <w:p w14:paraId="294AB564">
            <w:pPr>
              <w:pStyle w:val="24"/>
              <w:spacing w:before="120"/>
              <w:ind w:left="424"/>
              <w:rPr>
                <w:color w:val="auto"/>
                <w:sz w:val="18"/>
                <w:szCs w:val="18"/>
                <w:highlight w:val="none"/>
              </w:rPr>
            </w:pPr>
            <w:r>
              <w:rPr>
                <w:color w:val="auto"/>
                <w:spacing w:val="-2"/>
                <w:sz w:val="18"/>
                <w:szCs w:val="18"/>
                <w:highlight w:val="none"/>
              </w:rPr>
              <w:t>X＜20</w:t>
            </w:r>
          </w:p>
        </w:tc>
      </w:tr>
      <w:tr w14:paraId="22DEB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122" w:type="dxa"/>
            <w:vMerge w:val="continue"/>
            <w:tcBorders>
              <w:top w:val="nil"/>
            </w:tcBorders>
            <w:vAlign w:val="top"/>
          </w:tcPr>
          <w:p w14:paraId="17753DB7">
            <w:pPr>
              <w:rPr>
                <w:rFonts w:ascii="Arial"/>
                <w:color w:val="auto"/>
                <w:sz w:val="21"/>
                <w:highlight w:val="none"/>
              </w:rPr>
            </w:pPr>
          </w:p>
        </w:tc>
        <w:tc>
          <w:tcPr>
            <w:tcW w:w="1679" w:type="dxa"/>
            <w:vAlign w:val="top"/>
          </w:tcPr>
          <w:p w14:paraId="3F49372B">
            <w:pPr>
              <w:pStyle w:val="24"/>
              <w:spacing w:before="122"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3A882A54">
            <w:pPr>
              <w:pStyle w:val="24"/>
              <w:spacing w:before="122"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38A5B422">
            <w:pPr>
              <w:pStyle w:val="24"/>
              <w:spacing w:before="122" w:line="236" w:lineRule="auto"/>
              <w:ind w:left="276"/>
              <w:rPr>
                <w:color w:val="auto"/>
                <w:sz w:val="18"/>
                <w:szCs w:val="18"/>
                <w:highlight w:val="none"/>
              </w:rPr>
            </w:pPr>
            <w:r>
              <w:rPr>
                <w:color w:val="auto"/>
                <w:spacing w:val="-1"/>
                <w:sz w:val="18"/>
                <w:szCs w:val="18"/>
                <w:highlight w:val="none"/>
              </w:rPr>
              <w:t>2000≤Y＜40000</w:t>
            </w:r>
          </w:p>
        </w:tc>
        <w:tc>
          <w:tcPr>
            <w:tcW w:w="1628" w:type="dxa"/>
            <w:vAlign w:val="top"/>
          </w:tcPr>
          <w:p w14:paraId="26175C31">
            <w:pPr>
              <w:pStyle w:val="24"/>
              <w:spacing w:before="122" w:line="236" w:lineRule="auto"/>
              <w:ind w:left="282"/>
              <w:rPr>
                <w:color w:val="auto"/>
                <w:sz w:val="18"/>
                <w:szCs w:val="18"/>
                <w:highlight w:val="none"/>
              </w:rPr>
            </w:pPr>
            <w:r>
              <w:rPr>
                <w:color w:val="auto"/>
                <w:spacing w:val="-1"/>
                <w:sz w:val="18"/>
                <w:szCs w:val="18"/>
                <w:highlight w:val="none"/>
              </w:rPr>
              <w:t>300≤Y＜2000</w:t>
            </w:r>
          </w:p>
        </w:tc>
        <w:tc>
          <w:tcPr>
            <w:tcW w:w="1294" w:type="dxa"/>
            <w:vAlign w:val="top"/>
          </w:tcPr>
          <w:p w14:paraId="0FD71C8F">
            <w:pPr>
              <w:pStyle w:val="24"/>
              <w:spacing w:before="121"/>
              <w:ind w:left="378"/>
              <w:rPr>
                <w:color w:val="auto"/>
                <w:sz w:val="18"/>
                <w:szCs w:val="18"/>
                <w:highlight w:val="none"/>
              </w:rPr>
            </w:pPr>
            <w:r>
              <w:rPr>
                <w:color w:val="auto"/>
                <w:spacing w:val="-1"/>
                <w:sz w:val="18"/>
                <w:szCs w:val="18"/>
                <w:highlight w:val="none"/>
              </w:rPr>
              <w:t>Y＜300</w:t>
            </w:r>
          </w:p>
        </w:tc>
      </w:tr>
      <w:tr w14:paraId="470D8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1620F7E6">
            <w:pPr>
              <w:spacing w:line="252" w:lineRule="auto"/>
              <w:rPr>
                <w:rFonts w:ascii="Arial"/>
                <w:color w:val="auto"/>
                <w:sz w:val="21"/>
                <w:highlight w:val="none"/>
              </w:rPr>
            </w:pPr>
          </w:p>
          <w:p w14:paraId="6173A6D1">
            <w:pPr>
              <w:pStyle w:val="24"/>
              <w:spacing w:before="59" w:line="220" w:lineRule="auto"/>
              <w:ind w:left="797"/>
              <w:rPr>
                <w:color w:val="auto"/>
                <w:sz w:val="18"/>
                <w:szCs w:val="18"/>
                <w:highlight w:val="none"/>
              </w:rPr>
            </w:pPr>
            <w:r>
              <w:rPr>
                <w:b/>
                <w:bCs/>
                <w:color w:val="auto"/>
                <w:spacing w:val="-5"/>
                <w:sz w:val="18"/>
                <w:szCs w:val="18"/>
                <w:highlight w:val="none"/>
              </w:rPr>
              <w:t>建筑业</w:t>
            </w:r>
          </w:p>
        </w:tc>
        <w:tc>
          <w:tcPr>
            <w:tcW w:w="1679" w:type="dxa"/>
            <w:vAlign w:val="top"/>
          </w:tcPr>
          <w:p w14:paraId="4513B657">
            <w:pPr>
              <w:pStyle w:val="24"/>
              <w:spacing w:before="123"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1BAAD557">
            <w:pPr>
              <w:pStyle w:val="24"/>
              <w:spacing w:before="123"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4D90384D">
            <w:pPr>
              <w:pStyle w:val="24"/>
              <w:spacing w:before="123" w:line="236" w:lineRule="auto"/>
              <w:ind w:left="275"/>
              <w:rPr>
                <w:color w:val="auto"/>
                <w:sz w:val="18"/>
                <w:szCs w:val="18"/>
                <w:highlight w:val="none"/>
              </w:rPr>
            </w:pPr>
            <w:r>
              <w:rPr>
                <w:color w:val="auto"/>
                <w:spacing w:val="-1"/>
                <w:sz w:val="18"/>
                <w:szCs w:val="18"/>
                <w:highlight w:val="none"/>
              </w:rPr>
              <w:t>6000≤Y＜80000</w:t>
            </w:r>
          </w:p>
        </w:tc>
        <w:tc>
          <w:tcPr>
            <w:tcW w:w="1628" w:type="dxa"/>
            <w:vAlign w:val="top"/>
          </w:tcPr>
          <w:p w14:paraId="64B50939">
            <w:pPr>
              <w:pStyle w:val="24"/>
              <w:spacing w:before="123" w:line="236" w:lineRule="auto"/>
              <w:ind w:left="282"/>
              <w:rPr>
                <w:color w:val="auto"/>
                <w:sz w:val="18"/>
                <w:szCs w:val="18"/>
                <w:highlight w:val="none"/>
              </w:rPr>
            </w:pPr>
            <w:r>
              <w:rPr>
                <w:color w:val="auto"/>
                <w:spacing w:val="-1"/>
                <w:sz w:val="18"/>
                <w:szCs w:val="18"/>
                <w:highlight w:val="none"/>
              </w:rPr>
              <w:t>300≤Y＜6000</w:t>
            </w:r>
          </w:p>
        </w:tc>
        <w:tc>
          <w:tcPr>
            <w:tcW w:w="1294" w:type="dxa"/>
            <w:vAlign w:val="top"/>
          </w:tcPr>
          <w:p w14:paraId="5B5392FB">
            <w:pPr>
              <w:pStyle w:val="24"/>
              <w:spacing w:before="122"/>
              <w:ind w:left="378"/>
              <w:rPr>
                <w:color w:val="auto"/>
                <w:sz w:val="18"/>
                <w:szCs w:val="18"/>
                <w:highlight w:val="none"/>
              </w:rPr>
            </w:pPr>
            <w:r>
              <w:rPr>
                <w:color w:val="auto"/>
                <w:spacing w:val="-1"/>
                <w:sz w:val="18"/>
                <w:szCs w:val="18"/>
                <w:highlight w:val="none"/>
              </w:rPr>
              <w:t>Y＜300</w:t>
            </w:r>
          </w:p>
        </w:tc>
      </w:tr>
      <w:tr w14:paraId="7A213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122" w:type="dxa"/>
            <w:vMerge w:val="continue"/>
            <w:tcBorders>
              <w:top w:val="nil"/>
            </w:tcBorders>
            <w:vAlign w:val="top"/>
          </w:tcPr>
          <w:p w14:paraId="12CC246B">
            <w:pPr>
              <w:rPr>
                <w:rFonts w:ascii="Arial"/>
                <w:color w:val="auto"/>
                <w:sz w:val="21"/>
                <w:highlight w:val="none"/>
              </w:rPr>
            </w:pPr>
          </w:p>
        </w:tc>
        <w:tc>
          <w:tcPr>
            <w:tcW w:w="1679" w:type="dxa"/>
            <w:vAlign w:val="top"/>
          </w:tcPr>
          <w:p w14:paraId="5E9B760E">
            <w:pPr>
              <w:pStyle w:val="24"/>
              <w:spacing w:before="123" w:line="219" w:lineRule="auto"/>
              <w:ind w:left="265"/>
              <w:rPr>
                <w:color w:val="auto"/>
                <w:sz w:val="18"/>
                <w:szCs w:val="18"/>
                <w:highlight w:val="none"/>
              </w:rPr>
            </w:pPr>
            <w:r>
              <w:rPr>
                <w:color w:val="auto"/>
                <w:spacing w:val="-3"/>
                <w:sz w:val="18"/>
                <w:szCs w:val="18"/>
                <w:highlight w:val="none"/>
              </w:rPr>
              <w:t>资产总额（Z）</w:t>
            </w:r>
          </w:p>
        </w:tc>
        <w:tc>
          <w:tcPr>
            <w:tcW w:w="1338" w:type="dxa"/>
            <w:vAlign w:val="top"/>
          </w:tcPr>
          <w:p w14:paraId="69859923">
            <w:pPr>
              <w:pStyle w:val="24"/>
              <w:spacing w:before="123"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4C8AC825">
            <w:pPr>
              <w:pStyle w:val="24"/>
              <w:spacing w:before="123" w:line="236" w:lineRule="auto"/>
              <w:ind w:left="278"/>
              <w:rPr>
                <w:color w:val="auto"/>
                <w:sz w:val="18"/>
                <w:szCs w:val="18"/>
                <w:highlight w:val="none"/>
              </w:rPr>
            </w:pPr>
            <w:r>
              <w:rPr>
                <w:color w:val="auto"/>
                <w:spacing w:val="-1"/>
                <w:sz w:val="18"/>
                <w:szCs w:val="18"/>
                <w:highlight w:val="none"/>
              </w:rPr>
              <w:t>5000≤Z＜80000</w:t>
            </w:r>
          </w:p>
        </w:tc>
        <w:tc>
          <w:tcPr>
            <w:tcW w:w="1628" w:type="dxa"/>
            <w:vAlign w:val="top"/>
          </w:tcPr>
          <w:p w14:paraId="21B52FE6">
            <w:pPr>
              <w:pStyle w:val="24"/>
              <w:spacing w:before="123" w:line="236" w:lineRule="auto"/>
              <w:ind w:left="282"/>
              <w:rPr>
                <w:color w:val="auto"/>
                <w:sz w:val="18"/>
                <w:szCs w:val="18"/>
                <w:highlight w:val="none"/>
              </w:rPr>
            </w:pPr>
            <w:r>
              <w:rPr>
                <w:color w:val="auto"/>
                <w:spacing w:val="-1"/>
                <w:sz w:val="18"/>
                <w:szCs w:val="18"/>
                <w:highlight w:val="none"/>
              </w:rPr>
              <w:t>300≤Z＜5000</w:t>
            </w:r>
          </w:p>
        </w:tc>
        <w:tc>
          <w:tcPr>
            <w:tcW w:w="1294" w:type="dxa"/>
            <w:vAlign w:val="top"/>
          </w:tcPr>
          <w:p w14:paraId="6C16C3DA">
            <w:pPr>
              <w:pStyle w:val="24"/>
              <w:spacing w:before="123"/>
              <w:ind w:left="380"/>
              <w:rPr>
                <w:color w:val="auto"/>
                <w:sz w:val="18"/>
                <w:szCs w:val="18"/>
                <w:highlight w:val="none"/>
              </w:rPr>
            </w:pPr>
            <w:r>
              <w:rPr>
                <w:color w:val="auto"/>
                <w:spacing w:val="-1"/>
                <w:sz w:val="18"/>
                <w:szCs w:val="18"/>
                <w:highlight w:val="none"/>
              </w:rPr>
              <w:t>Z＜300</w:t>
            </w:r>
          </w:p>
        </w:tc>
      </w:tr>
      <w:tr w14:paraId="55BC8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408BCBDC">
            <w:pPr>
              <w:spacing w:line="254" w:lineRule="auto"/>
              <w:rPr>
                <w:rFonts w:ascii="Arial"/>
                <w:color w:val="auto"/>
                <w:sz w:val="21"/>
                <w:highlight w:val="none"/>
              </w:rPr>
            </w:pPr>
          </w:p>
          <w:p w14:paraId="49A47E88">
            <w:pPr>
              <w:pStyle w:val="24"/>
              <w:spacing w:before="58" w:line="220" w:lineRule="auto"/>
              <w:ind w:left="795"/>
              <w:rPr>
                <w:color w:val="auto"/>
                <w:sz w:val="18"/>
                <w:szCs w:val="18"/>
                <w:highlight w:val="none"/>
              </w:rPr>
            </w:pPr>
            <w:r>
              <w:rPr>
                <w:b/>
                <w:bCs/>
                <w:color w:val="auto"/>
                <w:spacing w:val="-4"/>
                <w:sz w:val="18"/>
                <w:szCs w:val="18"/>
                <w:highlight w:val="none"/>
              </w:rPr>
              <w:t>批发业</w:t>
            </w:r>
          </w:p>
        </w:tc>
        <w:tc>
          <w:tcPr>
            <w:tcW w:w="1679" w:type="dxa"/>
            <w:vAlign w:val="top"/>
          </w:tcPr>
          <w:p w14:paraId="6E6E141D">
            <w:pPr>
              <w:pStyle w:val="24"/>
              <w:spacing w:before="124"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0429046E">
            <w:pPr>
              <w:pStyle w:val="24"/>
              <w:spacing w:before="124" w:line="222" w:lineRule="auto"/>
              <w:ind w:left="584"/>
              <w:rPr>
                <w:color w:val="auto"/>
                <w:sz w:val="18"/>
                <w:szCs w:val="18"/>
                <w:highlight w:val="none"/>
              </w:rPr>
            </w:pPr>
            <w:r>
              <w:rPr>
                <w:color w:val="auto"/>
                <w:sz w:val="18"/>
                <w:szCs w:val="18"/>
                <w:highlight w:val="none"/>
              </w:rPr>
              <w:t>人</w:t>
            </w:r>
          </w:p>
        </w:tc>
        <w:tc>
          <w:tcPr>
            <w:tcW w:w="1798" w:type="dxa"/>
            <w:vAlign w:val="top"/>
          </w:tcPr>
          <w:p w14:paraId="1D35E4DA">
            <w:pPr>
              <w:pStyle w:val="24"/>
              <w:spacing w:before="124" w:line="236" w:lineRule="auto"/>
              <w:ind w:left="456"/>
              <w:rPr>
                <w:color w:val="auto"/>
                <w:sz w:val="18"/>
                <w:szCs w:val="18"/>
                <w:highlight w:val="none"/>
              </w:rPr>
            </w:pPr>
            <w:r>
              <w:rPr>
                <w:color w:val="auto"/>
                <w:spacing w:val="-2"/>
                <w:sz w:val="18"/>
                <w:szCs w:val="18"/>
                <w:highlight w:val="none"/>
              </w:rPr>
              <w:t>20≤X＜200</w:t>
            </w:r>
          </w:p>
        </w:tc>
        <w:tc>
          <w:tcPr>
            <w:tcW w:w="1628" w:type="dxa"/>
            <w:vAlign w:val="top"/>
          </w:tcPr>
          <w:p w14:paraId="3F233382">
            <w:pPr>
              <w:pStyle w:val="24"/>
              <w:spacing w:before="124" w:line="236" w:lineRule="auto"/>
              <w:ind w:left="462"/>
              <w:rPr>
                <w:color w:val="auto"/>
                <w:sz w:val="18"/>
                <w:szCs w:val="18"/>
                <w:highlight w:val="none"/>
              </w:rPr>
            </w:pPr>
            <w:r>
              <w:rPr>
                <w:color w:val="auto"/>
                <w:spacing w:val="-2"/>
                <w:sz w:val="18"/>
                <w:szCs w:val="18"/>
                <w:highlight w:val="none"/>
              </w:rPr>
              <w:t>5≤X＜20</w:t>
            </w:r>
          </w:p>
        </w:tc>
        <w:tc>
          <w:tcPr>
            <w:tcW w:w="1294" w:type="dxa"/>
            <w:vAlign w:val="top"/>
          </w:tcPr>
          <w:p w14:paraId="51E741DB">
            <w:pPr>
              <w:pStyle w:val="24"/>
              <w:spacing w:before="124"/>
              <w:ind w:left="470"/>
              <w:rPr>
                <w:color w:val="auto"/>
                <w:sz w:val="18"/>
                <w:szCs w:val="18"/>
                <w:highlight w:val="none"/>
              </w:rPr>
            </w:pPr>
            <w:r>
              <w:rPr>
                <w:color w:val="auto"/>
                <w:spacing w:val="-3"/>
                <w:sz w:val="18"/>
                <w:szCs w:val="18"/>
                <w:highlight w:val="none"/>
              </w:rPr>
              <w:t>X＜5</w:t>
            </w:r>
          </w:p>
        </w:tc>
      </w:tr>
      <w:tr w14:paraId="3DEEC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122" w:type="dxa"/>
            <w:vMerge w:val="continue"/>
            <w:tcBorders>
              <w:top w:val="nil"/>
            </w:tcBorders>
            <w:vAlign w:val="top"/>
          </w:tcPr>
          <w:p w14:paraId="05170F1C">
            <w:pPr>
              <w:rPr>
                <w:rFonts w:ascii="Arial"/>
                <w:color w:val="auto"/>
                <w:sz w:val="21"/>
                <w:highlight w:val="none"/>
              </w:rPr>
            </w:pPr>
          </w:p>
        </w:tc>
        <w:tc>
          <w:tcPr>
            <w:tcW w:w="1679" w:type="dxa"/>
            <w:vAlign w:val="top"/>
          </w:tcPr>
          <w:p w14:paraId="499270C7">
            <w:pPr>
              <w:pStyle w:val="24"/>
              <w:spacing w:before="125"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4F1A2FE1">
            <w:pPr>
              <w:pStyle w:val="24"/>
              <w:spacing w:before="125"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70F18D0E">
            <w:pPr>
              <w:pStyle w:val="24"/>
              <w:spacing w:before="124" w:line="236" w:lineRule="auto"/>
              <w:ind w:left="278"/>
              <w:rPr>
                <w:color w:val="auto"/>
                <w:sz w:val="18"/>
                <w:szCs w:val="18"/>
                <w:highlight w:val="none"/>
              </w:rPr>
            </w:pPr>
            <w:r>
              <w:rPr>
                <w:color w:val="auto"/>
                <w:spacing w:val="-1"/>
                <w:sz w:val="18"/>
                <w:szCs w:val="18"/>
                <w:highlight w:val="none"/>
              </w:rPr>
              <w:t>5000≤Y＜40000</w:t>
            </w:r>
          </w:p>
        </w:tc>
        <w:tc>
          <w:tcPr>
            <w:tcW w:w="1628" w:type="dxa"/>
            <w:vAlign w:val="top"/>
          </w:tcPr>
          <w:p w14:paraId="0E45B6CA">
            <w:pPr>
              <w:pStyle w:val="24"/>
              <w:spacing w:before="124" w:line="236" w:lineRule="auto"/>
              <w:ind w:left="248"/>
              <w:rPr>
                <w:color w:val="auto"/>
                <w:sz w:val="18"/>
                <w:szCs w:val="18"/>
                <w:highlight w:val="none"/>
              </w:rPr>
            </w:pPr>
            <w:r>
              <w:rPr>
                <w:color w:val="auto"/>
                <w:spacing w:val="-2"/>
                <w:sz w:val="18"/>
                <w:szCs w:val="18"/>
                <w:highlight w:val="none"/>
              </w:rPr>
              <w:t>1000≤Y＜5000</w:t>
            </w:r>
          </w:p>
        </w:tc>
        <w:tc>
          <w:tcPr>
            <w:tcW w:w="1294" w:type="dxa"/>
            <w:vAlign w:val="top"/>
          </w:tcPr>
          <w:p w14:paraId="0EC998F5">
            <w:pPr>
              <w:pStyle w:val="24"/>
              <w:spacing w:before="124"/>
              <w:ind w:left="332"/>
              <w:rPr>
                <w:color w:val="auto"/>
                <w:sz w:val="18"/>
                <w:szCs w:val="18"/>
                <w:highlight w:val="none"/>
              </w:rPr>
            </w:pPr>
            <w:r>
              <w:rPr>
                <w:color w:val="auto"/>
                <w:spacing w:val="-1"/>
                <w:sz w:val="18"/>
                <w:szCs w:val="18"/>
                <w:highlight w:val="none"/>
              </w:rPr>
              <w:t>Y＜1000</w:t>
            </w:r>
          </w:p>
        </w:tc>
      </w:tr>
      <w:tr w14:paraId="361D4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1340A32F">
            <w:pPr>
              <w:spacing w:line="256" w:lineRule="auto"/>
              <w:rPr>
                <w:rFonts w:ascii="Arial"/>
                <w:color w:val="auto"/>
                <w:sz w:val="21"/>
                <w:highlight w:val="none"/>
              </w:rPr>
            </w:pPr>
          </w:p>
          <w:p w14:paraId="40D51064">
            <w:pPr>
              <w:pStyle w:val="24"/>
              <w:spacing w:before="58" w:line="219" w:lineRule="auto"/>
              <w:ind w:left="796"/>
              <w:rPr>
                <w:color w:val="auto"/>
                <w:sz w:val="18"/>
                <w:szCs w:val="18"/>
                <w:highlight w:val="none"/>
              </w:rPr>
            </w:pPr>
            <w:r>
              <w:rPr>
                <w:b/>
                <w:bCs/>
                <w:color w:val="auto"/>
                <w:spacing w:val="-4"/>
                <w:sz w:val="18"/>
                <w:szCs w:val="18"/>
                <w:highlight w:val="none"/>
              </w:rPr>
              <w:t>零售业</w:t>
            </w:r>
          </w:p>
        </w:tc>
        <w:tc>
          <w:tcPr>
            <w:tcW w:w="1679" w:type="dxa"/>
            <w:vAlign w:val="top"/>
          </w:tcPr>
          <w:p w14:paraId="3E36203B">
            <w:pPr>
              <w:pStyle w:val="24"/>
              <w:spacing w:before="126"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22644F7A">
            <w:pPr>
              <w:pStyle w:val="24"/>
              <w:spacing w:before="126" w:line="222" w:lineRule="auto"/>
              <w:ind w:left="584"/>
              <w:rPr>
                <w:color w:val="auto"/>
                <w:sz w:val="18"/>
                <w:szCs w:val="18"/>
                <w:highlight w:val="none"/>
              </w:rPr>
            </w:pPr>
            <w:r>
              <w:rPr>
                <w:color w:val="auto"/>
                <w:sz w:val="18"/>
                <w:szCs w:val="18"/>
                <w:highlight w:val="none"/>
              </w:rPr>
              <w:t>人</w:t>
            </w:r>
          </w:p>
        </w:tc>
        <w:tc>
          <w:tcPr>
            <w:tcW w:w="1798" w:type="dxa"/>
            <w:vAlign w:val="top"/>
          </w:tcPr>
          <w:p w14:paraId="50A3CECA">
            <w:pPr>
              <w:pStyle w:val="24"/>
              <w:spacing w:before="126" w:line="236" w:lineRule="auto"/>
              <w:ind w:left="458"/>
              <w:rPr>
                <w:color w:val="auto"/>
                <w:sz w:val="18"/>
                <w:szCs w:val="18"/>
                <w:highlight w:val="none"/>
              </w:rPr>
            </w:pPr>
            <w:r>
              <w:rPr>
                <w:color w:val="auto"/>
                <w:spacing w:val="-2"/>
                <w:sz w:val="18"/>
                <w:szCs w:val="18"/>
                <w:highlight w:val="none"/>
              </w:rPr>
              <w:t>50≤X＜300</w:t>
            </w:r>
          </w:p>
        </w:tc>
        <w:tc>
          <w:tcPr>
            <w:tcW w:w="1628" w:type="dxa"/>
            <w:vAlign w:val="top"/>
          </w:tcPr>
          <w:p w14:paraId="5F48E49C">
            <w:pPr>
              <w:pStyle w:val="24"/>
              <w:spacing w:before="126" w:line="236" w:lineRule="auto"/>
              <w:ind w:left="428"/>
              <w:rPr>
                <w:color w:val="auto"/>
                <w:sz w:val="18"/>
                <w:szCs w:val="18"/>
                <w:highlight w:val="none"/>
              </w:rPr>
            </w:pPr>
            <w:r>
              <w:rPr>
                <w:color w:val="auto"/>
                <w:spacing w:val="-3"/>
                <w:sz w:val="18"/>
                <w:szCs w:val="18"/>
                <w:highlight w:val="none"/>
              </w:rPr>
              <w:t>10≤X＜50</w:t>
            </w:r>
          </w:p>
        </w:tc>
        <w:tc>
          <w:tcPr>
            <w:tcW w:w="1294" w:type="dxa"/>
            <w:vAlign w:val="top"/>
          </w:tcPr>
          <w:p w14:paraId="303C50B1">
            <w:pPr>
              <w:pStyle w:val="24"/>
              <w:spacing w:before="125"/>
              <w:ind w:left="424"/>
              <w:rPr>
                <w:color w:val="auto"/>
                <w:sz w:val="18"/>
                <w:szCs w:val="18"/>
                <w:highlight w:val="none"/>
              </w:rPr>
            </w:pPr>
            <w:r>
              <w:rPr>
                <w:color w:val="auto"/>
                <w:spacing w:val="-2"/>
                <w:sz w:val="18"/>
                <w:szCs w:val="18"/>
                <w:highlight w:val="none"/>
              </w:rPr>
              <w:t>X＜10</w:t>
            </w:r>
          </w:p>
        </w:tc>
      </w:tr>
      <w:tr w14:paraId="24EF9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4D6C08CF">
            <w:pPr>
              <w:rPr>
                <w:rFonts w:ascii="Arial"/>
                <w:color w:val="auto"/>
                <w:sz w:val="21"/>
                <w:highlight w:val="none"/>
              </w:rPr>
            </w:pPr>
          </w:p>
        </w:tc>
        <w:tc>
          <w:tcPr>
            <w:tcW w:w="1679" w:type="dxa"/>
            <w:vAlign w:val="top"/>
          </w:tcPr>
          <w:p w14:paraId="4C1649FE">
            <w:pPr>
              <w:pStyle w:val="24"/>
              <w:spacing w:before="126"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63EA0E71">
            <w:pPr>
              <w:pStyle w:val="24"/>
              <w:spacing w:before="126"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68B9FB43">
            <w:pPr>
              <w:pStyle w:val="24"/>
              <w:spacing w:before="126" w:line="236" w:lineRule="auto"/>
              <w:ind w:left="321"/>
              <w:rPr>
                <w:color w:val="auto"/>
                <w:sz w:val="18"/>
                <w:szCs w:val="18"/>
                <w:highlight w:val="none"/>
              </w:rPr>
            </w:pPr>
            <w:r>
              <w:rPr>
                <w:color w:val="auto"/>
                <w:spacing w:val="-1"/>
                <w:sz w:val="18"/>
                <w:szCs w:val="18"/>
                <w:highlight w:val="none"/>
              </w:rPr>
              <w:t>500≤Y＜20000</w:t>
            </w:r>
          </w:p>
        </w:tc>
        <w:tc>
          <w:tcPr>
            <w:tcW w:w="1628" w:type="dxa"/>
            <w:vAlign w:val="top"/>
          </w:tcPr>
          <w:p w14:paraId="1DD95577">
            <w:pPr>
              <w:pStyle w:val="24"/>
              <w:spacing w:before="126" w:line="236" w:lineRule="auto"/>
              <w:ind w:left="337"/>
              <w:rPr>
                <w:color w:val="auto"/>
                <w:sz w:val="18"/>
                <w:szCs w:val="18"/>
                <w:highlight w:val="none"/>
              </w:rPr>
            </w:pPr>
            <w:r>
              <w:rPr>
                <w:color w:val="auto"/>
                <w:spacing w:val="-3"/>
                <w:sz w:val="18"/>
                <w:szCs w:val="18"/>
                <w:highlight w:val="none"/>
              </w:rPr>
              <w:t>100≤Y＜500</w:t>
            </w:r>
          </w:p>
        </w:tc>
        <w:tc>
          <w:tcPr>
            <w:tcW w:w="1294" w:type="dxa"/>
            <w:vAlign w:val="top"/>
          </w:tcPr>
          <w:p w14:paraId="2CA4A6A8">
            <w:pPr>
              <w:pStyle w:val="24"/>
              <w:spacing w:before="125"/>
              <w:ind w:left="378"/>
              <w:rPr>
                <w:color w:val="auto"/>
                <w:sz w:val="18"/>
                <w:szCs w:val="18"/>
                <w:highlight w:val="none"/>
              </w:rPr>
            </w:pPr>
            <w:r>
              <w:rPr>
                <w:color w:val="auto"/>
                <w:spacing w:val="-1"/>
                <w:sz w:val="18"/>
                <w:szCs w:val="18"/>
                <w:highlight w:val="none"/>
              </w:rPr>
              <w:t>Y＜100</w:t>
            </w:r>
          </w:p>
        </w:tc>
      </w:tr>
      <w:tr w14:paraId="794F5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5FEA74EF">
            <w:pPr>
              <w:spacing w:line="256" w:lineRule="auto"/>
              <w:rPr>
                <w:rFonts w:ascii="Arial"/>
                <w:color w:val="auto"/>
                <w:sz w:val="21"/>
                <w:highlight w:val="none"/>
              </w:rPr>
            </w:pPr>
          </w:p>
          <w:p w14:paraId="42E3AFC9">
            <w:pPr>
              <w:pStyle w:val="24"/>
              <w:spacing w:before="58" w:line="219" w:lineRule="auto"/>
              <w:ind w:left="617"/>
              <w:rPr>
                <w:color w:val="auto"/>
                <w:sz w:val="18"/>
                <w:szCs w:val="18"/>
                <w:highlight w:val="none"/>
              </w:rPr>
            </w:pPr>
            <w:r>
              <w:rPr>
                <w:b/>
                <w:bCs/>
                <w:color w:val="auto"/>
                <w:spacing w:val="-4"/>
                <w:sz w:val="18"/>
                <w:szCs w:val="18"/>
                <w:highlight w:val="none"/>
              </w:rPr>
              <w:t>交通运输业</w:t>
            </w:r>
          </w:p>
        </w:tc>
        <w:tc>
          <w:tcPr>
            <w:tcW w:w="1679" w:type="dxa"/>
            <w:vAlign w:val="top"/>
          </w:tcPr>
          <w:p w14:paraId="4FF99450">
            <w:pPr>
              <w:pStyle w:val="24"/>
              <w:spacing w:before="124"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4B295BD4">
            <w:pPr>
              <w:pStyle w:val="24"/>
              <w:spacing w:before="124" w:line="222" w:lineRule="auto"/>
              <w:ind w:left="584"/>
              <w:rPr>
                <w:color w:val="auto"/>
                <w:sz w:val="18"/>
                <w:szCs w:val="18"/>
                <w:highlight w:val="none"/>
              </w:rPr>
            </w:pPr>
            <w:r>
              <w:rPr>
                <w:color w:val="auto"/>
                <w:sz w:val="18"/>
                <w:szCs w:val="18"/>
                <w:highlight w:val="none"/>
              </w:rPr>
              <w:t>人</w:t>
            </w:r>
          </w:p>
        </w:tc>
        <w:tc>
          <w:tcPr>
            <w:tcW w:w="1798" w:type="dxa"/>
            <w:vAlign w:val="top"/>
          </w:tcPr>
          <w:p w14:paraId="43934041">
            <w:pPr>
              <w:pStyle w:val="24"/>
              <w:spacing w:before="124" w:line="236" w:lineRule="auto"/>
              <w:ind w:left="366"/>
              <w:rPr>
                <w:color w:val="auto"/>
                <w:sz w:val="18"/>
                <w:szCs w:val="18"/>
                <w:highlight w:val="none"/>
              </w:rPr>
            </w:pPr>
            <w:r>
              <w:rPr>
                <w:color w:val="auto"/>
                <w:spacing w:val="-1"/>
                <w:sz w:val="18"/>
                <w:szCs w:val="18"/>
                <w:highlight w:val="none"/>
              </w:rPr>
              <w:t>300≤X＜1000</w:t>
            </w:r>
          </w:p>
        </w:tc>
        <w:tc>
          <w:tcPr>
            <w:tcW w:w="1628" w:type="dxa"/>
            <w:vAlign w:val="top"/>
          </w:tcPr>
          <w:p w14:paraId="777B798C">
            <w:pPr>
              <w:pStyle w:val="24"/>
              <w:spacing w:before="124" w:line="236" w:lineRule="auto"/>
              <w:ind w:left="372"/>
              <w:rPr>
                <w:color w:val="auto"/>
                <w:sz w:val="18"/>
                <w:szCs w:val="18"/>
                <w:highlight w:val="none"/>
              </w:rPr>
            </w:pPr>
            <w:r>
              <w:rPr>
                <w:color w:val="auto"/>
                <w:spacing w:val="-2"/>
                <w:sz w:val="18"/>
                <w:szCs w:val="18"/>
                <w:highlight w:val="none"/>
              </w:rPr>
              <w:t>20≤X＜300</w:t>
            </w:r>
          </w:p>
        </w:tc>
        <w:tc>
          <w:tcPr>
            <w:tcW w:w="1294" w:type="dxa"/>
            <w:vAlign w:val="top"/>
          </w:tcPr>
          <w:p w14:paraId="11076976">
            <w:pPr>
              <w:pStyle w:val="24"/>
              <w:spacing w:before="123"/>
              <w:ind w:left="424"/>
              <w:rPr>
                <w:color w:val="auto"/>
                <w:sz w:val="18"/>
                <w:szCs w:val="18"/>
                <w:highlight w:val="none"/>
              </w:rPr>
            </w:pPr>
            <w:r>
              <w:rPr>
                <w:color w:val="auto"/>
                <w:spacing w:val="-2"/>
                <w:sz w:val="18"/>
                <w:szCs w:val="18"/>
                <w:highlight w:val="none"/>
              </w:rPr>
              <w:t>X＜20</w:t>
            </w:r>
          </w:p>
        </w:tc>
      </w:tr>
      <w:tr w14:paraId="3AB45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6AFEAA8A">
            <w:pPr>
              <w:rPr>
                <w:rFonts w:ascii="Arial"/>
                <w:color w:val="auto"/>
                <w:sz w:val="21"/>
                <w:highlight w:val="none"/>
              </w:rPr>
            </w:pPr>
          </w:p>
        </w:tc>
        <w:tc>
          <w:tcPr>
            <w:tcW w:w="1679" w:type="dxa"/>
            <w:vAlign w:val="top"/>
          </w:tcPr>
          <w:p w14:paraId="381E3A14">
            <w:pPr>
              <w:pStyle w:val="24"/>
              <w:spacing w:before="124"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32208FDF">
            <w:pPr>
              <w:pStyle w:val="24"/>
              <w:spacing w:before="124"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3F7C011C">
            <w:pPr>
              <w:pStyle w:val="24"/>
              <w:spacing w:before="124" w:line="236" w:lineRule="auto"/>
              <w:ind w:left="278"/>
              <w:rPr>
                <w:color w:val="auto"/>
                <w:sz w:val="18"/>
                <w:szCs w:val="18"/>
                <w:highlight w:val="none"/>
              </w:rPr>
            </w:pPr>
            <w:r>
              <w:rPr>
                <w:color w:val="auto"/>
                <w:spacing w:val="-1"/>
                <w:sz w:val="18"/>
                <w:szCs w:val="18"/>
                <w:highlight w:val="none"/>
              </w:rPr>
              <w:t>3000≤Y＜30000</w:t>
            </w:r>
          </w:p>
        </w:tc>
        <w:tc>
          <w:tcPr>
            <w:tcW w:w="1628" w:type="dxa"/>
            <w:vAlign w:val="top"/>
          </w:tcPr>
          <w:p w14:paraId="2599199D">
            <w:pPr>
              <w:pStyle w:val="24"/>
              <w:spacing w:before="124" w:line="236" w:lineRule="auto"/>
              <w:ind w:left="280"/>
              <w:rPr>
                <w:color w:val="auto"/>
                <w:sz w:val="18"/>
                <w:szCs w:val="18"/>
                <w:highlight w:val="none"/>
              </w:rPr>
            </w:pPr>
            <w:r>
              <w:rPr>
                <w:color w:val="auto"/>
                <w:spacing w:val="-1"/>
                <w:sz w:val="18"/>
                <w:szCs w:val="18"/>
                <w:highlight w:val="none"/>
              </w:rPr>
              <w:t>200≤Y＜3000</w:t>
            </w:r>
          </w:p>
        </w:tc>
        <w:tc>
          <w:tcPr>
            <w:tcW w:w="1294" w:type="dxa"/>
            <w:vAlign w:val="top"/>
          </w:tcPr>
          <w:p w14:paraId="3A0123FB">
            <w:pPr>
              <w:pStyle w:val="24"/>
              <w:spacing w:before="123"/>
              <w:ind w:left="378"/>
              <w:rPr>
                <w:color w:val="auto"/>
                <w:sz w:val="18"/>
                <w:szCs w:val="18"/>
                <w:highlight w:val="none"/>
              </w:rPr>
            </w:pPr>
            <w:r>
              <w:rPr>
                <w:color w:val="auto"/>
                <w:spacing w:val="-1"/>
                <w:sz w:val="18"/>
                <w:szCs w:val="18"/>
                <w:highlight w:val="none"/>
              </w:rPr>
              <w:t>Y＜200</w:t>
            </w:r>
          </w:p>
        </w:tc>
      </w:tr>
      <w:tr w14:paraId="10EF5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7B94E25F">
            <w:pPr>
              <w:spacing w:line="254" w:lineRule="auto"/>
              <w:rPr>
                <w:rFonts w:ascii="Arial"/>
                <w:color w:val="auto"/>
                <w:sz w:val="21"/>
                <w:highlight w:val="none"/>
              </w:rPr>
            </w:pPr>
          </w:p>
          <w:p w14:paraId="1031EAAA">
            <w:pPr>
              <w:pStyle w:val="24"/>
              <w:spacing w:before="58" w:line="220" w:lineRule="auto"/>
              <w:ind w:left="795"/>
              <w:rPr>
                <w:color w:val="auto"/>
                <w:sz w:val="18"/>
                <w:szCs w:val="18"/>
                <w:highlight w:val="none"/>
              </w:rPr>
            </w:pPr>
            <w:r>
              <w:rPr>
                <w:b/>
                <w:bCs/>
                <w:color w:val="auto"/>
                <w:spacing w:val="-4"/>
                <w:sz w:val="18"/>
                <w:szCs w:val="18"/>
                <w:highlight w:val="none"/>
              </w:rPr>
              <w:t>仓储业</w:t>
            </w:r>
          </w:p>
        </w:tc>
        <w:tc>
          <w:tcPr>
            <w:tcW w:w="1679" w:type="dxa"/>
            <w:vAlign w:val="top"/>
          </w:tcPr>
          <w:p w14:paraId="68C12C0C">
            <w:pPr>
              <w:pStyle w:val="24"/>
              <w:spacing w:before="124"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53AD228C">
            <w:pPr>
              <w:pStyle w:val="24"/>
              <w:spacing w:before="124" w:line="222" w:lineRule="auto"/>
              <w:ind w:left="584"/>
              <w:rPr>
                <w:color w:val="auto"/>
                <w:sz w:val="18"/>
                <w:szCs w:val="18"/>
                <w:highlight w:val="none"/>
              </w:rPr>
            </w:pPr>
            <w:r>
              <w:rPr>
                <w:color w:val="auto"/>
                <w:sz w:val="18"/>
                <w:szCs w:val="18"/>
                <w:highlight w:val="none"/>
              </w:rPr>
              <w:t>人</w:t>
            </w:r>
          </w:p>
        </w:tc>
        <w:tc>
          <w:tcPr>
            <w:tcW w:w="1798" w:type="dxa"/>
            <w:vAlign w:val="top"/>
          </w:tcPr>
          <w:p w14:paraId="41D6E611">
            <w:pPr>
              <w:pStyle w:val="24"/>
              <w:spacing w:before="124" w:line="236" w:lineRule="auto"/>
              <w:ind w:left="422"/>
              <w:rPr>
                <w:color w:val="auto"/>
                <w:sz w:val="18"/>
                <w:szCs w:val="18"/>
                <w:highlight w:val="none"/>
              </w:rPr>
            </w:pPr>
            <w:r>
              <w:rPr>
                <w:color w:val="auto"/>
                <w:spacing w:val="-3"/>
                <w:sz w:val="18"/>
                <w:szCs w:val="18"/>
                <w:highlight w:val="none"/>
              </w:rPr>
              <w:t>100≤X＜200</w:t>
            </w:r>
          </w:p>
        </w:tc>
        <w:tc>
          <w:tcPr>
            <w:tcW w:w="1628" w:type="dxa"/>
            <w:vAlign w:val="top"/>
          </w:tcPr>
          <w:p w14:paraId="07B2744E">
            <w:pPr>
              <w:pStyle w:val="24"/>
              <w:spacing w:before="124" w:line="236" w:lineRule="auto"/>
              <w:ind w:left="372"/>
              <w:rPr>
                <w:color w:val="auto"/>
                <w:sz w:val="18"/>
                <w:szCs w:val="18"/>
                <w:highlight w:val="none"/>
              </w:rPr>
            </w:pPr>
            <w:r>
              <w:rPr>
                <w:color w:val="auto"/>
                <w:spacing w:val="-2"/>
                <w:sz w:val="18"/>
                <w:szCs w:val="18"/>
                <w:highlight w:val="none"/>
              </w:rPr>
              <w:t>20≤X＜100</w:t>
            </w:r>
          </w:p>
        </w:tc>
        <w:tc>
          <w:tcPr>
            <w:tcW w:w="1294" w:type="dxa"/>
            <w:vAlign w:val="top"/>
          </w:tcPr>
          <w:p w14:paraId="2AE45D6E">
            <w:pPr>
              <w:pStyle w:val="24"/>
              <w:spacing w:before="124"/>
              <w:ind w:left="424"/>
              <w:rPr>
                <w:color w:val="auto"/>
                <w:sz w:val="18"/>
                <w:szCs w:val="18"/>
                <w:highlight w:val="none"/>
              </w:rPr>
            </w:pPr>
            <w:r>
              <w:rPr>
                <w:color w:val="auto"/>
                <w:spacing w:val="-2"/>
                <w:sz w:val="18"/>
                <w:szCs w:val="18"/>
                <w:highlight w:val="none"/>
              </w:rPr>
              <w:t>X＜20</w:t>
            </w:r>
          </w:p>
        </w:tc>
      </w:tr>
      <w:tr w14:paraId="59591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5A2C84D2">
            <w:pPr>
              <w:rPr>
                <w:rFonts w:ascii="Arial"/>
                <w:color w:val="auto"/>
                <w:sz w:val="21"/>
                <w:highlight w:val="none"/>
              </w:rPr>
            </w:pPr>
          </w:p>
        </w:tc>
        <w:tc>
          <w:tcPr>
            <w:tcW w:w="1679" w:type="dxa"/>
            <w:vAlign w:val="top"/>
          </w:tcPr>
          <w:p w14:paraId="1725BEAB">
            <w:pPr>
              <w:pStyle w:val="24"/>
              <w:spacing w:before="125"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3CC8754E">
            <w:pPr>
              <w:pStyle w:val="24"/>
              <w:spacing w:before="124"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47410C31">
            <w:pPr>
              <w:pStyle w:val="24"/>
              <w:spacing w:before="124" w:line="236" w:lineRule="auto"/>
              <w:ind w:left="287"/>
              <w:rPr>
                <w:color w:val="auto"/>
                <w:sz w:val="18"/>
                <w:szCs w:val="18"/>
                <w:highlight w:val="none"/>
              </w:rPr>
            </w:pPr>
            <w:r>
              <w:rPr>
                <w:color w:val="auto"/>
                <w:spacing w:val="-2"/>
                <w:sz w:val="18"/>
                <w:szCs w:val="18"/>
                <w:highlight w:val="none"/>
              </w:rPr>
              <w:t>1000≤Y＜30000</w:t>
            </w:r>
          </w:p>
        </w:tc>
        <w:tc>
          <w:tcPr>
            <w:tcW w:w="1628" w:type="dxa"/>
            <w:vAlign w:val="top"/>
          </w:tcPr>
          <w:p w14:paraId="3D5565F2">
            <w:pPr>
              <w:pStyle w:val="24"/>
              <w:spacing w:before="124" w:line="236" w:lineRule="auto"/>
              <w:ind w:left="292"/>
              <w:rPr>
                <w:color w:val="auto"/>
                <w:sz w:val="18"/>
                <w:szCs w:val="18"/>
                <w:highlight w:val="none"/>
              </w:rPr>
            </w:pPr>
            <w:r>
              <w:rPr>
                <w:color w:val="auto"/>
                <w:spacing w:val="-2"/>
                <w:sz w:val="18"/>
                <w:szCs w:val="18"/>
                <w:highlight w:val="none"/>
              </w:rPr>
              <w:t>100≤Y＜1000</w:t>
            </w:r>
          </w:p>
        </w:tc>
        <w:tc>
          <w:tcPr>
            <w:tcW w:w="1294" w:type="dxa"/>
            <w:vAlign w:val="top"/>
          </w:tcPr>
          <w:p w14:paraId="74E0ECBC">
            <w:pPr>
              <w:pStyle w:val="24"/>
              <w:spacing w:before="124"/>
              <w:ind w:left="378"/>
              <w:rPr>
                <w:color w:val="auto"/>
                <w:sz w:val="18"/>
                <w:szCs w:val="18"/>
                <w:highlight w:val="none"/>
              </w:rPr>
            </w:pPr>
            <w:r>
              <w:rPr>
                <w:color w:val="auto"/>
                <w:spacing w:val="-1"/>
                <w:sz w:val="18"/>
                <w:szCs w:val="18"/>
                <w:highlight w:val="none"/>
              </w:rPr>
              <w:t>Y＜100</w:t>
            </w:r>
          </w:p>
        </w:tc>
      </w:tr>
      <w:tr w14:paraId="2E852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239B99DF">
            <w:pPr>
              <w:spacing w:line="254" w:lineRule="auto"/>
              <w:rPr>
                <w:rFonts w:ascii="Arial"/>
                <w:color w:val="auto"/>
                <w:sz w:val="21"/>
                <w:highlight w:val="none"/>
              </w:rPr>
            </w:pPr>
          </w:p>
          <w:p w14:paraId="30998A3E">
            <w:pPr>
              <w:pStyle w:val="24"/>
              <w:spacing w:before="58" w:line="221" w:lineRule="auto"/>
              <w:ind w:left="809"/>
              <w:rPr>
                <w:color w:val="auto"/>
                <w:sz w:val="18"/>
                <w:szCs w:val="18"/>
                <w:highlight w:val="none"/>
              </w:rPr>
            </w:pPr>
            <w:r>
              <w:rPr>
                <w:b/>
                <w:bCs/>
                <w:color w:val="auto"/>
                <w:spacing w:val="-8"/>
                <w:sz w:val="18"/>
                <w:szCs w:val="18"/>
                <w:highlight w:val="none"/>
              </w:rPr>
              <w:t>邮政业</w:t>
            </w:r>
          </w:p>
        </w:tc>
        <w:tc>
          <w:tcPr>
            <w:tcW w:w="1679" w:type="dxa"/>
            <w:vAlign w:val="top"/>
          </w:tcPr>
          <w:p w14:paraId="7790899A">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34C029DF">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4C69B164">
            <w:pPr>
              <w:pStyle w:val="24"/>
              <w:spacing w:before="124" w:line="236" w:lineRule="auto"/>
              <w:ind w:left="366"/>
              <w:rPr>
                <w:color w:val="auto"/>
                <w:sz w:val="18"/>
                <w:szCs w:val="18"/>
                <w:highlight w:val="none"/>
              </w:rPr>
            </w:pPr>
            <w:r>
              <w:rPr>
                <w:color w:val="auto"/>
                <w:spacing w:val="-1"/>
                <w:sz w:val="18"/>
                <w:szCs w:val="18"/>
                <w:highlight w:val="none"/>
              </w:rPr>
              <w:t>300≤X＜1000</w:t>
            </w:r>
          </w:p>
        </w:tc>
        <w:tc>
          <w:tcPr>
            <w:tcW w:w="1628" w:type="dxa"/>
            <w:vAlign w:val="top"/>
          </w:tcPr>
          <w:p w14:paraId="09B945C9">
            <w:pPr>
              <w:pStyle w:val="24"/>
              <w:spacing w:before="124" w:line="236" w:lineRule="auto"/>
              <w:ind w:left="372"/>
              <w:rPr>
                <w:color w:val="auto"/>
                <w:sz w:val="18"/>
                <w:szCs w:val="18"/>
                <w:highlight w:val="none"/>
              </w:rPr>
            </w:pPr>
            <w:r>
              <w:rPr>
                <w:color w:val="auto"/>
                <w:spacing w:val="-2"/>
                <w:sz w:val="18"/>
                <w:szCs w:val="18"/>
                <w:highlight w:val="none"/>
              </w:rPr>
              <w:t>20≤X＜300</w:t>
            </w:r>
          </w:p>
        </w:tc>
        <w:tc>
          <w:tcPr>
            <w:tcW w:w="1294" w:type="dxa"/>
            <w:vAlign w:val="top"/>
          </w:tcPr>
          <w:p w14:paraId="6C3BEBA8">
            <w:pPr>
              <w:pStyle w:val="24"/>
              <w:spacing w:before="124"/>
              <w:ind w:left="424"/>
              <w:rPr>
                <w:color w:val="auto"/>
                <w:sz w:val="18"/>
                <w:szCs w:val="18"/>
                <w:highlight w:val="none"/>
              </w:rPr>
            </w:pPr>
            <w:r>
              <w:rPr>
                <w:color w:val="auto"/>
                <w:spacing w:val="-2"/>
                <w:sz w:val="18"/>
                <w:szCs w:val="18"/>
                <w:highlight w:val="none"/>
              </w:rPr>
              <w:t>X＜20</w:t>
            </w:r>
          </w:p>
        </w:tc>
      </w:tr>
      <w:tr w14:paraId="7F141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4377DB39">
            <w:pPr>
              <w:rPr>
                <w:rFonts w:ascii="Arial"/>
                <w:color w:val="auto"/>
                <w:sz w:val="21"/>
                <w:highlight w:val="none"/>
              </w:rPr>
            </w:pPr>
          </w:p>
        </w:tc>
        <w:tc>
          <w:tcPr>
            <w:tcW w:w="1679" w:type="dxa"/>
            <w:vAlign w:val="top"/>
          </w:tcPr>
          <w:p w14:paraId="554FEF3C">
            <w:pPr>
              <w:pStyle w:val="24"/>
              <w:spacing w:before="125"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6AF8E08F">
            <w:pPr>
              <w:pStyle w:val="24"/>
              <w:spacing w:before="125"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7C73EEF7">
            <w:pPr>
              <w:pStyle w:val="24"/>
              <w:spacing w:before="125" w:line="236" w:lineRule="auto"/>
              <w:ind w:left="276"/>
              <w:rPr>
                <w:color w:val="auto"/>
                <w:sz w:val="18"/>
                <w:szCs w:val="18"/>
                <w:highlight w:val="none"/>
              </w:rPr>
            </w:pPr>
            <w:r>
              <w:rPr>
                <w:color w:val="auto"/>
                <w:spacing w:val="-1"/>
                <w:sz w:val="18"/>
                <w:szCs w:val="18"/>
                <w:highlight w:val="none"/>
              </w:rPr>
              <w:t>2000≤Y＜30000</w:t>
            </w:r>
          </w:p>
        </w:tc>
        <w:tc>
          <w:tcPr>
            <w:tcW w:w="1628" w:type="dxa"/>
            <w:vAlign w:val="top"/>
          </w:tcPr>
          <w:p w14:paraId="2CE22A9C">
            <w:pPr>
              <w:pStyle w:val="24"/>
              <w:spacing w:before="125" w:line="236" w:lineRule="auto"/>
              <w:ind w:left="292"/>
              <w:rPr>
                <w:color w:val="auto"/>
                <w:sz w:val="18"/>
                <w:szCs w:val="18"/>
                <w:highlight w:val="none"/>
              </w:rPr>
            </w:pPr>
            <w:r>
              <w:rPr>
                <w:color w:val="auto"/>
                <w:spacing w:val="-2"/>
                <w:sz w:val="18"/>
                <w:szCs w:val="18"/>
                <w:highlight w:val="none"/>
              </w:rPr>
              <w:t>100≤Y＜2000</w:t>
            </w:r>
          </w:p>
        </w:tc>
        <w:tc>
          <w:tcPr>
            <w:tcW w:w="1294" w:type="dxa"/>
            <w:vAlign w:val="top"/>
          </w:tcPr>
          <w:p w14:paraId="5B493CC8">
            <w:pPr>
              <w:pStyle w:val="24"/>
              <w:spacing w:before="124"/>
              <w:ind w:left="378"/>
              <w:rPr>
                <w:color w:val="auto"/>
                <w:sz w:val="18"/>
                <w:szCs w:val="18"/>
                <w:highlight w:val="none"/>
              </w:rPr>
            </w:pPr>
            <w:r>
              <w:rPr>
                <w:color w:val="auto"/>
                <w:spacing w:val="-1"/>
                <w:sz w:val="18"/>
                <w:szCs w:val="18"/>
                <w:highlight w:val="none"/>
              </w:rPr>
              <w:t>Y＜100</w:t>
            </w:r>
          </w:p>
        </w:tc>
      </w:tr>
      <w:tr w14:paraId="1922E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2B05FD13">
            <w:pPr>
              <w:spacing w:line="255" w:lineRule="auto"/>
              <w:rPr>
                <w:rFonts w:ascii="Arial"/>
                <w:color w:val="auto"/>
                <w:sz w:val="21"/>
                <w:highlight w:val="none"/>
              </w:rPr>
            </w:pPr>
          </w:p>
          <w:p w14:paraId="29E3B9F5">
            <w:pPr>
              <w:pStyle w:val="24"/>
              <w:spacing w:before="58" w:line="219" w:lineRule="auto"/>
              <w:ind w:left="795"/>
              <w:rPr>
                <w:color w:val="auto"/>
                <w:sz w:val="18"/>
                <w:szCs w:val="18"/>
                <w:highlight w:val="none"/>
              </w:rPr>
            </w:pPr>
            <w:r>
              <w:rPr>
                <w:b/>
                <w:bCs/>
                <w:color w:val="auto"/>
                <w:spacing w:val="-4"/>
                <w:sz w:val="18"/>
                <w:szCs w:val="18"/>
                <w:highlight w:val="none"/>
              </w:rPr>
              <w:t>住宿业</w:t>
            </w:r>
          </w:p>
        </w:tc>
        <w:tc>
          <w:tcPr>
            <w:tcW w:w="1679" w:type="dxa"/>
            <w:vAlign w:val="top"/>
          </w:tcPr>
          <w:p w14:paraId="0001B6DA">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1F416BF8">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37C5C377">
            <w:pPr>
              <w:pStyle w:val="24"/>
              <w:spacing w:before="125" w:line="236" w:lineRule="auto"/>
              <w:ind w:left="422"/>
              <w:rPr>
                <w:color w:val="auto"/>
                <w:sz w:val="18"/>
                <w:szCs w:val="18"/>
                <w:highlight w:val="none"/>
              </w:rPr>
            </w:pPr>
            <w:r>
              <w:rPr>
                <w:color w:val="auto"/>
                <w:spacing w:val="-3"/>
                <w:sz w:val="18"/>
                <w:szCs w:val="18"/>
                <w:highlight w:val="none"/>
              </w:rPr>
              <w:t>100≤X＜300</w:t>
            </w:r>
          </w:p>
        </w:tc>
        <w:tc>
          <w:tcPr>
            <w:tcW w:w="1628" w:type="dxa"/>
            <w:vAlign w:val="top"/>
          </w:tcPr>
          <w:p w14:paraId="77F4892C">
            <w:pPr>
              <w:pStyle w:val="24"/>
              <w:spacing w:before="125"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1F6263AC">
            <w:pPr>
              <w:pStyle w:val="24"/>
              <w:spacing w:before="124"/>
              <w:ind w:left="424"/>
              <w:rPr>
                <w:color w:val="auto"/>
                <w:sz w:val="18"/>
                <w:szCs w:val="18"/>
                <w:highlight w:val="none"/>
              </w:rPr>
            </w:pPr>
            <w:r>
              <w:rPr>
                <w:color w:val="auto"/>
                <w:spacing w:val="-2"/>
                <w:sz w:val="18"/>
                <w:szCs w:val="18"/>
                <w:highlight w:val="none"/>
              </w:rPr>
              <w:t>X＜10</w:t>
            </w:r>
          </w:p>
        </w:tc>
      </w:tr>
      <w:tr w14:paraId="2FFF5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7277BB43">
            <w:pPr>
              <w:rPr>
                <w:rFonts w:ascii="Arial"/>
                <w:color w:val="auto"/>
                <w:sz w:val="21"/>
                <w:highlight w:val="none"/>
              </w:rPr>
            </w:pPr>
          </w:p>
        </w:tc>
        <w:tc>
          <w:tcPr>
            <w:tcW w:w="1679" w:type="dxa"/>
            <w:vAlign w:val="top"/>
          </w:tcPr>
          <w:p w14:paraId="4C66234A">
            <w:pPr>
              <w:pStyle w:val="24"/>
              <w:spacing w:before="125"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7DD2A638">
            <w:pPr>
              <w:pStyle w:val="24"/>
              <w:spacing w:before="125"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685F18F4">
            <w:pPr>
              <w:pStyle w:val="24"/>
              <w:spacing w:before="125" w:line="236" w:lineRule="auto"/>
              <w:ind w:left="276"/>
              <w:rPr>
                <w:color w:val="auto"/>
                <w:sz w:val="18"/>
                <w:szCs w:val="18"/>
                <w:highlight w:val="none"/>
              </w:rPr>
            </w:pPr>
            <w:r>
              <w:rPr>
                <w:color w:val="auto"/>
                <w:spacing w:val="-1"/>
                <w:sz w:val="18"/>
                <w:szCs w:val="18"/>
                <w:highlight w:val="none"/>
              </w:rPr>
              <w:t>2000≤Y＜10000</w:t>
            </w:r>
          </w:p>
        </w:tc>
        <w:tc>
          <w:tcPr>
            <w:tcW w:w="1628" w:type="dxa"/>
            <w:vAlign w:val="top"/>
          </w:tcPr>
          <w:p w14:paraId="1E24075B">
            <w:pPr>
              <w:pStyle w:val="24"/>
              <w:spacing w:before="125" w:line="236" w:lineRule="auto"/>
              <w:ind w:left="292"/>
              <w:rPr>
                <w:color w:val="auto"/>
                <w:sz w:val="18"/>
                <w:szCs w:val="18"/>
                <w:highlight w:val="none"/>
              </w:rPr>
            </w:pPr>
            <w:r>
              <w:rPr>
                <w:color w:val="auto"/>
                <w:spacing w:val="-2"/>
                <w:sz w:val="18"/>
                <w:szCs w:val="18"/>
                <w:highlight w:val="none"/>
              </w:rPr>
              <w:t>100≤Y＜2000</w:t>
            </w:r>
          </w:p>
        </w:tc>
        <w:tc>
          <w:tcPr>
            <w:tcW w:w="1294" w:type="dxa"/>
            <w:vAlign w:val="top"/>
          </w:tcPr>
          <w:p w14:paraId="4015E9F2">
            <w:pPr>
              <w:pStyle w:val="24"/>
              <w:spacing w:before="125"/>
              <w:ind w:left="378"/>
              <w:rPr>
                <w:color w:val="auto"/>
                <w:sz w:val="18"/>
                <w:szCs w:val="18"/>
                <w:highlight w:val="none"/>
              </w:rPr>
            </w:pPr>
            <w:r>
              <w:rPr>
                <w:color w:val="auto"/>
                <w:spacing w:val="-1"/>
                <w:sz w:val="18"/>
                <w:szCs w:val="18"/>
                <w:highlight w:val="none"/>
              </w:rPr>
              <w:t>Y＜100</w:t>
            </w:r>
          </w:p>
        </w:tc>
      </w:tr>
      <w:tr w14:paraId="73BFE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5A3486BB">
            <w:pPr>
              <w:spacing w:line="255" w:lineRule="auto"/>
              <w:rPr>
                <w:rFonts w:ascii="Arial"/>
                <w:color w:val="auto"/>
                <w:sz w:val="21"/>
                <w:highlight w:val="none"/>
              </w:rPr>
            </w:pPr>
          </w:p>
          <w:p w14:paraId="49B69382">
            <w:pPr>
              <w:pStyle w:val="24"/>
              <w:spacing w:before="59" w:line="219" w:lineRule="auto"/>
              <w:ind w:left="797"/>
              <w:rPr>
                <w:color w:val="auto"/>
                <w:sz w:val="18"/>
                <w:szCs w:val="18"/>
                <w:highlight w:val="none"/>
              </w:rPr>
            </w:pPr>
            <w:r>
              <w:rPr>
                <w:b/>
                <w:bCs/>
                <w:color w:val="auto"/>
                <w:spacing w:val="-4"/>
                <w:sz w:val="18"/>
                <w:szCs w:val="18"/>
                <w:highlight w:val="none"/>
              </w:rPr>
              <w:t>餐饮业</w:t>
            </w:r>
          </w:p>
        </w:tc>
        <w:tc>
          <w:tcPr>
            <w:tcW w:w="1679" w:type="dxa"/>
            <w:vAlign w:val="top"/>
          </w:tcPr>
          <w:p w14:paraId="64F2FFBB">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50A53DD4">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23AB50E2">
            <w:pPr>
              <w:pStyle w:val="24"/>
              <w:spacing w:before="125" w:line="236" w:lineRule="auto"/>
              <w:ind w:left="422"/>
              <w:rPr>
                <w:color w:val="auto"/>
                <w:sz w:val="18"/>
                <w:szCs w:val="18"/>
                <w:highlight w:val="none"/>
              </w:rPr>
            </w:pPr>
            <w:r>
              <w:rPr>
                <w:color w:val="auto"/>
                <w:spacing w:val="-3"/>
                <w:sz w:val="18"/>
                <w:szCs w:val="18"/>
                <w:highlight w:val="none"/>
              </w:rPr>
              <w:t>100≤X＜300</w:t>
            </w:r>
          </w:p>
        </w:tc>
        <w:tc>
          <w:tcPr>
            <w:tcW w:w="1628" w:type="dxa"/>
            <w:vAlign w:val="top"/>
          </w:tcPr>
          <w:p w14:paraId="216CD168">
            <w:pPr>
              <w:pStyle w:val="24"/>
              <w:spacing w:before="125"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21D7A1E1">
            <w:pPr>
              <w:pStyle w:val="24"/>
              <w:spacing w:before="125"/>
              <w:ind w:left="424"/>
              <w:rPr>
                <w:color w:val="auto"/>
                <w:sz w:val="18"/>
                <w:szCs w:val="18"/>
                <w:highlight w:val="none"/>
              </w:rPr>
            </w:pPr>
            <w:r>
              <w:rPr>
                <w:color w:val="auto"/>
                <w:spacing w:val="-2"/>
                <w:sz w:val="18"/>
                <w:szCs w:val="18"/>
                <w:highlight w:val="none"/>
              </w:rPr>
              <w:t>X＜10</w:t>
            </w:r>
          </w:p>
        </w:tc>
      </w:tr>
      <w:tr w14:paraId="1BFBD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7A0C0C7E">
            <w:pPr>
              <w:rPr>
                <w:rFonts w:ascii="Arial"/>
                <w:color w:val="auto"/>
                <w:sz w:val="21"/>
                <w:highlight w:val="none"/>
              </w:rPr>
            </w:pPr>
          </w:p>
        </w:tc>
        <w:tc>
          <w:tcPr>
            <w:tcW w:w="1679" w:type="dxa"/>
            <w:vAlign w:val="top"/>
          </w:tcPr>
          <w:p w14:paraId="09768062">
            <w:pPr>
              <w:pStyle w:val="24"/>
              <w:spacing w:before="126"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33A2BEC2">
            <w:pPr>
              <w:pStyle w:val="24"/>
              <w:spacing w:before="126"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1E2C437A">
            <w:pPr>
              <w:pStyle w:val="24"/>
              <w:spacing w:before="125" w:line="236" w:lineRule="auto"/>
              <w:ind w:left="276"/>
              <w:rPr>
                <w:color w:val="auto"/>
                <w:sz w:val="18"/>
                <w:szCs w:val="18"/>
                <w:highlight w:val="none"/>
              </w:rPr>
            </w:pPr>
            <w:r>
              <w:rPr>
                <w:color w:val="auto"/>
                <w:spacing w:val="-1"/>
                <w:sz w:val="18"/>
                <w:szCs w:val="18"/>
                <w:highlight w:val="none"/>
              </w:rPr>
              <w:t>2000≤Y＜10000</w:t>
            </w:r>
          </w:p>
        </w:tc>
        <w:tc>
          <w:tcPr>
            <w:tcW w:w="1628" w:type="dxa"/>
            <w:vAlign w:val="top"/>
          </w:tcPr>
          <w:p w14:paraId="2B7B6A69">
            <w:pPr>
              <w:pStyle w:val="24"/>
              <w:spacing w:before="125" w:line="236" w:lineRule="auto"/>
              <w:ind w:left="292"/>
              <w:rPr>
                <w:color w:val="auto"/>
                <w:sz w:val="18"/>
                <w:szCs w:val="18"/>
                <w:highlight w:val="none"/>
              </w:rPr>
            </w:pPr>
            <w:r>
              <w:rPr>
                <w:color w:val="auto"/>
                <w:spacing w:val="-2"/>
                <w:sz w:val="18"/>
                <w:szCs w:val="18"/>
                <w:highlight w:val="none"/>
              </w:rPr>
              <w:t>100≤Y＜2000</w:t>
            </w:r>
          </w:p>
        </w:tc>
        <w:tc>
          <w:tcPr>
            <w:tcW w:w="1294" w:type="dxa"/>
            <w:vAlign w:val="top"/>
          </w:tcPr>
          <w:p w14:paraId="63409CB4">
            <w:pPr>
              <w:pStyle w:val="24"/>
              <w:spacing w:before="125"/>
              <w:ind w:left="378"/>
              <w:rPr>
                <w:color w:val="auto"/>
                <w:sz w:val="18"/>
                <w:szCs w:val="18"/>
                <w:highlight w:val="none"/>
              </w:rPr>
            </w:pPr>
            <w:r>
              <w:rPr>
                <w:color w:val="auto"/>
                <w:spacing w:val="-1"/>
                <w:sz w:val="18"/>
                <w:szCs w:val="18"/>
                <w:highlight w:val="none"/>
              </w:rPr>
              <w:t>Y＜100</w:t>
            </w:r>
          </w:p>
        </w:tc>
      </w:tr>
      <w:tr w14:paraId="3F0E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2D3F3C76">
            <w:pPr>
              <w:spacing w:line="255" w:lineRule="auto"/>
              <w:rPr>
                <w:rFonts w:ascii="Arial"/>
                <w:color w:val="auto"/>
                <w:sz w:val="21"/>
                <w:highlight w:val="none"/>
              </w:rPr>
            </w:pPr>
          </w:p>
          <w:p w14:paraId="5AB862FF">
            <w:pPr>
              <w:pStyle w:val="24"/>
              <w:spacing w:before="58" w:line="219" w:lineRule="auto"/>
              <w:ind w:left="613"/>
              <w:rPr>
                <w:color w:val="auto"/>
                <w:sz w:val="18"/>
                <w:szCs w:val="18"/>
                <w:highlight w:val="none"/>
              </w:rPr>
            </w:pPr>
            <w:r>
              <w:rPr>
                <w:b/>
                <w:bCs/>
                <w:color w:val="auto"/>
                <w:spacing w:val="-3"/>
                <w:sz w:val="18"/>
                <w:szCs w:val="18"/>
                <w:highlight w:val="none"/>
              </w:rPr>
              <w:t>信息传输业</w:t>
            </w:r>
          </w:p>
        </w:tc>
        <w:tc>
          <w:tcPr>
            <w:tcW w:w="1679" w:type="dxa"/>
            <w:vAlign w:val="top"/>
          </w:tcPr>
          <w:p w14:paraId="361D3AEE">
            <w:pPr>
              <w:pStyle w:val="24"/>
              <w:spacing w:before="126"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47E25A3A">
            <w:pPr>
              <w:pStyle w:val="24"/>
              <w:spacing w:before="126" w:line="222" w:lineRule="auto"/>
              <w:ind w:left="584"/>
              <w:rPr>
                <w:color w:val="auto"/>
                <w:sz w:val="18"/>
                <w:szCs w:val="18"/>
                <w:highlight w:val="none"/>
              </w:rPr>
            </w:pPr>
            <w:r>
              <w:rPr>
                <w:color w:val="auto"/>
                <w:sz w:val="18"/>
                <w:szCs w:val="18"/>
                <w:highlight w:val="none"/>
              </w:rPr>
              <w:t>人</w:t>
            </w:r>
          </w:p>
        </w:tc>
        <w:tc>
          <w:tcPr>
            <w:tcW w:w="1798" w:type="dxa"/>
            <w:vAlign w:val="top"/>
          </w:tcPr>
          <w:p w14:paraId="0713200B">
            <w:pPr>
              <w:pStyle w:val="24"/>
              <w:spacing w:before="126" w:line="236" w:lineRule="auto"/>
              <w:ind w:left="376"/>
              <w:rPr>
                <w:color w:val="auto"/>
                <w:sz w:val="18"/>
                <w:szCs w:val="18"/>
                <w:highlight w:val="none"/>
              </w:rPr>
            </w:pPr>
            <w:r>
              <w:rPr>
                <w:color w:val="auto"/>
                <w:spacing w:val="-2"/>
                <w:sz w:val="18"/>
                <w:szCs w:val="18"/>
                <w:highlight w:val="none"/>
              </w:rPr>
              <w:t>100≤X＜2000</w:t>
            </w:r>
          </w:p>
        </w:tc>
        <w:tc>
          <w:tcPr>
            <w:tcW w:w="1628" w:type="dxa"/>
            <w:vAlign w:val="top"/>
          </w:tcPr>
          <w:p w14:paraId="36DC4BA3">
            <w:pPr>
              <w:pStyle w:val="24"/>
              <w:spacing w:before="126"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5D6A0353">
            <w:pPr>
              <w:pStyle w:val="24"/>
              <w:spacing w:before="125"/>
              <w:ind w:left="424"/>
              <w:rPr>
                <w:color w:val="auto"/>
                <w:sz w:val="18"/>
                <w:szCs w:val="18"/>
                <w:highlight w:val="none"/>
              </w:rPr>
            </w:pPr>
            <w:r>
              <w:rPr>
                <w:color w:val="auto"/>
                <w:spacing w:val="-2"/>
                <w:sz w:val="18"/>
                <w:szCs w:val="18"/>
                <w:highlight w:val="none"/>
              </w:rPr>
              <w:t>X＜10</w:t>
            </w:r>
          </w:p>
        </w:tc>
      </w:tr>
      <w:tr w14:paraId="47EA6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29856A3F">
            <w:pPr>
              <w:rPr>
                <w:rFonts w:ascii="Arial"/>
                <w:color w:val="auto"/>
                <w:sz w:val="21"/>
                <w:highlight w:val="none"/>
              </w:rPr>
            </w:pPr>
          </w:p>
        </w:tc>
        <w:tc>
          <w:tcPr>
            <w:tcW w:w="1679" w:type="dxa"/>
            <w:vAlign w:val="top"/>
          </w:tcPr>
          <w:p w14:paraId="11688F0E">
            <w:pPr>
              <w:pStyle w:val="24"/>
              <w:spacing w:before="126"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11DDBA3E">
            <w:pPr>
              <w:pStyle w:val="24"/>
              <w:spacing w:before="126"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03CFB057">
            <w:pPr>
              <w:pStyle w:val="24"/>
              <w:spacing w:before="126" w:line="236" w:lineRule="auto"/>
              <w:ind w:left="242"/>
              <w:rPr>
                <w:color w:val="auto"/>
                <w:sz w:val="18"/>
                <w:szCs w:val="18"/>
                <w:highlight w:val="none"/>
              </w:rPr>
            </w:pPr>
            <w:r>
              <w:rPr>
                <w:color w:val="auto"/>
                <w:spacing w:val="-2"/>
                <w:sz w:val="18"/>
                <w:szCs w:val="18"/>
                <w:highlight w:val="none"/>
              </w:rPr>
              <w:t>1000≤Y＜100000</w:t>
            </w:r>
          </w:p>
        </w:tc>
        <w:tc>
          <w:tcPr>
            <w:tcW w:w="1628" w:type="dxa"/>
            <w:vAlign w:val="top"/>
          </w:tcPr>
          <w:p w14:paraId="6167BBFC">
            <w:pPr>
              <w:pStyle w:val="24"/>
              <w:spacing w:before="126" w:line="236" w:lineRule="auto"/>
              <w:ind w:left="292"/>
              <w:rPr>
                <w:color w:val="auto"/>
                <w:sz w:val="18"/>
                <w:szCs w:val="18"/>
                <w:highlight w:val="none"/>
              </w:rPr>
            </w:pPr>
            <w:r>
              <w:rPr>
                <w:color w:val="auto"/>
                <w:spacing w:val="-2"/>
                <w:sz w:val="18"/>
                <w:szCs w:val="18"/>
                <w:highlight w:val="none"/>
              </w:rPr>
              <w:t>100≤Y＜1000</w:t>
            </w:r>
          </w:p>
        </w:tc>
        <w:tc>
          <w:tcPr>
            <w:tcW w:w="1294" w:type="dxa"/>
            <w:vAlign w:val="top"/>
          </w:tcPr>
          <w:p w14:paraId="7676EC2E">
            <w:pPr>
              <w:pStyle w:val="24"/>
              <w:spacing w:before="125"/>
              <w:ind w:left="378"/>
              <w:rPr>
                <w:color w:val="auto"/>
                <w:sz w:val="18"/>
                <w:szCs w:val="18"/>
                <w:highlight w:val="none"/>
              </w:rPr>
            </w:pPr>
            <w:r>
              <w:rPr>
                <w:color w:val="auto"/>
                <w:spacing w:val="-1"/>
                <w:sz w:val="18"/>
                <w:szCs w:val="18"/>
                <w:highlight w:val="none"/>
              </w:rPr>
              <w:t>Y＜100</w:t>
            </w:r>
          </w:p>
        </w:tc>
      </w:tr>
      <w:tr w14:paraId="61752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1ACA6544">
            <w:pPr>
              <w:spacing w:line="256" w:lineRule="auto"/>
              <w:rPr>
                <w:rFonts w:ascii="Arial"/>
                <w:color w:val="auto"/>
                <w:sz w:val="21"/>
                <w:highlight w:val="none"/>
              </w:rPr>
            </w:pPr>
          </w:p>
          <w:p w14:paraId="22AD52D6">
            <w:pPr>
              <w:pStyle w:val="24"/>
              <w:spacing w:before="58" w:line="219" w:lineRule="auto"/>
              <w:ind w:left="164"/>
              <w:rPr>
                <w:color w:val="auto"/>
                <w:sz w:val="18"/>
                <w:szCs w:val="18"/>
                <w:highlight w:val="none"/>
              </w:rPr>
            </w:pPr>
            <w:r>
              <w:rPr>
                <w:b/>
                <w:bCs/>
                <w:color w:val="auto"/>
                <w:spacing w:val="-3"/>
                <w:sz w:val="18"/>
                <w:szCs w:val="18"/>
                <w:highlight w:val="none"/>
              </w:rPr>
              <w:t>软件和信息技术服务业</w:t>
            </w:r>
          </w:p>
        </w:tc>
        <w:tc>
          <w:tcPr>
            <w:tcW w:w="1679" w:type="dxa"/>
            <w:vAlign w:val="top"/>
          </w:tcPr>
          <w:p w14:paraId="0B8247AE">
            <w:pPr>
              <w:pStyle w:val="24"/>
              <w:spacing w:before="124"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7C24AADA">
            <w:pPr>
              <w:pStyle w:val="24"/>
              <w:spacing w:before="124" w:line="222" w:lineRule="auto"/>
              <w:ind w:left="584"/>
              <w:rPr>
                <w:color w:val="auto"/>
                <w:sz w:val="18"/>
                <w:szCs w:val="18"/>
                <w:highlight w:val="none"/>
              </w:rPr>
            </w:pPr>
            <w:r>
              <w:rPr>
                <w:color w:val="auto"/>
                <w:sz w:val="18"/>
                <w:szCs w:val="18"/>
                <w:highlight w:val="none"/>
              </w:rPr>
              <w:t>人</w:t>
            </w:r>
          </w:p>
        </w:tc>
        <w:tc>
          <w:tcPr>
            <w:tcW w:w="1798" w:type="dxa"/>
            <w:vAlign w:val="top"/>
          </w:tcPr>
          <w:p w14:paraId="23688BCB">
            <w:pPr>
              <w:pStyle w:val="24"/>
              <w:spacing w:before="124" w:line="236" w:lineRule="auto"/>
              <w:ind w:left="422"/>
              <w:rPr>
                <w:color w:val="auto"/>
                <w:sz w:val="18"/>
                <w:szCs w:val="18"/>
                <w:highlight w:val="none"/>
              </w:rPr>
            </w:pPr>
            <w:r>
              <w:rPr>
                <w:color w:val="auto"/>
                <w:spacing w:val="-3"/>
                <w:sz w:val="18"/>
                <w:szCs w:val="18"/>
                <w:highlight w:val="none"/>
              </w:rPr>
              <w:t>100≤X＜300</w:t>
            </w:r>
          </w:p>
        </w:tc>
        <w:tc>
          <w:tcPr>
            <w:tcW w:w="1628" w:type="dxa"/>
            <w:vAlign w:val="top"/>
          </w:tcPr>
          <w:p w14:paraId="3E6EF06F">
            <w:pPr>
              <w:pStyle w:val="24"/>
              <w:spacing w:before="124"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584C7562">
            <w:pPr>
              <w:pStyle w:val="24"/>
              <w:spacing w:before="123"/>
              <w:ind w:left="424"/>
              <w:rPr>
                <w:color w:val="auto"/>
                <w:sz w:val="18"/>
                <w:szCs w:val="18"/>
                <w:highlight w:val="none"/>
              </w:rPr>
            </w:pPr>
            <w:r>
              <w:rPr>
                <w:color w:val="auto"/>
                <w:spacing w:val="-2"/>
                <w:sz w:val="18"/>
                <w:szCs w:val="18"/>
                <w:highlight w:val="none"/>
              </w:rPr>
              <w:t>X＜10</w:t>
            </w:r>
          </w:p>
        </w:tc>
      </w:tr>
      <w:tr w14:paraId="44F60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6EA8C1ED">
            <w:pPr>
              <w:rPr>
                <w:rFonts w:ascii="Arial"/>
                <w:color w:val="auto"/>
                <w:sz w:val="21"/>
                <w:highlight w:val="none"/>
              </w:rPr>
            </w:pPr>
          </w:p>
        </w:tc>
        <w:tc>
          <w:tcPr>
            <w:tcW w:w="1679" w:type="dxa"/>
            <w:vAlign w:val="top"/>
          </w:tcPr>
          <w:p w14:paraId="6E846A04">
            <w:pPr>
              <w:pStyle w:val="24"/>
              <w:spacing w:before="124"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3E0011C2">
            <w:pPr>
              <w:pStyle w:val="24"/>
              <w:spacing w:before="124"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6FF67472">
            <w:pPr>
              <w:pStyle w:val="24"/>
              <w:spacing w:before="124" w:line="236" w:lineRule="auto"/>
              <w:ind w:left="287"/>
              <w:rPr>
                <w:color w:val="auto"/>
                <w:sz w:val="18"/>
                <w:szCs w:val="18"/>
                <w:highlight w:val="none"/>
              </w:rPr>
            </w:pPr>
            <w:r>
              <w:rPr>
                <w:color w:val="auto"/>
                <w:spacing w:val="-2"/>
                <w:sz w:val="18"/>
                <w:szCs w:val="18"/>
                <w:highlight w:val="none"/>
              </w:rPr>
              <w:t>1000≤Y＜10000</w:t>
            </w:r>
          </w:p>
        </w:tc>
        <w:tc>
          <w:tcPr>
            <w:tcW w:w="1628" w:type="dxa"/>
            <w:vAlign w:val="top"/>
          </w:tcPr>
          <w:p w14:paraId="2D73E0F1">
            <w:pPr>
              <w:pStyle w:val="24"/>
              <w:spacing w:before="124" w:line="236" w:lineRule="auto"/>
              <w:ind w:left="328"/>
              <w:rPr>
                <w:color w:val="auto"/>
                <w:sz w:val="18"/>
                <w:szCs w:val="18"/>
                <w:highlight w:val="none"/>
              </w:rPr>
            </w:pPr>
            <w:r>
              <w:rPr>
                <w:color w:val="auto"/>
                <w:spacing w:val="-1"/>
                <w:sz w:val="18"/>
                <w:szCs w:val="18"/>
                <w:highlight w:val="none"/>
              </w:rPr>
              <w:t>50≤Y＜1000</w:t>
            </w:r>
          </w:p>
        </w:tc>
        <w:tc>
          <w:tcPr>
            <w:tcW w:w="1294" w:type="dxa"/>
            <w:vAlign w:val="top"/>
          </w:tcPr>
          <w:p w14:paraId="35E0BE2A">
            <w:pPr>
              <w:pStyle w:val="24"/>
              <w:spacing w:before="123"/>
              <w:ind w:left="423"/>
              <w:rPr>
                <w:color w:val="auto"/>
                <w:sz w:val="18"/>
                <w:szCs w:val="18"/>
                <w:highlight w:val="none"/>
              </w:rPr>
            </w:pPr>
            <w:r>
              <w:rPr>
                <w:color w:val="auto"/>
                <w:spacing w:val="-2"/>
                <w:sz w:val="18"/>
                <w:szCs w:val="18"/>
                <w:highlight w:val="none"/>
              </w:rPr>
              <w:t>Y＜50</w:t>
            </w:r>
          </w:p>
        </w:tc>
      </w:tr>
      <w:tr w14:paraId="0E235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756E4855">
            <w:pPr>
              <w:spacing w:line="254" w:lineRule="auto"/>
              <w:rPr>
                <w:rFonts w:ascii="Arial"/>
                <w:color w:val="auto"/>
                <w:sz w:val="21"/>
                <w:highlight w:val="none"/>
              </w:rPr>
            </w:pPr>
          </w:p>
          <w:p w14:paraId="7E6FE7C6">
            <w:pPr>
              <w:pStyle w:val="24"/>
              <w:spacing w:before="58" w:line="219" w:lineRule="auto"/>
              <w:ind w:left="434"/>
              <w:rPr>
                <w:color w:val="auto"/>
                <w:sz w:val="18"/>
                <w:szCs w:val="18"/>
                <w:highlight w:val="none"/>
              </w:rPr>
            </w:pPr>
            <w:r>
              <w:rPr>
                <w:b/>
                <w:bCs/>
                <w:color w:val="auto"/>
                <w:spacing w:val="-3"/>
                <w:sz w:val="18"/>
                <w:szCs w:val="18"/>
                <w:highlight w:val="none"/>
              </w:rPr>
              <w:t>房地产开发经营</w:t>
            </w:r>
          </w:p>
        </w:tc>
        <w:tc>
          <w:tcPr>
            <w:tcW w:w="1679" w:type="dxa"/>
            <w:vAlign w:val="top"/>
          </w:tcPr>
          <w:p w14:paraId="0EDE90C8">
            <w:pPr>
              <w:pStyle w:val="24"/>
              <w:spacing w:before="124"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7DD77350">
            <w:pPr>
              <w:pStyle w:val="24"/>
              <w:spacing w:before="124"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200C361A">
            <w:pPr>
              <w:pStyle w:val="24"/>
              <w:spacing w:before="124" w:line="236" w:lineRule="auto"/>
              <w:ind w:left="242"/>
              <w:rPr>
                <w:color w:val="auto"/>
                <w:sz w:val="18"/>
                <w:szCs w:val="18"/>
                <w:highlight w:val="none"/>
              </w:rPr>
            </w:pPr>
            <w:r>
              <w:rPr>
                <w:color w:val="auto"/>
                <w:spacing w:val="-2"/>
                <w:sz w:val="18"/>
                <w:szCs w:val="18"/>
                <w:highlight w:val="none"/>
              </w:rPr>
              <w:t>1000≤Y＜200000</w:t>
            </w:r>
          </w:p>
        </w:tc>
        <w:tc>
          <w:tcPr>
            <w:tcW w:w="1628" w:type="dxa"/>
            <w:vAlign w:val="top"/>
          </w:tcPr>
          <w:p w14:paraId="4DBF40D5">
            <w:pPr>
              <w:pStyle w:val="24"/>
              <w:spacing w:before="124" w:line="236" w:lineRule="auto"/>
              <w:ind w:left="292"/>
              <w:rPr>
                <w:color w:val="auto"/>
                <w:sz w:val="18"/>
                <w:szCs w:val="18"/>
                <w:highlight w:val="none"/>
              </w:rPr>
            </w:pPr>
            <w:r>
              <w:rPr>
                <w:color w:val="auto"/>
                <w:spacing w:val="-2"/>
                <w:sz w:val="18"/>
                <w:szCs w:val="18"/>
                <w:highlight w:val="none"/>
              </w:rPr>
              <w:t>100≤X＜1000</w:t>
            </w:r>
          </w:p>
        </w:tc>
        <w:tc>
          <w:tcPr>
            <w:tcW w:w="1294" w:type="dxa"/>
            <w:vAlign w:val="top"/>
          </w:tcPr>
          <w:p w14:paraId="4950FAEF">
            <w:pPr>
              <w:pStyle w:val="24"/>
              <w:spacing w:before="124"/>
              <w:ind w:left="379"/>
              <w:rPr>
                <w:color w:val="auto"/>
                <w:sz w:val="18"/>
                <w:szCs w:val="18"/>
                <w:highlight w:val="none"/>
              </w:rPr>
            </w:pPr>
            <w:r>
              <w:rPr>
                <w:color w:val="auto"/>
                <w:spacing w:val="-1"/>
                <w:sz w:val="18"/>
                <w:szCs w:val="18"/>
                <w:highlight w:val="none"/>
              </w:rPr>
              <w:t>X＜100</w:t>
            </w:r>
          </w:p>
        </w:tc>
      </w:tr>
      <w:tr w14:paraId="01A67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118BC383">
            <w:pPr>
              <w:rPr>
                <w:rFonts w:ascii="Arial"/>
                <w:color w:val="auto"/>
                <w:sz w:val="21"/>
                <w:highlight w:val="none"/>
              </w:rPr>
            </w:pPr>
          </w:p>
        </w:tc>
        <w:tc>
          <w:tcPr>
            <w:tcW w:w="1679" w:type="dxa"/>
            <w:vAlign w:val="top"/>
          </w:tcPr>
          <w:p w14:paraId="70E2C76E">
            <w:pPr>
              <w:pStyle w:val="24"/>
              <w:spacing w:before="125" w:line="219" w:lineRule="auto"/>
              <w:ind w:left="265"/>
              <w:rPr>
                <w:color w:val="auto"/>
                <w:sz w:val="18"/>
                <w:szCs w:val="18"/>
                <w:highlight w:val="none"/>
              </w:rPr>
            </w:pPr>
            <w:r>
              <w:rPr>
                <w:color w:val="auto"/>
                <w:spacing w:val="-3"/>
                <w:sz w:val="18"/>
                <w:szCs w:val="18"/>
                <w:highlight w:val="none"/>
              </w:rPr>
              <w:t>资产总额（Z）</w:t>
            </w:r>
          </w:p>
        </w:tc>
        <w:tc>
          <w:tcPr>
            <w:tcW w:w="1338" w:type="dxa"/>
            <w:vAlign w:val="top"/>
          </w:tcPr>
          <w:p w14:paraId="25680EFE">
            <w:pPr>
              <w:pStyle w:val="24"/>
              <w:spacing w:before="124"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3640BAAA">
            <w:pPr>
              <w:pStyle w:val="24"/>
              <w:spacing w:before="124" w:line="236" w:lineRule="auto"/>
              <w:ind w:left="278"/>
              <w:rPr>
                <w:color w:val="auto"/>
                <w:sz w:val="18"/>
                <w:szCs w:val="18"/>
                <w:highlight w:val="none"/>
              </w:rPr>
            </w:pPr>
            <w:r>
              <w:rPr>
                <w:color w:val="auto"/>
                <w:spacing w:val="-1"/>
                <w:sz w:val="18"/>
                <w:szCs w:val="18"/>
                <w:highlight w:val="none"/>
              </w:rPr>
              <w:t>5000≤Z＜10000</w:t>
            </w:r>
          </w:p>
        </w:tc>
        <w:tc>
          <w:tcPr>
            <w:tcW w:w="1628" w:type="dxa"/>
            <w:vAlign w:val="top"/>
          </w:tcPr>
          <w:p w14:paraId="01F09CE3">
            <w:pPr>
              <w:pStyle w:val="24"/>
              <w:spacing w:before="124" w:line="236" w:lineRule="auto"/>
              <w:ind w:left="237"/>
              <w:rPr>
                <w:color w:val="auto"/>
                <w:sz w:val="18"/>
                <w:szCs w:val="18"/>
                <w:highlight w:val="none"/>
              </w:rPr>
            </w:pPr>
            <w:r>
              <w:rPr>
                <w:color w:val="auto"/>
                <w:spacing w:val="-1"/>
                <w:sz w:val="18"/>
                <w:szCs w:val="18"/>
                <w:highlight w:val="none"/>
              </w:rPr>
              <w:t>2000≤Y＜5000</w:t>
            </w:r>
          </w:p>
        </w:tc>
        <w:tc>
          <w:tcPr>
            <w:tcW w:w="1294" w:type="dxa"/>
            <w:vAlign w:val="top"/>
          </w:tcPr>
          <w:p w14:paraId="0D96EF80">
            <w:pPr>
              <w:pStyle w:val="24"/>
              <w:spacing w:before="124"/>
              <w:ind w:left="332"/>
              <w:rPr>
                <w:color w:val="auto"/>
                <w:sz w:val="18"/>
                <w:szCs w:val="18"/>
                <w:highlight w:val="none"/>
              </w:rPr>
            </w:pPr>
            <w:r>
              <w:rPr>
                <w:color w:val="auto"/>
                <w:spacing w:val="-1"/>
                <w:sz w:val="18"/>
                <w:szCs w:val="18"/>
                <w:highlight w:val="none"/>
              </w:rPr>
              <w:t>Y＜2000</w:t>
            </w:r>
          </w:p>
        </w:tc>
      </w:tr>
      <w:tr w14:paraId="6DC0D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70D05ACF">
            <w:pPr>
              <w:spacing w:line="254" w:lineRule="auto"/>
              <w:rPr>
                <w:rFonts w:ascii="Arial"/>
                <w:color w:val="auto"/>
                <w:sz w:val="21"/>
                <w:highlight w:val="none"/>
              </w:rPr>
            </w:pPr>
          </w:p>
          <w:p w14:paraId="7306F4B3">
            <w:pPr>
              <w:pStyle w:val="24"/>
              <w:spacing w:before="59" w:line="219" w:lineRule="auto"/>
              <w:ind w:left="704"/>
              <w:rPr>
                <w:color w:val="auto"/>
                <w:sz w:val="18"/>
                <w:szCs w:val="18"/>
                <w:highlight w:val="none"/>
              </w:rPr>
            </w:pPr>
            <w:r>
              <w:rPr>
                <w:b/>
                <w:bCs/>
                <w:color w:val="auto"/>
                <w:spacing w:val="-4"/>
                <w:sz w:val="18"/>
                <w:szCs w:val="18"/>
                <w:highlight w:val="none"/>
              </w:rPr>
              <w:t>物业管理</w:t>
            </w:r>
          </w:p>
        </w:tc>
        <w:tc>
          <w:tcPr>
            <w:tcW w:w="1679" w:type="dxa"/>
            <w:vAlign w:val="top"/>
          </w:tcPr>
          <w:p w14:paraId="462AC087">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619A9294">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15C7AF06">
            <w:pPr>
              <w:pStyle w:val="24"/>
              <w:spacing w:before="124" w:line="236" w:lineRule="auto"/>
              <w:ind w:left="366"/>
              <w:rPr>
                <w:color w:val="auto"/>
                <w:sz w:val="18"/>
                <w:szCs w:val="18"/>
                <w:highlight w:val="none"/>
              </w:rPr>
            </w:pPr>
            <w:r>
              <w:rPr>
                <w:color w:val="auto"/>
                <w:spacing w:val="-1"/>
                <w:sz w:val="18"/>
                <w:szCs w:val="18"/>
                <w:highlight w:val="none"/>
              </w:rPr>
              <w:t>300≤X＜1000</w:t>
            </w:r>
          </w:p>
        </w:tc>
        <w:tc>
          <w:tcPr>
            <w:tcW w:w="1628" w:type="dxa"/>
            <w:vAlign w:val="top"/>
          </w:tcPr>
          <w:p w14:paraId="3FD2A452">
            <w:pPr>
              <w:pStyle w:val="24"/>
              <w:spacing w:before="124" w:line="236" w:lineRule="auto"/>
              <w:ind w:left="337"/>
              <w:rPr>
                <w:color w:val="auto"/>
                <w:sz w:val="18"/>
                <w:szCs w:val="18"/>
                <w:highlight w:val="none"/>
              </w:rPr>
            </w:pPr>
            <w:r>
              <w:rPr>
                <w:color w:val="auto"/>
                <w:spacing w:val="-3"/>
                <w:sz w:val="18"/>
                <w:szCs w:val="18"/>
                <w:highlight w:val="none"/>
              </w:rPr>
              <w:t>100≤X＜300</w:t>
            </w:r>
          </w:p>
        </w:tc>
        <w:tc>
          <w:tcPr>
            <w:tcW w:w="1294" w:type="dxa"/>
            <w:vAlign w:val="top"/>
          </w:tcPr>
          <w:p w14:paraId="60F0D90D">
            <w:pPr>
              <w:pStyle w:val="24"/>
              <w:spacing w:before="124"/>
              <w:ind w:left="379"/>
              <w:rPr>
                <w:color w:val="auto"/>
                <w:sz w:val="18"/>
                <w:szCs w:val="18"/>
                <w:highlight w:val="none"/>
              </w:rPr>
            </w:pPr>
            <w:r>
              <w:rPr>
                <w:color w:val="auto"/>
                <w:spacing w:val="-1"/>
                <w:sz w:val="18"/>
                <w:szCs w:val="18"/>
                <w:highlight w:val="none"/>
              </w:rPr>
              <w:t>X＜100</w:t>
            </w:r>
          </w:p>
        </w:tc>
      </w:tr>
      <w:tr w14:paraId="60A1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7BF3A9BB">
            <w:pPr>
              <w:rPr>
                <w:rFonts w:ascii="Arial"/>
                <w:color w:val="auto"/>
                <w:sz w:val="21"/>
                <w:highlight w:val="none"/>
              </w:rPr>
            </w:pPr>
          </w:p>
        </w:tc>
        <w:tc>
          <w:tcPr>
            <w:tcW w:w="1679" w:type="dxa"/>
            <w:vAlign w:val="top"/>
          </w:tcPr>
          <w:p w14:paraId="1EE33CB7">
            <w:pPr>
              <w:pStyle w:val="24"/>
              <w:spacing w:before="125" w:line="219" w:lineRule="auto"/>
              <w:ind w:left="263"/>
              <w:rPr>
                <w:color w:val="auto"/>
                <w:sz w:val="18"/>
                <w:szCs w:val="18"/>
                <w:highlight w:val="none"/>
              </w:rPr>
            </w:pPr>
            <w:r>
              <w:rPr>
                <w:color w:val="auto"/>
                <w:spacing w:val="-2"/>
                <w:sz w:val="18"/>
                <w:szCs w:val="18"/>
                <w:highlight w:val="none"/>
              </w:rPr>
              <w:t>营业收入（Y）</w:t>
            </w:r>
          </w:p>
        </w:tc>
        <w:tc>
          <w:tcPr>
            <w:tcW w:w="1338" w:type="dxa"/>
            <w:vAlign w:val="top"/>
          </w:tcPr>
          <w:p w14:paraId="4E74300F">
            <w:pPr>
              <w:pStyle w:val="24"/>
              <w:spacing w:before="125"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56A2C5AB">
            <w:pPr>
              <w:pStyle w:val="24"/>
              <w:spacing w:before="125" w:line="236" w:lineRule="auto"/>
              <w:ind w:left="330"/>
              <w:rPr>
                <w:color w:val="auto"/>
                <w:sz w:val="18"/>
                <w:szCs w:val="18"/>
                <w:highlight w:val="none"/>
              </w:rPr>
            </w:pPr>
            <w:r>
              <w:rPr>
                <w:color w:val="auto"/>
                <w:spacing w:val="-2"/>
                <w:sz w:val="18"/>
                <w:szCs w:val="18"/>
                <w:highlight w:val="none"/>
              </w:rPr>
              <w:t>1000≤Y＜5000</w:t>
            </w:r>
          </w:p>
        </w:tc>
        <w:tc>
          <w:tcPr>
            <w:tcW w:w="1628" w:type="dxa"/>
            <w:vAlign w:val="top"/>
          </w:tcPr>
          <w:p w14:paraId="5214F400">
            <w:pPr>
              <w:pStyle w:val="24"/>
              <w:spacing w:before="125" w:line="236" w:lineRule="auto"/>
              <w:ind w:left="282"/>
              <w:rPr>
                <w:color w:val="auto"/>
                <w:sz w:val="18"/>
                <w:szCs w:val="18"/>
                <w:highlight w:val="none"/>
              </w:rPr>
            </w:pPr>
            <w:r>
              <w:rPr>
                <w:color w:val="auto"/>
                <w:spacing w:val="-1"/>
                <w:sz w:val="18"/>
                <w:szCs w:val="18"/>
                <w:highlight w:val="none"/>
              </w:rPr>
              <w:t>500≤Y＜1000</w:t>
            </w:r>
          </w:p>
        </w:tc>
        <w:tc>
          <w:tcPr>
            <w:tcW w:w="1294" w:type="dxa"/>
            <w:vAlign w:val="top"/>
          </w:tcPr>
          <w:p w14:paraId="693B30B8">
            <w:pPr>
              <w:pStyle w:val="24"/>
              <w:spacing w:before="124"/>
              <w:ind w:left="378"/>
              <w:rPr>
                <w:color w:val="auto"/>
                <w:sz w:val="18"/>
                <w:szCs w:val="18"/>
                <w:highlight w:val="none"/>
              </w:rPr>
            </w:pPr>
            <w:r>
              <w:rPr>
                <w:color w:val="auto"/>
                <w:spacing w:val="-1"/>
                <w:sz w:val="18"/>
                <w:szCs w:val="18"/>
                <w:highlight w:val="none"/>
              </w:rPr>
              <w:t>Y＜500</w:t>
            </w:r>
          </w:p>
        </w:tc>
      </w:tr>
      <w:tr w14:paraId="36C92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restart"/>
            <w:tcBorders>
              <w:bottom w:val="nil"/>
            </w:tcBorders>
            <w:vAlign w:val="top"/>
          </w:tcPr>
          <w:p w14:paraId="1FA9D9B1">
            <w:pPr>
              <w:spacing w:line="255" w:lineRule="auto"/>
              <w:rPr>
                <w:rFonts w:ascii="Arial"/>
                <w:color w:val="auto"/>
                <w:sz w:val="21"/>
                <w:highlight w:val="none"/>
              </w:rPr>
            </w:pPr>
          </w:p>
          <w:p w14:paraId="2CAF5527">
            <w:pPr>
              <w:pStyle w:val="24"/>
              <w:spacing w:before="58" w:line="219" w:lineRule="auto"/>
              <w:ind w:left="343"/>
              <w:rPr>
                <w:color w:val="auto"/>
                <w:sz w:val="18"/>
                <w:szCs w:val="18"/>
                <w:highlight w:val="none"/>
              </w:rPr>
            </w:pPr>
            <w:r>
              <w:rPr>
                <w:b/>
                <w:bCs/>
                <w:color w:val="auto"/>
                <w:spacing w:val="-3"/>
                <w:sz w:val="18"/>
                <w:szCs w:val="18"/>
                <w:highlight w:val="none"/>
              </w:rPr>
              <w:t>租赁和商务服务业</w:t>
            </w:r>
          </w:p>
        </w:tc>
        <w:tc>
          <w:tcPr>
            <w:tcW w:w="1679" w:type="dxa"/>
            <w:vAlign w:val="top"/>
          </w:tcPr>
          <w:p w14:paraId="78C2AD4D">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4531FE05">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60E4AF94">
            <w:pPr>
              <w:pStyle w:val="24"/>
              <w:spacing w:before="125" w:line="236" w:lineRule="auto"/>
              <w:ind w:left="422"/>
              <w:rPr>
                <w:color w:val="auto"/>
                <w:sz w:val="18"/>
                <w:szCs w:val="18"/>
                <w:highlight w:val="none"/>
              </w:rPr>
            </w:pPr>
            <w:r>
              <w:rPr>
                <w:color w:val="auto"/>
                <w:spacing w:val="-3"/>
                <w:sz w:val="18"/>
                <w:szCs w:val="18"/>
                <w:highlight w:val="none"/>
              </w:rPr>
              <w:t>100≤X＜300</w:t>
            </w:r>
          </w:p>
        </w:tc>
        <w:tc>
          <w:tcPr>
            <w:tcW w:w="1628" w:type="dxa"/>
            <w:vAlign w:val="top"/>
          </w:tcPr>
          <w:p w14:paraId="447744EE">
            <w:pPr>
              <w:pStyle w:val="24"/>
              <w:spacing w:before="125"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56A6FEC5">
            <w:pPr>
              <w:pStyle w:val="24"/>
              <w:spacing w:before="124"/>
              <w:ind w:left="424"/>
              <w:rPr>
                <w:color w:val="auto"/>
                <w:sz w:val="18"/>
                <w:szCs w:val="18"/>
                <w:highlight w:val="none"/>
              </w:rPr>
            </w:pPr>
            <w:r>
              <w:rPr>
                <w:color w:val="auto"/>
                <w:spacing w:val="-2"/>
                <w:sz w:val="18"/>
                <w:szCs w:val="18"/>
                <w:highlight w:val="none"/>
              </w:rPr>
              <w:t>X＜10</w:t>
            </w:r>
          </w:p>
        </w:tc>
      </w:tr>
      <w:tr w14:paraId="24E46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2122" w:type="dxa"/>
            <w:vMerge w:val="continue"/>
            <w:tcBorders>
              <w:top w:val="nil"/>
            </w:tcBorders>
            <w:vAlign w:val="top"/>
          </w:tcPr>
          <w:p w14:paraId="4B59660C">
            <w:pPr>
              <w:rPr>
                <w:rFonts w:ascii="Arial"/>
                <w:color w:val="auto"/>
                <w:sz w:val="21"/>
                <w:highlight w:val="none"/>
              </w:rPr>
            </w:pPr>
          </w:p>
        </w:tc>
        <w:tc>
          <w:tcPr>
            <w:tcW w:w="1679" w:type="dxa"/>
            <w:vAlign w:val="top"/>
          </w:tcPr>
          <w:p w14:paraId="51207CC1">
            <w:pPr>
              <w:pStyle w:val="24"/>
              <w:spacing w:before="125" w:line="219" w:lineRule="auto"/>
              <w:ind w:left="265"/>
              <w:rPr>
                <w:color w:val="auto"/>
                <w:sz w:val="18"/>
                <w:szCs w:val="18"/>
                <w:highlight w:val="none"/>
              </w:rPr>
            </w:pPr>
            <w:r>
              <w:rPr>
                <w:color w:val="auto"/>
                <w:spacing w:val="-3"/>
                <w:sz w:val="18"/>
                <w:szCs w:val="18"/>
                <w:highlight w:val="none"/>
              </w:rPr>
              <w:t>资产总额（Z）</w:t>
            </w:r>
          </w:p>
        </w:tc>
        <w:tc>
          <w:tcPr>
            <w:tcW w:w="1338" w:type="dxa"/>
            <w:vAlign w:val="top"/>
          </w:tcPr>
          <w:p w14:paraId="64E75D05">
            <w:pPr>
              <w:pStyle w:val="24"/>
              <w:spacing w:before="125" w:line="220" w:lineRule="auto"/>
              <w:ind w:left="495"/>
              <w:rPr>
                <w:color w:val="auto"/>
                <w:sz w:val="18"/>
                <w:szCs w:val="18"/>
                <w:highlight w:val="none"/>
              </w:rPr>
            </w:pPr>
            <w:r>
              <w:rPr>
                <w:color w:val="auto"/>
                <w:spacing w:val="-6"/>
                <w:sz w:val="18"/>
                <w:szCs w:val="18"/>
                <w:highlight w:val="none"/>
              </w:rPr>
              <w:t>万元</w:t>
            </w:r>
          </w:p>
        </w:tc>
        <w:tc>
          <w:tcPr>
            <w:tcW w:w="1798" w:type="dxa"/>
            <w:vAlign w:val="top"/>
          </w:tcPr>
          <w:p w14:paraId="231737A2">
            <w:pPr>
              <w:pStyle w:val="24"/>
              <w:spacing w:before="125" w:line="236" w:lineRule="auto"/>
              <w:ind w:left="229"/>
              <w:rPr>
                <w:color w:val="auto"/>
                <w:sz w:val="18"/>
                <w:szCs w:val="18"/>
                <w:highlight w:val="none"/>
              </w:rPr>
            </w:pPr>
            <w:r>
              <w:rPr>
                <w:color w:val="auto"/>
                <w:spacing w:val="-1"/>
                <w:sz w:val="18"/>
                <w:szCs w:val="18"/>
                <w:highlight w:val="none"/>
              </w:rPr>
              <w:t>8000≤Z＜120000</w:t>
            </w:r>
          </w:p>
        </w:tc>
        <w:tc>
          <w:tcPr>
            <w:tcW w:w="1628" w:type="dxa"/>
            <w:vAlign w:val="top"/>
          </w:tcPr>
          <w:p w14:paraId="06EA7209">
            <w:pPr>
              <w:pStyle w:val="24"/>
              <w:spacing w:before="125" w:line="236" w:lineRule="auto"/>
              <w:ind w:left="292"/>
              <w:rPr>
                <w:color w:val="auto"/>
                <w:sz w:val="18"/>
                <w:szCs w:val="18"/>
                <w:highlight w:val="none"/>
              </w:rPr>
            </w:pPr>
            <w:r>
              <w:rPr>
                <w:color w:val="auto"/>
                <w:spacing w:val="-2"/>
                <w:sz w:val="18"/>
                <w:szCs w:val="18"/>
                <w:highlight w:val="none"/>
              </w:rPr>
              <w:t>100≤Z＜8000</w:t>
            </w:r>
          </w:p>
        </w:tc>
        <w:tc>
          <w:tcPr>
            <w:tcW w:w="1294" w:type="dxa"/>
            <w:vAlign w:val="top"/>
          </w:tcPr>
          <w:p w14:paraId="138D74F5">
            <w:pPr>
              <w:pStyle w:val="24"/>
              <w:spacing w:before="125"/>
              <w:ind w:left="378"/>
              <w:rPr>
                <w:color w:val="auto"/>
                <w:sz w:val="18"/>
                <w:szCs w:val="18"/>
                <w:highlight w:val="none"/>
              </w:rPr>
            </w:pPr>
            <w:r>
              <w:rPr>
                <w:color w:val="auto"/>
                <w:spacing w:val="-1"/>
                <w:sz w:val="18"/>
                <w:szCs w:val="18"/>
                <w:highlight w:val="none"/>
              </w:rPr>
              <w:t>Y＜100</w:t>
            </w:r>
          </w:p>
        </w:tc>
      </w:tr>
      <w:tr w14:paraId="67D4E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122" w:type="dxa"/>
            <w:vAlign w:val="top"/>
          </w:tcPr>
          <w:p w14:paraId="2D9F73BE">
            <w:pPr>
              <w:pStyle w:val="24"/>
              <w:spacing w:before="126" w:line="219" w:lineRule="auto"/>
              <w:ind w:left="434"/>
              <w:rPr>
                <w:color w:val="auto"/>
                <w:sz w:val="18"/>
                <w:szCs w:val="18"/>
                <w:highlight w:val="none"/>
              </w:rPr>
            </w:pPr>
            <w:r>
              <w:rPr>
                <w:b/>
                <w:bCs/>
                <w:color w:val="auto"/>
                <w:spacing w:val="-3"/>
                <w:sz w:val="18"/>
                <w:szCs w:val="18"/>
                <w:highlight w:val="none"/>
              </w:rPr>
              <w:t>其他未列明行业</w:t>
            </w:r>
          </w:p>
        </w:tc>
        <w:tc>
          <w:tcPr>
            <w:tcW w:w="1679" w:type="dxa"/>
            <w:vAlign w:val="top"/>
          </w:tcPr>
          <w:p w14:paraId="3A46D76A">
            <w:pPr>
              <w:pStyle w:val="24"/>
              <w:spacing w:before="125" w:line="220" w:lineRule="auto"/>
              <w:ind w:left="259"/>
              <w:rPr>
                <w:color w:val="auto"/>
                <w:sz w:val="18"/>
                <w:szCs w:val="18"/>
                <w:highlight w:val="none"/>
              </w:rPr>
            </w:pPr>
            <w:r>
              <w:rPr>
                <w:color w:val="auto"/>
                <w:spacing w:val="-2"/>
                <w:sz w:val="18"/>
                <w:szCs w:val="18"/>
                <w:highlight w:val="none"/>
              </w:rPr>
              <w:t>从业人员（X）</w:t>
            </w:r>
          </w:p>
        </w:tc>
        <w:tc>
          <w:tcPr>
            <w:tcW w:w="1338" w:type="dxa"/>
            <w:vAlign w:val="top"/>
          </w:tcPr>
          <w:p w14:paraId="4F9E2675">
            <w:pPr>
              <w:pStyle w:val="24"/>
              <w:spacing w:before="125" w:line="222" w:lineRule="auto"/>
              <w:ind w:left="584"/>
              <w:rPr>
                <w:color w:val="auto"/>
                <w:sz w:val="18"/>
                <w:szCs w:val="18"/>
                <w:highlight w:val="none"/>
              </w:rPr>
            </w:pPr>
            <w:r>
              <w:rPr>
                <w:color w:val="auto"/>
                <w:sz w:val="18"/>
                <w:szCs w:val="18"/>
                <w:highlight w:val="none"/>
              </w:rPr>
              <w:t>人</w:t>
            </w:r>
          </w:p>
        </w:tc>
        <w:tc>
          <w:tcPr>
            <w:tcW w:w="1798" w:type="dxa"/>
            <w:vAlign w:val="top"/>
          </w:tcPr>
          <w:p w14:paraId="55EA946B">
            <w:pPr>
              <w:pStyle w:val="24"/>
              <w:spacing w:before="125" w:line="236" w:lineRule="auto"/>
              <w:ind w:left="422"/>
              <w:rPr>
                <w:color w:val="auto"/>
                <w:sz w:val="18"/>
                <w:szCs w:val="18"/>
                <w:highlight w:val="none"/>
              </w:rPr>
            </w:pPr>
            <w:r>
              <w:rPr>
                <w:color w:val="auto"/>
                <w:spacing w:val="-3"/>
                <w:sz w:val="18"/>
                <w:szCs w:val="18"/>
                <w:highlight w:val="none"/>
              </w:rPr>
              <w:t>100≤X＜300</w:t>
            </w:r>
          </w:p>
        </w:tc>
        <w:tc>
          <w:tcPr>
            <w:tcW w:w="1628" w:type="dxa"/>
            <w:vAlign w:val="top"/>
          </w:tcPr>
          <w:p w14:paraId="34AE2B14">
            <w:pPr>
              <w:pStyle w:val="24"/>
              <w:spacing w:before="125" w:line="236" w:lineRule="auto"/>
              <w:ind w:left="383"/>
              <w:rPr>
                <w:color w:val="auto"/>
                <w:sz w:val="18"/>
                <w:szCs w:val="18"/>
                <w:highlight w:val="none"/>
              </w:rPr>
            </w:pPr>
            <w:r>
              <w:rPr>
                <w:color w:val="auto"/>
                <w:spacing w:val="-3"/>
                <w:sz w:val="18"/>
                <w:szCs w:val="18"/>
                <w:highlight w:val="none"/>
              </w:rPr>
              <w:t>10≤X＜100</w:t>
            </w:r>
          </w:p>
        </w:tc>
        <w:tc>
          <w:tcPr>
            <w:tcW w:w="1294" w:type="dxa"/>
            <w:vAlign w:val="top"/>
          </w:tcPr>
          <w:p w14:paraId="48868904">
            <w:pPr>
              <w:pStyle w:val="24"/>
              <w:spacing w:before="125"/>
              <w:ind w:left="424"/>
              <w:rPr>
                <w:color w:val="auto"/>
                <w:sz w:val="18"/>
                <w:szCs w:val="18"/>
                <w:highlight w:val="none"/>
              </w:rPr>
            </w:pPr>
            <w:r>
              <w:rPr>
                <w:color w:val="auto"/>
                <w:spacing w:val="-2"/>
                <w:sz w:val="18"/>
                <w:szCs w:val="18"/>
                <w:highlight w:val="none"/>
              </w:rPr>
              <w:t>X＜10</w:t>
            </w:r>
          </w:p>
        </w:tc>
      </w:tr>
    </w:tbl>
    <w:p w14:paraId="63A6C148">
      <w:pPr>
        <w:spacing w:before="60" w:line="228" w:lineRule="auto"/>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说明：上述标准参照《关于印发中小企业划型标准规定的通知》（工信部联企业[</w:t>
      </w:r>
      <w:r>
        <w:rPr>
          <w:color w:val="auto"/>
          <w:highlight w:val="none"/>
        </w:rPr>
        <w:fldChar w:fldCharType="begin"/>
      </w:r>
      <w:r>
        <w:rPr>
          <w:color w:val="auto"/>
          <w:highlight w:val="none"/>
        </w:rPr>
        <w:instrText xml:space="preserve"> HYPERLINK \l "bookmark67" </w:instrText>
      </w:r>
      <w:r>
        <w:rPr>
          <w:color w:val="auto"/>
          <w:highlight w:val="none"/>
        </w:rPr>
        <w:fldChar w:fldCharType="separate"/>
      </w:r>
      <w:r>
        <w:rPr>
          <w:rFonts w:ascii="宋体" w:hAnsi="宋体" w:eastAsia="宋体" w:cs="宋体"/>
          <w:color w:val="auto"/>
          <w:spacing w:val="9"/>
          <w:sz w:val="20"/>
          <w:szCs w:val="20"/>
          <w:highlight w:val="none"/>
        </w:rPr>
        <w:t>2011</w:t>
      </w:r>
      <w:r>
        <w:rPr>
          <w:rFonts w:ascii="宋体" w:hAnsi="宋体" w:eastAsia="宋体" w:cs="宋体"/>
          <w:color w:val="auto"/>
          <w:spacing w:val="9"/>
          <w:sz w:val="20"/>
          <w:szCs w:val="20"/>
          <w:highlight w:val="none"/>
        </w:rPr>
        <w:fldChar w:fldCharType="end"/>
      </w:r>
      <w:r>
        <w:rPr>
          <w:rFonts w:ascii="宋体" w:hAnsi="宋体" w:eastAsia="宋体" w:cs="宋体"/>
          <w:color w:val="auto"/>
          <w:spacing w:val="9"/>
          <w:sz w:val="20"/>
          <w:szCs w:val="20"/>
          <w:highlight w:val="none"/>
        </w:rPr>
        <w:t>]300</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号</w:t>
      </w:r>
      <w:r>
        <w:rPr>
          <w:rFonts w:ascii="宋体" w:hAnsi="宋体" w:eastAsia="宋体" w:cs="宋体"/>
          <w:color w:val="auto"/>
          <w:spacing w:val="21"/>
          <w:sz w:val="20"/>
          <w:szCs w:val="20"/>
          <w:highlight w:val="none"/>
        </w:rPr>
        <w:t>），</w:t>
      </w:r>
      <w:r>
        <w:rPr>
          <w:rFonts w:ascii="宋体" w:hAnsi="宋体" w:eastAsia="宋体" w:cs="宋体"/>
          <w:color w:val="auto"/>
          <w:spacing w:val="9"/>
          <w:sz w:val="20"/>
          <w:szCs w:val="20"/>
          <w:highlight w:val="none"/>
        </w:rPr>
        <w:t>大</w:t>
      </w:r>
    </w:p>
    <w:p w14:paraId="3F3E073D">
      <w:pPr>
        <w:spacing w:before="53" w:line="228" w:lineRule="auto"/>
        <w:jc w:val="right"/>
        <w:outlineLvl w:val="0"/>
        <w:rPr>
          <w:rFonts w:ascii="宋体" w:hAnsi="宋体" w:eastAsia="宋体" w:cs="宋体"/>
          <w:color w:val="auto"/>
          <w:sz w:val="20"/>
          <w:szCs w:val="20"/>
          <w:highlight w:val="none"/>
        </w:rPr>
      </w:pPr>
      <w:bookmarkStart w:id="10" w:name="_Toc5953"/>
      <w:bookmarkStart w:id="11" w:name="_Toc24614"/>
      <w:r>
        <w:rPr>
          <w:rFonts w:ascii="宋体" w:hAnsi="宋体" w:eastAsia="宋体" w:cs="宋体"/>
          <w:color w:val="auto"/>
          <w:spacing w:val="10"/>
          <w:sz w:val="20"/>
          <w:szCs w:val="20"/>
          <w:highlight w:val="none"/>
        </w:rPr>
        <w:t>型、中型和小型企业须同时满足所列指标的下限，否则下</w:t>
      </w:r>
      <w:r>
        <w:rPr>
          <w:rFonts w:ascii="宋体" w:hAnsi="宋体" w:eastAsia="宋体" w:cs="宋体"/>
          <w:color w:val="auto"/>
          <w:spacing w:val="9"/>
          <w:sz w:val="20"/>
          <w:szCs w:val="20"/>
          <w:highlight w:val="none"/>
        </w:rPr>
        <w:t>划一档；微型企业只</w:t>
      </w:r>
      <w:r>
        <w:rPr>
          <w:rFonts w:hint="eastAsia" w:ascii="宋体" w:hAnsi="宋体" w:eastAsia="宋体" w:cs="宋体"/>
          <w:color w:val="auto"/>
          <w:spacing w:val="9"/>
          <w:sz w:val="20"/>
          <w:szCs w:val="20"/>
          <w:highlight w:val="none"/>
          <w:lang w:eastAsia="zh-CN"/>
        </w:rPr>
        <w:t>需</w:t>
      </w:r>
      <w:r>
        <w:rPr>
          <w:rFonts w:ascii="宋体" w:hAnsi="宋体" w:eastAsia="宋体" w:cs="宋体"/>
          <w:color w:val="auto"/>
          <w:spacing w:val="9"/>
          <w:sz w:val="20"/>
          <w:szCs w:val="20"/>
          <w:highlight w:val="none"/>
        </w:rPr>
        <w:t>满足所列指标中的一项即</w:t>
      </w:r>
      <w:bookmarkEnd w:id="10"/>
      <w:bookmarkEnd w:id="11"/>
    </w:p>
    <w:p w14:paraId="6EDA0F87">
      <w:pPr>
        <w:spacing w:before="53" w:line="231" w:lineRule="auto"/>
        <w:ind w:left="266"/>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可。</w:t>
      </w:r>
    </w:p>
    <w:p w14:paraId="40A06406">
      <w:pPr>
        <w:spacing w:line="231" w:lineRule="auto"/>
        <w:rPr>
          <w:rFonts w:ascii="宋体" w:hAnsi="宋体" w:eastAsia="宋体" w:cs="宋体"/>
          <w:color w:val="auto"/>
          <w:sz w:val="20"/>
          <w:szCs w:val="20"/>
          <w:highlight w:val="none"/>
        </w:rPr>
        <w:sectPr>
          <w:footerReference r:id="rId11" w:type="default"/>
          <w:pgSz w:w="11906" w:h="16839"/>
          <w:pgMar w:top="1431" w:right="832" w:bottom="1362" w:left="1162" w:header="0" w:footer="1200" w:gutter="0"/>
          <w:pgNumType w:fmt="decimal"/>
          <w:cols w:space="720" w:num="1"/>
        </w:sectPr>
      </w:pPr>
    </w:p>
    <w:p w14:paraId="3B45BE82">
      <w:pPr>
        <w:spacing w:before="101" w:line="222" w:lineRule="auto"/>
        <w:ind w:left="710"/>
        <w:outlineLvl w:val="0"/>
        <w:rPr>
          <w:rFonts w:ascii="宋体" w:hAnsi="宋体" w:eastAsia="宋体" w:cs="宋体"/>
          <w:color w:val="auto"/>
          <w:sz w:val="43"/>
          <w:szCs w:val="43"/>
          <w:highlight w:val="none"/>
        </w:rPr>
      </w:pPr>
      <w:bookmarkStart w:id="12" w:name="_Toc5933"/>
      <w:r>
        <w:rPr>
          <w:rFonts w:ascii="宋体" w:hAnsi="宋体" w:eastAsia="宋体" w:cs="宋体"/>
          <w:b/>
          <w:bCs/>
          <w:color w:val="auto"/>
          <w:spacing w:val="6"/>
          <w:sz w:val="43"/>
          <w:szCs w:val="43"/>
          <w:highlight w:val="none"/>
        </w:rPr>
        <w:t>第四章</w:t>
      </w:r>
      <w:r>
        <w:rPr>
          <w:rFonts w:ascii="宋体" w:hAnsi="宋体" w:eastAsia="宋体" w:cs="宋体"/>
          <w:color w:val="auto"/>
          <w:spacing w:val="6"/>
          <w:sz w:val="43"/>
          <w:szCs w:val="43"/>
          <w:highlight w:val="none"/>
        </w:rPr>
        <w:t xml:space="preserve">  </w:t>
      </w:r>
      <w:r>
        <w:rPr>
          <w:rFonts w:ascii="宋体" w:hAnsi="宋体" w:eastAsia="宋体" w:cs="宋体"/>
          <w:b/>
          <w:bCs/>
          <w:color w:val="auto"/>
          <w:spacing w:val="6"/>
          <w:sz w:val="43"/>
          <w:szCs w:val="43"/>
          <w:highlight w:val="none"/>
        </w:rPr>
        <w:t>评审程序、评审方法和评审标准</w:t>
      </w:r>
      <w:bookmarkEnd w:id="12"/>
    </w:p>
    <w:p w14:paraId="326334A2">
      <w:pPr>
        <w:pStyle w:val="7"/>
        <w:spacing w:line="243" w:lineRule="auto"/>
        <w:rPr>
          <w:color w:val="auto"/>
          <w:highlight w:val="none"/>
        </w:rPr>
      </w:pPr>
    </w:p>
    <w:p w14:paraId="177339EF">
      <w:pPr>
        <w:pStyle w:val="7"/>
        <w:spacing w:line="243" w:lineRule="auto"/>
        <w:rPr>
          <w:color w:val="auto"/>
          <w:highlight w:val="none"/>
        </w:rPr>
      </w:pPr>
    </w:p>
    <w:p w14:paraId="3BC1995A">
      <w:pPr>
        <w:pStyle w:val="7"/>
        <w:spacing w:line="243" w:lineRule="auto"/>
        <w:rPr>
          <w:color w:val="auto"/>
          <w:highlight w:val="none"/>
        </w:rPr>
      </w:pPr>
    </w:p>
    <w:p w14:paraId="118334D4">
      <w:pPr>
        <w:pStyle w:val="7"/>
        <w:spacing w:line="243" w:lineRule="auto"/>
        <w:rPr>
          <w:color w:val="auto"/>
          <w:highlight w:val="none"/>
        </w:rPr>
      </w:pPr>
    </w:p>
    <w:p w14:paraId="45B27D43">
      <w:pPr>
        <w:spacing w:before="91" w:line="221" w:lineRule="auto"/>
        <w:ind w:left="3137"/>
        <w:outlineLvl w:val="1"/>
        <w:rPr>
          <w:rFonts w:ascii="宋体" w:hAnsi="宋体" w:eastAsia="宋体" w:cs="宋体"/>
          <w:color w:val="auto"/>
          <w:sz w:val="28"/>
          <w:szCs w:val="28"/>
          <w:highlight w:val="none"/>
        </w:rPr>
      </w:pPr>
      <w:bookmarkStart w:id="13" w:name="bookmark68"/>
      <w:bookmarkEnd w:id="13"/>
      <w:bookmarkStart w:id="14" w:name="_Toc31345"/>
      <w:r>
        <w:rPr>
          <w:rFonts w:ascii="宋体" w:hAnsi="宋体" w:eastAsia="宋体" w:cs="宋体"/>
          <w:b/>
          <w:bCs/>
          <w:color w:val="auto"/>
          <w:spacing w:val="-4"/>
          <w:sz w:val="28"/>
          <w:szCs w:val="28"/>
          <w:highlight w:val="none"/>
        </w:rPr>
        <w:t>一、评审程序和评审方法</w:t>
      </w:r>
      <w:bookmarkEnd w:id="14"/>
    </w:p>
    <w:p w14:paraId="21E1E9A2">
      <w:pPr>
        <w:pStyle w:val="7"/>
        <w:spacing w:line="411" w:lineRule="auto"/>
        <w:rPr>
          <w:rFonts w:hint="eastAsia" w:ascii="宋体" w:hAnsi="宋体" w:eastAsia="宋体" w:cs="宋体"/>
          <w:color w:val="auto"/>
          <w:sz w:val="21"/>
          <w:szCs w:val="21"/>
          <w:highlight w:val="none"/>
        </w:rPr>
      </w:pPr>
    </w:p>
    <w:p w14:paraId="3590638F">
      <w:pPr>
        <w:spacing w:before="78" w:line="222" w:lineRule="auto"/>
        <w:ind w:left="494"/>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1.资格审查</w:t>
      </w:r>
    </w:p>
    <w:p w14:paraId="4466386A">
      <w:pPr>
        <w:spacing w:before="96" w:line="227"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1.1</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响应文件开启后，磋商小组依法对供应商的资格证明文件进行</w:t>
      </w:r>
      <w:r>
        <w:rPr>
          <w:rFonts w:hint="eastAsia" w:ascii="宋体" w:hAnsi="宋体" w:eastAsia="宋体" w:cs="宋体"/>
          <w:color w:val="auto"/>
          <w:spacing w:val="7"/>
          <w:sz w:val="21"/>
          <w:szCs w:val="21"/>
          <w:highlight w:val="none"/>
        </w:rPr>
        <w:t>审查。</w:t>
      </w:r>
    </w:p>
    <w:p w14:paraId="267CD777">
      <w:pPr>
        <w:spacing w:before="162" w:line="227"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注：磋商小组在资格审查结束前，对供应商进行信用查询。</w:t>
      </w:r>
    </w:p>
    <w:p w14:paraId="75B63FEE">
      <w:pPr>
        <w:spacing w:before="164" w:line="375" w:lineRule="auto"/>
        <w:ind w:right="208" w:firstLine="43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（1）查询渠道：广西政府采购云平台“信用中国”网站（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1"/>
          <w:sz w:val="21"/>
          <w:szCs w:val="21"/>
          <w:highlight w:val="none"/>
        </w:rPr>
        <w:t>）、中国政府</w:t>
      </w:r>
      <w:r>
        <w:rPr>
          <w:rFonts w:hint="eastAsia" w:ascii="宋体" w:hAnsi="宋体" w:eastAsia="宋体" w:cs="宋体"/>
          <w:color w:val="auto"/>
          <w:spacing w:val="12"/>
          <w:sz w:val="21"/>
          <w:szCs w:val="21"/>
          <w:highlight w:val="none"/>
        </w:rPr>
        <w:t>采购网（</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"https://www.ccgp.gov.cn"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2"/>
          <w:sz w:val="21"/>
          <w:szCs w:val="21"/>
          <w:highlight w:val="none"/>
        </w:rPr>
        <w:t>）链接入口。</w:t>
      </w:r>
    </w:p>
    <w:p w14:paraId="5CA294B1">
      <w:pPr>
        <w:spacing w:before="3" w:line="228"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（2）信用查询截止时点：资格审查结束前。</w:t>
      </w:r>
    </w:p>
    <w:p w14:paraId="6FBD6683">
      <w:pPr>
        <w:spacing w:before="161" w:line="228"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（3）查询记录和证据留存方式：在查询网站中直接查询，截图另存为电子文档作为评审资料保存。</w:t>
      </w:r>
    </w:p>
    <w:p w14:paraId="2054BB7C">
      <w:pPr>
        <w:spacing w:before="160" w:line="378" w:lineRule="auto"/>
        <w:ind w:left="1" w:right="205" w:firstLine="429"/>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（4）信用信息使用规则：对在“信用中国”网站（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"https://www.creditchina.gov.cn"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creditchina</w:t>
      </w:r>
      <w:r>
        <w:rPr>
          <w:rFonts w:hint="eastAsia" w:ascii="宋体" w:hAnsi="宋体" w:eastAsia="宋体" w:cs="宋体"/>
          <w:color w:val="auto"/>
          <w:spacing w:val="9"/>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8"/>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8"/>
          <w:sz w:val="21"/>
          <w:szCs w:val="21"/>
          <w:highlight w:val="none"/>
        </w:rPr>
        <w:t>） 、中国政府采购网</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"https://www.ccgp.gov.cn"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www</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ccgp</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gov</w:t>
      </w:r>
      <w:r>
        <w:rPr>
          <w:rFonts w:hint="eastAsia" w:ascii="宋体" w:hAnsi="宋体" w:eastAsia="宋体" w:cs="宋体"/>
          <w:color w:val="auto"/>
          <w:spacing w:val="11"/>
          <w:sz w:val="21"/>
          <w:szCs w:val="21"/>
          <w:highlight w:val="none"/>
        </w:rPr>
        <w:t>.</w:t>
      </w:r>
      <w:r>
        <w:rPr>
          <w:rFonts w:hint="eastAsia" w:ascii="宋体" w:hAnsi="宋体" w:eastAsia="宋体" w:cs="宋体"/>
          <w:color w:val="auto"/>
          <w:sz w:val="21"/>
          <w:szCs w:val="21"/>
          <w:highlight w:val="none"/>
        </w:rPr>
        <w:t>cn</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pacing w:val="11"/>
          <w:sz w:val="21"/>
          <w:szCs w:val="21"/>
          <w:highlight w:val="none"/>
        </w:rPr>
        <w:t>）被列入失信被执行人、重大税收违法失信主体、政府采购严重违法失信行为记录</w:t>
      </w:r>
      <w:r>
        <w:rPr>
          <w:rFonts w:hint="eastAsia" w:ascii="宋体" w:hAnsi="宋体" w:eastAsia="宋体" w:cs="宋体"/>
          <w:color w:val="auto"/>
          <w:spacing w:val="8"/>
          <w:sz w:val="21"/>
          <w:szCs w:val="21"/>
          <w:highlight w:val="none"/>
        </w:rPr>
        <w:t>名单及其他不符合《中华人民共和国政府采购法》第二十二条规</w:t>
      </w:r>
      <w:r>
        <w:rPr>
          <w:rFonts w:hint="eastAsia" w:ascii="宋体" w:hAnsi="宋体" w:eastAsia="宋体" w:cs="宋体"/>
          <w:color w:val="auto"/>
          <w:spacing w:val="7"/>
          <w:sz w:val="21"/>
          <w:szCs w:val="21"/>
          <w:highlight w:val="none"/>
        </w:rPr>
        <w:t>定条件的供应商，资格审查不通过，不得参与政府采购活动。</w:t>
      </w:r>
    </w:p>
    <w:p w14:paraId="79883508">
      <w:pPr>
        <w:spacing w:before="96" w:line="432" w:lineRule="auto"/>
        <w:ind w:left="5" w:right="208" w:firstLine="43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1.2</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资格审查标准为本磋商文件中载明对供应商资格要求的条件</w:t>
      </w:r>
      <w:r>
        <w:rPr>
          <w:rFonts w:hint="eastAsia" w:ascii="宋体" w:hAnsi="宋体" w:eastAsia="宋体" w:cs="宋体"/>
          <w:color w:val="auto"/>
          <w:spacing w:val="7"/>
          <w:sz w:val="21"/>
          <w:szCs w:val="21"/>
          <w:highlight w:val="none"/>
        </w:rPr>
        <w:t>。资格审查采用合格制，凡符合磋</w:t>
      </w:r>
      <w:r>
        <w:rPr>
          <w:rFonts w:hint="eastAsia" w:ascii="宋体" w:hAnsi="宋体" w:eastAsia="宋体" w:cs="宋体"/>
          <w:color w:val="auto"/>
          <w:spacing w:val="9"/>
          <w:sz w:val="21"/>
          <w:szCs w:val="21"/>
          <w:highlight w:val="none"/>
        </w:rPr>
        <w:t>商文件规定的供应商资格要求的响应文件均通过资格审查。</w:t>
      </w:r>
    </w:p>
    <w:p w14:paraId="6274F154">
      <w:pPr>
        <w:spacing w:before="1" w:line="226"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1.3</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供应商有下列情形之一的，资格审查不通过，其响应文件按无效处理：</w:t>
      </w:r>
    </w:p>
    <w:p w14:paraId="1B78DF44">
      <w:pPr>
        <w:spacing w:before="222" w:line="228"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（1）不具备磋商文件中规定的资格要求的；</w:t>
      </w:r>
    </w:p>
    <w:p w14:paraId="32EADAA8">
      <w:pPr>
        <w:spacing w:before="221" w:line="227"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（2）未按磋商文件规定的方式获取本磋商文件的供应商；</w:t>
      </w:r>
    </w:p>
    <w:p w14:paraId="791F9CE3">
      <w:pPr>
        <w:spacing w:before="222" w:line="432" w:lineRule="auto"/>
        <w:ind w:left="17" w:firstLine="41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（3）响应文件的资格证明文件缺少任一项“供应商须知前附表</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8"/>
          <w:sz w:val="21"/>
          <w:szCs w:val="21"/>
          <w:highlight w:val="none"/>
        </w:rPr>
        <w:t>”资格证明文件规定的“必须提供</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w:t>
      </w:r>
      <w:r>
        <w:rPr>
          <w:rFonts w:hint="eastAsia" w:ascii="宋体" w:hAnsi="宋体" w:eastAsia="宋体" w:cs="宋体"/>
          <w:color w:val="auto"/>
          <w:spacing w:val="4"/>
          <w:sz w:val="21"/>
          <w:szCs w:val="21"/>
          <w:highlight w:val="none"/>
        </w:rPr>
        <w:t>的文件资料的；</w:t>
      </w:r>
    </w:p>
    <w:p w14:paraId="06189C1D">
      <w:pPr>
        <w:spacing w:before="2" w:line="431" w:lineRule="auto"/>
        <w:ind w:left="4" w:right="205" w:firstLine="42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（4）响应文件中的资格证明文件出现任一项不符合“供应商须知前附表</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4"/>
          <w:sz w:val="21"/>
          <w:szCs w:val="21"/>
          <w:highlight w:val="none"/>
        </w:rPr>
        <w:t>”资格证明文件规定的“必</w:t>
      </w:r>
      <w:r>
        <w:rPr>
          <w:rFonts w:hint="eastAsia" w:ascii="宋体" w:hAnsi="宋体" w:eastAsia="宋体" w:cs="宋体"/>
          <w:color w:val="auto"/>
          <w:spacing w:val="6"/>
          <w:sz w:val="21"/>
          <w:szCs w:val="21"/>
          <w:highlight w:val="none"/>
        </w:rPr>
        <w:t>须提供</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6"/>
          <w:sz w:val="21"/>
          <w:szCs w:val="21"/>
          <w:highlight w:val="none"/>
        </w:rPr>
        <w:t>”的文件资料要求或者无效的；</w:t>
      </w:r>
    </w:p>
    <w:p w14:paraId="2F3EA934">
      <w:pPr>
        <w:spacing w:before="1"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（5）有第二章“供应商须知</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6"/>
          <w:sz w:val="21"/>
          <w:szCs w:val="21"/>
          <w:highlight w:val="none"/>
        </w:rPr>
        <w:t>”第</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3.2</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6"/>
          <w:sz w:val="21"/>
          <w:szCs w:val="21"/>
          <w:highlight w:val="none"/>
        </w:rPr>
        <w:t>项规定的任何一种情形的。</w:t>
      </w:r>
    </w:p>
    <w:p w14:paraId="013285C0">
      <w:pPr>
        <w:spacing w:before="222" w:line="227"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1.4</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通过资格审查的合格供应商不足</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8"/>
          <w:sz w:val="21"/>
          <w:szCs w:val="21"/>
          <w:highlight w:val="none"/>
        </w:rPr>
        <w:t>家的，不得进入符合性审查环节，应当重新开展采购活动。</w:t>
      </w:r>
    </w:p>
    <w:p w14:paraId="6D82776E">
      <w:pPr>
        <w:spacing w:before="207" w:line="222" w:lineRule="auto"/>
        <w:ind w:left="48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2.符合性审查</w:t>
      </w:r>
    </w:p>
    <w:p w14:paraId="16F8213F">
      <w:pPr>
        <w:spacing w:before="195" w:line="432" w:lineRule="auto"/>
        <w:ind w:left="2" w:right="208" w:firstLine="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2.1</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磋商小组对通过资格审查的合格供应商的响应文件的竞标报价、商务、技术等实质性要求进行</w:t>
      </w:r>
      <w:r>
        <w:rPr>
          <w:rFonts w:hint="eastAsia" w:ascii="宋体" w:hAnsi="宋体" w:eastAsia="宋体" w:cs="宋体"/>
          <w:color w:val="auto"/>
          <w:spacing w:val="7"/>
          <w:sz w:val="21"/>
          <w:szCs w:val="21"/>
          <w:highlight w:val="none"/>
        </w:rPr>
        <w:t>符合性审查，</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7"/>
          <w:sz w:val="21"/>
          <w:szCs w:val="21"/>
          <w:highlight w:val="none"/>
        </w:rPr>
        <w:t>以确定其是否满足磋商文件的实质性要求。</w:t>
      </w:r>
    </w:p>
    <w:p w14:paraId="4CE23DBD">
      <w:pPr>
        <w:spacing w:before="195" w:line="432" w:lineRule="auto"/>
        <w:ind w:left="2" w:right="208" w:firstLine="420"/>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F9286F5">
      <w:pPr>
        <w:spacing w:before="195" w:line="432" w:lineRule="auto"/>
        <w:ind w:left="2" w:right="208" w:firstLine="420"/>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2.3 磋商小组要求供应商澄清、说明或者更正响应文件应当以电子澄清函形式作出。供应商的澄清、说明或者更正应当</w:t>
      </w:r>
      <w:r>
        <w:rPr>
          <w:rFonts w:hint="eastAsia" w:ascii="宋体" w:hAnsi="宋体" w:eastAsia="宋体" w:cs="宋体"/>
          <w:color w:val="auto"/>
          <w:spacing w:val="8"/>
          <w:sz w:val="21"/>
          <w:szCs w:val="21"/>
          <w:highlight w:val="none"/>
          <w:lang w:eastAsia="zh-CN"/>
        </w:rPr>
        <w:t>以</w:t>
      </w:r>
      <w:r>
        <w:rPr>
          <w:rFonts w:hint="eastAsia" w:ascii="宋体" w:hAnsi="宋体" w:eastAsia="宋体" w:cs="宋体"/>
          <w:color w:val="auto"/>
          <w:spacing w:val="8"/>
          <w:sz w:val="21"/>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1C6F9395">
      <w:pPr>
        <w:spacing w:line="432" w:lineRule="auto"/>
        <w:ind w:right="70" w:firstLine="422"/>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异常情况处理：如遇无法正常使用线上发送澄</w:t>
      </w:r>
      <w:r>
        <w:rPr>
          <w:rFonts w:hint="eastAsia" w:ascii="宋体" w:hAnsi="宋体" w:eastAsia="宋体" w:cs="宋体"/>
          <w:color w:val="auto"/>
          <w:spacing w:val="7"/>
          <w:sz w:val="21"/>
          <w:szCs w:val="21"/>
          <w:highlight w:val="none"/>
        </w:rPr>
        <w:t>清函的情况，将启动书面形式办理。启动书面形式办</w:t>
      </w:r>
      <w:r>
        <w:rPr>
          <w:rFonts w:hint="eastAsia" w:ascii="宋体" w:hAnsi="宋体" w:eastAsia="宋体" w:cs="宋体"/>
          <w:color w:val="auto"/>
          <w:spacing w:val="8"/>
          <w:sz w:val="21"/>
          <w:szCs w:val="21"/>
          <w:highlight w:val="none"/>
        </w:rPr>
        <w:t>理的情况下，磋商小组以书面形式要求供应商在规定时间内</w:t>
      </w:r>
      <w:r>
        <w:rPr>
          <w:rFonts w:hint="eastAsia" w:ascii="宋体" w:hAnsi="宋体" w:eastAsia="宋体" w:cs="宋体"/>
          <w:color w:val="auto"/>
          <w:spacing w:val="7"/>
          <w:sz w:val="21"/>
          <w:szCs w:val="21"/>
          <w:highlight w:val="none"/>
        </w:rPr>
        <w:t>作出必要的澄清、说明或者补正。供应商的</w:t>
      </w:r>
      <w:r>
        <w:rPr>
          <w:rFonts w:hint="eastAsia" w:ascii="宋体" w:hAnsi="宋体" w:eastAsia="宋体" w:cs="宋体"/>
          <w:color w:val="auto"/>
          <w:spacing w:val="10"/>
          <w:sz w:val="21"/>
          <w:szCs w:val="21"/>
          <w:highlight w:val="none"/>
        </w:rPr>
        <w:t>澄清、说明或者补正必须采用书面形式，并加盖</w:t>
      </w:r>
      <w:r>
        <w:rPr>
          <w:rFonts w:hint="eastAsia" w:ascii="宋体" w:hAnsi="宋体" w:eastAsia="宋体" w:cs="宋体"/>
          <w:color w:val="auto"/>
          <w:spacing w:val="9"/>
          <w:sz w:val="21"/>
          <w:szCs w:val="21"/>
          <w:highlight w:val="none"/>
        </w:rPr>
        <w:t>公章，或者由法定代表人或者其授权的代表签字。</w:t>
      </w:r>
    </w:p>
    <w:p w14:paraId="58740824">
      <w:pPr>
        <w:spacing w:line="226" w:lineRule="auto"/>
        <w:ind w:left="39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2.4</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8"/>
          <w:sz w:val="21"/>
          <w:szCs w:val="21"/>
          <w:highlight w:val="none"/>
        </w:rPr>
        <w:t>首次响应文件报价出现前后不一致的，按照下列规定修正：</w:t>
      </w:r>
    </w:p>
    <w:p w14:paraId="57E1B7B4">
      <w:pPr>
        <w:spacing w:before="223"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（1）响应文件中报价表内容与响应文件中相应内容不一致的</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以报价表为准；</w:t>
      </w:r>
    </w:p>
    <w:p w14:paraId="4C961F41">
      <w:pPr>
        <w:spacing w:before="222" w:line="228"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（2）大写金额和小写金额不一致的，以大写金额为准；</w:t>
      </w:r>
    </w:p>
    <w:p w14:paraId="48084A57">
      <w:pPr>
        <w:spacing w:before="221"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（3）单价金额小数点或者百分比有明显错位的，</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8"/>
          <w:sz w:val="21"/>
          <w:szCs w:val="21"/>
          <w:highlight w:val="none"/>
        </w:rPr>
        <w:t>以报价表的总价为准，并修改单价；</w:t>
      </w:r>
    </w:p>
    <w:p w14:paraId="488D0E6A">
      <w:pPr>
        <w:spacing w:before="223" w:line="226" w:lineRule="auto"/>
        <w:ind w:left="43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（4）总价金额与按单价汇总金额不一致的</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以单价金额计算结果为准。</w:t>
      </w:r>
    </w:p>
    <w:p w14:paraId="1619CE26">
      <w:pPr>
        <w:spacing w:before="223" w:line="432" w:lineRule="auto"/>
        <w:ind w:right="70" w:firstLine="44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同时出现两种以上不一致的，按照以上（1）-（4）规定的顺序逐条进行修正。修正后的报价经供应商确认后产生约束力，供应商不确认的，其响应文件按无效处理。</w:t>
      </w:r>
    </w:p>
    <w:p w14:paraId="22654E60">
      <w:pPr>
        <w:spacing w:line="226" w:lineRule="auto"/>
        <w:ind w:left="42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商务技术报价评审</w:t>
      </w:r>
    </w:p>
    <w:p w14:paraId="51CE3C6A">
      <w:pPr>
        <w:spacing w:before="222" w:line="228" w:lineRule="auto"/>
        <w:ind w:left="419"/>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在评审时，如发现下列情形之一的，将被视为响应文件无效处理：</w:t>
      </w:r>
    </w:p>
    <w:p w14:paraId="709B8F65">
      <w:pPr>
        <w:spacing w:before="221" w:line="228" w:lineRule="auto"/>
        <w:ind w:left="430"/>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（1）商务技术评审</w:t>
      </w:r>
    </w:p>
    <w:p w14:paraId="37C1E2EA">
      <w:pPr>
        <w:spacing w:before="222" w:line="227" w:lineRule="auto"/>
        <w:ind w:left="435"/>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1）响应文件未按磋商文件要求签署、盖章的；</w:t>
      </w:r>
    </w:p>
    <w:p w14:paraId="1CC64B15">
      <w:pPr>
        <w:spacing w:before="222" w:line="227"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2）委托代理人未能出具有效身份证或者出具的身份证与授权委托书中的信息</w:t>
      </w:r>
      <w:r>
        <w:rPr>
          <w:rFonts w:hint="eastAsia" w:ascii="宋体" w:hAnsi="宋体" w:eastAsia="宋体" w:cs="宋体"/>
          <w:b/>
          <w:bCs/>
          <w:color w:val="auto"/>
          <w:spacing w:val="7"/>
          <w:sz w:val="21"/>
          <w:szCs w:val="21"/>
          <w:highlight w:val="none"/>
        </w:rPr>
        <w:t>不符的；</w:t>
      </w:r>
    </w:p>
    <w:p w14:paraId="65B7A738">
      <w:pPr>
        <w:spacing w:before="222" w:line="228"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3）提交的磋商保证金无效的或者未按照磋商文件的规定提</w:t>
      </w:r>
      <w:r>
        <w:rPr>
          <w:rFonts w:hint="eastAsia" w:ascii="宋体" w:hAnsi="宋体" w:eastAsia="宋体" w:cs="宋体"/>
          <w:b/>
          <w:bCs/>
          <w:color w:val="auto"/>
          <w:spacing w:val="7"/>
          <w:sz w:val="21"/>
          <w:szCs w:val="21"/>
          <w:highlight w:val="none"/>
        </w:rPr>
        <w:t>交磋商保证金的；</w:t>
      </w:r>
    </w:p>
    <w:p w14:paraId="3458AA66">
      <w:pPr>
        <w:spacing w:before="221" w:line="432" w:lineRule="auto"/>
        <w:ind w:left="1" w:right="2" w:firstLine="417"/>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4）响应文件未提供任一项“供应商须知前附表</w:t>
      </w:r>
      <w:r>
        <w:rPr>
          <w:rFonts w:hint="eastAsia" w:ascii="宋体" w:hAnsi="宋体" w:eastAsia="宋体" w:cs="宋体"/>
          <w:color w:val="auto"/>
          <w:spacing w:val="-68"/>
          <w:sz w:val="21"/>
          <w:szCs w:val="21"/>
          <w:highlight w:val="none"/>
        </w:rPr>
        <w:t xml:space="preserve"> </w:t>
      </w:r>
      <w:r>
        <w:rPr>
          <w:rFonts w:hint="eastAsia" w:ascii="宋体" w:hAnsi="宋体" w:eastAsia="宋体" w:cs="宋体"/>
          <w:b/>
          <w:bCs/>
          <w:color w:val="auto"/>
          <w:spacing w:val="9"/>
          <w:sz w:val="21"/>
          <w:szCs w:val="21"/>
          <w:highlight w:val="none"/>
        </w:rPr>
        <w:t>”商务技</w:t>
      </w:r>
      <w:r>
        <w:rPr>
          <w:rFonts w:hint="eastAsia" w:ascii="宋体" w:hAnsi="宋体" w:eastAsia="宋体" w:cs="宋体"/>
          <w:b/>
          <w:bCs/>
          <w:color w:val="auto"/>
          <w:spacing w:val="8"/>
          <w:sz w:val="21"/>
          <w:szCs w:val="21"/>
          <w:highlight w:val="none"/>
        </w:rPr>
        <w:t>术文件中</w:t>
      </w:r>
      <w:r>
        <w:rPr>
          <w:rFonts w:hint="eastAsia" w:ascii="宋体" w:hAnsi="宋体" w:eastAsia="宋体" w:cs="宋体"/>
          <w:color w:val="auto"/>
          <w:spacing w:val="8"/>
          <w:sz w:val="21"/>
          <w:szCs w:val="21"/>
          <w:highlight w:val="none"/>
        </w:rPr>
        <w:t xml:space="preserve"> </w:t>
      </w:r>
      <w:r>
        <w:rPr>
          <w:rFonts w:hint="eastAsia" w:ascii="宋体" w:hAnsi="宋体" w:eastAsia="宋体" w:cs="宋体"/>
          <w:b/>
          <w:bCs/>
          <w:color w:val="auto"/>
          <w:spacing w:val="8"/>
          <w:sz w:val="21"/>
          <w:szCs w:val="21"/>
          <w:highlight w:val="none"/>
        </w:rPr>
        <w:t>“必须提供</w:t>
      </w:r>
      <w:r>
        <w:rPr>
          <w:rFonts w:hint="eastAsia" w:ascii="宋体" w:hAnsi="宋体" w:eastAsia="宋体" w:cs="宋体"/>
          <w:color w:val="auto"/>
          <w:spacing w:val="-67"/>
          <w:sz w:val="21"/>
          <w:szCs w:val="21"/>
          <w:highlight w:val="none"/>
        </w:rPr>
        <w:t xml:space="preserve"> </w:t>
      </w:r>
      <w:r>
        <w:rPr>
          <w:rFonts w:hint="eastAsia" w:ascii="宋体" w:hAnsi="宋体" w:eastAsia="宋体" w:cs="宋体"/>
          <w:b/>
          <w:bCs/>
          <w:color w:val="auto"/>
          <w:spacing w:val="8"/>
          <w:sz w:val="21"/>
          <w:szCs w:val="21"/>
          <w:highlight w:val="none"/>
        </w:rPr>
        <w:t>”或者“委托时必</w:t>
      </w:r>
      <w:r>
        <w:rPr>
          <w:rFonts w:hint="eastAsia" w:ascii="宋体" w:hAnsi="宋体" w:eastAsia="宋体" w:cs="宋体"/>
          <w:b/>
          <w:bCs/>
          <w:color w:val="auto"/>
          <w:spacing w:val="9"/>
          <w:sz w:val="21"/>
          <w:szCs w:val="21"/>
          <w:highlight w:val="none"/>
        </w:rPr>
        <w:t>须提供</w:t>
      </w:r>
      <w:r>
        <w:rPr>
          <w:rFonts w:hint="eastAsia" w:ascii="宋体" w:hAnsi="宋体" w:eastAsia="宋体" w:cs="宋体"/>
          <w:color w:val="auto"/>
          <w:spacing w:val="-70"/>
          <w:sz w:val="21"/>
          <w:szCs w:val="21"/>
          <w:highlight w:val="none"/>
        </w:rPr>
        <w:t xml:space="preserve"> </w:t>
      </w:r>
      <w:r>
        <w:rPr>
          <w:rFonts w:hint="eastAsia" w:ascii="宋体" w:hAnsi="宋体" w:eastAsia="宋体" w:cs="宋体"/>
          <w:b/>
          <w:bCs/>
          <w:color w:val="auto"/>
          <w:spacing w:val="9"/>
          <w:sz w:val="21"/>
          <w:szCs w:val="21"/>
          <w:highlight w:val="none"/>
        </w:rPr>
        <w:t>”的文件资料；响应文件提供的商务技术文件出现任一项不符合“</w:t>
      </w:r>
      <w:r>
        <w:rPr>
          <w:rFonts w:hint="eastAsia" w:ascii="宋体" w:hAnsi="宋体" w:eastAsia="宋体" w:cs="宋体"/>
          <w:b/>
          <w:bCs/>
          <w:color w:val="auto"/>
          <w:spacing w:val="8"/>
          <w:sz w:val="21"/>
          <w:szCs w:val="21"/>
          <w:highlight w:val="none"/>
        </w:rPr>
        <w:t>供应商须知前附表</w:t>
      </w:r>
      <w:r>
        <w:rPr>
          <w:rFonts w:hint="eastAsia" w:ascii="宋体" w:hAnsi="宋体" w:eastAsia="宋体" w:cs="宋体"/>
          <w:color w:val="auto"/>
          <w:spacing w:val="-67"/>
          <w:sz w:val="21"/>
          <w:szCs w:val="21"/>
          <w:highlight w:val="none"/>
        </w:rPr>
        <w:t xml:space="preserve"> </w:t>
      </w:r>
      <w:r>
        <w:rPr>
          <w:rFonts w:hint="eastAsia" w:ascii="宋体" w:hAnsi="宋体" w:eastAsia="宋体" w:cs="宋体"/>
          <w:b/>
          <w:bCs/>
          <w:color w:val="auto"/>
          <w:spacing w:val="8"/>
          <w:sz w:val="21"/>
          <w:szCs w:val="21"/>
          <w:highlight w:val="none"/>
        </w:rPr>
        <w:t>”商务技</w:t>
      </w:r>
      <w:r>
        <w:rPr>
          <w:rFonts w:hint="eastAsia" w:ascii="宋体" w:hAnsi="宋体" w:eastAsia="宋体" w:cs="宋体"/>
          <w:b/>
          <w:bCs/>
          <w:color w:val="auto"/>
          <w:spacing w:val="4"/>
          <w:sz w:val="21"/>
          <w:szCs w:val="21"/>
          <w:highlight w:val="none"/>
        </w:rPr>
        <w:t>术文件中</w:t>
      </w:r>
      <w:r>
        <w:rPr>
          <w:rFonts w:hint="eastAsia" w:ascii="宋体" w:hAnsi="宋体" w:eastAsia="宋体" w:cs="宋体"/>
          <w:color w:val="auto"/>
          <w:spacing w:val="-19"/>
          <w:sz w:val="21"/>
          <w:szCs w:val="21"/>
          <w:highlight w:val="none"/>
        </w:rPr>
        <w:t xml:space="preserve"> </w:t>
      </w:r>
      <w:r>
        <w:rPr>
          <w:rFonts w:hint="eastAsia" w:ascii="宋体" w:hAnsi="宋体" w:eastAsia="宋体" w:cs="宋体"/>
          <w:b/>
          <w:bCs/>
          <w:color w:val="auto"/>
          <w:spacing w:val="4"/>
          <w:sz w:val="21"/>
          <w:szCs w:val="21"/>
          <w:highlight w:val="none"/>
        </w:rPr>
        <w:t>“必须提供</w:t>
      </w:r>
      <w:r>
        <w:rPr>
          <w:rFonts w:hint="eastAsia" w:ascii="宋体" w:hAnsi="宋体" w:eastAsia="宋体" w:cs="宋体"/>
          <w:color w:val="auto"/>
          <w:spacing w:val="-72"/>
          <w:sz w:val="21"/>
          <w:szCs w:val="21"/>
          <w:highlight w:val="none"/>
        </w:rPr>
        <w:t xml:space="preserve"> </w:t>
      </w:r>
      <w:r>
        <w:rPr>
          <w:rFonts w:hint="eastAsia" w:ascii="宋体" w:hAnsi="宋体" w:eastAsia="宋体" w:cs="宋体"/>
          <w:b/>
          <w:bCs/>
          <w:color w:val="auto"/>
          <w:spacing w:val="4"/>
          <w:sz w:val="21"/>
          <w:szCs w:val="21"/>
          <w:highlight w:val="none"/>
        </w:rPr>
        <w:t>”或者“委托时必须提供</w:t>
      </w:r>
      <w:r>
        <w:rPr>
          <w:rFonts w:hint="eastAsia" w:ascii="宋体" w:hAnsi="宋体" w:eastAsia="宋体" w:cs="宋体"/>
          <w:color w:val="auto"/>
          <w:spacing w:val="-70"/>
          <w:sz w:val="21"/>
          <w:szCs w:val="21"/>
          <w:highlight w:val="none"/>
        </w:rPr>
        <w:t xml:space="preserve"> </w:t>
      </w:r>
      <w:r>
        <w:rPr>
          <w:rFonts w:hint="eastAsia" w:ascii="宋体" w:hAnsi="宋体" w:eastAsia="宋体" w:cs="宋体"/>
          <w:b/>
          <w:bCs/>
          <w:color w:val="auto"/>
          <w:spacing w:val="4"/>
          <w:sz w:val="21"/>
          <w:szCs w:val="21"/>
          <w:highlight w:val="none"/>
        </w:rPr>
        <w:t>”文件资料要求的规定或者提供的商务技术文件无</w:t>
      </w:r>
      <w:r>
        <w:rPr>
          <w:rFonts w:hint="eastAsia" w:ascii="宋体" w:hAnsi="宋体" w:eastAsia="宋体" w:cs="宋体"/>
          <w:b/>
          <w:bCs/>
          <w:color w:val="auto"/>
          <w:spacing w:val="3"/>
          <w:sz w:val="21"/>
          <w:szCs w:val="21"/>
          <w:highlight w:val="none"/>
        </w:rPr>
        <w:t>效的。</w:t>
      </w:r>
    </w:p>
    <w:p w14:paraId="799DACBD">
      <w:pPr>
        <w:spacing w:before="1" w:line="227"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5）响应文件的实质性内容未使用中文表述、使用计量单位不符合磋商文件</w:t>
      </w:r>
      <w:r>
        <w:rPr>
          <w:rFonts w:hint="eastAsia" w:ascii="宋体" w:hAnsi="宋体" w:eastAsia="宋体" w:cs="宋体"/>
          <w:b/>
          <w:bCs/>
          <w:color w:val="auto"/>
          <w:spacing w:val="7"/>
          <w:sz w:val="21"/>
          <w:szCs w:val="21"/>
          <w:highlight w:val="none"/>
        </w:rPr>
        <w:t>要求的；</w:t>
      </w:r>
    </w:p>
    <w:p w14:paraId="14B2BAFE">
      <w:pPr>
        <w:spacing w:before="221" w:line="432" w:lineRule="auto"/>
        <w:ind w:left="5" w:right="71" w:firstLine="416"/>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6）响应文件中的文件资料因填写不齐全或者内容虚假或者出现其他</w:t>
      </w:r>
      <w:r>
        <w:rPr>
          <w:rFonts w:hint="eastAsia" w:ascii="宋体" w:hAnsi="宋体" w:eastAsia="宋体" w:cs="宋体"/>
          <w:b/>
          <w:bCs/>
          <w:color w:val="auto"/>
          <w:spacing w:val="7"/>
          <w:sz w:val="21"/>
          <w:szCs w:val="21"/>
          <w:highlight w:val="none"/>
        </w:rPr>
        <w:t>情形而导致被磋商小组认定无</w:t>
      </w:r>
      <w:r>
        <w:rPr>
          <w:rFonts w:hint="eastAsia" w:ascii="宋体" w:hAnsi="宋体" w:eastAsia="宋体" w:cs="宋体"/>
          <w:b/>
          <w:bCs/>
          <w:color w:val="auto"/>
          <w:sz w:val="21"/>
          <w:szCs w:val="21"/>
          <w:highlight w:val="none"/>
        </w:rPr>
        <w:t>效的；</w:t>
      </w:r>
    </w:p>
    <w:p w14:paraId="44A708D3">
      <w:pPr>
        <w:spacing w:before="1" w:line="226" w:lineRule="auto"/>
        <w:ind w:left="425"/>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7）响应文件含有采购人不能接受的附加条件的；</w:t>
      </w:r>
    </w:p>
    <w:p w14:paraId="49E2FBAF">
      <w:pPr>
        <w:spacing w:before="222" w:line="227" w:lineRule="auto"/>
        <w:ind w:left="420"/>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8）属于“供应商须知正文</w:t>
      </w:r>
      <w:r>
        <w:rPr>
          <w:rFonts w:hint="eastAsia" w:ascii="宋体" w:hAnsi="宋体" w:eastAsia="宋体" w:cs="宋体"/>
          <w:color w:val="auto"/>
          <w:spacing w:val="-53"/>
          <w:sz w:val="21"/>
          <w:szCs w:val="21"/>
          <w:highlight w:val="none"/>
        </w:rPr>
        <w:t xml:space="preserve"> </w:t>
      </w:r>
      <w:r>
        <w:rPr>
          <w:rFonts w:hint="eastAsia" w:ascii="宋体" w:hAnsi="宋体" w:eastAsia="宋体" w:cs="宋体"/>
          <w:b/>
          <w:bCs/>
          <w:color w:val="auto"/>
          <w:spacing w:val="5"/>
          <w:sz w:val="21"/>
          <w:szCs w:val="21"/>
          <w:highlight w:val="none"/>
        </w:rPr>
        <w:t>”第</w:t>
      </w:r>
      <w:r>
        <w:rPr>
          <w:rFonts w:hint="eastAsia" w:ascii="宋体" w:hAnsi="宋体" w:eastAsia="宋体" w:cs="宋体"/>
          <w:color w:val="auto"/>
          <w:spacing w:val="-34"/>
          <w:sz w:val="21"/>
          <w:szCs w:val="21"/>
          <w:highlight w:val="none"/>
        </w:rPr>
        <w:t xml:space="preserve"> </w:t>
      </w:r>
      <w:r>
        <w:rPr>
          <w:rFonts w:hint="eastAsia" w:ascii="宋体" w:hAnsi="宋体" w:eastAsia="宋体" w:cs="宋体"/>
          <w:b/>
          <w:bCs/>
          <w:color w:val="auto"/>
          <w:spacing w:val="5"/>
          <w:sz w:val="21"/>
          <w:szCs w:val="21"/>
          <w:highlight w:val="none"/>
        </w:rPr>
        <w:t>7.5</w:t>
      </w:r>
      <w:r>
        <w:rPr>
          <w:rFonts w:hint="eastAsia" w:ascii="宋体" w:hAnsi="宋体" w:eastAsia="宋体" w:cs="宋体"/>
          <w:color w:val="auto"/>
          <w:spacing w:val="-39"/>
          <w:sz w:val="21"/>
          <w:szCs w:val="21"/>
          <w:highlight w:val="none"/>
        </w:rPr>
        <w:t xml:space="preserve"> </w:t>
      </w:r>
      <w:r>
        <w:rPr>
          <w:rFonts w:hint="eastAsia" w:ascii="宋体" w:hAnsi="宋体" w:eastAsia="宋体" w:cs="宋体"/>
          <w:b/>
          <w:bCs/>
          <w:color w:val="auto"/>
          <w:spacing w:val="5"/>
          <w:sz w:val="21"/>
          <w:szCs w:val="21"/>
          <w:highlight w:val="none"/>
        </w:rPr>
        <w:t>条供应商相互串通竞标情形的；</w:t>
      </w:r>
    </w:p>
    <w:p w14:paraId="7497CD59">
      <w:pPr>
        <w:spacing w:before="137" w:line="227"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9）虚假竞标，或者出现其他情形而导致被磋商小</w:t>
      </w:r>
      <w:r>
        <w:rPr>
          <w:rFonts w:hint="eastAsia" w:ascii="宋体" w:hAnsi="宋体" w:eastAsia="宋体" w:cs="宋体"/>
          <w:b/>
          <w:bCs/>
          <w:color w:val="auto"/>
          <w:spacing w:val="7"/>
          <w:sz w:val="21"/>
          <w:szCs w:val="21"/>
          <w:highlight w:val="none"/>
        </w:rPr>
        <w:t>组认定无效的；</w:t>
      </w:r>
    </w:p>
    <w:p w14:paraId="14BF7130">
      <w:pPr>
        <w:spacing w:before="222" w:line="432" w:lineRule="auto"/>
        <w:ind w:left="1" w:firstLine="435"/>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10）磋商文件未载明允许提供备选（替代）竞标方案或明确不允许提供备选（替代）竞标方案时，</w:t>
      </w:r>
      <w:r>
        <w:rPr>
          <w:rFonts w:hint="eastAsia" w:ascii="宋体" w:hAnsi="宋体" w:eastAsia="宋体" w:cs="宋体"/>
          <w:b/>
          <w:bCs/>
          <w:color w:val="auto"/>
          <w:spacing w:val="7"/>
          <w:sz w:val="21"/>
          <w:szCs w:val="21"/>
          <w:highlight w:val="none"/>
        </w:rPr>
        <w:t>供应商提供了备选（替代）竞标方案的；</w:t>
      </w:r>
    </w:p>
    <w:p w14:paraId="52C13049">
      <w:pPr>
        <w:spacing w:line="227"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11）响应文件标注的项目名称或者项目编号与磋商文件标</w:t>
      </w:r>
      <w:r>
        <w:rPr>
          <w:rFonts w:hint="eastAsia" w:ascii="宋体" w:hAnsi="宋体" w:eastAsia="宋体" w:cs="宋体"/>
          <w:b/>
          <w:bCs/>
          <w:color w:val="auto"/>
          <w:spacing w:val="7"/>
          <w:sz w:val="21"/>
          <w:szCs w:val="21"/>
          <w:highlight w:val="none"/>
        </w:rPr>
        <w:t>注的项目名称或者项目编号不一致的；</w:t>
      </w:r>
    </w:p>
    <w:p w14:paraId="2DAC32D8">
      <w:pPr>
        <w:spacing w:before="221" w:line="227"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12）竞争性磋商文件明确不允许分包，响应文件拟分包的；</w:t>
      </w:r>
    </w:p>
    <w:p w14:paraId="74506E03">
      <w:pPr>
        <w:spacing w:before="221" w:line="228"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13）未响应磋商文件实质性要求的；</w:t>
      </w:r>
    </w:p>
    <w:p w14:paraId="43A97816">
      <w:pPr>
        <w:spacing w:before="221" w:line="228"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14）法律、法规和磋商文件规定的其他无效情形。</w:t>
      </w:r>
    </w:p>
    <w:p w14:paraId="227FD50E">
      <w:pPr>
        <w:spacing w:before="221" w:line="226" w:lineRule="auto"/>
        <w:ind w:left="431"/>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（2）报价评审</w:t>
      </w:r>
    </w:p>
    <w:p w14:paraId="453556FF">
      <w:pPr>
        <w:spacing w:before="224" w:line="226" w:lineRule="auto"/>
        <w:ind w:left="437"/>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w:t>
      </w:r>
      <w:r>
        <w:rPr>
          <w:rFonts w:hint="eastAsia" w:ascii="宋体" w:hAnsi="宋体" w:eastAsia="宋体" w:cs="宋体"/>
          <w:color w:val="auto"/>
          <w:spacing w:val="37"/>
          <w:sz w:val="21"/>
          <w:szCs w:val="21"/>
          <w:highlight w:val="none"/>
        </w:rPr>
        <w:t xml:space="preserve"> </w:t>
      </w:r>
      <w:r>
        <w:rPr>
          <w:rFonts w:hint="eastAsia" w:ascii="宋体" w:hAnsi="宋体" w:eastAsia="宋体" w:cs="宋体"/>
          <w:b/>
          <w:bCs/>
          <w:color w:val="auto"/>
          <w:spacing w:val="5"/>
          <w:sz w:val="21"/>
          <w:szCs w:val="21"/>
          <w:highlight w:val="none"/>
        </w:rPr>
        <w:t>响应文件未提供“供应商须知前附表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b/>
          <w:bCs/>
          <w:color w:val="auto"/>
          <w:spacing w:val="5"/>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b/>
          <w:bCs/>
          <w:color w:val="auto"/>
          <w:spacing w:val="5"/>
          <w:sz w:val="21"/>
          <w:szCs w:val="21"/>
          <w:highlight w:val="none"/>
        </w:rPr>
        <w:t>报价文件中规定的“竞标报价表</w:t>
      </w:r>
      <w:r>
        <w:rPr>
          <w:rFonts w:hint="eastAsia" w:ascii="宋体" w:hAnsi="宋体" w:eastAsia="宋体" w:cs="宋体"/>
          <w:color w:val="auto"/>
          <w:spacing w:val="-70"/>
          <w:sz w:val="21"/>
          <w:szCs w:val="21"/>
          <w:highlight w:val="none"/>
        </w:rPr>
        <w:t xml:space="preserve"> </w:t>
      </w:r>
      <w:r>
        <w:rPr>
          <w:rFonts w:hint="eastAsia" w:ascii="宋体" w:hAnsi="宋体" w:eastAsia="宋体" w:cs="宋体"/>
          <w:b/>
          <w:bCs/>
          <w:color w:val="auto"/>
          <w:spacing w:val="5"/>
          <w:sz w:val="21"/>
          <w:szCs w:val="21"/>
          <w:highlight w:val="none"/>
        </w:rPr>
        <w:t>”</w:t>
      </w:r>
      <w:r>
        <w:rPr>
          <w:rFonts w:hint="eastAsia" w:ascii="宋体" w:hAnsi="宋体" w:eastAsia="宋体" w:cs="宋体"/>
          <w:b/>
          <w:bCs/>
          <w:color w:val="auto"/>
          <w:spacing w:val="4"/>
          <w:sz w:val="21"/>
          <w:szCs w:val="21"/>
          <w:highlight w:val="none"/>
        </w:rPr>
        <w:t>的；</w:t>
      </w:r>
    </w:p>
    <w:p w14:paraId="1E1C6B09">
      <w:pPr>
        <w:spacing w:before="223" w:line="226" w:lineRule="auto"/>
        <w:ind w:left="424"/>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2）未采用人民币报价或者未按照磋商文件标明的币种报价的；</w:t>
      </w:r>
    </w:p>
    <w:p w14:paraId="7D96B482">
      <w:pPr>
        <w:spacing w:before="223" w:line="432" w:lineRule="auto"/>
        <w:ind w:right="52" w:firstLine="425"/>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3）供应商未就所竞标分标进行报价或者存在漏项报价；</w:t>
      </w:r>
      <w:r>
        <w:rPr>
          <w:rFonts w:hint="eastAsia" w:ascii="宋体" w:hAnsi="宋体" w:eastAsia="宋体" w:cs="宋体"/>
          <w:b/>
          <w:bCs/>
          <w:color w:val="auto"/>
          <w:spacing w:val="7"/>
          <w:sz w:val="21"/>
          <w:szCs w:val="21"/>
          <w:highlight w:val="none"/>
        </w:rPr>
        <w:t>供应商未就所竞标分标的单项内容作唯一</w:t>
      </w:r>
      <w:r>
        <w:rPr>
          <w:rFonts w:hint="eastAsia" w:ascii="宋体" w:hAnsi="宋体" w:eastAsia="宋体" w:cs="宋体"/>
          <w:b/>
          <w:bCs/>
          <w:color w:val="auto"/>
          <w:spacing w:val="10"/>
          <w:sz w:val="21"/>
          <w:szCs w:val="21"/>
          <w:highlight w:val="none"/>
        </w:rPr>
        <w:t>报价；供应商未就所竞标分标的全部内容作完整唯一总价报价；供应商响应文件中存在有选择、有条</w:t>
      </w:r>
      <w:r>
        <w:rPr>
          <w:rFonts w:hint="eastAsia" w:ascii="宋体" w:hAnsi="宋体" w:eastAsia="宋体" w:cs="宋体"/>
          <w:b/>
          <w:bCs/>
          <w:color w:val="auto"/>
          <w:spacing w:val="8"/>
          <w:sz w:val="21"/>
          <w:szCs w:val="21"/>
          <w:highlight w:val="none"/>
        </w:rPr>
        <w:t>件报价的（磋商文件允许有备选方案或者其他约定的除外</w:t>
      </w:r>
      <w:r>
        <w:rPr>
          <w:rFonts w:hint="eastAsia" w:ascii="宋体" w:hAnsi="宋体" w:eastAsia="宋体" w:cs="宋体"/>
          <w:b/>
          <w:bCs/>
          <w:color w:val="auto"/>
          <w:spacing w:val="1"/>
          <w:sz w:val="21"/>
          <w:szCs w:val="21"/>
          <w:highlight w:val="none"/>
        </w:rPr>
        <w:t>）；</w:t>
      </w:r>
    </w:p>
    <w:p w14:paraId="7D25B702">
      <w:pPr>
        <w:spacing w:before="3" w:line="431" w:lineRule="auto"/>
        <w:ind w:left="2" w:right="52" w:firstLine="418"/>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4）竞标报价（包含首次报价、最后报价）超过所竞标分标规定的采购预算金额或者最高限价</w:t>
      </w:r>
      <w:r>
        <w:rPr>
          <w:rFonts w:hint="eastAsia" w:ascii="宋体" w:hAnsi="宋体" w:eastAsia="宋体" w:cs="宋体"/>
          <w:b/>
          <w:bCs/>
          <w:color w:val="auto"/>
          <w:spacing w:val="2"/>
          <w:sz w:val="21"/>
          <w:szCs w:val="21"/>
          <w:highlight w:val="none"/>
        </w:rPr>
        <w:t>的（如</w:t>
      </w:r>
      <w:r>
        <w:rPr>
          <w:rFonts w:hint="eastAsia" w:ascii="宋体" w:hAnsi="宋体" w:eastAsia="宋体" w:cs="宋体"/>
          <w:b/>
          <w:bCs/>
          <w:color w:val="auto"/>
          <w:spacing w:val="10"/>
          <w:sz w:val="21"/>
          <w:szCs w:val="21"/>
          <w:highlight w:val="none"/>
        </w:rPr>
        <w:t>本项目公布了最高限价</w:t>
      </w:r>
      <w:r>
        <w:rPr>
          <w:rFonts w:hint="eastAsia" w:ascii="宋体" w:hAnsi="宋体" w:eastAsia="宋体" w:cs="宋体"/>
          <w:b/>
          <w:bCs/>
          <w:color w:val="auto"/>
          <w:spacing w:val="-5"/>
          <w:sz w:val="21"/>
          <w:szCs w:val="21"/>
          <w:highlight w:val="none"/>
        </w:rPr>
        <w:t>）</w:t>
      </w:r>
      <w:r>
        <w:rPr>
          <w:rFonts w:hint="eastAsia" w:ascii="宋体" w:hAnsi="宋体" w:eastAsia="宋体" w:cs="宋体"/>
          <w:color w:val="auto"/>
          <w:spacing w:val="-54"/>
          <w:sz w:val="21"/>
          <w:szCs w:val="21"/>
          <w:highlight w:val="none"/>
        </w:rPr>
        <w:t xml:space="preserve"> </w:t>
      </w:r>
      <w:r>
        <w:rPr>
          <w:rFonts w:hint="eastAsia" w:ascii="宋体" w:hAnsi="宋体" w:eastAsia="宋体" w:cs="宋体"/>
          <w:b/>
          <w:bCs/>
          <w:color w:val="auto"/>
          <w:spacing w:val="-5"/>
          <w:sz w:val="21"/>
          <w:szCs w:val="21"/>
          <w:highlight w:val="none"/>
        </w:rPr>
        <w:t>；</w:t>
      </w:r>
      <w:r>
        <w:rPr>
          <w:rFonts w:hint="eastAsia" w:ascii="宋体" w:hAnsi="宋体" w:eastAsia="宋体" w:cs="宋体"/>
          <w:b/>
          <w:bCs/>
          <w:color w:val="auto"/>
          <w:spacing w:val="10"/>
          <w:sz w:val="21"/>
          <w:szCs w:val="21"/>
          <w:highlight w:val="none"/>
        </w:rPr>
        <w:t>竞标报价（包含首次报价、最后报价）超过磋商文件分项采</w:t>
      </w:r>
      <w:r>
        <w:rPr>
          <w:rFonts w:hint="eastAsia" w:ascii="宋体" w:hAnsi="宋体" w:eastAsia="宋体" w:cs="宋体"/>
          <w:b/>
          <w:bCs/>
          <w:color w:val="auto"/>
          <w:spacing w:val="9"/>
          <w:sz w:val="21"/>
          <w:szCs w:val="21"/>
          <w:highlight w:val="none"/>
        </w:rPr>
        <w:t>购预算金额或</w:t>
      </w:r>
      <w:r>
        <w:rPr>
          <w:rFonts w:hint="eastAsia" w:ascii="宋体" w:hAnsi="宋体" w:eastAsia="宋体" w:cs="宋体"/>
          <w:b/>
          <w:bCs/>
          <w:color w:val="auto"/>
          <w:spacing w:val="8"/>
          <w:sz w:val="21"/>
          <w:szCs w:val="21"/>
          <w:highlight w:val="none"/>
        </w:rPr>
        <w:t>者单价最高限价的（如项目有要求并公布了分项采购预算金额或者单价最高限价</w:t>
      </w:r>
      <w:r>
        <w:rPr>
          <w:rFonts w:hint="eastAsia" w:ascii="宋体" w:hAnsi="宋体" w:eastAsia="宋体" w:cs="宋体"/>
          <w:b/>
          <w:bCs/>
          <w:color w:val="auto"/>
          <w:spacing w:val="4"/>
          <w:sz w:val="21"/>
          <w:szCs w:val="21"/>
          <w:highlight w:val="none"/>
        </w:rPr>
        <w:t>）；</w:t>
      </w:r>
    </w:p>
    <w:p w14:paraId="6FF4DEA9">
      <w:pPr>
        <w:spacing w:line="432" w:lineRule="auto"/>
        <w:ind w:right="52" w:firstLine="425"/>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5）修正后的报价，供应商不确认的；或者经供应商确认</w:t>
      </w:r>
      <w:r>
        <w:rPr>
          <w:rFonts w:hint="eastAsia" w:ascii="宋体" w:hAnsi="宋体" w:eastAsia="宋体" w:cs="宋体"/>
          <w:b/>
          <w:bCs/>
          <w:color w:val="auto"/>
          <w:spacing w:val="7"/>
          <w:sz w:val="21"/>
          <w:szCs w:val="21"/>
          <w:highlight w:val="none"/>
        </w:rPr>
        <w:t>修正后的竞标报价（包含首次报价、最后</w:t>
      </w:r>
      <w:r>
        <w:rPr>
          <w:rFonts w:hint="eastAsia" w:ascii="宋体" w:hAnsi="宋体" w:eastAsia="宋体" w:cs="宋体"/>
          <w:b/>
          <w:bCs/>
          <w:color w:val="auto"/>
          <w:spacing w:val="10"/>
          <w:sz w:val="21"/>
          <w:szCs w:val="21"/>
          <w:highlight w:val="none"/>
        </w:rPr>
        <w:t>报价）超过所竞标分标规定的采购预算金额或者最高限价（如本项目公布了最高限价</w:t>
      </w:r>
      <w:r>
        <w:rPr>
          <w:rFonts w:hint="eastAsia" w:ascii="宋体" w:hAnsi="宋体" w:eastAsia="宋体" w:cs="宋体"/>
          <w:b/>
          <w:bCs/>
          <w:color w:val="auto"/>
          <w:spacing w:val="-5"/>
          <w:sz w:val="21"/>
          <w:szCs w:val="21"/>
          <w:highlight w:val="none"/>
        </w:rPr>
        <w:t>）</w:t>
      </w:r>
      <w:r>
        <w:rPr>
          <w:rFonts w:hint="eastAsia" w:ascii="宋体" w:hAnsi="宋体" w:eastAsia="宋体" w:cs="宋体"/>
          <w:color w:val="auto"/>
          <w:spacing w:val="-58"/>
          <w:sz w:val="21"/>
          <w:szCs w:val="21"/>
          <w:highlight w:val="none"/>
        </w:rPr>
        <w:t xml:space="preserve"> </w:t>
      </w:r>
      <w:r>
        <w:rPr>
          <w:rFonts w:hint="eastAsia" w:ascii="宋体" w:hAnsi="宋体" w:eastAsia="宋体" w:cs="宋体"/>
          <w:b/>
          <w:bCs/>
          <w:color w:val="auto"/>
          <w:spacing w:val="-5"/>
          <w:sz w:val="21"/>
          <w:szCs w:val="21"/>
          <w:highlight w:val="none"/>
        </w:rPr>
        <w:t>；</w:t>
      </w:r>
      <w:r>
        <w:rPr>
          <w:rFonts w:hint="eastAsia" w:ascii="宋体" w:hAnsi="宋体" w:eastAsia="宋体" w:cs="宋体"/>
          <w:b/>
          <w:bCs/>
          <w:color w:val="auto"/>
          <w:spacing w:val="10"/>
          <w:sz w:val="21"/>
          <w:szCs w:val="21"/>
          <w:highlight w:val="none"/>
        </w:rPr>
        <w:t>或者经供应商确认修正后竞标报价（包含首次报价、最后报价）超过磋商文件分项采购预算金额或者最高限价的</w:t>
      </w:r>
      <w:r>
        <w:rPr>
          <w:rFonts w:hint="eastAsia" w:ascii="宋体" w:hAnsi="宋体" w:eastAsia="宋体" w:cs="宋体"/>
          <w:b/>
          <w:bCs/>
          <w:color w:val="auto"/>
          <w:spacing w:val="8"/>
          <w:sz w:val="21"/>
          <w:szCs w:val="21"/>
          <w:highlight w:val="none"/>
        </w:rPr>
        <w:t>（如本项目有要求并公布了分项采购预算金额或者最高限价</w:t>
      </w:r>
      <w:r>
        <w:rPr>
          <w:rFonts w:hint="eastAsia" w:ascii="宋体" w:hAnsi="宋体" w:eastAsia="宋体" w:cs="宋体"/>
          <w:b/>
          <w:bCs/>
          <w:color w:val="auto"/>
          <w:spacing w:val="2"/>
          <w:sz w:val="21"/>
          <w:szCs w:val="21"/>
          <w:highlight w:val="none"/>
        </w:rPr>
        <w:t>）；</w:t>
      </w:r>
    </w:p>
    <w:p w14:paraId="26E66394">
      <w:pPr>
        <w:spacing w:line="226" w:lineRule="auto"/>
        <w:ind w:left="423"/>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6）报价超过有效报价范围的；</w:t>
      </w:r>
    </w:p>
    <w:p w14:paraId="0650F3D3">
      <w:pPr>
        <w:spacing w:before="223" w:line="227" w:lineRule="auto"/>
        <w:ind w:left="426"/>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7）响应文件响应的标的数量及单位与竞争性磋商采购文件要</w:t>
      </w:r>
      <w:r>
        <w:rPr>
          <w:rFonts w:hint="eastAsia" w:ascii="宋体" w:hAnsi="宋体" w:eastAsia="宋体" w:cs="宋体"/>
          <w:b/>
          <w:bCs/>
          <w:color w:val="auto"/>
          <w:spacing w:val="7"/>
          <w:sz w:val="21"/>
          <w:szCs w:val="21"/>
          <w:highlight w:val="none"/>
        </w:rPr>
        <w:t>求实质性不一致的；</w:t>
      </w:r>
    </w:p>
    <w:p w14:paraId="6D875933">
      <w:pPr>
        <w:spacing w:before="222" w:line="227"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8）竞标函附录的承诺不符合磋商文件的规定；</w:t>
      </w:r>
    </w:p>
    <w:p w14:paraId="0FC7C5D2">
      <w:pPr>
        <w:spacing w:before="222" w:line="228" w:lineRule="auto"/>
        <w:ind w:left="42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9）未响应磋商文件实质性要求的。</w:t>
      </w:r>
    </w:p>
    <w:p w14:paraId="4AE2830C">
      <w:pPr>
        <w:spacing w:before="221" w:line="432" w:lineRule="auto"/>
        <w:ind w:right="54" w:firstLine="4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2.6</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8"/>
          <w:sz w:val="21"/>
          <w:szCs w:val="21"/>
          <w:highlight w:val="none"/>
        </w:rPr>
        <w:t>磋商小组对响应文件进行评审，未实质性响应磋商文件的响应文件按无效处理，磋商小组应当</w:t>
      </w:r>
      <w:r>
        <w:rPr>
          <w:rFonts w:hint="eastAsia" w:ascii="宋体" w:hAnsi="宋体" w:eastAsia="宋体" w:cs="宋体"/>
          <w:color w:val="auto"/>
          <w:spacing w:val="9"/>
          <w:sz w:val="21"/>
          <w:szCs w:val="21"/>
          <w:highlight w:val="none"/>
        </w:rPr>
        <w:t>将资格和符合性不通过的情况告知有关供应商。</w:t>
      </w:r>
    </w:p>
    <w:p w14:paraId="19F1497B">
      <w:pPr>
        <w:spacing w:before="1" w:line="226"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2.7</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8"/>
          <w:sz w:val="21"/>
          <w:szCs w:val="21"/>
          <w:highlight w:val="none"/>
        </w:rPr>
        <w:t>通过符合性审查的合格供应商不足</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家的，不得进入磋商环节，应当重新开展采购活动。</w:t>
      </w:r>
    </w:p>
    <w:p w14:paraId="5D71ECDA">
      <w:pPr>
        <w:spacing w:before="207" w:line="222" w:lineRule="auto"/>
        <w:ind w:left="48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3.磋商程序</w:t>
      </w:r>
    </w:p>
    <w:p w14:paraId="5298B912">
      <w:pPr>
        <w:spacing w:before="194" w:line="366" w:lineRule="auto"/>
        <w:ind w:left="2" w:right="52" w:firstLine="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3.1</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磋商小组集中与单一供应商分别进行磋商，并给予所有参加磋商的供应商平等的磋商机会。符合磋商资格的供应商必须在接到磋商通知后规定时间内参</w:t>
      </w:r>
      <w:r>
        <w:rPr>
          <w:rFonts w:hint="eastAsia" w:ascii="宋体" w:hAnsi="宋体" w:eastAsia="宋体" w:cs="宋体"/>
          <w:color w:val="auto"/>
          <w:spacing w:val="7"/>
          <w:sz w:val="21"/>
          <w:szCs w:val="21"/>
          <w:highlight w:val="none"/>
        </w:rPr>
        <w:t>加磋商，未在规定时间内参加磋商的视同放弃</w:t>
      </w:r>
      <w:r>
        <w:rPr>
          <w:rFonts w:hint="eastAsia" w:ascii="宋体" w:hAnsi="宋体" w:eastAsia="宋体" w:cs="宋体"/>
          <w:color w:val="auto"/>
          <w:spacing w:val="8"/>
          <w:sz w:val="21"/>
          <w:szCs w:val="21"/>
          <w:highlight w:val="none"/>
        </w:rPr>
        <w:t>参加磋商权利，其响应文件按无效处理。</w:t>
      </w:r>
    </w:p>
    <w:p w14:paraId="35ECEEF0">
      <w:pPr>
        <w:spacing w:before="221" w:line="432" w:lineRule="auto"/>
        <w:ind w:left="2" w:right="9" w:firstLine="42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3.2</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在磋商过程中，磋商小组可以根据磋商文件和磋商情况实质性变动采购需求中的技术、服务要</w:t>
      </w:r>
      <w:r>
        <w:rPr>
          <w:rFonts w:hint="eastAsia" w:ascii="宋体" w:hAnsi="宋体" w:eastAsia="宋体" w:cs="宋体"/>
          <w:color w:val="auto"/>
          <w:spacing w:val="9"/>
          <w:sz w:val="21"/>
          <w:szCs w:val="21"/>
          <w:highlight w:val="none"/>
        </w:rPr>
        <w:t>求以及合同草案条款，但不得变动磋商文件中的其他内容。实质性变动的内容，须经采购人代表确</w:t>
      </w:r>
      <w:r>
        <w:rPr>
          <w:rFonts w:hint="eastAsia" w:ascii="宋体" w:hAnsi="宋体" w:eastAsia="宋体" w:cs="宋体"/>
          <w:color w:val="auto"/>
          <w:spacing w:val="8"/>
          <w:sz w:val="21"/>
          <w:szCs w:val="21"/>
          <w:highlight w:val="none"/>
        </w:rPr>
        <w:t>认。</w:t>
      </w:r>
      <w:r>
        <w:rPr>
          <w:rFonts w:hint="eastAsia" w:ascii="宋体" w:hAnsi="宋体" w:eastAsia="宋体" w:cs="宋体"/>
          <w:color w:val="auto"/>
          <w:spacing w:val="9"/>
          <w:sz w:val="21"/>
          <w:szCs w:val="21"/>
          <w:highlight w:val="none"/>
        </w:rPr>
        <w:t>可能实质性变动的内容为采购需求中的技术、服务要求以及合同草案条款。</w:t>
      </w:r>
    </w:p>
    <w:p w14:paraId="51D49BC9">
      <w:pPr>
        <w:spacing w:before="2" w:line="431" w:lineRule="auto"/>
        <w:ind w:left="21" w:right="70" w:firstLine="40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3.3</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对磋商文件作出的实质性变动是磋商文件的有效组成部分，由磋商小组及时以电子澄清函形式</w:t>
      </w:r>
      <w:r>
        <w:rPr>
          <w:rFonts w:hint="eastAsia" w:ascii="宋体" w:hAnsi="宋体" w:eastAsia="宋体" w:cs="宋体"/>
          <w:color w:val="auto"/>
          <w:spacing w:val="7"/>
          <w:sz w:val="21"/>
          <w:szCs w:val="21"/>
          <w:highlight w:val="none"/>
        </w:rPr>
        <w:t>同时通知所有参加磋商的供应商。</w:t>
      </w:r>
    </w:p>
    <w:p w14:paraId="315CF064">
      <w:pPr>
        <w:spacing w:line="432" w:lineRule="auto"/>
        <w:ind w:left="1" w:right="70" w:firstLine="42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3.4</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供应商必须按照磋商文件的变动情况和磋商小组的要求以回函的形式重新提交响应文件，并加盖电子签章。参加磋商的供应商未在规定时间内重新提交响应</w:t>
      </w:r>
      <w:r>
        <w:rPr>
          <w:rFonts w:hint="eastAsia" w:ascii="宋体" w:hAnsi="宋体" w:eastAsia="宋体" w:cs="宋体"/>
          <w:color w:val="auto"/>
          <w:spacing w:val="7"/>
          <w:sz w:val="21"/>
          <w:szCs w:val="21"/>
          <w:highlight w:val="none"/>
        </w:rPr>
        <w:t>文件的，视同退出磋商，其响应文件按无</w:t>
      </w:r>
      <w:r>
        <w:rPr>
          <w:rFonts w:hint="eastAsia" w:ascii="宋体" w:hAnsi="宋体" w:eastAsia="宋体" w:cs="宋体"/>
          <w:color w:val="auto"/>
          <w:spacing w:val="4"/>
          <w:sz w:val="21"/>
          <w:szCs w:val="21"/>
          <w:highlight w:val="none"/>
        </w:rPr>
        <w:t>效处理。</w:t>
      </w:r>
    </w:p>
    <w:p w14:paraId="03D127AF">
      <w:pPr>
        <w:spacing w:line="226"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3.5</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9"/>
          <w:sz w:val="21"/>
          <w:szCs w:val="21"/>
          <w:highlight w:val="none"/>
        </w:rPr>
        <w:t>磋商中，磋商的任何一方不得透露与磋商有关的其他供应商的技术资料、价格和其</w:t>
      </w:r>
      <w:r>
        <w:rPr>
          <w:rFonts w:hint="eastAsia" w:ascii="宋体" w:hAnsi="宋体" w:eastAsia="宋体" w:cs="宋体"/>
          <w:color w:val="auto"/>
          <w:spacing w:val="8"/>
          <w:sz w:val="21"/>
          <w:szCs w:val="21"/>
          <w:highlight w:val="none"/>
        </w:rPr>
        <w:t>他信息。</w:t>
      </w:r>
    </w:p>
    <w:p w14:paraId="2105301F">
      <w:pPr>
        <w:spacing w:before="222" w:line="227"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3.6</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8"/>
          <w:sz w:val="21"/>
          <w:szCs w:val="21"/>
          <w:highlight w:val="none"/>
        </w:rPr>
        <w:t>采购代理机构对磋商过程和磋商内容进行记录。</w:t>
      </w:r>
    </w:p>
    <w:p w14:paraId="6D31A4EE">
      <w:pPr>
        <w:spacing w:before="222" w:line="432" w:lineRule="auto"/>
        <w:ind w:firstLine="42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3.7</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9"/>
          <w:sz w:val="21"/>
          <w:szCs w:val="21"/>
          <w:highlight w:val="none"/>
        </w:rPr>
        <w:t>根据《财政部关于政府采购竞争性磋商采购方式管理暂行办法有关问题的补充通知》（财库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〔2015〕124</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号）的规定，采用竞争性磋商采购方式采购的政府购买服务项目（含政府</w:t>
      </w:r>
      <w:r>
        <w:rPr>
          <w:rFonts w:hint="eastAsia" w:ascii="宋体" w:hAnsi="宋体" w:eastAsia="宋体" w:cs="宋体"/>
          <w:color w:val="auto"/>
          <w:spacing w:val="7"/>
          <w:sz w:val="21"/>
          <w:szCs w:val="21"/>
          <w:highlight w:val="none"/>
        </w:rPr>
        <w:t>和社会资本合作</w:t>
      </w:r>
      <w:r>
        <w:rPr>
          <w:rFonts w:hint="eastAsia" w:ascii="宋体" w:hAnsi="宋体" w:eastAsia="宋体" w:cs="宋体"/>
          <w:color w:val="auto"/>
          <w:spacing w:val="6"/>
          <w:sz w:val="21"/>
          <w:szCs w:val="21"/>
          <w:highlight w:val="none"/>
        </w:rPr>
        <w:t>项目</w:t>
      </w:r>
      <w:r>
        <w:rPr>
          <w:rFonts w:hint="eastAsia" w:ascii="宋体" w:hAnsi="宋体" w:eastAsia="宋体" w:cs="宋体"/>
          <w:color w:val="auto"/>
          <w:spacing w:val="-26"/>
          <w:sz w:val="21"/>
          <w:szCs w:val="21"/>
          <w:highlight w:val="none"/>
        </w:rPr>
        <w:t>），</w:t>
      </w:r>
      <w:r>
        <w:rPr>
          <w:rFonts w:hint="eastAsia" w:ascii="宋体" w:hAnsi="宋体" w:eastAsia="宋体" w:cs="宋体"/>
          <w:color w:val="auto"/>
          <w:spacing w:val="6"/>
          <w:sz w:val="21"/>
          <w:szCs w:val="21"/>
          <w:highlight w:val="none"/>
        </w:rPr>
        <w:t>在采购过程中符合要求的供应商（社会资</w:t>
      </w:r>
      <w:r>
        <w:rPr>
          <w:rFonts w:hint="eastAsia" w:ascii="宋体" w:hAnsi="宋体" w:eastAsia="宋体" w:cs="宋体"/>
          <w:color w:val="auto"/>
          <w:spacing w:val="5"/>
          <w:sz w:val="21"/>
          <w:szCs w:val="21"/>
          <w:highlight w:val="none"/>
        </w:rPr>
        <w:t>本）只有</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5"/>
          <w:sz w:val="21"/>
          <w:szCs w:val="21"/>
          <w:highlight w:val="none"/>
        </w:rPr>
        <w:t>家的，竞争性磋商采购活动可以继续进行。</w:t>
      </w:r>
      <w:r>
        <w:rPr>
          <w:rFonts w:hint="eastAsia" w:ascii="宋体" w:hAnsi="宋体" w:eastAsia="宋体" w:cs="宋体"/>
          <w:color w:val="auto"/>
          <w:spacing w:val="7"/>
          <w:sz w:val="21"/>
          <w:szCs w:val="21"/>
          <w:highlight w:val="none"/>
        </w:rPr>
        <w:t>采购过程中符合要求的供应商（社会资本）只有</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7"/>
          <w:sz w:val="21"/>
          <w:szCs w:val="21"/>
          <w:highlight w:val="none"/>
        </w:rPr>
        <w:t>1</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家的，采购人（</w:t>
      </w:r>
      <w:r>
        <w:rPr>
          <w:rFonts w:hint="eastAsia" w:ascii="宋体" w:hAnsi="宋体" w:eastAsia="宋体" w:cs="宋体"/>
          <w:color w:val="auto"/>
          <w:spacing w:val="6"/>
          <w:sz w:val="21"/>
          <w:szCs w:val="21"/>
          <w:highlight w:val="none"/>
        </w:rPr>
        <w:t>项目实施机构）或者采购代理机构应</w:t>
      </w:r>
      <w:r>
        <w:rPr>
          <w:rFonts w:hint="eastAsia" w:ascii="宋体" w:hAnsi="宋体" w:eastAsia="宋体" w:cs="宋体"/>
          <w:color w:val="auto"/>
          <w:spacing w:val="9"/>
          <w:sz w:val="21"/>
          <w:szCs w:val="21"/>
          <w:highlight w:val="none"/>
        </w:rPr>
        <w:t>当终止竞争性磋商采购活动，发布项目终止公告并说明原因，重新开展采购活动。</w:t>
      </w:r>
    </w:p>
    <w:p w14:paraId="3641C250">
      <w:pPr>
        <w:spacing w:line="425" w:lineRule="auto"/>
        <w:ind w:left="3" w:right="70" w:firstLine="421"/>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3.8</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7"/>
          <w:sz w:val="21"/>
          <w:szCs w:val="21"/>
          <w:highlight w:val="none"/>
        </w:rPr>
        <w:t>除本章第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7"/>
          <w:sz w:val="21"/>
          <w:szCs w:val="21"/>
          <w:highlight w:val="none"/>
        </w:rPr>
        <w:t>3.7</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条规定的情形外，对磋商过程提交的响应文件进行有效性、完整性和响应程度审</w:t>
      </w:r>
      <w:r>
        <w:rPr>
          <w:rFonts w:hint="eastAsia" w:ascii="宋体" w:hAnsi="宋体" w:eastAsia="宋体" w:cs="宋体"/>
          <w:color w:val="auto"/>
          <w:spacing w:val="8"/>
          <w:sz w:val="21"/>
          <w:szCs w:val="21"/>
          <w:highlight w:val="none"/>
        </w:rPr>
        <w:t>查，通过审查的合格供应商不足</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8"/>
          <w:sz w:val="21"/>
          <w:szCs w:val="21"/>
          <w:highlight w:val="none"/>
        </w:rPr>
        <w:t>家的，应当重新开展采购活动。</w:t>
      </w:r>
    </w:p>
    <w:p w14:paraId="2CB51FD2">
      <w:pPr>
        <w:spacing w:before="1" w:line="221" w:lineRule="auto"/>
        <w:ind w:left="47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4.</w:t>
      </w:r>
      <w:r>
        <w:rPr>
          <w:rFonts w:hint="eastAsia" w:ascii="宋体" w:hAnsi="宋体" w:eastAsia="宋体" w:cs="宋体"/>
          <w:color w:val="auto"/>
          <w:spacing w:val="15"/>
          <w:sz w:val="21"/>
          <w:szCs w:val="21"/>
          <w:highlight w:val="none"/>
        </w:rPr>
        <w:t xml:space="preserve"> </w:t>
      </w:r>
      <w:r>
        <w:rPr>
          <w:rFonts w:hint="eastAsia" w:ascii="宋体" w:hAnsi="宋体" w:eastAsia="宋体" w:cs="宋体"/>
          <w:b/>
          <w:bCs/>
          <w:color w:val="auto"/>
          <w:spacing w:val="-5"/>
          <w:sz w:val="21"/>
          <w:szCs w:val="21"/>
          <w:highlight w:val="none"/>
        </w:rPr>
        <w:t>最后报价</w:t>
      </w:r>
    </w:p>
    <w:p w14:paraId="355FEA58">
      <w:pPr>
        <w:spacing w:before="194" w:line="432" w:lineRule="auto"/>
        <w:ind w:left="1" w:firstLine="41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4.1</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磋商文件能够详细列明采购标的的技术、服务要求的，磋商结束后，磋商小组应当要求所有继</w:t>
      </w:r>
      <w:r>
        <w:rPr>
          <w:rFonts w:hint="eastAsia" w:ascii="宋体" w:hAnsi="宋体" w:eastAsia="宋体" w:cs="宋体"/>
          <w:color w:val="auto"/>
          <w:spacing w:val="12"/>
          <w:sz w:val="21"/>
          <w:szCs w:val="21"/>
          <w:highlight w:val="none"/>
        </w:rPr>
        <w:t>续参加磋商的供应商在规定时间内在广西政府采购云平台开标大厅提交加盖供应商电子签章的最后报</w:t>
      </w:r>
      <w:r>
        <w:rPr>
          <w:rFonts w:hint="eastAsia" w:ascii="宋体" w:hAnsi="宋体" w:eastAsia="宋体" w:cs="宋体"/>
          <w:color w:val="auto"/>
          <w:spacing w:val="5"/>
          <w:sz w:val="21"/>
          <w:szCs w:val="21"/>
          <w:highlight w:val="none"/>
        </w:rPr>
        <w:t>价，除本章第4.3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条规定的情形外，提交最后报价的供应商不得少于</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家，否</w:t>
      </w:r>
      <w:r>
        <w:rPr>
          <w:rFonts w:hint="eastAsia" w:ascii="宋体" w:hAnsi="宋体" w:eastAsia="宋体" w:cs="宋体"/>
          <w:color w:val="auto"/>
          <w:spacing w:val="4"/>
          <w:sz w:val="21"/>
          <w:szCs w:val="21"/>
          <w:highlight w:val="none"/>
        </w:rPr>
        <w:t>则应当重新开展采购活动。</w:t>
      </w:r>
    </w:p>
    <w:p w14:paraId="692F6299">
      <w:pPr>
        <w:spacing w:line="432" w:lineRule="auto"/>
        <w:ind w:right="73" w:firstLine="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磋商文件不能详细列明采购标的的技术、服务要求，需经磋商由供应商提供最后设计方案或者</w:t>
      </w:r>
      <w:r>
        <w:rPr>
          <w:rFonts w:hint="eastAsia" w:ascii="宋体" w:hAnsi="宋体" w:eastAsia="宋体" w:cs="宋体"/>
          <w:color w:val="auto"/>
          <w:spacing w:val="7"/>
          <w:sz w:val="21"/>
          <w:szCs w:val="21"/>
          <w:highlight w:val="none"/>
        </w:rPr>
        <w:t>解决方案的，磋商结束后，由磋商小组按照少数服从多数的原则投票推荐</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7"/>
          <w:sz w:val="21"/>
          <w:szCs w:val="21"/>
          <w:highlight w:val="none"/>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家以上供应商的设计方</w:t>
      </w:r>
      <w:r>
        <w:rPr>
          <w:rFonts w:hint="eastAsia" w:ascii="宋体" w:hAnsi="宋体" w:eastAsia="宋体" w:cs="宋体"/>
          <w:color w:val="auto"/>
          <w:spacing w:val="6"/>
          <w:sz w:val="21"/>
          <w:szCs w:val="21"/>
          <w:highlight w:val="none"/>
        </w:rPr>
        <w:t>案或</w:t>
      </w:r>
      <w:r>
        <w:rPr>
          <w:rFonts w:hint="eastAsia" w:ascii="宋体" w:hAnsi="宋体" w:eastAsia="宋体" w:cs="宋体"/>
          <w:color w:val="auto"/>
          <w:spacing w:val="9"/>
          <w:sz w:val="21"/>
          <w:szCs w:val="21"/>
          <w:highlight w:val="none"/>
        </w:rPr>
        <w:t>者解决方案，并要求其在规定时间内在广西政府采购云平台开标大厅提交最后报价。</w:t>
      </w:r>
    </w:p>
    <w:p w14:paraId="03B0F30E">
      <w:pPr>
        <w:spacing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4.3 最后报价是供应商响应文件的有效组成部分。</w:t>
      </w:r>
    </w:p>
    <w:p w14:paraId="4E230B7F">
      <w:pPr>
        <w:spacing w:before="223" w:line="432" w:lineRule="auto"/>
        <w:ind w:left="1" w:right="70" w:firstLine="420"/>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符合《政府采购竞争性磋商采购方式管理暂行办法》（财库〔201</w:t>
      </w:r>
      <w:r>
        <w:rPr>
          <w:rFonts w:hint="eastAsia" w:ascii="宋体" w:hAnsi="宋体" w:eastAsia="宋体" w:cs="宋体"/>
          <w:color w:val="auto"/>
          <w:spacing w:val="7"/>
          <w:sz w:val="21"/>
          <w:szCs w:val="21"/>
          <w:highlight w:val="none"/>
        </w:rPr>
        <w:t>4〕214</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7"/>
          <w:sz w:val="21"/>
          <w:szCs w:val="21"/>
          <w:highlight w:val="none"/>
        </w:rPr>
        <w:t>号）第三条第四项“市场</w:t>
      </w:r>
      <w:r>
        <w:rPr>
          <w:rFonts w:hint="eastAsia" w:ascii="宋体" w:hAnsi="宋体" w:eastAsia="宋体" w:cs="宋体"/>
          <w:color w:val="auto"/>
          <w:spacing w:val="6"/>
          <w:sz w:val="21"/>
          <w:szCs w:val="21"/>
          <w:highlight w:val="none"/>
        </w:rPr>
        <w:t>竞争不充分的科研项目，以及需要扶持的科技成果转化项目</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6"/>
          <w:sz w:val="21"/>
          <w:szCs w:val="21"/>
          <w:highlight w:val="none"/>
        </w:rPr>
        <w:t>”和本章第</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6"/>
          <w:sz w:val="21"/>
          <w:szCs w:val="21"/>
          <w:highlight w:val="none"/>
        </w:rPr>
        <w:t>3.7</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6"/>
          <w:sz w:val="21"/>
          <w:szCs w:val="21"/>
          <w:highlight w:val="none"/>
        </w:rPr>
        <w:t>条规定情形的，提交最后报</w:t>
      </w:r>
      <w:r>
        <w:rPr>
          <w:rFonts w:hint="eastAsia" w:ascii="宋体" w:hAnsi="宋体" w:eastAsia="宋体" w:cs="宋体"/>
          <w:color w:val="auto"/>
          <w:spacing w:val="5"/>
          <w:sz w:val="21"/>
          <w:szCs w:val="21"/>
          <w:highlight w:val="none"/>
        </w:rPr>
        <w:t>价的供应商可以为</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5"/>
          <w:sz w:val="21"/>
          <w:szCs w:val="21"/>
          <w:highlight w:val="none"/>
        </w:rPr>
        <w:t>2</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5"/>
          <w:sz w:val="21"/>
          <w:szCs w:val="21"/>
          <w:highlight w:val="none"/>
        </w:rPr>
        <w:t>家。</w:t>
      </w:r>
    </w:p>
    <w:p w14:paraId="18499F36">
      <w:pPr>
        <w:spacing w:line="432" w:lineRule="auto"/>
        <w:ind w:right="73" w:firstLine="420"/>
        <w:rPr>
          <w:rFonts w:hint="eastAsia" w:ascii="宋体" w:hAnsi="宋体" w:eastAsia="宋体" w:cs="宋体"/>
          <w:color w:val="auto"/>
          <w:spacing w:val="7"/>
          <w:sz w:val="21"/>
          <w:szCs w:val="21"/>
          <w:highlight w:val="none"/>
        </w:rPr>
      </w:pPr>
      <w:r>
        <w:rPr>
          <w:rFonts w:hint="eastAsia" w:ascii="宋体" w:hAnsi="宋体" w:eastAsia="宋体" w:cs="宋体"/>
          <w:color w:val="auto"/>
          <w:spacing w:val="8"/>
          <w:sz w:val="21"/>
          <w:szCs w:val="21"/>
          <w:highlight w:val="none"/>
        </w:rPr>
        <w:t>4.4</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8"/>
          <w:sz w:val="21"/>
          <w:szCs w:val="21"/>
          <w:highlight w:val="none"/>
        </w:rPr>
        <w:t>已经提交响应文件的供应商，在提交最后报价之前，可以根据磋商情况</w:t>
      </w:r>
      <w:r>
        <w:rPr>
          <w:rFonts w:hint="eastAsia" w:ascii="宋体" w:hAnsi="宋体" w:eastAsia="宋体" w:cs="宋体"/>
          <w:color w:val="auto"/>
          <w:spacing w:val="7"/>
          <w:sz w:val="21"/>
          <w:szCs w:val="21"/>
          <w:highlight w:val="none"/>
        </w:rPr>
        <w:t>退出磋商，退出磋商的供应商的响应文件按无效处理。采购人、采购代理机构将退还退出磋商的供应商的保证金。</w:t>
      </w:r>
    </w:p>
    <w:p w14:paraId="7D9A358B">
      <w:pPr>
        <w:spacing w:line="432" w:lineRule="auto"/>
        <w:ind w:right="73" w:firstLine="42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4.5 供应商未在规定时间内提交最后报价的，视同退出磋商，其响应文件按无效处理。</w:t>
      </w:r>
    </w:p>
    <w:p w14:paraId="4367CE65">
      <w:pPr>
        <w:spacing w:before="223"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4.6</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9"/>
          <w:sz w:val="21"/>
          <w:szCs w:val="21"/>
          <w:highlight w:val="none"/>
        </w:rPr>
        <w:t>最后报价统一开启后，磋商小组对最后报价进行有效性、完整性和响应</w:t>
      </w:r>
      <w:r>
        <w:rPr>
          <w:rFonts w:hint="eastAsia" w:ascii="宋体" w:hAnsi="宋体" w:eastAsia="宋体" w:cs="宋体"/>
          <w:color w:val="auto"/>
          <w:spacing w:val="8"/>
          <w:sz w:val="21"/>
          <w:szCs w:val="21"/>
          <w:highlight w:val="none"/>
        </w:rPr>
        <w:t>程度的审查。</w:t>
      </w:r>
    </w:p>
    <w:p w14:paraId="4680F2F7">
      <w:pPr>
        <w:spacing w:before="223"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4.7</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7"/>
          <w:sz w:val="21"/>
          <w:szCs w:val="21"/>
          <w:highlight w:val="none"/>
        </w:rPr>
        <w:t>最后报价出现前后不一致的，按照本章第</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7"/>
          <w:sz w:val="21"/>
          <w:szCs w:val="21"/>
          <w:highlight w:val="none"/>
        </w:rPr>
        <w:t>2.4</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条的规定修正。</w:t>
      </w:r>
    </w:p>
    <w:p w14:paraId="13A1BB15">
      <w:pPr>
        <w:spacing w:before="223"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4.8</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修正后的报价出现下列情形的，按无效响应处理：</w:t>
      </w:r>
    </w:p>
    <w:p w14:paraId="70612D21">
      <w:pPr>
        <w:spacing w:before="222" w:line="227" w:lineRule="auto"/>
        <w:ind w:left="43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（1）供应商不确认的（全流程电子化评标采取在线</w:t>
      </w:r>
      <w:r>
        <w:rPr>
          <w:rFonts w:hint="eastAsia" w:ascii="宋体" w:hAnsi="宋体" w:eastAsia="宋体" w:cs="宋体"/>
          <w:color w:val="auto"/>
          <w:spacing w:val="8"/>
          <w:sz w:val="21"/>
          <w:szCs w:val="21"/>
          <w:highlight w:val="none"/>
        </w:rPr>
        <w:t>确认</w:t>
      </w:r>
      <w:r>
        <w:rPr>
          <w:rFonts w:hint="eastAsia" w:ascii="宋体" w:hAnsi="宋体" w:eastAsia="宋体" w:cs="宋体"/>
          <w:color w:val="auto"/>
          <w:sz w:val="21"/>
          <w:szCs w:val="21"/>
          <w:highlight w:val="none"/>
        </w:rPr>
        <w:t>）；</w:t>
      </w:r>
    </w:p>
    <w:p w14:paraId="08F0DBFF">
      <w:pPr>
        <w:spacing w:before="222" w:line="432" w:lineRule="auto"/>
        <w:ind w:left="3" w:right="45" w:firstLine="428"/>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（2）经供应商确认修正后的竞标报价（包含首次报价、最</w:t>
      </w:r>
      <w:r>
        <w:rPr>
          <w:rFonts w:hint="eastAsia" w:ascii="宋体" w:hAnsi="宋体" w:eastAsia="宋体" w:cs="宋体"/>
          <w:color w:val="auto"/>
          <w:spacing w:val="9"/>
          <w:sz w:val="21"/>
          <w:szCs w:val="21"/>
          <w:highlight w:val="none"/>
        </w:rPr>
        <w:t>后报价）超过所竞标分标规定的采购预算金额或者最高限价的（如本项目公布了最高限价</w:t>
      </w:r>
      <w:r>
        <w:rPr>
          <w:rFonts w:hint="eastAsia" w:ascii="宋体" w:hAnsi="宋体" w:eastAsia="宋体" w:cs="宋体"/>
          <w:color w:val="auto"/>
          <w:spacing w:val="4"/>
          <w:sz w:val="21"/>
          <w:szCs w:val="21"/>
          <w:highlight w:val="none"/>
        </w:rPr>
        <w:t>）；</w:t>
      </w:r>
    </w:p>
    <w:p w14:paraId="23ECBE11">
      <w:pPr>
        <w:spacing w:before="2" w:line="431" w:lineRule="auto"/>
        <w:ind w:left="2" w:right="45" w:firstLine="42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（3）经供应商确认修正后的竞标报价（包含首次报价、最</w:t>
      </w:r>
      <w:r>
        <w:rPr>
          <w:rFonts w:hint="eastAsia" w:ascii="宋体" w:hAnsi="宋体" w:eastAsia="宋体" w:cs="宋体"/>
          <w:color w:val="auto"/>
          <w:spacing w:val="9"/>
          <w:sz w:val="21"/>
          <w:szCs w:val="21"/>
          <w:highlight w:val="none"/>
        </w:rPr>
        <w:t>后报价）超过分项采购预算金额或者单价最高限价的（如项目有要求并公布了分项采购预算金额或者单价最高限价）。</w:t>
      </w:r>
    </w:p>
    <w:p w14:paraId="6FB638EB">
      <w:pPr>
        <w:spacing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4.9</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8"/>
          <w:sz w:val="21"/>
          <w:szCs w:val="21"/>
          <w:highlight w:val="none"/>
        </w:rPr>
        <w:t>经供应商确认修正后的最后报价作为评审及签订合同的依据。</w:t>
      </w:r>
    </w:p>
    <w:p w14:paraId="752E710D">
      <w:pPr>
        <w:spacing w:before="218" w:line="395" w:lineRule="auto"/>
        <w:ind w:left="2" w:right="42" w:firstLine="41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4.10</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5"/>
          <w:sz w:val="21"/>
          <w:szCs w:val="21"/>
          <w:highlight w:val="none"/>
        </w:rPr>
        <w:t>供应商出现最后报价按无效响应处理或者响应文件按无效处理时，磋商小组应当告知有关供</w:t>
      </w:r>
      <w:r>
        <w:rPr>
          <w:rFonts w:hint="eastAsia" w:ascii="宋体" w:hAnsi="宋体" w:eastAsia="宋体" w:cs="宋体"/>
          <w:color w:val="auto"/>
          <w:spacing w:val="-3"/>
          <w:sz w:val="21"/>
          <w:szCs w:val="21"/>
          <w:highlight w:val="none"/>
        </w:rPr>
        <w:t>应商。</w:t>
      </w:r>
    </w:p>
    <w:p w14:paraId="538926FC">
      <w:pPr>
        <w:spacing w:line="226"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4.11最后报价结束后，磋商小组不得再与供应商进行任何形式的商谈。</w:t>
      </w:r>
    </w:p>
    <w:p w14:paraId="7B352C62">
      <w:pPr>
        <w:spacing w:before="208" w:line="222" w:lineRule="auto"/>
        <w:ind w:left="477"/>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5.比较与评价</w:t>
      </w:r>
    </w:p>
    <w:p w14:paraId="60DC5B6B">
      <w:pPr>
        <w:spacing w:before="195" w:line="228"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5.1</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评审方法：综合评分法。</w:t>
      </w:r>
    </w:p>
    <w:p w14:paraId="4311BA30">
      <w:pPr>
        <w:spacing w:before="220" w:line="432" w:lineRule="auto"/>
        <w:ind w:right="44" w:firstLine="42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5.2</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8"/>
          <w:sz w:val="21"/>
          <w:szCs w:val="21"/>
          <w:highlight w:val="none"/>
        </w:rPr>
        <w:t>经磋商确定最终采购需求和提交最后报价的供应商后，由磋商小组采用综合评分法对提交最后</w:t>
      </w:r>
      <w:r>
        <w:rPr>
          <w:rFonts w:hint="eastAsia" w:ascii="宋体" w:hAnsi="宋体" w:eastAsia="宋体" w:cs="宋体"/>
          <w:color w:val="auto"/>
          <w:spacing w:val="9"/>
          <w:sz w:val="21"/>
          <w:szCs w:val="21"/>
          <w:highlight w:val="none"/>
        </w:rPr>
        <w:t>报价的供应商的响应文件和最后报价进行综合评分。</w:t>
      </w:r>
    </w:p>
    <w:p w14:paraId="252D8436">
      <w:pPr>
        <w:spacing w:before="2" w:line="431" w:lineRule="auto"/>
        <w:ind w:left="5" w:right="47" w:firstLine="42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5.3</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评审时，磋商小组各成员应当独立对每个有效响应的文件进行评价、打分，然后汇总每个供应</w:t>
      </w:r>
      <w:r>
        <w:rPr>
          <w:rFonts w:hint="eastAsia" w:ascii="宋体" w:hAnsi="宋体" w:eastAsia="宋体" w:cs="宋体"/>
          <w:color w:val="auto"/>
          <w:spacing w:val="7"/>
          <w:sz w:val="21"/>
          <w:szCs w:val="21"/>
          <w:highlight w:val="none"/>
        </w:rPr>
        <w:t>商每项评分因素的得分。</w:t>
      </w:r>
    </w:p>
    <w:p w14:paraId="2DB793E5">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10"/>
          <w:sz w:val="21"/>
          <w:szCs w:val="21"/>
          <w:highlight w:val="none"/>
        </w:rPr>
        <w:t>（1）磋商小组按照磋商文件中规定的评审标准计算各供应</w:t>
      </w:r>
      <w:r>
        <w:rPr>
          <w:rFonts w:hint="eastAsia" w:ascii="宋体" w:hAnsi="宋体" w:eastAsia="宋体" w:cs="宋体"/>
          <w:color w:val="auto"/>
          <w:spacing w:val="9"/>
          <w:sz w:val="21"/>
          <w:szCs w:val="21"/>
          <w:highlight w:val="none"/>
        </w:rPr>
        <w:t>商的报价得分。项目评审过程中，不得</w:t>
      </w:r>
      <w:r>
        <w:rPr>
          <w:rFonts w:hint="eastAsia" w:ascii="宋体" w:hAnsi="宋体" w:eastAsia="宋体" w:cs="宋体"/>
          <w:color w:val="auto"/>
          <w:spacing w:val="8"/>
          <w:sz w:val="21"/>
          <w:szCs w:val="21"/>
          <w:highlight w:val="none"/>
        </w:rPr>
        <w:t>去掉最后报价中的最高报价和最低报价。</w:t>
      </w:r>
    </w:p>
    <w:p w14:paraId="63522635">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b/>
          <w:bCs/>
          <w:color w:val="auto"/>
          <w:spacing w:val="8"/>
          <w:sz w:val="21"/>
          <w:szCs w:val="21"/>
          <w:highlight w:val="none"/>
        </w:rPr>
        <w:t>(2)磋商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将其作为无效竞标处理。</w:t>
      </w:r>
    </w:p>
    <w:p w14:paraId="15E1629E">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①采购评审中出现下列情形之一的，磋商小组应当启动异常低价竞标审查程序:</w:t>
      </w:r>
    </w:p>
    <w:p w14:paraId="5BF2B646">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1)竞标报价低于全部通过符合性审查供应商竞标报价平均值50%的，即竞标报价＜全部通过符合性审查供应商竞标报价平均值</w:t>
      </w:r>
      <w:r>
        <w:rPr>
          <w:rFonts w:hint="eastAsia" w:ascii="宋体" w:hAnsi="宋体" w:eastAsia="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rPr>
        <w:t>50%;</w:t>
      </w:r>
    </w:p>
    <w:p w14:paraId="79BCD9A3">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2)竞标报价低于通过符合性审查的次低报价供应商竞标报价50%的，即竞标报价＜通过符合性审查的次低报价供应商竞标报价</w:t>
      </w:r>
      <w:r>
        <w:rPr>
          <w:rFonts w:hint="eastAsia" w:ascii="宋体" w:hAnsi="宋体" w:eastAsia="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rPr>
        <w:t>50%;</w:t>
      </w:r>
    </w:p>
    <w:p w14:paraId="55B1650B">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3)竞标报价低于采购项目最高限价45%的，即竞标报价＜采购项目最高限价</w:t>
      </w:r>
      <w:r>
        <w:rPr>
          <w:rFonts w:hint="eastAsia" w:ascii="宋体" w:hAnsi="宋体" w:eastAsia="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rPr>
        <w:t>45%:</w:t>
      </w:r>
    </w:p>
    <w:p w14:paraId="1148A0FF">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4)磋商小组基于专业判断，认为供应商报价过低，有可能影响产品质量或者不能诚信履约的其他情形。</w:t>
      </w:r>
    </w:p>
    <w:p w14:paraId="68B05810">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相关法律法规对供应商报价有规定的，从其规定。</w:t>
      </w:r>
    </w:p>
    <w:p w14:paraId="304E906A">
      <w:pPr>
        <w:spacing w:line="432" w:lineRule="auto"/>
        <w:ind w:left="5" w:right="45" w:firstLine="426"/>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②磋商小组启动异常低价竞标审查后，属于上述1)项至4)项情形的，应当要求相关供应商在评标现场合理的时间内对竞标价格作出解释，提供项目具体成本测算等与报价合理性相关的书面说明及必要的证明材料，包括但不限于原材料成本、人工成本、制造费用等，给予相关供应商的合理时间一般不少于30分钟。其中，属于上述3)项情形，供应商已随响应文件一并提交相关书面说明及必要的证明材料的，在评审现场可不再重复提交。</w:t>
      </w:r>
    </w:p>
    <w:p w14:paraId="4FA56861">
      <w:pPr>
        <w:spacing w:line="432" w:lineRule="auto"/>
        <w:ind w:left="5" w:right="45" w:firstLine="42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③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竞标处理。</w:t>
      </w:r>
    </w:p>
    <w:p w14:paraId="32E530DB">
      <w:pPr>
        <w:spacing w:before="1" w:line="226" w:lineRule="auto"/>
        <w:ind w:left="43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rPr>
        <w:t>）各供应商的得分为磋商小组所有成员的有效评分</w:t>
      </w:r>
      <w:r>
        <w:rPr>
          <w:rFonts w:hint="eastAsia" w:ascii="宋体" w:hAnsi="宋体" w:eastAsia="宋体" w:cs="宋体"/>
          <w:color w:val="auto"/>
          <w:spacing w:val="8"/>
          <w:sz w:val="21"/>
          <w:szCs w:val="21"/>
          <w:highlight w:val="none"/>
        </w:rPr>
        <w:t>的算术平均数。</w:t>
      </w:r>
    </w:p>
    <w:p w14:paraId="0F41D423">
      <w:pPr>
        <w:spacing w:before="223" w:line="425" w:lineRule="auto"/>
        <w:ind w:left="1" w:right="47" w:firstLine="4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5.4</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8"/>
          <w:sz w:val="21"/>
          <w:szCs w:val="21"/>
          <w:highlight w:val="none"/>
        </w:rPr>
        <w:t>评审价为供应商的最后报价进行政策性扣除后的价格，评审价只是作为评审时使用。最终成交供应商的成交金额等于最后报价（如有修正，</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8"/>
          <w:sz w:val="21"/>
          <w:szCs w:val="21"/>
          <w:highlight w:val="none"/>
        </w:rPr>
        <w:t>以确认修正后的最后报价为准）。</w:t>
      </w:r>
    </w:p>
    <w:p w14:paraId="021B97F5">
      <w:pPr>
        <w:spacing w:before="1" w:line="221" w:lineRule="auto"/>
        <w:ind w:left="48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6.</w:t>
      </w:r>
      <w:r>
        <w:rPr>
          <w:rFonts w:hint="eastAsia" w:ascii="宋体" w:hAnsi="宋体" w:eastAsia="宋体" w:cs="宋体"/>
          <w:color w:val="auto"/>
          <w:spacing w:val="-3"/>
          <w:sz w:val="21"/>
          <w:szCs w:val="21"/>
          <w:highlight w:val="none"/>
        </w:rPr>
        <w:t xml:space="preserve"> </w:t>
      </w:r>
      <w:r>
        <w:rPr>
          <w:rFonts w:hint="eastAsia" w:ascii="宋体" w:hAnsi="宋体" w:eastAsia="宋体" w:cs="宋体"/>
          <w:b/>
          <w:bCs/>
          <w:color w:val="auto"/>
          <w:spacing w:val="-3"/>
          <w:sz w:val="21"/>
          <w:szCs w:val="21"/>
          <w:highlight w:val="none"/>
        </w:rPr>
        <w:t>成交供应商荐原则</w:t>
      </w:r>
    </w:p>
    <w:p w14:paraId="09B4CF04">
      <w:pPr>
        <w:keepNext w:val="0"/>
        <w:keepLines/>
        <w:pageBreakBefore w:val="0"/>
        <w:widowControl/>
        <w:kinsoku w:val="0"/>
        <w:wordWrap/>
        <w:overflowPunct/>
        <w:topLinePunct w:val="0"/>
        <w:autoSpaceDE w:val="0"/>
        <w:autoSpaceDN w:val="0"/>
        <w:bidi w:val="0"/>
        <w:adjustRightInd w:val="0"/>
        <w:snapToGrid w:val="0"/>
        <w:spacing w:before="194" w:line="399" w:lineRule="auto"/>
        <w:ind w:left="0" w:firstLine="42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6.1 由磋商小组根据综合评分情况，按照评审</w:t>
      </w:r>
      <w:r>
        <w:rPr>
          <w:rFonts w:hint="eastAsia" w:ascii="宋体" w:hAnsi="宋体" w:eastAsia="宋体" w:cs="宋体"/>
          <w:color w:val="auto"/>
          <w:spacing w:val="6"/>
          <w:sz w:val="21"/>
          <w:szCs w:val="21"/>
          <w:highlight w:val="none"/>
        </w:rPr>
        <w:t>得分由高到低顺序推荐</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6"/>
          <w:sz w:val="21"/>
          <w:szCs w:val="21"/>
          <w:highlight w:val="none"/>
        </w:rPr>
        <w:t>3</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6"/>
          <w:sz w:val="21"/>
          <w:szCs w:val="21"/>
          <w:highlight w:val="none"/>
        </w:rPr>
        <w:t>名以上成交候选供应商，并</w:t>
      </w:r>
      <w:r>
        <w:rPr>
          <w:rFonts w:hint="eastAsia" w:ascii="宋体" w:hAnsi="宋体" w:eastAsia="宋体" w:cs="宋体"/>
          <w:color w:val="auto"/>
          <w:spacing w:val="9"/>
          <w:sz w:val="21"/>
          <w:szCs w:val="21"/>
          <w:highlight w:val="none"/>
        </w:rPr>
        <w:t>编写评审报告，评审报告通过电子交易平台向采购人、采购代理机构提交。符合本章第4.3</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9"/>
          <w:sz w:val="21"/>
          <w:szCs w:val="21"/>
          <w:highlight w:val="none"/>
        </w:rPr>
        <w:t>条情形的，</w:t>
      </w:r>
      <w:r>
        <w:rPr>
          <w:rFonts w:hint="eastAsia" w:ascii="宋体" w:hAnsi="宋体" w:eastAsia="宋体" w:cs="宋体"/>
          <w:color w:val="auto"/>
          <w:spacing w:val="7"/>
          <w:sz w:val="21"/>
          <w:szCs w:val="21"/>
          <w:highlight w:val="none"/>
        </w:rPr>
        <w:t>可以推荐</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7"/>
          <w:sz w:val="21"/>
          <w:szCs w:val="21"/>
          <w:highlight w:val="none"/>
        </w:rPr>
        <w:t>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家成交候选供应商。评审得分相同的，按照最后报价（不计算价格折扣）由低到高的顺</w:t>
      </w:r>
      <w:r>
        <w:rPr>
          <w:rFonts w:hint="eastAsia" w:ascii="宋体" w:hAnsi="宋体" w:eastAsia="宋体" w:cs="宋体"/>
          <w:color w:val="auto"/>
          <w:spacing w:val="6"/>
          <w:sz w:val="21"/>
          <w:szCs w:val="21"/>
          <w:highlight w:val="none"/>
        </w:rPr>
        <w:t>序推</w:t>
      </w:r>
      <w:r>
        <w:rPr>
          <w:rFonts w:hint="eastAsia" w:ascii="宋体" w:hAnsi="宋体" w:eastAsia="宋体" w:cs="宋体"/>
          <w:color w:val="auto"/>
          <w:spacing w:val="8"/>
          <w:sz w:val="21"/>
          <w:szCs w:val="21"/>
          <w:highlight w:val="none"/>
        </w:rPr>
        <w:t>荐。评审得分且最后报价（不计算价格折扣）相同的，按</w:t>
      </w:r>
      <w:r>
        <w:rPr>
          <w:rFonts w:hint="eastAsia" w:ascii="宋体" w:hAnsi="宋体" w:eastAsia="宋体" w:cs="宋体"/>
          <w:color w:val="auto"/>
          <w:spacing w:val="7"/>
          <w:sz w:val="21"/>
          <w:szCs w:val="21"/>
          <w:highlight w:val="none"/>
        </w:rPr>
        <w:t>照技术指标优劣顺序推荐（按技术得分由高到</w:t>
      </w:r>
      <w:r>
        <w:rPr>
          <w:rFonts w:hint="eastAsia" w:ascii="宋体" w:hAnsi="宋体" w:eastAsia="宋体" w:cs="宋体"/>
          <w:color w:val="auto"/>
          <w:sz w:val="21"/>
          <w:szCs w:val="21"/>
          <w:highlight w:val="none"/>
        </w:rPr>
        <w:t>低排序，技术得分相同的按照技术要求偏离分由高到低排序）。评审得分、最后报价（不计算价格折扣）、</w:t>
      </w:r>
      <w:r>
        <w:rPr>
          <w:rFonts w:hint="eastAsia" w:ascii="宋体" w:hAnsi="宋体" w:eastAsia="宋体" w:cs="宋体"/>
          <w:color w:val="auto"/>
          <w:spacing w:val="9"/>
          <w:sz w:val="21"/>
          <w:szCs w:val="21"/>
          <w:highlight w:val="none"/>
        </w:rPr>
        <w:t>技术得分、技术要求偏离分均相同的，由磋商小组随机抽取推荐。</w:t>
      </w:r>
    </w:p>
    <w:p w14:paraId="3346060F">
      <w:pPr>
        <w:spacing w:before="1" w:line="432" w:lineRule="auto"/>
        <w:ind w:right="23" w:firstLine="421"/>
        <w:jc w:val="both"/>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6.2</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8"/>
          <w:sz w:val="21"/>
          <w:szCs w:val="21"/>
          <w:highlight w:val="none"/>
        </w:rPr>
        <w:t>评审报告应当由磋商小组全体人员签字认可。磋商小组成员对评审报告有异议的，磋商小组按</w:t>
      </w:r>
      <w:r>
        <w:rPr>
          <w:rFonts w:hint="eastAsia" w:ascii="宋体" w:hAnsi="宋体" w:eastAsia="宋体" w:cs="宋体"/>
          <w:color w:val="auto"/>
          <w:spacing w:val="9"/>
          <w:sz w:val="21"/>
          <w:szCs w:val="21"/>
          <w:highlight w:val="none"/>
        </w:rPr>
        <w:t>照少数服从多数的原则推荐成交候选供应商，采购程序继续进行</w:t>
      </w:r>
      <w:r>
        <w:rPr>
          <w:rFonts w:hint="eastAsia" w:ascii="宋体" w:hAnsi="宋体" w:eastAsia="宋体" w:cs="宋体"/>
          <w:color w:val="auto"/>
          <w:spacing w:val="8"/>
          <w:sz w:val="21"/>
          <w:szCs w:val="21"/>
          <w:highlight w:val="none"/>
        </w:rPr>
        <w:t>。对评审报告有异议的磋商小组成员，应当在报告上签署不同意见并说明理由，由磋商小组书面记录相</w:t>
      </w:r>
      <w:r>
        <w:rPr>
          <w:rFonts w:hint="eastAsia" w:ascii="宋体" w:hAnsi="宋体" w:eastAsia="宋体" w:cs="宋体"/>
          <w:color w:val="auto"/>
          <w:spacing w:val="7"/>
          <w:sz w:val="21"/>
          <w:szCs w:val="21"/>
          <w:highlight w:val="none"/>
        </w:rPr>
        <w:t>关情况。磋商小组成员拒绝在报告上签</w:t>
      </w:r>
      <w:r>
        <w:rPr>
          <w:rFonts w:hint="eastAsia" w:ascii="宋体" w:hAnsi="宋体" w:eastAsia="宋体" w:cs="宋体"/>
          <w:color w:val="auto"/>
          <w:spacing w:val="9"/>
          <w:sz w:val="21"/>
          <w:szCs w:val="21"/>
          <w:highlight w:val="none"/>
        </w:rPr>
        <w:t>字又不书面说明其不同意见和理由的，视为同意评审报告。</w:t>
      </w:r>
    </w:p>
    <w:p w14:paraId="00C19241">
      <w:pPr>
        <w:rPr>
          <w:rFonts w:ascii="宋体" w:hAnsi="宋体" w:eastAsia="宋体" w:cs="宋体"/>
          <w:b/>
          <w:bCs/>
          <w:color w:val="auto"/>
          <w:spacing w:val="-5"/>
          <w:sz w:val="28"/>
          <w:szCs w:val="28"/>
          <w:highlight w:val="none"/>
        </w:rPr>
      </w:pPr>
      <w:r>
        <w:rPr>
          <w:rFonts w:ascii="宋体" w:hAnsi="宋体" w:eastAsia="宋体" w:cs="宋体"/>
          <w:b/>
          <w:bCs/>
          <w:color w:val="auto"/>
          <w:spacing w:val="-5"/>
          <w:sz w:val="28"/>
          <w:szCs w:val="28"/>
          <w:highlight w:val="none"/>
        </w:rPr>
        <w:br w:type="page"/>
      </w:r>
    </w:p>
    <w:p w14:paraId="6F8D6FB4">
      <w:pPr>
        <w:spacing w:before="301" w:line="221" w:lineRule="auto"/>
        <w:ind w:left="3840"/>
        <w:outlineLvl w:val="1"/>
        <w:rPr>
          <w:rFonts w:ascii="宋体" w:hAnsi="宋体" w:eastAsia="宋体" w:cs="宋体"/>
          <w:color w:val="auto"/>
          <w:sz w:val="28"/>
          <w:szCs w:val="28"/>
          <w:highlight w:val="none"/>
        </w:rPr>
      </w:pPr>
      <w:bookmarkStart w:id="15" w:name="_Toc12985"/>
      <w:r>
        <w:rPr>
          <w:rFonts w:ascii="宋体" w:hAnsi="宋体" w:eastAsia="宋体" w:cs="宋体"/>
          <w:b/>
          <w:bCs/>
          <w:color w:val="auto"/>
          <w:spacing w:val="-5"/>
          <w:sz w:val="28"/>
          <w:szCs w:val="28"/>
          <w:highlight w:val="none"/>
        </w:rPr>
        <w:t>二、评审标准</w:t>
      </w:r>
      <w:bookmarkEnd w:id="15"/>
    </w:p>
    <w:p w14:paraId="04956E9E">
      <w:pPr>
        <w:pStyle w:val="7"/>
        <w:spacing w:line="439" w:lineRule="auto"/>
        <w:rPr>
          <w:color w:val="auto"/>
          <w:sz w:val="21"/>
          <w:szCs w:val="21"/>
          <w:highlight w:val="none"/>
        </w:rPr>
      </w:pPr>
    </w:p>
    <w:p w14:paraId="03BAF300">
      <w:pPr>
        <w:spacing w:before="65" w:line="372" w:lineRule="auto"/>
        <w:ind w:left="1" w:right="68" w:firstLine="424"/>
        <w:rPr>
          <w:rFonts w:ascii="宋体" w:hAnsi="宋体" w:eastAsia="宋体" w:cs="宋体"/>
          <w:color w:val="auto"/>
          <w:sz w:val="21"/>
          <w:szCs w:val="21"/>
          <w:highlight w:val="none"/>
          <w:vertAlign w:val="baseline"/>
        </w:rPr>
      </w:pPr>
      <w:r>
        <w:rPr>
          <w:rFonts w:ascii="宋体" w:hAnsi="宋体" w:eastAsia="宋体" w:cs="宋体"/>
          <w:b/>
          <w:bCs/>
          <w:color w:val="auto"/>
          <w:spacing w:val="10"/>
          <w:sz w:val="21"/>
          <w:szCs w:val="21"/>
          <w:highlight w:val="none"/>
        </w:rPr>
        <w:t>7.评审依据：磋商小组以磋商文件为评审依据，对供应商的报价、技术、商务等方面内容按</w:t>
      </w:r>
      <w:r>
        <w:rPr>
          <w:rFonts w:ascii="宋体" w:hAnsi="宋体" w:eastAsia="宋体" w:cs="宋体"/>
          <w:b/>
          <w:bCs/>
          <w:color w:val="auto"/>
          <w:spacing w:val="9"/>
          <w:sz w:val="21"/>
          <w:szCs w:val="21"/>
          <w:highlight w:val="none"/>
        </w:rPr>
        <w:t>百分</w:t>
      </w:r>
      <w:r>
        <w:rPr>
          <w:rFonts w:ascii="宋体" w:hAnsi="宋体" w:eastAsia="宋体" w:cs="宋体"/>
          <w:b/>
          <w:bCs/>
          <w:color w:val="auto"/>
          <w:spacing w:val="7"/>
          <w:sz w:val="21"/>
          <w:szCs w:val="21"/>
          <w:highlight w:val="none"/>
        </w:rPr>
        <w:t>制打分。（计分方法按四舍五入取至百分位）</w:t>
      </w:r>
    </w:p>
    <w:tbl>
      <w:tblPr>
        <w:tblStyle w:val="18"/>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930"/>
        <w:gridCol w:w="7000"/>
        <w:gridCol w:w="1250"/>
      </w:tblGrid>
      <w:tr w14:paraId="6F06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748F66E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30" w:type="dxa"/>
            <w:vAlign w:val="center"/>
          </w:tcPr>
          <w:p w14:paraId="3BD298B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w:t>
            </w:r>
          </w:p>
          <w:p w14:paraId="53B3DF1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因素</w:t>
            </w:r>
          </w:p>
        </w:tc>
        <w:tc>
          <w:tcPr>
            <w:tcW w:w="7000" w:type="dxa"/>
            <w:vAlign w:val="center"/>
          </w:tcPr>
          <w:p w14:paraId="782BC51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评审标准</w:t>
            </w:r>
          </w:p>
        </w:tc>
        <w:tc>
          <w:tcPr>
            <w:tcW w:w="1250" w:type="dxa"/>
            <w:vAlign w:val="center"/>
          </w:tcPr>
          <w:p w14:paraId="5034357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r>
      <w:tr w14:paraId="1218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3BFA792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30" w:type="dxa"/>
            <w:vAlign w:val="center"/>
          </w:tcPr>
          <w:p w14:paraId="3D93420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w:t>
            </w:r>
          </w:p>
        </w:tc>
        <w:tc>
          <w:tcPr>
            <w:tcW w:w="7000" w:type="dxa"/>
            <w:vAlign w:val="center"/>
          </w:tcPr>
          <w:p w14:paraId="6F2C4EAB">
            <w:pPr>
              <w:keepNext w:val="0"/>
              <w:keepLines w:val="0"/>
              <w:widowControl/>
              <w:suppressLineNumbers w:val="0"/>
              <w:spacing w:before="0" w:beforeAutospacing="0" w:after="0" w:afterAutospacing="0" w:line="360" w:lineRule="auto"/>
              <w:ind w:left="0" w:right="0" w:firstLine="443" w:firstLineChars="2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项目专门面向中小企业，不在执行价格评审优惠政策。</w:t>
            </w:r>
          </w:p>
          <w:p w14:paraId="3CBD6CE3">
            <w:pPr>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2.评审报价只是作为评审时使用。最终成交供应商的成交金额等于最终响应报价（如有修正，以确认修正后的最终响应报价为准）。</w:t>
            </w:r>
          </w:p>
          <w:p w14:paraId="4B2FD609">
            <w:pPr>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3.以进入比较与评价环节的最低的评审报价为基准价，基准价得分为30分。</w:t>
            </w:r>
          </w:p>
          <w:p w14:paraId="0136ADCF">
            <w:pPr>
              <w:keepNext w:val="0"/>
              <w:keepLines w:val="0"/>
              <w:widowControl/>
              <w:suppressLineNumbers w:val="0"/>
              <w:spacing w:before="0" w:beforeAutospacing="0" w:after="0" w:afterAutospacing="0" w:line="360" w:lineRule="auto"/>
              <w:ind w:left="0" w:right="0"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4.价格分计算公式：</w:t>
            </w:r>
          </w:p>
          <w:p w14:paraId="0B6B627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报价得分=（基准价/评审报价）×30分</w:t>
            </w:r>
          </w:p>
        </w:tc>
        <w:tc>
          <w:tcPr>
            <w:tcW w:w="1250" w:type="dxa"/>
            <w:vAlign w:val="center"/>
          </w:tcPr>
          <w:p w14:paraId="57F1053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满分30分</w:t>
            </w:r>
          </w:p>
        </w:tc>
      </w:tr>
      <w:tr w14:paraId="4088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5B5E4FA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p>
        </w:tc>
        <w:tc>
          <w:tcPr>
            <w:tcW w:w="930" w:type="dxa"/>
            <w:vAlign w:val="center"/>
          </w:tcPr>
          <w:p w14:paraId="41CA711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技术分</w:t>
            </w:r>
          </w:p>
        </w:tc>
        <w:tc>
          <w:tcPr>
            <w:tcW w:w="7000" w:type="dxa"/>
            <w:vAlign w:val="center"/>
          </w:tcPr>
          <w:p w14:paraId="098B860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评审标准（技术分中未提供相应资料的，该部分分值不得分）</w:t>
            </w:r>
          </w:p>
        </w:tc>
        <w:tc>
          <w:tcPr>
            <w:tcW w:w="1250" w:type="dxa"/>
            <w:vAlign w:val="center"/>
          </w:tcPr>
          <w:p w14:paraId="7A81C28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38</w:t>
            </w:r>
            <w:r>
              <w:rPr>
                <w:rFonts w:hint="eastAsia" w:ascii="宋体" w:hAnsi="宋体" w:eastAsia="宋体" w:cs="宋体"/>
                <w:b/>
                <w:color w:val="auto"/>
                <w:sz w:val="21"/>
                <w:szCs w:val="21"/>
                <w:highlight w:val="none"/>
              </w:rPr>
              <w:t>分</w:t>
            </w:r>
          </w:p>
        </w:tc>
      </w:tr>
      <w:tr w14:paraId="4D53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74F32E4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930" w:type="dxa"/>
            <w:vAlign w:val="center"/>
          </w:tcPr>
          <w:p w14:paraId="131F0D2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主要施工方法</w:t>
            </w:r>
          </w:p>
        </w:tc>
        <w:tc>
          <w:tcPr>
            <w:tcW w:w="7000" w:type="dxa"/>
            <w:vAlign w:val="center"/>
          </w:tcPr>
          <w:p w14:paraId="57F08A75">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9分）：提供的各主要分部施工方法符合项目实际，配有详尽的、图文并茂的施工技术方案，工艺先进、方法合理、可行，能指导具体施工并确保安全。针对本工程的特点，阐述本工程的重点和难点，解决重点和难点问题的方法科学合理。</w:t>
            </w:r>
            <w:r>
              <w:rPr>
                <w:rFonts w:hint="eastAsia" w:ascii="宋体" w:hAnsi="宋体" w:eastAsia="宋体" w:cs="宋体"/>
                <w:bCs/>
                <w:color w:val="auto"/>
                <w:sz w:val="21"/>
                <w:szCs w:val="21"/>
                <w:highlight w:val="none"/>
              </w:rPr>
              <w:t>针对本工程项目位于校内、校园道路管制、学校作息时间、在校师生学习生活等特点，具有现场文明施工、环境保护措施，且措施内容达到合格标准并完全符合《广西壮族自治区建筑工程文明施工导则》要求。各项措施周全、具体、有效。有具体实现现场文明施工目标的承诺，施工期间维持采购人校园正常开展活动的技术组织措施科学合理</w:t>
            </w:r>
            <w:r>
              <w:rPr>
                <w:rFonts w:hint="eastAsia" w:ascii="宋体" w:hAnsi="宋体" w:eastAsia="宋体" w:cs="宋体"/>
                <w:color w:val="auto"/>
                <w:sz w:val="21"/>
                <w:szCs w:val="21"/>
                <w:highlight w:val="none"/>
              </w:rPr>
              <w:t>。</w:t>
            </w:r>
          </w:p>
          <w:p w14:paraId="65F21C7C">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二档（6分）：各主要分部施工方法符合项目实际，施工技术方案内容完整、可行；工艺与施工步骤清晰，能指导具体施工，</w:t>
            </w:r>
            <w:r>
              <w:rPr>
                <w:rFonts w:hint="eastAsia" w:ascii="宋体" w:hAnsi="宋体" w:eastAsia="宋体" w:cs="宋体"/>
                <w:color w:val="auto"/>
                <w:sz w:val="21"/>
                <w:szCs w:val="21"/>
                <w:highlight w:val="none"/>
                <w:lang w:val="en-US" w:eastAsia="zh-CN"/>
              </w:rPr>
              <w:t>基本满足</w:t>
            </w:r>
            <w:r>
              <w:rPr>
                <w:rFonts w:hint="eastAsia" w:ascii="宋体" w:hAnsi="宋体" w:eastAsia="宋体" w:cs="宋体"/>
                <w:color w:val="auto"/>
                <w:sz w:val="21"/>
                <w:szCs w:val="21"/>
                <w:highlight w:val="none"/>
              </w:rPr>
              <w:t>安全施工基本要求。针对本工程项目位于校内、校园道路管制、学校作息时间、在校师生学习生活等特点，具有现场文明施工、环境保护措施，且措施内容基本达到合格标准并符合《广西壮族自治区建筑工程文明施工导则》要求。各项措施合理。有具体实现现场文明施工目标的承诺，有施工期间维持采购人校园正常开展活动的技术组织措施。</w:t>
            </w:r>
          </w:p>
          <w:p w14:paraId="3DF6DEE7">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三档（3分）：各主要分部施工方法基本符合项目实际，施工技术方案内容</w:t>
            </w:r>
            <w:r>
              <w:rPr>
                <w:rFonts w:hint="eastAsia" w:ascii="宋体" w:hAnsi="宋体" w:eastAsia="宋体" w:cs="宋体"/>
                <w:color w:val="auto"/>
                <w:sz w:val="21"/>
                <w:szCs w:val="21"/>
                <w:highlight w:val="none"/>
                <w:lang w:eastAsia="zh-CN"/>
              </w:rPr>
              <w:t>不全面</w:t>
            </w:r>
            <w:r>
              <w:rPr>
                <w:rFonts w:hint="eastAsia" w:ascii="宋体" w:hAnsi="宋体" w:eastAsia="宋体" w:cs="宋体"/>
                <w:color w:val="auto"/>
                <w:sz w:val="21"/>
                <w:szCs w:val="21"/>
                <w:highlight w:val="none"/>
              </w:rPr>
              <w:t>；仅</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说明工艺，方法可行，可指导施工，安全保障措施。针对本工程项目位于校内、校园道路管制、学校作息时间、在校师生学习生活等特点，具有现场文明施工、环境保护措施，且措施内容应达到《建筑施工安全检查标准》(JGJ59-2011)合格标准并符合《广西壮族自治区建筑工程文明施工导则》要求。各项措施不全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无具体实现现场文明施工目标的承诺，无施工期间维持采购人校园正常开展活动的技术组织措施。</w:t>
            </w:r>
          </w:p>
        </w:tc>
        <w:tc>
          <w:tcPr>
            <w:tcW w:w="1250" w:type="dxa"/>
            <w:vAlign w:val="center"/>
          </w:tcPr>
          <w:p w14:paraId="7D34A17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9分</w:t>
            </w:r>
          </w:p>
        </w:tc>
      </w:tr>
      <w:tr w14:paraId="2916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5A1FC85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930" w:type="dxa"/>
            <w:vAlign w:val="center"/>
          </w:tcPr>
          <w:p w14:paraId="6D2FD45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确保工程质量的技术组织措施</w:t>
            </w:r>
          </w:p>
        </w:tc>
        <w:tc>
          <w:tcPr>
            <w:tcW w:w="7000" w:type="dxa"/>
            <w:vAlign w:val="center"/>
          </w:tcPr>
          <w:p w14:paraId="62B9348E">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分）：有专门的质量技术管理班子和制度，且人员配备合理，制度健全。主要工序质量技术保证措施和手段科学合理，</w:t>
            </w:r>
            <w:r>
              <w:rPr>
                <w:rFonts w:hint="eastAsia" w:ascii="宋体" w:hAnsi="宋体" w:eastAsia="宋体" w:cs="宋体"/>
                <w:color w:val="auto"/>
                <w:kern w:val="0"/>
                <w:sz w:val="21"/>
                <w:szCs w:val="21"/>
                <w:highlight w:val="none"/>
              </w:rPr>
              <w:t>且可行、具体</w:t>
            </w:r>
            <w:r>
              <w:rPr>
                <w:rFonts w:hint="eastAsia" w:ascii="宋体" w:hAnsi="宋体" w:eastAsia="宋体" w:cs="宋体"/>
                <w:color w:val="auto"/>
                <w:sz w:val="21"/>
                <w:szCs w:val="21"/>
                <w:highlight w:val="none"/>
              </w:rPr>
              <w:t>自控体系完整，能较好保证技术质量，达到承诺的质量标准。</w:t>
            </w:r>
          </w:p>
          <w:p w14:paraId="1441D648">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分）：有专门的质量技术管理班子和制度，且人员配备合理，制度健全。主要工序的质量技术保证措施和手段合理，自控体系</w:t>
            </w:r>
            <w:r>
              <w:rPr>
                <w:rFonts w:hint="eastAsia" w:ascii="宋体" w:hAnsi="宋体" w:eastAsia="宋体" w:cs="宋体"/>
                <w:color w:val="auto"/>
                <w:sz w:val="21"/>
                <w:szCs w:val="21"/>
                <w:highlight w:val="none"/>
                <w:lang w:val="en-US" w:eastAsia="zh-CN"/>
              </w:rPr>
              <w:t>详细但不全面</w:t>
            </w:r>
            <w:r>
              <w:rPr>
                <w:rFonts w:hint="eastAsia" w:ascii="宋体" w:hAnsi="宋体" w:eastAsia="宋体" w:cs="宋体"/>
                <w:color w:val="auto"/>
                <w:sz w:val="21"/>
                <w:szCs w:val="21"/>
                <w:highlight w:val="none"/>
              </w:rPr>
              <w:t>，能有效保证技术质量，达到承诺的质量标准。</w:t>
            </w:r>
          </w:p>
          <w:p w14:paraId="339422E1">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分）：有专门的质量技术管理班子和制度，且人员配备合理，制度健全。有主要工序的质量技术保证措施和手段，有自控体系</w:t>
            </w:r>
            <w:r>
              <w:rPr>
                <w:rFonts w:hint="eastAsia" w:ascii="宋体" w:hAnsi="宋体" w:eastAsia="宋体" w:cs="宋体"/>
                <w:color w:val="auto"/>
                <w:sz w:val="21"/>
                <w:szCs w:val="21"/>
                <w:highlight w:val="none"/>
                <w:lang w:val="en-US" w:eastAsia="zh-CN"/>
              </w:rPr>
              <w:t>简单</w:t>
            </w:r>
            <w:r>
              <w:rPr>
                <w:rFonts w:hint="eastAsia" w:ascii="宋体" w:hAnsi="宋体" w:eastAsia="宋体" w:cs="宋体"/>
                <w:color w:val="auto"/>
                <w:sz w:val="21"/>
                <w:szCs w:val="21"/>
                <w:highlight w:val="none"/>
              </w:rPr>
              <w:t>，能基本保证技术质量，基本达到承诺的质量标准。</w:t>
            </w:r>
          </w:p>
        </w:tc>
        <w:tc>
          <w:tcPr>
            <w:tcW w:w="1250" w:type="dxa"/>
            <w:vAlign w:val="center"/>
          </w:tcPr>
          <w:p w14:paraId="5441038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tc>
      </w:tr>
      <w:tr w14:paraId="72A3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691F38F8">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930" w:type="dxa"/>
            <w:vAlign w:val="center"/>
          </w:tcPr>
          <w:p w14:paraId="1037C00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确保安全生产的技术组织措施</w:t>
            </w:r>
          </w:p>
        </w:tc>
        <w:tc>
          <w:tcPr>
            <w:tcW w:w="7000" w:type="dxa"/>
            <w:vAlign w:val="center"/>
          </w:tcPr>
          <w:p w14:paraId="7328B64D">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分）：配备专门的安全管理人员和制度，且人员配备合理，制度健全，各道工序安全技术措施针对性强，确保</w:t>
            </w:r>
            <w:r>
              <w:rPr>
                <w:rFonts w:hint="eastAsia" w:ascii="宋体" w:hAnsi="宋体" w:eastAsia="宋体" w:cs="宋体"/>
                <w:color w:val="auto"/>
                <w:sz w:val="21"/>
                <w:szCs w:val="21"/>
                <w:highlight w:val="none"/>
                <w:lang w:val="en-US" w:eastAsia="zh-CN"/>
              </w:rPr>
              <w:t>安全生产</w:t>
            </w:r>
            <w:r>
              <w:rPr>
                <w:rFonts w:hint="eastAsia" w:ascii="宋体" w:hAnsi="宋体" w:eastAsia="宋体" w:cs="宋体"/>
                <w:color w:val="auto"/>
                <w:sz w:val="21"/>
                <w:szCs w:val="21"/>
                <w:highlight w:val="none"/>
              </w:rPr>
              <w:t>的技术组织措施符合实际且完全满足有关安全技术标准要求。现场防火、应急救援、社会治安安全措施得力。</w:t>
            </w:r>
          </w:p>
          <w:p w14:paraId="267D52F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分）：配备专门的安全管理人员和制度，且人员配备合理，制度健全，各道工序安全技术措施有针对性，确保</w:t>
            </w:r>
            <w:r>
              <w:rPr>
                <w:rFonts w:hint="eastAsia" w:ascii="宋体" w:hAnsi="宋体" w:eastAsia="宋体" w:cs="宋体"/>
                <w:color w:val="auto"/>
                <w:sz w:val="21"/>
                <w:szCs w:val="21"/>
                <w:highlight w:val="none"/>
                <w:lang w:val="en-US" w:eastAsia="zh-CN"/>
              </w:rPr>
              <w:t>安全生产</w:t>
            </w:r>
            <w:r>
              <w:rPr>
                <w:rFonts w:hint="eastAsia" w:ascii="宋体" w:hAnsi="宋体" w:eastAsia="宋体" w:cs="宋体"/>
                <w:color w:val="auto"/>
                <w:sz w:val="21"/>
                <w:szCs w:val="21"/>
                <w:highlight w:val="none"/>
              </w:rPr>
              <w:t>的技术组织措施符合实际且满足有关安全技术标准要求。现场防火、应急救援、社会治安安全措施合理</w:t>
            </w:r>
            <w:r>
              <w:rPr>
                <w:rFonts w:hint="eastAsia" w:ascii="宋体" w:hAnsi="宋体" w:eastAsia="宋体" w:cs="宋体"/>
                <w:color w:val="auto"/>
                <w:sz w:val="21"/>
                <w:szCs w:val="21"/>
                <w:highlight w:val="none"/>
                <w:lang w:val="en-US" w:eastAsia="zh-CN"/>
              </w:rPr>
              <w:t>但不全面</w:t>
            </w:r>
            <w:r>
              <w:rPr>
                <w:rFonts w:hint="eastAsia" w:ascii="宋体" w:hAnsi="宋体" w:eastAsia="宋体" w:cs="宋体"/>
                <w:color w:val="auto"/>
                <w:sz w:val="21"/>
                <w:szCs w:val="21"/>
                <w:highlight w:val="none"/>
              </w:rPr>
              <w:t>。</w:t>
            </w:r>
          </w:p>
          <w:p w14:paraId="2FA299B8">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三档（2分）：配备专门的安全管理人员和制度，有人员配备介绍，有制度文件，有各道工序安全技术措施，确保</w:t>
            </w:r>
            <w:r>
              <w:rPr>
                <w:rFonts w:hint="eastAsia" w:ascii="宋体" w:hAnsi="宋体" w:eastAsia="宋体" w:cs="宋体"/>
                <w:color w:val="auto"/>
                <w:sz w:val="21"/>
                <w:szCs w:val="21"/>
                <w:highlight w:val="none"/>
                <w:lang w:val="en-US" w:eastAsia="zh-CN"/>
              </w:rPr>
              <w:t>安全生产</w:t>
            </w:r>
            <w:r>
              <w:rPr>
                <w:rFonts w:hint="eastAsia" w:ascii="宋体" w:hAnsi="宋体" w:eastAsia="宋体" w:cs="宋体"/>
                <w:color w:val="auto"/>
                <w:sz w:val="21"/>
                <w:szCs w:val="21"/>
                <w:highlight w:val="none"/>
              </w:rPr>
              <w:t>的技术组织措施符合实际且基本满足有关安全技术标准要求。有现场防火、应急救援、社会治安安全措施。</w:t>
            </w:r>
          </w:p>
        </w:tc>
        <w:tc>
          <w:tcPr>
            <w:tcW w:w="1250" w:type="dxa"/>
            <w:vAlign w:val="center"/>
          </w:tcPr>
          <w:p w14:paraId="442FED0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12D2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7FB2E7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930" w:type="dxa"/>
            <w:vAlign w:val="center"/>
          </w:tcPr>
          <w:p w14:paraId="197342D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确保工期的技术组织措施</w:t>
            </w:r>
          </w:p>
        </w:tc>
        <w:tc>
          <w:tcPr>
            <w:tcW w:w="7000" w:type="dxa"/>
            <w:vAlign w:val="center"/>
          </w:tcPr>
          <w:p w14:paraId="6290343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在施工工艺、施工方法、材料选用、劳动力安排、技术等方面有保证工期的具体措施且措施得当。控制工期的施工进度计划合理可行。施工总进度表或施工网络图详细，各项计划图表编制完善，安排科学合理，整体优于本项目</w:t>
            </w:r>
            <w:r>
              <w:rPr>
                <w:rFonts w:hint="eastAsia" w:ascii="宋体" w:hAnsi="宋体" w:eastAsia="宋体" w:cs="宋体"/>
                <w:color w:val="auto"/>
                <w:sz w:val="21"/>
                <w:szCs w:val="21"/>
                <w:highlight w:val="none"/>
                <w:lang w:val="en-US" w:eastAsia="zh-CN"/>
              </w:rPr>
              <w:t>现场</w:t>
            </w:r>
            <w:r>
              <w:rPr>
                <w:rFonts w:hint="eastAsia" w:ascii="宋体" w:hAnsi="宋体" w:eastAsia="宋体" w:cs="宋体"/>
                <w:color w:val="auto"/>
                <w:sz w:val="21"/>
                <w:szCs w:val="21"/>
                <w:highlight w:val="none"/>
              </w:rPr>
              <w:t>施工实际要求。</w:t>
            </w:r>
          </w:p>
          <w:p w14:paraId="20CE539B">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分）：在施工工艺、施工方法、材料选用、劳动力安排、技术等方面有保证工期的措施但措施</w:t>
            </w:r>
            <w:r>
              <w:rPr>
                <w:rFonts w:hint="eastAsia" w:ascii="宋体" w:hAnsi="宋体" w:eastAsia="宋体" w:cs="宋体"/>
                <w:color w:val="auto"/>
                <w:sz w:val="21"/>
                <w:szCs w:val="21"/>
                <w:highlight w:val="none"/>
                <w:lang w:val="en-US" w:eastAsia="zh-CN"/>
              </w:rPr>
              <w:t>缺乏针对性</w:t>
            </w:r>
            <w:r>
              <w:rPr>
                <w:rFonts w:hint="eastAsia" w:ascii="宋体" w:hAnsi="宋体" w:eastAsia="宋体" w:cs="宋体"/>
                <w:color w:val="auto"/>
                <w:sz w:val="21"/>
                <w:szCs w:val="21"/>
                <w:highlight w:val="none"/>
              </w:rPr>
              <w:t>。有控制工期的施工进度计划。有施工总进度表或施工网络图，各项计划图表编制可行，安排合理，符合本项目</w:t>
            </w:r>
            <w:r>
              <w:rPr>
                <w:rFonts w:hint="eastAsia" w:ascii="宋体" w:hAnsi="宋体" w:eastAsia="宋体" w:cs="宋体"/>
                <w:color w:val="auto"/>
                <w:sz w:val="21"/>
                <w:szCs w:val="21"/>
                <w:highlight w:val="none"/>
                <w:lang w:val="en-US" w:eastAsia="zh-CN"/>
              </w:rPr>
              <w:t>现场</w:t>
            </w:r>
            <w:r>
              <w:rPr>
                <w:rFonts w:hint="eastAsia" w:ascii="宋体" w:hAnsi="宋体" w:eastAsia="宋体" w:cs="宋体"/>
                <w:color w:val="auto"/>
                <w:sz w:val="21"/>
                <w:szCs w:val="21"/>
                <w:highlight w:val="none"/>
              </w:rPr>
              <w:t>施工实际要求。</w:t>
            </w:r>
          </w:p>
          <w:p w14:paraId="2B240B45">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分）：在施工工艺、施工方法、材料选用、劳动力安排、技术等方面有保证工期的措施。有控制工期的施工进度计划。有施工总进度表或施工网络图，有各项计划图表编制，安排基本合理，基本符合本项目</w:t>
            </w:r>
            <w:r>
              <w:rPr>
                <w:rFonts w:hint="eastAsia" w:ascii="宋体" w:hAnsi="宋体" w:eastAsia="宋体" w:cs="宋体"/>
                <w:color w:val="auto"/>
                <w:sz w:val="21"/>
                <w:szCs w:val="21"/>
                <w:highlight w:val="none"/>
                <w:lang w:val="en-US" w:eastAsia="zh-CN"/>
              </w:rPr>
              <w:t>现场</w:t>
            </w:r>
            <w:r>
              <w:rPr>
                <w:rFonts w:hint="eastAsia" w:ascii="宋体" w:hAnsi="宋体" w:eastAsia="宋体" w:cs="宋体"/>
                <w:color w:val="auto"/>
                <w:sz w:val="21"/>
                <w:szCs w:val="21"/>
                <w:highlight w:val="none"/>
              </w:rPr>
              <w:t>施工实际要求。</w:t>
            </w:r>
          </w:p>
        </w:tc>
        <w:tc>
          <w:tcPr>
            <w:tcW w:w="1250" w:type="dxa"/>
            <w:vAlign w:val="center"/>
          </w:tcPr>
          <w:p w14:paraId="7EE11D3E">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tc>
      </w:tr>
      <w:tr w14:paraId="2C20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646D428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930" w:type="dxa"/>
            <w:vAlign w:val="center"/>
          </w:tcPr>
          <w:p w14:paraId="4233A5E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拟投入的主要物资计划</w:t>
            </w:r>
          </w:p>
        </w:tc>
        <w:tc>
          <w:tcPr>
            <w:tcW w:w="7000" w:type="dxa"/>
            <w:vAlign w:val="center"/>
          </w:tcPr>
          <w:p w14:paraId="5FC77D4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color w:val="auto"/>
                <w:kern w:val="0"/>
                <w:sz w:val="21"/>
                <w:szCs w:val="21"/>
                <w:highlight w:val="none"/>
              </w:rPr>
              <w:t>投入的施工材料有详细的组织计划且计划周密，投入计划与进度计划呼应，数量、选型配置、进场时间安排合理，完全满足施工需要，调配投入计划合理、准确。</w:t>
            </w:r>
          </w:p>
          <w:p w14:paraId="08A8B3EC">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eastAsia="宋体" w:cs="宋体"/>
                <w:color w:val="auto"/>
                <w:kern w:val="0"/>
                <w:sz w:val="21"/>
                <w:szCs w:val="21"/>
                <w:highlight w:val="none"/>
              </w:rPr>
              <w:t>投入的施工材料有详细的组织计划，投入计划与进度计划呼应，数量、选型配置、进场时间安排合理</w:t>
            </w:r>
            <w:r>
              <w:rPr>
                <w:rFonts w:hint="eastAsia" w:ascii="宋体" w:hAnsi="宋体" w:eastAsia="宋体" w:cs="宋体"/>
                <w:color w:val="auto"/>
                <w:kern w:val="0"/>
                <w:sz w:val="21"/>
                <w:szCs w:val="21"/>
                <w:highlight w:val="none"/>
                <w:lang w:val="en-US" w:eastAsia="zh-CN"/>
              </w:rPr>
              <w:t>但不全面</w:t>
            </w:r>
            <w:r>
              <w:rPr>
                <w:rFonts w:hint="eastAsia" w:ascii="宋体" w:hAnsi="宋体" w:eastAsia="宋体" w:cs="宋体"/>
                <w:color w:val="auto"/>
                <w:kern w:val="0"/>
                <w:sz w:val="21"/>
                <w:szCs w:val="21"/>
                <w:highlight w:val="none"/>
              </w:rPr>
              <w:t>，基本满足施工需要，调配投入计划基本合理、准确。</w:t>
            </w:r>
          </w:p>
          <w:p w14:paraId="7647F20D">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kern w:val="0"/>
                <w:sz w:val="21"/>
                <w:szCs w:val="21"/>
                <w:highlight w:val="none"/>
              </w:rPr>
              <w:t>投入的施工材料组织计划基本合理，投入计划与进度计划基本合理</w:t>
            </w:r>
            <w:r>
              <w:rPr>
                <w:rFonts w:hint="eastAsia" w:ascii="宋体" w:hAnsi="宋体" w:eastAsia="宋体" w:cs="宋体"/>
                <w:color w:val="auto"/>
                <w:kern w:val="0"/>
                <w:sz w:val="21"/>
                <w:szCs w:val="21"/>
                <w:highlight w:val="none"/>
                <w:lang w:val="en-US" w:eastAsia="zh-CN"/>
              </w:rPr>
              <w:t>简单</w:t>
            </w:r>
            <w:r>
              <w:rPr>
                <w:rFonts w:hint="eastAsia" w:ascii="宋体" w:hAnsi="宋体" w:eastAsia="宋体" w:cs="宋体"/>
                <w:color w:val="auto"/>
                <w:kern w:val="0"/>
                <w:sz w:val="21"/>
                <w:szCs w:val="21"/>
                <w:highlight w:val="none"/>
              </w:rPr>
              <w:t>，数量、选型配置、进场时间安排合理，基本满足施工需要。</w:t>
            </w:r>
            <w:r>
              <w:rPr>
                <w:rFonts w:hint="eastAsia" w:ascii="宋体" w:hAnsi="宋体" w:eastAsia="宋体" w:cs="宋体"/>
                <w:color w:val="auto"/>
                <w:sz w:val="21"/>
                <w:szCs w:val="21"/>
                <w:highlight w:val="none"/>
              </w:rPr>
              <w:t xml:space="preserve"> </w:t>
            </w:r>
          </w:p>
        </w:tc>
        <w:tc>
          <w:tcPr>
            <w:tcW w:w="1250" w:type="dxa"/>
            <w:vAlign w:val="center"/>
          </w:tcPr>
          <w:p w14:paraId="4D38CFFA">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tc>
      </w:tr>
      <w:tr w14:paraId="7F2C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3CF2BE7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bookmarkStart w:id="16" w:name="_Hlk195532109"/>
            <w:r>
              <w:rPr>
                <w:rFonts w:hint="eastAsia" w:ascii="宋体" w:hAnsi="宋体" w:eastAsia="宋体" w:cs="宋体"/>
                <w:b/>
                <w:color w:val="auto"/>
                <w:sz w:val="21"/>
                <w:szCs w:val="21"/>
                <w:highlight w:val="none"/>
              </w:rPr>
              <w:t>3</w:t>
            </w:r>
          </w:p>
        </w:tc>
        <w:tc>
          <w:tcPr>
            <w:tcW w:w="930" w:type="dxa"/>
            <w:vAlign w:val="center"/>
          </w:tcPr>
          <w:p w14:paraId="104542A7">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商务分</w:t>
            </w:r>
          </w:p>
        </w:tc>
        <w:tc>
          <w:tcPr>
            <w:tcW w:w="7000" w:type="dxa"/>
            <w:vAlign w:val="center"/>
          </w:tcPr>
          <w:p w14:paraId="17EFB8A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评审标准（商务分中未提供相应资料的，该部分分值不得分）</w:t>
            </w:r>
          </w:p>
        </w:tc>
        <w:tc>
          <w:tcPr>
            <w:tcW w:w="1250" w:type="dxa"/>
            <w:vAlign w:val="center"/>
          </w:tcPr>
          <w:p w14:paraId="77DF765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32</w:t>
            </w:r>
            <w:r>
              <w:rPr>
                <w:rFonts w:hint="eastAsia" w:ascii="宋体" w:hAnsi="宋体" w:eastAsia="宋体" w:cs="宋体"/>
                <w:b/>
                <w:color w:val="auto"/>
                <w:sz w:val="21"/>
                <w:szCs w:val="21"/>
                <w:highlight w:val="none"/>
              </w:rPr>
              <w:t>分</w:t>
            </w:r>
          </w:p>
        </w:tc>
      </w:tr>
      <w:tr w14:paraId="3DF8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31" w:type="dxa"/>
            <w:vAlign w:val="center"/>
          </w:tcPr>
          <w:p w14:paraId="09FDD4A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930" w:type="dxa"/>
            <w:vAlign w:val="center"/>
          </w:tcPr>
          <w:p w14:paraId="56CFB6A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项目经理任职资格</w:t>
            </w:r>
          </w:p>
        </w:tc>
        <w:tc>
          <w:tcPr>
            <w:tcW w:w="7000" w:type="dxa"/>
            <w:vAlign w:val="center"/>
          </w:tcPr>
          <w:p w14:paraId="7F0BA114">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拟派任项目经理（或注册建造师）必须与资格审查合格通过的项目经理（或注册建造师）在名称、专业、资格等级等方面一致。</w:t>
            </w:r>
          </w:p>
          <w:p w14:paraId="49CDB886">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项目经理具备市政公用工程专业一级注册建造师执业资格的，得3分；（此项</w:t>
            </w:r>
            <w:r>
              <w:rPr>
                <w:rFonts w:hint="eastAsia" w:ascii="宋体" w:hAnsi="宋体" w:eastAsia="宋体" w:cs="宋体"/>
                <w:color w:val="auto"/>
                <w:sz w:val="21"/>
                <w:szCs w:val="21"/>
                <w:highlight w:val="none"/>
                <w:lang w:eastAsia="zh-CN"/>
              </w:rPr>
              <w:t>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分）</w:t>
            </w:r>
          </w:p>
          <w:p w14:paraId="148B49D7">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项目经理具备</w:t>
            </w:r>
            <w:r>
              <w:rPr>
                <w:rFonts w:hint="eastAsia" w:ascii="宋体" w:hAnsi="宋体" w:eastAsia="宋体" w:cs="宋体"/>
                <w:color w:val="auto"/>
                <w:sz w:val="21"/>
                <w:szCs w:val="21"/>
                <w:highlight w:val="none"/>
                <w:lang w:eastAsia="zh-CN"/>
              </w:rPr>
              <w:t>2023年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月1日以来完成类似道路新建或</w:t>
            </w:r>
            <w:r>
              <w:rPr>
                <w:rFonts w:hint="eastAsia" w:ascii="宋体" w:hAnsi="宋体" w:eastAsia="宋体" w:cs="宋体"/>
                <w:color w:val="auto"/>
                <w:sz w:val="21"/>
                <w:szCs w:val="21"/>
                <w:highlight w:val="none"/>
                <w:lang w:val="en-US" w:eastAsia="zh-CN"/>
              </w:rPr>
              <w:t>道路</w:t>
            </w:r>
            <w:r>
              <w:rPr>
                <w:rFonts w:hint="eastAsia" w:ascii="宋体" w:hAnsi="宋体" w:eastAsia="宋体" w:cs="宋体"/>
                <w:color w:val="auto"/>
                <w:sz w:val="21"/>
                <w:szCs w:val="21"/>
                <w:highlight w:val="none"/>
                <w:lang w:eastAsia="zh-CN"/>
              </w:rPr>
              <w:t>改造类工程</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业绩</w:t>
            </w:r>
            <w:r>
              <w:rPr>
                <w:rFonts w:hint="eastAsia" w:ascii="宋体" w:hAnsi="宋体" w:eastAsia="宋体" w:cs="宋体"/>
                <w:color w:val="auto"/>
                <w:sz w:val="21"/>
                <w:szCs w:val="21"/>
                <w:highlight w:val="none"/>
                <w:lang w:eastAsia="zh-CN"/>
              </w:rPr>
              <w:t>，每有一个得</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；（此项</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51E840C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（3）项目经理具备工程类相关专业高级及以上职称的，得3分；具备工程类相关专业中级职称的，得1.5分；（此项</w:t>
            </w:r>
            <w:r>
              <w:rPr>
                <w:rFonts w:hint="eastAsia" w:ascii="宋体" w:hAnsi="宋体" w:eastAsia="宋体" w:cs="宋体"/>
                <w:color w:val="auto"/>
                <w:sz w:val="21"/>
                <w:szCs w:val="21"/>
                <w:highlight w:val="none"/>
              </w:rPr>
              <w:t>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0F67C4E8">
            <w:pPr>
              <w:pStyle w:val="28"/>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1.业绩证明提供中标（成交）通知书或合同协议书和竣工验收报告（或竣工验收意见书）等扫描件，完成时间以竣工验收材料为准，证明材料中明确体现该项目经理的姓名，提供不完整或模糊或未提供不计分</w:t>
            </w:r>
          </w:p>
          <w:p w14:paraId="3E25A3F3">
            <w:pPr>
              <w:pStyle w:val="28"/>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附以上人员的身份证复印件、执业资格</w:t>
            </w:r>
            <w:r>
              <w:rPr>
                <w:rFonts w:hint="eastAsia" w:ascii="宋体" w:hAnsi="宋体" w:eastAsia="宋体" w:cs="宋体"/>
                <w:b/>
                <w:bCs/>
                <w:color w:val="auto"/>
                <w:sz w:val="21"/>
                <w:szCs w:val="21"/>
                <w:highlight w:val="none"/>
                <w:lang w:val="en-US" w:eastAsia="zh-CN"/>
              </w:rPr>
              <w:t>证书、</w:t>
            </w:r>
            <w:r>
              <w:rPr>
                <w:rFonts w:hint="eastAsia" w:ascii="宋体" w:hAnsi="宋体" w:eastAsia="宋体" w:cs="宋体"/>
                <w:b/>
                <w:bCs/>
                <w:color w:val="auto"/>
                <w:sz w:val="21"/>
                <w:szCs w:val="21"/>
                <w:highlight w:val="none"/>
              </w:rPr>
              <w:t>职称证书或相关证明文件复印件并加盖单位公章，同一人有多个证书的，同类证书只按最高级别计一次分，不按上述要求提供材料的，不能作为评分依据，不得计分。</w:t>
            </w:r>
          </w:p>
        </w:tc>
        <w:tc>
          <w:tcPr>
            <w:tcW w:w="1250" w:type="dxa"/>
            <w:vAlign w:val="center"/>
          </w:tcPr>
          <w:p w14:paraId="53A6C17A">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rPr>
              <w:t>分</w:t>
            </w:r>
          </w:p>
        </w:tc>
      </w:tr>
      <w:tr w14:paraId="4794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31" w:type="dxa"/>
            <w:vAlign w:val="center"/>
          </w:tcPr>
          <w:p w14:paraId="166D4AA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930" w:type="dxa"/>
            <w:vAlign w:val="center"/>
          </w:tcPr>
          <w:p w14:paraId="02CB3CD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其他主要人员</w:t>
            </w:r>
          </w:p>
        </w:tc>
        <w:tc>
          <w:tcPr>
            <w:tcW w:w="7000" w:type="dxa"/>
            <w:vAlign w:val="center"/>
          </w:tcPr>
          <w:p w14:paraId="5087546B">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（1）技术负责人具有工程类相关专业高级</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以上职称的得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分，具有工程类相关专业中级职称的得1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分。（此项满分</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7DF4D977">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同时配备</w:t>
            </w:r>
            <w:r>
              <w:rPr>
                <w:rFonts w:hint="eastAsia" w:ascii="宋体" w:hAnsi="宋体" w:eastAsia="宋体" w:cs="宋体"/>
                <w:bCs/>
                <w:color w:val="auto"/>
                <w:sz w:val="21"/>
                <w:szCs w:val="21"/>
                <w:highlight w:val="none"/>
              </w:rPr>
              <w:t>施工员、质量员、安全员、材料员、资料员、造价工程师且各岗位人员不得兼任，</w:t>
            </w:r>
            <w:r>
              <w:rPr>
                <w:rFonts w:hint="eastAsia" w:ascii="宋体" w:hAnsi="宋体" w:eastAsia="宋体" w:cs="宋体"/>
                <w:color w:val="auto"/>
                <w:sz w:val="21"/>
                <w:szCs w:val="21"/>
                <w:highlight w:val="none"/>
              </w:rPr>
              <w:t>每个岗位人员具有中级</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以上工程师职称的每人</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分，具有初级工程师职称的每人</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此项满分</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2FA67ECC">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注：附以上人员的身份证复印件、岗位证书</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职称证书或相关证明文件复印件并加盖单位公章，</w:t>
            </w:r>
            <w:r>
              <w:rPr>
                <w:rFonts w:hint="eastAsia" w:ascii="宋体" w:hAnsi="宋体" w:eastAsia="宋体" w:cs="宋体"/>
                <w:b/>
                <w:bCs/>
                <w:color w:val="auto"/>
                <w:sz w:val="21"/>
                <w:szCs w:val="21"/>
                <w:highlight w:val="none"/>
                <w:lang w:val="en-US" w:eastAsia="zh-CN"/>
              </w:rPr>
              <w:t>各岗位人员不得兼任，同一人有多个证书的，同类证书只按最高级别计一次分，</w:t>
            </w:r>
            <w:r>
              <w:rPr>
                <w:rFonts w:hint="eastAsia" w:ascii="宋体" w:hAnsi="宋体" w:eastAsia="宋体" w:cs="宋体"/>
                <w:b/>
                <w:bCs/>
                <w:color w:val="auto"/>
                <w:sz w:val="21"/>
                <w:szCs w:val="21"/>
                <w:highlight w:val="none"/>
              </w:rPr>
              <w:t>不按上述要求提供材料的，不能作为评分依据，不得计分。</w:t>
            </w:r>
          </w:p>
        </w:tc>
        <w:tc>
          <w:tcPr>
            <w:tcW w:w="1250" w:type="dxa"/>
            <w:vAlign w:val="center"/>
          </w:tcPr>
          <w:p w14:paraId="37CB1AE4">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12</w:t>
            </w:r>
            <w:r>
              <w:rPr>
                <w:rFonts w:hint="eastAsia" w:ascii="宋体" w:hAnsi="宋体" w:eastAsia="宋体" w:cs="宋体"/>
                <w:bCs/>
                <w:color w:val="auto"/>
                <w:sz w:val="21"/>
                <w:szCs w:val="21"/>
                <w:highlight w:val="none"/>
              </w:rPr>
              <w:t>分</w:t>
            </w:r>
          </w:p>
        </w:tc>
      </w:tr>
      <w:tr w14:paraId="3619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31" w:type="dxa"/>
            <w:shd w:val="clear" w:color="auto" w:fill="auto"/>
            <w:vAlign w:val="center"/>
          </w:tcPr>
          <w:p w14:paraId="4E42F52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3.3</w:t>
            </w:r>
          </w:p>
        </w:tc>
        <w:tc>
          <w:tcPr>
            <w:tcW w:w="930" w:type="dxa"/>
            <w:shd w:val="clear" w:color="auto" w:fill="auto"/>
            <w:vAlign w:val="center"/>
          </w:tcPr>
          <w:p w14:paraId="18576E8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类似项目业绩</w:t>
            </w:r>
          </w:p>
        </w:tc>
        <w:tc>
          <w:tcPr>
            <w:tcW w:w="7000" w:type="dxa"/>
            <w:shd w:val="clear" w:color="auto" w:fill="auto"/>
            <w:vAlign w:val="center"/>
          </w:tcPr>
          <w:p w14:paraId="56BABAC1">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供应商2023年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月1日至提交响应文件截止时间止已完成过类似</w:t>
            </w:r>
            <w:r>
              <w:rPr>
                <w:rFonts w:hint="eastAsia" w:ascii="宋体" w:hAnsi="宋体" w:eastAsia="宋体" w:cs="宋体"/>
                <w:color w:val="auto"/>
                <w:sz w:val="21"/>
                <w:szCs w:val="21"/>
                <w:highlight w:val="none"/>
                <w:lang w:val="en-US" w:eastAsia="zh-CN"/>
              </w:rPr>
              <w:t>道路新建或道路改造类</w:t>
            </w:r>
            <w:r>
              <w:rPr>
                <w:rFonts w:hint="eastAsia" w:ascii="宋体" w:hAnsi="宋体" w:eastAsia="宋体" w:cs="宋体"/>
                <w:color w:val="auto"/>
                <w:sz w:val="21"/>
                <w:szCs w:val="21"/>
                <w:highlight w:val="none"/>
              </w:rPr>
              <w:t>工程业绩</w:t>
            </w:r>
            <w:r>
              <w:rPr>
                <w:rFonts w:hint="eastAsia" w:ascii="宋体" w:hAnsi="宋体" w:eastAsia="宋体" w:cs="宋体"/>
                <w:color w:val="auto"/>
                <w:sz w:val="21"/>
                <w:szCs w:val="21"/>
                <w:highlight w:val="none"/>
                <w:lang w:val="en-US" w:eastAsia="zh-CN"/>
              </w:rPr>
              <w:t>的，</w:t>
            </w:r>
            <w:r>
              <w:rPr>
                <w:rFonts w:hint="eastAsia" w:ascii="宋体" w:hAnsi="宋体" w:eastAsia="宋体" w:cs="宋体"/>
                <w:b w:val="0"/>
                <w:bCs/>
                <w:color w:val="auto"/>
                <w:sz w:val="21"/>
                <w:szCs w:val="21"/>
                <w:highlight w:val="none"/>
              </w:rPr>
              <w:t>每完成1个得</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分，满分</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分</w:t>
            </w:r>
            <w:r>
              <w:rPr>
                <w:rFonts w:hint="eastAsia" w:ascii="宋体" w:hAnsi="宋体" w:eastAsia="宋体" w:cs="宋体"/>
                <w:color w:val="auto"/>
                <w:sz w:val="21"/>
                <w:szCs w:val="21"/>
                <w:highlight w:val="none"/>
              </w:rPr>
              <w:t>。</w:t>
            </w:r>
          </w:p>
          <w:p w14:paraId="31E20924">
            <w:pPr>
              <w:keepNext w:val="0"/>
              <w:keepLines w:val="0"/>
              <w:widowControl/>
              <w:suppressLineNumbers w:val="0"/>
              <w:spacing w:before="0" w:beforeAutospacing="0" w:after="0" w:afterAutospacing="0" w:line="360" w:lineRule="auto"/>
              <w:ind w:left="0" w:right="0" w:firstLine="422" w:firstLineChars="20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响应文件必须同时提供①中标（成交）通知书或施工合同关键页（包含项目名称、项目规模和相关盖章页等）扫描件；②竣工验收合格的相关证明材料扫描件，否则不予得分</w:t>
            </w:r>
            <w:r>
              <w:rPr>
                <w:rFonts w:hint="eastAsia" w:ascii="宋体" w:hAnsi="宋体" w:eastAsia="宋体" w:cs="宋体"/>
                <w:b/>
                <w:color w:val="auto"/>
                <w:sz w:val="21"/>
                <w:szCs w:val="21"/>
                <w:highlight w:val="none"/>
              </w:rPr>
              <w:t>）。</w:t>
            </w:r>
          </w:p>
        </w:tc>
        <w:tc>
          <w:tcPr>
            <w:tcW w:w="1250" w:type="dxa"/>
            <w:shd w:val="clear" w:color="auto" w:fill="auto"/>
            <w:vAlign w:val="center"/>
          </w:tcPr>
          <w:p w14:paraId="0A404E0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3C27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531" w:type="dxa"/>
            <w:vAlign w:val="center"/>
          </w:tcPr>
          <w:p w14:paraId="1970DB6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4</w:t>
            </w:r>
          </w:p>
        </w:tc>
        <w:tc>
          <w:tcPr>
            <w:tcW w:w="930" w:type="dxa"/>
            <w:vAlign w:val="center"/>
          </w:tcPr>
          <w:p w14:paraId="351C0DA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工期得分</w:t>
            </w:r>
          </w:p>
        </w:tc>
        <w:tc>
          <w:tcPr>
            <w:tcW w:w="7000" w:type="dxa"/>
            <w:vAlign w:val="center"/>
          </w:tcPr>
          <w:p w14:paraId="03D99749">
            <w:pPr>
              <w:keepNext w:val="0"/>
              <w:keepLines w:val="0"/>
              <w:widowControl/>
              <w:suppressLineNumbers w:val="0"/>
              <w:spacing w:before="0" w:beforeAutospacing="0" w:after="0" w:afterAutospacing="0" w:line="360" w:lineRule="auto"/>
              <w:ind w:left="0" w:right="0"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供应商承诺工期早于采购需求工期的，每提前1个日历日的，得1分，满分</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03BB4E64">
            <w:pPr>
              <w:pStyle w:val="29"/>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注：提供承诺函，格式自拟，如供应商未按照响应文件承诺的提前工期完成，则按照采购合同</w:t>
            </w:r>
            <w:r>
              <w:rPr>
                <w:rFonts w:hint="eastAsia" w:ascii="宋体" w:hAnsi="宋体" w:eastAsia="宋体" w:cs="宋体"/>
                <w:color w:val="auto"/>
                <w:sz w:val="21"/>
                <w:szCs w:val="21"/>
                <w:highlight w:val="none"/>
              </w:rPr>
              <w:t>因承包人原因导致工期延误条款</w:t>
            </w:r>
            <w:r>
              <w:rPr>
                <w:rFonts w:hint="eastAsia" w:ascii="宋体" w:hAnsi="宋体" w:eastAsia="宋体" w:cs="宋体"/>
                <w:bCs/>
                <w:color w:val="auto"/>
                <w:sz w:val="21"/>
                <w:szCs w:val="21"/>
                <w:highlight w:val="none"/>
              </w:rPr>
              <w:t>执行。</w:t>
            </w:r>
          </w:p>
        </w:tc>
        <w:tc>
          <w:tcPr>
            <w:tcW w:w="1250" w:type="dxa"/>
            <w:vAlign w:val="center"/>
          </w:tcPr>
          <w:p w14:paraId="7EDE90C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bookmarkEnd w:id="16"/>
      <w:tr w14:paraId="38F5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8461" w:type="dxa"/>
            <w:gridSpan w:val="3"/>
            <w:vAlign w:val="center"/>
          </w:tcPr>
          <w:p w14:paraId="138AB90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总得分100分＝1＋2+3项得分</w:t>
            </w:r>
          </w:p>
        </w:tc>
        <w:tc>
          <w:tcPr>
            <w:tcW w:w="1250" w:type="dxa"/>
            <w:vAlign w:val="center"/>
          </w:tcPr>
          <w:p w14:paraId="5C7A1BA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color w:val="auto"/>
                <w:sz w:val="21"/>
                <w:szCs w:val="21"/>
                <w:highlight w:val="none"/>
              </w:rPr>
            </w:pPr>
          </w:p>
        </w:tc>
      </w:tr>
    </w:tbl>
    <w:p w14:paraId="1FEE67A0">
      <w:pPr>
        <w:spacing w:before="65" w:line="360" w:lineRule="auto"/>
        <w:ind w:left="1" w:right="68" w:firstLine="424"/>
        <w:rPr>
          <w:rFonts w:ascii="宋体" w:hAnsi="宋体" w:eastAsia="宋体" w:cs="宋体"/>
          <w:color w:val="auto"/>
          <w:sz w:val="21"/>
          <w:szCs w:val="21"/>
          <w:highlight w:val="none"/>
        </w:rPr>
      </w:pPr>
    </w:p>
    <w:p w14:paraId="384FF811">
      <w:pPr>
        <w:shd w:val="clear" w:color="auto" w:fill="auto"/>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以上所有要求提供的材料均要求复印件并加盖公章（有特殊要求除外），复印件及公章要求内容真实、字迹清晰可辨、与原件一致。当因复印件模糊不清或评委对复印件的内容有异议时，供应商应现场提供原件核查，因无法现场提供原件核查而产生的一切后果由供应商自行承担。</w:t>
      </w:r>
    </w:p>
    <w:p w14:paraId="60BEA097">
      <w:pPr>
        <w:pStyle w:val="11"/>
        <w:shd w:val="clear" w:color="auto" w:fill="auto"/>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8.2商务技术评审因素为客观评分项的，应在评分项目或评分标准中予以标注为“客观分”。对供应商的客观评分项目，各评审专家评分应当一致。</w:t>
      </w:r>
    </w:p>
    <w:p w14:paraId="2D34E183">
      <w:pPr>
        <w:shd w:val="clear" w:color="auto" w:fill="auto"/>
        <w:spacing w:line="360" w:lineRule="auto"/>
        <w:ind w:firstLine="420" w:firstLineChars="200"/>
        <w:rPr>
          <w:rFonts w:hint="eastAsia" w:ascii="宋体" w:hAnsi="宋体" w:eastAsia="宋体" w:cs="宋体"/>
          <w:color w:val="auto"/>
          <w:sz w:val="21"/>
          <w:szCs w:val="21"/>
          <w:highlight w:val="none"/>
        </w:rPr>
      </w:pPr>
      <w:bookmarkStart w:id="17" w:name="_Toc80205935"/>
      <w:r>
        <w:rPr>
          <w:rFonts w:hint="eastAsia" w:ascii="宋体" w:hAnsi="宋体" w:eastAsia="宋体" w:cs="宋体"/>
          <w:color w:val="auto"/>
          <w:sz w:val="21"/>
          <w:szCs w:val="21"/>
          <w:highlight w:val="none"/>
        </w:rPr>
        <w:t>8.3.终止竞争性磋商采购活动</w:t>
      </w:r>
    </w:p>
    <w:p w14:paraId="60303D8E">
      <w:pPr>
        <w:shd w:val="clear" w:color="auto" w:fill="auto"/>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D7D8F48">
      <w:pPr>
        <w:shd w:val="clear" w:color="auto" w:fill="auto"/>
        <w:spacing w:line="360" w:lineRule="auto"/>
        <w:ind w:firstLine="420" w:firstLineChars="200"/>
        <w:jc w:val="center"/>
        <w:rPr>
          <w:rFonts w:hint="eastAsia" w:ascii="宋体" w:hAnsi="宋体" w:cs="宋体"/>
          <w:b/>
          <w:color w:val="auto"/>
          <w:sz w:val="21"/>
          <w:szCs w:val="21"/>
          <w:highlight w:val="none"/>
        </w:rPr>
      </w:pPr>
    </w:p>
    <w:p w14:paraId="4BDD57D3">
      <w:pPr>
        <w:pStyle w:val="2"/>
        <w:shd w:val="clear" w:color="auto" w:fill="auto"/>
        <w:spacing w:before="0" w:after="0" w:line="360" w:lineRule="auto"/>
        <w:jc w:val="center"/>
        <w:rPr>
          <w:rFonts w:hint="eastAsia" w:ascii="宋体" w:hAnsi="宋体" w:eastAsia="宋体" w:cs="宋体"/>
          <w:b/>
          <w:bCs/>
          <w:color w:val="auto"/>
          <w:sz w:val="28"/>
          <w:szCs w:val="28"/>
          <w:highlight w:val="none"/>
        </w:rPr>
      </w:pPr>
      <w:bookmarkStart w:id="18" w:name="_Toc29129"/>
      <w:r>
        <w:rPr>
          <w:rFonts w:hint="eastAsia" w:ascii="宋体" w:hAnsi="宋体" w:eastAsia="宋体" w:cs="宋体"/>
          <w:b/>
          <w:bCs/>
          <w:color w:val="auto"/>
          <w:sz w:val="28"/>
          <w:szCs w:val="28"/>
          <w:highlight w:val="none"/>
          <w:lang w:val="en-US" w:eastAsia="zh-CN"/>
        </w:rPr>
        <w:t>三、</w:t>
      </w:r>
      <w:r>
        <w:rPr>
          <w:rFonts w:hint="eastAsia" w:ascii="宋体" w:hAnsi="宋体" w:eastAsia="宋体" w:cs="宋体"/>
          <w:b/>
          <w:bCs/>
          <w:color w:val="auto"/>
          <w:sz w:val="28"/>
          <w:szCs w:val="28"/>
          <w:highlight w:val="none"/>
        </w:rPr>
        <w:t>评标报告</w:t>
      </w:r>
      <w:bookmarkEnd w:id="17"/>
      <w:bookmarkEnd w:id="18"/>
    </w:p>
    <w:p w14:paraId="643E3BFE">
      <w:pPr>
        <w:shd w:val="clear" w:color="auto" w:fill="auto"/>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1.成交标准</w:t>
      </w:r>
    </w:p>
    <w:p w14:paraId="561D985D">
      <w:pPr>
        <w:shd w:val="clear" w:color="auto" w:fill="auto"/>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由磋商小组根据综合评分情况，按照评审得分由高到低顺序推荐3名以上成交候选供应商，</w:t>
      </w:r>
      <w:r>
        <w:rPr>
          <w:rFonts w:hint="eastAsia" w:ascii="宋体" w:hAnsi="宋体" w:eastAsia="宋体" w:cs="宋体"/>
          <w:color w:val="auto"/>
          <w:sz w:val="21"/>
          <w:szCs w:val="21"/>
          <w:highlight w:val="none"/>
        </w:rPr>
        <w:t>并在线编写评审报告</w:t>
      </w:r>
      <w:r>
        <w:rPr>
          <w:rFonts w:hint="eastAsia" w:ascii="宋体" w:hAnsi="宋体" w:eastAsia="宋体" w:cs="宋体"/>
          <w:bCs/>
          <w:color w:val="auto"/>
          <w:sz w:val="21"/>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129BAFB">
      <w:pPr>
        <w:shd w:val="clear" w:color="auto" w:fill="auto"/>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2.评标争议事项处理</w:t>
      </w:r>
    </w:p>
    <w:p w14:paraId="5D427C49">
      <w:pPr>
        <w:pStyle w:val="31"/>
        <w:shd w:val="clear" w:color="auto" w:fill="auto"/>
        <w:spacing w:before="0" w:line="360" w:lineRule="auto"/>
        <w:ind w:firstLine="42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1C0DFBB4">
      <w:pPr>
        <w:pStyle w:val="2"/>
        <w:shd w:val="clear" w:color="auto" w:fill="auto"/>
        <w:spacing w:before="0" w:after="0" w:line="360" w:lineRule="auto"/>
        <w:ind w:firstLine="562" w:firstLineChars="200"/>
        <w:jc w:val="center"/>
        <w:rPr>
          <w:rFonts w:hint="eastAsia" w:ascii="宋体" w:hAnsi="宋体" w:eastAsia="宋体" w:cs="宋体"/>
          <w:b/>
          <w:bCs/>
          <w:color w:val="auto"/>
          <w:sz w:val="28"/>
          <w:szCs w:val="28"/>
          <w:highlight w:val="none"/>
        </w:rPr>
      </w:pPr>
      <w:bookmarkStart w:id="19" w:name="_Toc11092"/>
      <w:bookmarkStart w:id="20" w:name="_Toc80205936"/>
      <w:r>
        <w:rPr>
          <w:rFonts w:hint="eastAsia" w:ascii="宋体" w:hAnsi="宋体" w:eastAsia="宋体" w:cs="宋体"/>
          <w:b/>
          <w:bCs/>
          <w:color w:val="auto"/>
          <w:sz w:val="28"/>
          <w:szCs w:val="28"/>
          <w:highlight w:val="none"/>
          <w:lang w:val="en-US" w:eastAsia="zh-CN"/>
        </w:rPr>
        <w:t>四</w:t>
      </w:r>
      <w:r>
        <w:rPr>
          <w:rFonts w:hint="eastAsia" w:ascii="宋体" w:hAnsi="宋体" w:eastAsia="宋体" w:cs="宋体"/>
          <w:b/>
          <w:bCs/>
          <w:color w:val="auto"/>
          <w:sz w:val="28"/>
          <w:szCs w:val="28"/>
          <w:highlight w:val="none"/>
        </w:rPr>
        <w:t xml:space="preserve"> 评审过程的保密与录像</w:t>
      </w:r>
      <w:bookmarkEnd w:id="19"/>
      <w:bookmarkEnd w:id="20"/>
    </w:p>
    <w:p w14:paraId="7528F9A4">
      <w:pPr>
        <w:shd w:val="clear" w:color="auto" w:fill="auto"/>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1.保密。</w:t>
      </w:r>
    </w:p>
    <w:p w14:paraId="46A06FF3">
      <w:pPr>
        <w:widowControl/>
        <w:shd w:val="clear" w:color="auto" w:fill="auto"/>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545DF43">
      <w:pPr>
        <w:widowControl/>
        <w:shd w:val="clear" w:color="auto" w:fill="auto"/>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2.录音录像。</w:t>
      </w:r>
    </w:p>
    <w:p w14:paraId="6FFDCE55">
      <w:pPr>
        <w:pStyle w:val="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采购代理机构对评审工作现场及操作屏幕进行全过程录音录像，录音录像资料作为采购项目文件随其他文件一并存档。</w:t>
      </w:r>
    </w:p>
    <w:p w14:paraId="36AE5851">
      <w:pPr>
        <w:pStyle w:val="7"/>
        <w:spacing w:line="336" w:lineRule="auto"/>
        <w:rPr>
          <w:color w:val="auto"/>
          <w:highlight w:val="none"/>
        </w:rPr>
      </w:pPr>
    </w:p>
    <w:p w14:paraId="042C6A70">
      <w:pPr>
        <w:pStyle w:val="7"/>
        <w:spacing w:line="337" w:lineRule="auto"/>
        <w:rPr>
          <w:color w:val="auto"/>
          <w:highlight w:val="none"/>
        </w:rPr>
      </w:pPr>
    </w:p>
    <w:p w14:paraId="0B13B231">
      <w:pPr>
        <w:spacing w:before="139" w:line="222" w:lineRule="auto"/>
        <w:ind w:left="2155"/>
        <w:outlineLvl w:val="0"/>
        <w:rPr>
          <w:rFonts w:ascii="宋体" w:hAnsi="宋体" w:eastAsia="宋体" w:cs="宋体"/>
          <w:b/>
          <w:bCs/>
          <w:color w:val="auto"/>
          <w:spacing w:val="5"/>
          <w:sz w:val="43"/>
          <w:szCs w:val="43"/>
          <w:highlight w:val="none"/>
        </w:rPr>
        <w:sectPr>
          <w:footerReference r:id="rId12" w:type="default"/>
          <w:pgSz w:w="11906" w:h="16839"/>
          <w:pgMar w:top="1431" w:right="1049" w:bottom="1362" w:left="1416" w:header="0" w:footer="1200" w:gutter="0"/>
          <w:pgNumType w:fmt="decimal"/>
          <w:cols w:space="720" w:num="1"/>
        </w:sectPr>
      </w:pPr>
    </w:p>
    <w:p w14:paraId="7606B14C">
      <w:pPr>
        <w:spacing w:before="139" w:line="222" w:lineRule="auto"/>
        <w:ind w:left="2155"/>
        <w:outlineLvl w:val="0"/>
        <w:rPr>
          <w:rFonts w:ascii="宋体" w:hAnsi="宋体" w:eastAsia="宋体" w:cs="宋体"/>
          <w:color w:val="auto"/>
          <w:sz w:val="43"/>
          <w:szCs w:val="43"/>
          <w:highlight w:val="none"/>
        </w:rPr>
      </w:pPr>
      <w:bookmarkStart w:id="21" w:name="_Toc532"/>
      <w:r>
        <w:rPr>
          <w:rFonts w:ascii="宋体" w:hAnsi="宋体" w:eastAsia="宋体" w:cs="宋体"/>
          <w:b/>
          <w:bCs/>
          <w:color w:val="auto"/>
          <w:spacing w:val="5"/>
          <w:sz w:val="43"/>
          <w:szCs w:val="43"/>
          <w:highlight w:val="none"/>
        </w:rPr>
        <w:t>第五章</w:t>
      </w:r>
      <w:r>
        <w:rPr>
          <w:rFonts w:ascii="宋体" w:hAnsi="宋体" w:eastAsia="宋体" w:cs="宋体"/>
          <w:color w:val="auto"/>
          <w:spacing w:val="5"/>
          <w:sz w:val="43"/>
          <w:szCs w:val="43"/>
          <w:highlight w:val="none"/>
        </w:rPr>
        <w:t xml:space="preserve"> </w:t>
      </w:r>
      <w:r>
        <w:rPr>
          <w:rFonts w:ascii="宋体" w:hAnsi="宋体" w:eastAsia="宋体" w:cs="宋体"/>
          <w:b/>
          <w:bCs/>
          <w:color w:val="auto"/>
          <w:spacing w:val="5"/>
          <w:sz w:val="43"/>
          <w:szCs w:val="43"/>
          <w:highlight w:val="none"/>
        </w:rPr>
        <w:t>工程量清单及图纸</w:t>
      </w:r>
      <w:bookmarkEnd w:id="21"/>
    </w:p>
    <w:p w14:paraId="295607F7">
      <w:pPr>
        <w:pStyle w:val="7"/>
        <w:spacing w:line="360" w:lineRule="auto"/>
        <w:rPr>
          <w:color w:val="auto"/>
          <w:highlight w:val="none"/>
        </w:rPr>
      </w:pPr>
    </w:p>
    <w:p w14:paraId="7E032349">
      <w:pPr>
        <w:spacing w:before="0" w:after="0" w:line="360" w:lineRule="auto"/>
        <w:outlineLvl w:val="9"/>
        <w:rPr>
          <w:rFonts w:hint="eastAsia" w:ascii="宋体" w:hAnsi="宋体" w:eastAsia="宋体" w:cs="宋体"/>
          <w:b/>
          <w:bCs/>
          <w:color w:val="auto"/>
          <w:sz w:val="21"/>
          <w:szCs w:val="21"/>
        </w:rPr>
      </w:pPr>
      <w:bookmarkStart w:id="22" w:name="_Toc407135286"/>
      <w:bookmarkStart w:id="23" w:name="_Toc27130"/>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rPr>
        <w:t>响应报价（已标价工程量清单）编制说明</w:t>
      </w:r>
      <w:bookmarkEnd w:id="22"/>
      <w:bookmarkEnd w:id="23"/>
    </w:p>
    <w:p w14:paraId="629A4BB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.1 供应商应依据竞争性磋商采购文件、采购人提供的工程量清单（以下简称“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0EBA9F5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.2 供应商应按工程量清单填报价格。项目编码、项目名称、项目特征、计量单位、工程量必须与工程量清单一致，供应商不得对工程量清单项目进行增减调整。</w:t>
      </w:r>
    </w:p>
    <w:p w14:paraId="7322D1D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.3 综合单价中应包含竞争性磋商采购文件中划分的应由供应商承担的风险范围及其费用。</w:t>
      </w:r>
    </w:p>
    <w:p w14:paraId="28E3338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.4 分部分项工程项目和单价措施项目，应根据竞争性磋商采购文件和工程量清单项目中的特征描述确定综合单价计算。如出现工程量清单特征描述与设计图纸不符时，供应商应以工程量清单的项目特征描述为准，确定投标报价的综合单价。</w:t>
      </w:r>
    </w:p>
    <w:p w14:paraId="1B723B2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.5 总价措施项目的金额应根据竞争性磋商采购文件及投标时拟定的施工组织设计或施工方案，按计价规范的规定自主确定。但安全文明施工费按国家、省级或行业建设主管部门的有关规定执行，作为不竞争费用单列。</w:t>
      </w:r>
    </w:p>
    <w:p w14:paraId="07F32AF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.6 其他项目费应按下列规定报价：</w:t>
      </w:r>
    </w:p>
    <w:p w14:paraId="3C90931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（1）暂列金额应按工程量清单中列出的金额填写；</w:t>
      </w:r>
    </w:p>
    <w:p w14:paraId="024DA1B7">
      <w:pPr>
        <w:pStyle w:val="32"/>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（2）材料、工程设备暂估价应按工程量清单中列出的单价计入综合单价；</w:t>
      </w:r>
    </w:p>
    <w:p w14:paraId="51CFF3E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（3）专业工程暂估价应按工程量清单中列出的金额填写；</w:t>
      </w:r>
    </w:p>
    <w:p w14:paraId="75D7B34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（4）计日工应按工程量清单中列出的项目和估算数量，自主确定综合单价并计算计日工总额；计日工单价均不含规费和税金；</w:t>
      </w:r>
    </w:p>
    <w:p w14:paraId="0F83F22C">
      <w:pPr>
        <w:snapToGrid w:val="0"/>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（5）总承包服务费应根据工程量清单中列出的内容和供应材料、设备情况，按照采购人提出的协调、配合与服务要求和施工现场管理需要自主确定；</w:t>
      </w:r>
    </w:p>
    <w:p w14:paraId="71814F7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.7 规费和增值税应按规定确定，作为不可竞争费用。</w:t>
      </w:r>
    </w:p>
    <w:p w14:paraId="0D63725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.8 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3BBCD912">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.9 磋商总价应当与分部分项工程费、措施项目费、其他项目费和规费、增值税的合计金额一致。</w:t>
      </w:r>
    </w:p>
    <w:p w14:paraId="6501902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.10 供应商应按《承包人提供的主要材料和设备一览表》的内容填报，不得擅自调整材料和设备名称型号规格、单位、风险系数、基准单价。</w:t>
      </w:r>
    </w:p>
    <w:p w14:paraId="1ABECEB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.11磋商报价表格按本工程工程量清单表格要求填写，并应按竞争性磋商采购文件的要求，附上《工程量清单综合单价分析表》（表-09）。</w:t>
      </w:r>
    </w:p>
    <w:p w14:paraId="043E87C3">
      <w:pPr>
        <w:spacing w:line="360" w:lineRule="auto"/>
        <w:ind w:firstLine="420" w:firstLineChars="200"/>
        <w:rPr>
          <w:rFonts w:hint="eastAsia" w:ascii="宋体" w:hAnsi="宋体" w:eastAsia="宋体" w:cs="宋体"/>
          <w:b/>
          <w:bCs/>
          <w:color w:val="auto"/>
          <w:sz w:val="21"/>
          <w:szCs w:val="21"/>
        </w:rPr>
      </w:pPr>
      <w:r>
        <w:rPr>
          <w:rFonts w:hint="eastAsia" w:ascii="宋体" w:hAnsi="宋体" w:eastAsia="宋体" w:cs="宋体"/>
          <w:color w:val="auto"/>
          <w:sz w:val="21"/>
          <w:szCs w:val="21"/>
        </w:rPr>
        <w:t>未尽事宜详见本项目工程量清单、招标控制价编制说明以及现行《计价规范》等有关规定执行。</w:t>
      </w:r>
    </w:p>
    <w:p w14:paraId="68C9AD35">
      <w:pPr>
        <w:spacing w:before="0" w:after="0" w:line="360" w:lineRule="auto"/>
        <w:outlineLvl w:val="9"/>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rPr>
        <w:t>工程量清单、图纸获取</w:t>
      </w:r>
    </w:p>
    <w:p w14:paraId="449E34EC">
      <w:pPr>
        <w:spacing w:line="360" w:lineRule="auto"/>
        <w:ind w:firstLine="420" w:firstLineChars="200"/>
        <w:rPr>
          <w:rFonts w:hint="eastAsia" w:ascii="宋体" w:hAnsi="宋体" w:eastAsia="宋体" w:cs="宋体"/>
          <w:color w:val="auto"/>
          <w:sz w:val="21"/>
          <w:szCs w:val="21"/>
          <w:highlight w:val="none"/>
        </w:rPr>
        <w:sectPr>
          <w:footerReference r:id="rId13" w:type="default"/>
          <w:pgSz w:w="11906" w:h="16839"/>
          <w:pgMar w:top="1431" w:right="1134" w:bottom="1362" w:left="1426" w:header="0" w:footer="1200" w:gutter="0"/>
          <w:pgNumType w:fmt="decimal"/>
          <w:cols w:space="720" w:num="1"/>
        </w:sect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.1获取方式：</w:t>
      </w:r>
      <w:r>
        <w:rPr>
          <w:rFonts w:hint="eastAsia" w:ascii="宋体" w:hAnsi="宋体" w:eastAsia="宋体" w:cs="宋体"/>
          <w:color w:val="auto"/>
          <w:sz w:val="21"/>
          <w:szCs w:val="21"/>
          <w:lang w:val="en-US" w:eastAsia="zh-CN"/>
        </w:rPr>
        <w:t>线上获取</w:t>
      </w:r>
      <w:r>
        <w:rPr>
          <w:rFonts w:hint="eastAsia" w:ascii="宋体" w:hAnsi="宋体" w:eastAsia="宋体" w:cs="宋体"/>
          <w:color w:val="auto"/>
          <w:sz w:val="21"/>
          <w:szCs w:val="21"/>
        </w:rPr>
        <w:t>。</w:t>
      </w:r>
    </w:p>
    <w:p w14:paraId="0A22222E">
      <w:pPr>
        <w:pStyle w:val="7"/>
        <w:spacing w:line="336" w:lineRule="auto"/>
        <w:rPr>
          <w:color w:val="auto"/>
          <w:highlight w:val="none"/>
        </w:rPr>
      </w:pPr>
    </w:p>
    <w:p w14:paraId="30FB6CBE">
      <w:pPr>
        <w:pStyle w:val="7"/>
        <w:spacing w:line="337" w:lineRule="auto"/>
        <w:rPr>
          <w:color w:val="auto"/>
          <w:highlight w:val="none"/>
        </w:rPr>
      </w:pPr>
    </w:p>
    <w:p w14:paraId="7824B5E6">
      <w:pPr>
        <w:spacing w:before="139" w:line="222" w:lineRule="auto"/>
        <w:ind w:left="2227"/>
        <w:outlineLvl w:val="0"/>
        <w:rPr>
          <w:rFonts w:ascii="宋体" w:hAnsi="宋体" w:eastAsia="宋体" w:cs="宋体"/>
          <w:color w:val="auto"/>
          <w:sz w:val="43"/>
          <w:szCs w:val="43"/>
          <w:highlight w:val="none"/>
        </w:rPr>
      </w:pPr>
      <w:bookmarkStart w:id="24" w:name="bookmark73"/>
      <w:bookmarkEnd w:id="24"/>
      <w:bookmarkStart w:id="25" w:name="_Toc4128"/>
      <w:r>
        <w:rPr>
          <w:rFonts w:ascii="宋体" w:hAnsi="宋体" w:eastAsia="宋体" w:cs="宋体"/>
          <w:b/>
          <w:bCs/>
          <w:color w:val="auto"/>
          <w:sz w:val="43"/>
          <w:szCs w:val="43"/>
          <w:highlight w:val="none"/>
        </w:rPr>
        <w:t>第六章</w:t>
      </w:r>
      <w:r>
        <w:rPr>
          <w:rFonts w:ascii="宋体" w:hAnsi="宋体" w:eastAsia="宋体" w:cs="宋体"/>
          <w:color w:val="auto"/>
          <w:spacing w:val="48"/>
          <w:sz w:val="43"/>
          <w:szCs w:val="43"/>
          <w:highlight w:val="none"/>
        </w:rPr>
        <w:t xml:space="preserve"> </w:t>
      </w:r>
      <w:r>
        <w:rPr>
          <w:rFonts w:ascii="宋体" w:hAnsi="宋体" w:eastAsia="宋体" w:cs="宋体"/>
          <w:b/>
          <w:bCs/>
          <w:color w:val="auto"/>
          <w:sz w:val="43"/>
          <w:szCs w:val="43"/>
          <w:highlight w:val="none"/>
        </w:rPr>
        <w:t>响应文件格式</w:t>
      </w:r>
      <w:bookmarkEnd w:id="25"/>
    </w:p>
    <w:p w14:paraId="6F29528E">
      <w:pPr>
        <w:pStyle w:val="7"/>
        <w:spacing w:line="242" w:lineRule="auto"/>
        <w:rPr>
          <w:color w:val="auto"/>
          <w:highlight w:val="none"/>
        </w:rPr>
      </w:pPr>
    </w:p>
    <w:p w14:paraId="0E23C30B">
      <w:pPr>
        <w:pStyle w:val="7"/>
        <w:spacing w:line="243" w:lineRule="auto"/>
        <w:rPr>
          <w:color w:val="auto"/>
          <w:highlight w:val="none"/>
        </w:rPr>
      </w:pPr>
    </w:p>
    <w:p w14:paraId="47AA973F">
      <w:pPr>
        <w:spacing w:before="91" w:line="220" w:lineRule="auto"/>
        <w:ind w:left="2919"/>
        <w:outlineLvl w:val="1"/>
        <w:rPr>
          <w:rFonts w:ascii="宋体" w:hAnsi="宋体" w:eastAsia="宋体" w:cs="宋体"/>
          <w:color w:val="auto"/>
          <w:sz w:val="28"/>
          <w:szCs w:val="28"/>
          <w:highlight w:val="none"/>
        </w:rPr>
      </w:pPr>
      <w:bookmarkStart w:id="26" w:name="bookmark74"/>
      <w:bookmarkEnd w:id="26"/>
      <w:bookmarkStart w:id="27" w:name="_Toc920"/>
      <w:r>
        <w:rPr>
          <w:rFonts w:ascii="宋体" w:hAnsi="宋体" w:eastAsia="宋体" w:cs="宋体"/>
          <w:b/>
          <w:bCs/>
          <w:color w:val="auto"/>
          <w:spacing w:val="-4"/>
          <w:sz w:val="28"/>
          <w:szCs w:val="28"/>
          <w:highlight w:val="none"/>
        </w:rPr>
        <w:t>一、资格证明文件格式</w:t>
      </w:r>
      <w:bookmarkEnd w:id="27"/>
    </w:p>
    <w:p w14:paraId="34DCA6FE">
      <w:pPr>
        <w:pStyle w:val="7"/>
        <w:spacing w:line="258" w:lineRule="auto"/>
        <w:rPr>
          <w:color w:val="auto"/>
          <w:highlight w:val="none"/>
        </w:rPr>
      </w:pPr>
    </w:p>
    <w:p w14:paraId="63E04728">
      <w:pPr>
        <w:pStyle w:val="7"/>
        <w:spacing w:line="258" w:lineRule="auto"/>
        <w:rPr>
          <w:color w:val="auto"/>
          <w:highlight w:val="none"/>
        </w:rPr>
      </w:pPr>
    </w:p>
    <w:p w14:paraId="40350C59">
      <w:pPr>
        <w:pStyle w:val="7"/>
        <w:spacing w:line="258" w:lineRule="auto"/>
        <w:rPr>
          <w:color w:val="auto"/>
          <w:highlight w:val="none"/>
        </w:rPr>
      </w:pPr>
    </w:p>
    <w:p w14:paraId="365D0226">
      <w:pPr>
        <w:pStyle w:val="7"/>
        <w:spacing w:line="258" w:lineRule="auto"/>
        <w:rPr>
          <w:color w:val="auto"/>
          <w:highlight w:val="none"/>
        </w:rPr>
      </w:pPr>
    </w:p>
    <w:p w14:paraId="2A40E1F7">
      <w:pPr>
        <w:pStyle w:val="7"/>
        <w:spacing w:line="258" w:lineRule="auto"/>
        <w:rPr>
          <w:color w:val="auto"/>
          <w:highlight w:val="none"/>
        </w:rPr>
      </w:pPr>
    </w:p>
    <w:p w14:paraId="4CBEF5E3">
      <w:pPr>
        <w:pStyle w:val="7"/>
        <w:spacing w:line="259" w:lineRule="auto"/>
        <w:rPr>
          <w:color w:val="auto"/>
          <w:highlight w:val="none"/>
        </w:rPr>
      </w:pPr>
    </w:p>
    <w:p w14:paraId="1993F329">
      <w:pPr>
        <w:spacing w:before="270" w:line="222" w:lineRule="auto"/>
        <w:ind w:right="6"/>
        <w:jc w:val="right"/>
        <w:rPr>
          <w:rFonts w:ascii="宋体" w:hAnsi="宋体" w:eastAsia="宋体" w:cs="宋体"/>
          <w:color w:val="auto"/>
          <w:sz w:val="83"/>
          <w:szCs w:val="83"/>
          <w:highlight w:val="none"/>
        </w:rPr>
      </w:pPr>
      <w:r>
        <w:rPr>
          <w:rFonts w:ascii="宋体" w:hAnsi="宋体" w:eastAsia="宋体" w:cs="宋体"/>
          <w:b/>
          <w:bCs/>
          <w:color w:val="auto"/>
          <w:spacing w:val="-4"/>
          <w:sz w:val="83"/>
          <w:szCs w:val="83"/>
          <w:highlight w:val="none"/>
        </w:rPr>
        <w:t>资格证明文件（封面）</w:t>
      </w:r>
    </w:p>
    <w:p w14:paraId="7E7D7AB9">
      <w:pPr>
        <w:pStyle w:val="7"/>
        <w:spacing w:line="249" w:lineRule="auto"/>
        <w:rPr>
          <w:color w:val="auto"/>
          <w:highlight w:val="none"/>
        </w:rPr>
      </w:pPr>
    </w:p>
    <w:p w14:paraId="086E6482">
      <w:pPr>
        <w:pStyle w:val="7"/>
        <w:spacing w:line="249" w:lineRule="auto"/>
        <w:rPr>
          <w:color w:val="auto"/>
          <w:highlight w:val="none"/>
        </w:rPr>
      </w:pPr>
    </w:p>
    <w:p w14:paraId="710654FD">
      <w:pPr>
        <w:pStyle w:val="7"/>
        <w:spacing w:line="249" w:lineRule="auto"/>
        <w:rPr>
          <w:color w:val="auto"/>
          <w:highlight w:val="none"/>
        </w:rPr>
      </w:pPr>
    </w:p>
    <w:p w14:paraId="3922AB3A">
      <w:pPr>
        <w:pStyle w:val="7"/>
        <w:spacing w:line="249" w:lineRule="auto"/>
        <w:rPr>
          <w:color w:val="auto"/>
          <w:highlight w:val="none"/>
        </w:rPr>
      </w:pPr>
    </w:p>
    <w:p w14:paraId="7ADEF3CA">
      <w:pPr>
        <w:pStyle w:val="7"/>
        <w:spacing w:line="249" w:lineRule="auto"/>
        <w:rPr>
          <w:color w:val="auto"/>
          <w:highlight w:val="none"/>
        </w:rPr>
      </w:pPr>
    </w:p>
    <w:p w14:paraId="133901EB">
      <w:pPr>
        <w:pStyle w:val="7"/>
        <w:spacing w:line="249" w:lineRule="auto"/>
        <w:rPr>
          <w:color w:val="auto"/>
          <w:highlight w:val="none"/>
        </w:rPr>
      </w:pPr>
    </w:p>
    <w:p w14:paraId="0972CE82">
      <w:pPr>
        <w:spacing w:before="101" w:line="225" w:lineRule="auto"/>
        <w:ind w:left="28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3AF248A0">
      <w:pPr>
        <w:pStyle w:val="7"/>
        <w:spacing w:line="304" w:lineRule="auto"/>
        <w:rPr>
          <w:color w:val="auto"/>
          <w:highlight w:val="none"/>
        </w:rPr>
      </w:pPr>
    </w:p>
    <w:p w14:paraId="65755E81">
      <w:pPr>
        <w:pStyle w:val="7"/>
        <w:spacing w:line="304" w:lineRule="auto"/>
        <w:rPr>
          <w:color w:val="auto"/>
          <w:highlight w:val="none"/>
        </w:rPr>
      </w:pPr>
    </w:p>
    <w:p w14:paraId="0A496D89">
      <w:pPr>
        <w:spacing w:before="102" w:line="225" w:lineRule="auto"/>
        <w:ind w:left="288"/>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0BAE81DE">
      <w:pPr>
        <w:pStyle w:val="7"/>
        <w:spacing w:line="305" w:lineRule="auto"/>
        <w:rPr>
          <w:color w:val="auto"/>
          <w:highlight w:val="none"/>
        </w:rPr>
      </w:pPr>
    </w:p>
    <w:p w14:paraId="05E03778">
      <w:pPr>
        <w:pStyle w:val="7"/>
        <w:spacing w:line="305" w:lineRule="auto"/>
        <w:rPr>
          <w:color w:val="auto"/>
          <w:highlight w:val="none"/>
        </w:rPr>
      </w:pPr>
    </w:p>
    <w:p w14:paraId="710AA545">
      <w:pPr>
        <w:spacing w:before="101" w:line="225" w:lineRule="auto"/>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0"/>
          <w:sz w:val="31"/>
          <w:szCs w:val="31"/>
          <w:highlight w:val="none"/>
        </w:rPr>
        <w:t xml:space="preserve"> </w:t>
      </w:r>
      <w:r>
        <w:rPr>
          <w:rFonts w:ascii="宋体" w:hAnsi="宋体" w:eastAsia="宋体" w:cs="宋体"/>
          <w:color w:val="auto"/>
          <w:spacing w:val="7"/>
          <w:sz w:val="31"/>
          <w:szCs w:val="31"/>
          <w:highlight w:val="none"/>
        </w:rPr>
        <w:t>”或者留空</w:t>
      </w:r>
      <w:r>
        <w:rPr>
          <w:rFonts w:ascii="宋体" w:hAnsi="宋体" w:eastAsia="宋体" w:cs="宋体"/>
          <w:color w:val="auto"/>
          <w:spacing w:val="-22"/>
          <w:sz w:val="31"/>
          <w:szCs w:val="31"/>
          <w:highlight w:val="none"/>
        </w:rPr>
        <w:t>）：</w:t>
      </w:r>
    </w:p>
    <w:p w14:paraId="6DDB094A">
      <w:pPr>
        <w:pStyle w:val="7"/>
        <w:spacing w:line="304" w:lineRule="auto"/>
        <w:rPr>
          <w:color w:val="auto"/>
          <w:highlight w:val="none"/>
        </w:rPr>
      </w:pPr>
    </w:p>
    <w:p w14:paraId="76DC8487">
      <w:pPr>
        <w:pStyle w:val="7"/>
        <w:spacing w:line="304" w:lineRule="auto"/>
        <w:rPr>
          <w:color w:val="auto"/>
          <w:highlight w:val="none"/>
        </w:rPr>
      </w:pPr>
    </w:p>
    <w:p w14:paraId="1AB69B02">
      <w:pPr>
        <w:spacing w:before="102" w:line="224" w:lineRule="auto"/>
        <w:ind w:left="283"/>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3C266133">
      <w:pPr>
        <w:pStyle w:val="7"/>
        <w:spacing w:line="246" w:lineRule="auto"/>
        <w:rPr>
          <w:color w:val="auto"/>
          <w:highlight w:val="none"/>
        </w:rPr>
      </w:pPr>
    </w:p>
    <w:p w14:paraId="5370DFE5">
      <w:pPr>
        <w:pStyle w:val="7"/>
        <w:spacing w:line="246" w:lineRule="auto"/>
        <w:rPr>
          <w:color w:val="auto"/>
          <w:highlight w:val="none"/>
        </w:rPr>
      </w:pPr>
    </w:p>
    <w:p w14:paraId="1C765D1A">
      <w:pPr>
        <w:pStyle w:val="7"/>
        <w:spacing w:line="246" w:lineRule="auto"/>
        <w:rPr>
          <w:color w:val="auto"/>
          <w:highlight w:val="none"/>
        </w:rPr>
      </w:pPr>
    </w:p>
    <w:p w14:paraId="0199EC00">
      <w:pPr>
        <w:pStyle w:val="7"/>
        <w:spacing w:line="246" w:lineRule="auto"/>
        <w:rPr>
          <w:color w:val="auto"/>
          <w:highlight w:val="none"/>
        </w:rPr>
      </w:pPr>
    </w:p>
    <w:p w14:paraId="3745060B">
      <w:pPr>
        <w:pStyle w:val="7"/>
        <w:spacing w:line="247" w:lineRule="auto"/>
        <w:rPr>
          <w:color w:val="auto"/>
          <w:highlight w:val="none"/>
        </w:rPr>
      </w:pPr>
    </w:p>
    <w:p w14:paraId="2C44DC33">
      <w:pPr>
        <w:tabs>
          <w:tab w:val="left" w:pos="3590"/>
        </w:tabs>
        <w:spacing w:before="101" w:line="225" w:lineRule="auto"/>
        <w:ind w:left="3110"/>
        <w:rPr>
          <w:rFonts w:ascii="宋体" w:hAnsi="宋体" w:eastAsia="宋体" w:cs="宋体"/>
          <w:color w:val="auto"/>
          <w:sz w:val="31"/>
          <w:szCs w:val="31"/>
          <w:highlight w:val="none"/>
        </w:rPr>
      </w:pPr>
      <w:r>
        <w:rPr>
          <w:rFonts w:ascii="宋体" w:hAnsi="宋体" w:eastAsia="宋体" w:cs="宋体"/>
          <w:color w:val="auto"/>
          <w:sz w:val="31"/>
          <w:szCs w:val="31"/>
          <w:highlight w:val="none"/>
          <w:u w:val="single" w:color="auto"/>
        </w:rPr>
        <w:tab/>
      </w:r>
      <w:r>
        <w:rPr>
          <w:rFonts w:ascii="宋体" w:hAnsi="宋体" w:eastAsia="宋体" w:cs="宋体"/>
          <w:color w:val="auto"/>
          <w:spacing w:val="-140"/>
          <w:sz w:val="31"/>
          <w:szCs w:val="31"/>
          <w:highlight w:val="none"/>
        </w:rPr>
        <w:t xml:space="preserve"> </w:t>
      </w:r>
      <w:r>
        <w:rPr>
          <w:rFonts w:ascii="宋体" w:hAnsi="宋体" w:eastAsia="宋体" w:cs="宋体"/>
          <w:color w:val="auto"/>
          <w:spacing w:val="-6"/>
          <w:sz w:val="31"/>
          <w:szCs w:val="31"/>
          <w:highlight w:val="none"/>
        </w:rPr>
        <w:t>年</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135"/>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88"/>
          <w:sz w:val="31"/>
          <w:szCs w:val="31"/>
          <w:highlight w:val="none"/>
        </w:rPr>
        <w:t xml:space="preserve"> </w:t>
      </w:r>
      <w:r>
        <w:rPr>
          <w:rFonts w:ascii="宋体" w:hAnsi="宋体" w:eastAsia="宋体" w:cs="宋体"/>
          <w:color w:val="auto"/>
          <w:spacing w:val="-6"/>
          <w:sz w:val="31"/>
          <w:szCs w:val="31"/>
          <w:highlight w:val="none"/>
        </w:rPr>
        <w:t>日</w:t>
      </w:r>
    </w:p>
    <w:p w14:paraId="55E76567">
      <w:pPr>
        <w:spacing w:line="225" w:lineRule="auto"/>
        <w:rPr>
          <w:rFonts w:ascii="宋体" w:hAnsi="宋体" w:eastAsia="宋体" w:cs="宋体"/>
          <w:color w:val="auto"/>
          <w:sz w:val="31"/>
          <w:szCs w:val="31"/>
          <w:highlight w:val="none"/>
        </w:rPr>
        <w:sectPr>
          <w:footerReference r:id="rId14" w:type="default"/>
          <w:pgSz w:w="11906" w:h="16839"/>
          <w:pgMar w:top="1431" w:right="1606" w:bottom="1362" w:left="1785" w:header="0" w:footer="1200" w:gutter="0"/>
          <w:pgNumType w:fmt="decimal"/>
          <w:cols w:space="720" w:num="1"/>
        </w:sectPr>
      </w:pPr>
    </w:p>
    <w:p w14:paraId="5068F3FD">
      <w:pPr>
        <w:spacing w:before="63" w:line="225" w:lineRule="auto"/>
        <w:ind w:left="3359"/>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资格证明文件目录</w:t>
      </w:r>
    </w:p>
    <w:p w14:paraId="7AEF06B0">
      <w:pPr>
        <w:pStyle w:val="7"/>
        <w:spacing w:line="306" w:lineRule="auto"/>
        <w:rPr>
          <w:color w:val="auto"/>
          <w:highlight w:val="none"/>
        </w:rPr>
      </w:pPr>
    </w:p>
    <w:p w14:paraId="63912628">
      <w:pPr>
        <w:spacing w:before="78" w:line="219"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根据磋商文件规定及供应商提供的材料自行编写</w:t>
      </w:r>
      <w:r>
        <w:rPr>
          <w:rFonts w:ascii="宋体" w:hAnsi="宋体" w:eastAsia="宋体" w:cs="宋体"/>
          <w:color w:val="auto"/>
          <w:spacing w:val="-1"/>
          <w:sz w:val="24"/>
          <w:szCs w:val="24"/>
          <w:highlight w:val="none"/>
        </w:rPr>
        <w:t>目录（部分格式后附）。</w:t>
      </w:r>
    </w:p>
    <w:p w14:paraId="74D756F8">
      <w:pPr>
        <w:spacing w:line="219" w:lineRule="auto"/>
        <w:rPr>
          <w:rFonts w:ascii="宋体" w:hAnsi="宋体" w:eastAsia="宋体" w:cs="宋体"/>
          <w:color w:val="auto"/>
          <w:sz w:val="24"/>
          <w:szCs w:val="24"/>
          <w:highlight w:val="none"/>
        </w:rPr>
        <w:sectPr>
          <w:footerReference r:id="rId15" w:type="default"/>
          <w:pgSz w:w="11906" w:h="16839"/>
          <w:pgMar w:top="1276" w:right="1785" w:bottom="1362" w:left="1142" w:header="0" w:footer="1200" w:gutter="0"/>
          <w:pgNumType w:fmt="decimal"/>
          <w:cols w:space="720" w:num="1"/>
        </w:sectPr>
      </w:pPr>
    </w:p>
    <w:p w14:paraId="2FE581ED">
      <w:pPr>
        <w:pStyle w:val="7"/>
        <w:spacing w:line="393" w:lineRule="auto"/>
        <w:rPr>
          <w:color w:val="auto"/>
          <w:highlight w:val="none"/>
        </w:rPr>
      </w:pPr>
    </w:p>
    <w:p w14:paraId="6E65F4EF">
      <w:pPr>
        <w:spacing w:before="100" w:line="373" w:lineRule="auto"/>
        <w:ind w:right="3" w:firstLine="14"/>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（一）供应商为法人或者其他组织的，提供营业执照等证明文件复印件（如营业执照或者事业单位法人证书或者执业许可证</w:t>
      </w:r>
      <w:r>
        <w:rPr>
          <w:rFonts w:ascii="宋体" w:hAnsi="宋体" w:eastAsia="宋体" w:cs="宋体"/>
          <w:b/>
          <w:bCs/>
          <w:color w:val="auto"/>
          <w:spacing w:val="6"/>
          <w:sz w:val="31"/>
          <w:szCs w:val="31"/>
          <w:highlight w:val="none"/>
        </w:rPr>
        <w:t>等）</w:t>
      </w:r>
    </w:p>
    <w:p w14:paraId="54AECC2A">
      <w:pPr>
        <w:pStyle w:val="7"/>
        <w:spacing w:line="275" w:lineRule="auto"/>
        <w:rPr>
          <w:color w:val="auto"/>
          <w:highlight w:val="none"/>
        </w:rPr>
      </w:pPr>
    </w:p>
    <w:p w14:paraId="2F63F230">
      <w:pPr>
        <w:pStyle w:val="7"/>
        <w:spacing w:line="275" w:lineRule="auto"/>
        <w:rPr>
          <w:color w:val="auto"/>
          <w:highlight w:val="none"/>
        </w:rPr>
      </w:pPr>
    </w:p>
    <w:p w14:paraId="06294691">
      <w:pPr>
        <w:pStyle w:val="7"/>
        <w:spacing w:line="275" w:lineRule="auto"/>
        <w:rPr>
          <w:color w:val="auto"/>
          <w:highlight w:val="none"/>
        </w:rPr>
      </w:pPr>
    </w:p>
    <w:p w14:paraId="4E08D560">
      <w:pPr>
        <w:spacing w:before="101" w:line="224" w:lineRule="auto"/>
        <w:ind w:left="14"/>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（二）符合参与政府采购活动的资格条件依法缴纳税收、社会保障资</w:t>
      </w:r>
    </w:p>
    <w:p w14:paraId="4EE4C710">
      <w:pPr>
        <w:spacing w:before="247" w:line="224" w:lineRule="auto"/>
        <w:ind w:left="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金等方面的材料</w:t>
      </w:r>
    </w:p>
    <w:p w14:paraId="7425B908">
      <w:pPr>
        <w:pStyle w:val="7"/>
        <w:spacing w:line="269" w:lineRule="auto"/>
        <w:rPr>
          <w:color w:val="auto"/>
          <w:highlight w:val="none"/>
        </w:rPr>
      </w:pPr>
    </w:p>
    <w:p w14:paraId="2C8A245C">
      <w:pPr>
        <w:pStyle w:val="7"/>
        <w:spacing w:line="269" w:lineRule="auto"/>
        <w:rPr>
          <w:color w:val="auto"/>
          <w:highlight w:val="none"/>
        </w:rPr>
      </w:pPr>
    </w:p>
    <w:p w14:paraId="25282CF2">
      <w:pPr>
        <w:pStyle w:val="7"/>
        <w:spacing w:line="269" w:lineRule="auto"/>
        <w:rPr>
          <w:color w:val="auto"/>
          <w:highlight w:val="none"/>
        </w:rPr>
      </w:pPr>
    </w:p>
    <w:p w14:paraId="0C8AF3DE">
      <w:pPr>
        <w:pStyle w:val="7"/>
        <w:spacing w:line="269" w:lineRule="auto"/>
        <w:rPr>
          <w:color w:val="auto"/>
          <w:highlight w:val="none"/>
        </w:rPr>
      </w:pPr>
    </w:p>
    <w:p w14:paraId="47D0EBD4">
      <w:pPr>
        <w:spacing w:before="101" w:line="223" w:lineRule="auto"/>
        <w:ind w:left="1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（三）财务状况报告方面的材料</w:t>
      </w:r>
    </w:p>
    <w:p w14:paraId="280BCCF9">
      <w:pPr>
        <w:pStyle w:val="7"/>
        <w:spacing w:line="256" w:lineRule="auto"/>
        <w:rPr>
          <w:color w:val="auto"/>
          <w:highlight w:val="none"/>
        </w:rPr>
      </w:pPr>
    </w:p>
    <w:p w14:paraId="649D000C">
      <w:pPr>
        <w:pStyle w:val="7"/>
        <w:spacing w:line="256" w:lineRule="auto"/>
        <w:rPr>
          <w:color w:val="auto"/>
          <w:highlight w:val="none"/>
        </w:rPr>
      </w:pPr>
    </w:p>
    <w:p w14:paraId="07D1E477">
      <w:pPr>
        <w:pStyle w:val="7"/>
        <w:spacing w:line="256" w:lineRule="auto"/>
        <w:rPr>
          <w:color w:val="auto"/>
          <w:highlight w:val="none"/>
        </w:rPr>
      </w:pPr>
    </w:p>
    <w:p w14:paraId="2059D223">
      <w:pPr>
        <w:spacing w:before="101" w:line="223" w:lineRule="auto"/>
        <w:ind w:left="329"/>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3.1</w:t>
      </w:r>
      <w:r>
        <w:rPr>
          <w:rFonts w:ascii="宋体" w:hAnsi="宋体" w:eastAsia="宋体" w:cs="宋体"/>
          <w:color w:val="auto"/>
          <w:spacing w:val="-61"/>
          <w:sz w:val="31"/>
          <w:szCs w:val="31"/>
          <w:highlight w:val="none"/>
        </w:rPr>
        <w:t xml:space="preserve"> </w:t>
      </w:r>
      <w:r>
        <w:rPr>
          <w:rFonts w:ascii="宋体" w:hAnsi="宋体" w:eastAsia="宋体" w:cs="宋体"/>
          <w:b/>
          <w:bCs/>
          <w:color w:val="auto"/>
          <w:spacing w:val="2"/>
          <w:sz w:val="31"/>
          <w:szCs w:val="31"/>
          <w:highlight w:val="none"/>
        </w:rPr>
        <w:t>财务状况报告</w:t>
      </w:r>
    </w:p>
    <w:p w14:paraId="398C17D3">
      <w:pPr>
        <w:pStyle w:val="7"/>
        <w:spacing w:line="255" w:lineRule="auto"/>
        <w:rPr>
          <w:color w:val="auto"/>
          <w:highlight w:val="none"/>
        </w:rPr>
      </w:pPr>
    </w:p>
    <w:p w14:paraId="7438C96A">
      <w:pPr>
        <w:pStyle w:val="7"/>
        <w:spacing w:line="256" w:lineRule="auto"/>
        <w:rPr>
          <w:color w:val="auto"/>
          <w:highlight w:val="none"/>
        </w:rPr>
      </w:pPr>
    </w:p>
    <w:p w14:paraId="3D33AB9A">
      <w:pPr>
        <w:pStyle w:val="7"/>
        <w:spacing w:line="256" w:lineRule="auto"/>
        <w:rPr>
          <w:color w:val="auto"/>
          <w:highlight w:val="none"/>
        </w:rPr>
      </w:pPr>
    </w:p>
    <w:p w14:paraId="3A64EE19">
      <w:pPr>
        <w:spacing w:before="102" w:line="224" w:lineRule="auto"/>
        <w:ind w:left="329"/>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3.2</w:t>
      </w:r>
      <w:r>
        <w:rPr>
          <w:rFonts w:ascii="宋体" w:hAnsi="宋体" w:eastAsia="宋体" w:cs="宋体"/>
          <w:color w:val="auto"/>
          <w:spacing w:val="-55"/>
          <w:sz w:val="31"/>
          <w:szCs w:val="31"/>
          <w:highlight w:val="none"/>
        </w:rPr>
        <w:t xml:space="preserve"> </w:t>
      </w:r>
      <w:r>
        <w:rPr>
          <w:rFonts w:ascii="宋体" w:hAnsi="宋体" w:eastAsia="宋体" w:cs="宋体"/>
          <w:b/>
          <w:bCs/>
          <w:color w:val="auto"/>
          <w:spacing w:val="2"/>
          <w:sz w:val="31"/>
          <w:szCs w:val="31"/>
          <w:highlight w:val="none"/>
        </w:rPr>
        <w:t>财务状况承诺书</w:t>
      </w:r>
    </w:p>
    <w:p w14:paraId="59AE7C2E">
      <w:pPr>
        <w:pStyle w:val="7"/>
        <w:spacing w:line="258" w:lineRule="auto"/>
        <w:rPr>
          <w:color w:val="auto"/>
          <w:highlight w:val="none"/>
        </w:rPr>
      </w:pPr>
    </w:p>
    <w:p w14:paraId="7FF9301F">
      <w:pPr>
        <w:pStyle w:val="7"/>
        <w:spacing w:line="360" w:lineRule="auto"/>
        <w:rPr>
          <w:color w:val="auto"/>
          <w:sz w:val="21"/>
          <w:szCs w:val="21"/>
          <w:highlight w:val="none"/>
        </w:rPr>
      </w:pPr>
    </w:p>
    <w:p w14:paraId="7B8F71A6">
      <w:pPr>
        <w:spacing w:before="65" w:line="360" w:lineRule="auto"/>
        <w:ind w:left="209"/>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我公司郑重承诺：承诺合同履行过程中，</w:t>
      </w:r>
      <w:r>
        <w:rPr>
          <w:rFonts w:ascii="宋体" w:hAnsi="宋体" w:eastAsia="宋体" w:cs="宋体"/>
          <w:color w:val="auto"/>
          <w:spacing w:val="-58"/>
          <w:sz w:val="21"/>
          <w:szCs w:val="21"/>
          <w:highlight w:val="none"/>
        </w:rPr>
        <w:t xml:space="preserve"> </w:t>
      </w:r>
      <w:r>
        <w:rPr>
          <w:rFonts w:ascii="宋体" w:hAnsi="宋体" w:eastAsia="宋体" w:cs="宋体"/>
          <w:color w:val="auto"/>
          <w:spacing w:val="9"/>
          <w:sz w:val="21"/>
          <w:szCs w:val="21"/>
          <w:highlight w:val="none"/>
        </w:rPr>
        <w:t>由于账户问</w:t>
      </w:r>
      <w:r>
        <w:rPr>
          <w:rFonts w:ascii="宋体" w:hAnsi="宋体" w:eastAsia="宋体" w:cs="宋体"/>
          <w:color w:val="auto"/>
          <w:spacing w:val="8"/>
          <w:sz w:val="21"/>
          <w:szCs w:val="21"/>
          <w:highlight w:val="none"/>
        </w:rPr>
        <w:t>题导致工程款无法按时支付的，由我公司负责。</w:t>
      </w:r>
    </w:p>
    <w:p w14:paraId="25BA0619">
      <w:pPr>
        <w:pStyle w:val="7"/>
        <w:spacing w:line="360" w:lineRule="auto"/>
        <w:rPr>
          <w:color w:val="auto"/>
          <w:sz w:val="21"/>
          <w:szCs w:val="21"/>
          <w:highlight w:val="none"/>
        </w:rPr>
      </w:pPr>
    </w:p>
    <w:p w14:paraId="095A7478">
      <w:pPr>
        <w:pStyle w:val="7"/>
        <w:spacing w:line="360" w:lineRule="auto"/>
        <w:rPr>
          <w:color w:val="auto"/>
          <w:sz w:val="21"/>
          <w:szCs w:val="21"/>
          <w:highlight w:val="none"/>
        </w:rPr>
      </w:pPr>
    </w:p>
    <w:p w14:paraId="483A9889">
      <w:pPr>
        <w:spacing w:before="65" w:line="360" w:lineRule="auto"/>
        <w:ind w:left="386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法定代表人（签字或者盖章或者电子签名</w:t>
      </w:r>
      <w:r>
        <w:rPr>
          <w:rFonts w:ascii="宋体" w:hAnsi="宋体" w:eastAsia="宋体" w:cs="宋体"/>
          <w:color w:val="auto"/>
          <w:spacing w:val="2"/>
          <w:sz w:val="21"/>
          <w:szCs w:val="21"/>
          <w:highlight w:val="none"/>
        </w:rPr>
        <w:t>）：</w:t>
      </w:r>
    </w:p>
    <w:p w14:paraId="7735C625">
      <w:pPr>
        <w:spacing w:before="222" w:line="360" w:lineRule="auto"/>
        <w:ind w:left="554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42FA7464">
      <w:pPr>
        <w:spacing w:before="222" w:line="360" w:lineRule="auto"/>
        <w:jc w:val="right"/>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4E262817">
      <w:pPr>
        <w:spacing w:line="360" w:lineRule="auto"/>
        <w:rPr>
          <w:rFonts w:ascii="宋体" w:hAnsi="宋体" w:eastAsia="宋体" w:cs="宋体"/>
          <w:color w:val="auto"/>
          <w:sz w:val="21"/>
          <w:szCs w:val="21"/>
          <w:highlight w:val="none"/>
        </w:rPr>
        <w:sectPr>
          <w:footerReference r:id="rId16" w:type="default"/>
          <w:pgSz w:w="11906" w:h="16839"/>
          <w:pgMar w:top="1431" w:right="1134" w:bottom="1362" w:left="1143" w:header="0" w:footer="1200" w:gutter="0"/>
          <w:pgNumType w:fmt="decimal"/>
          <w:cols w:space="720" w:num="1"/>
        </w:sectPr>
      </w:pPr>
    </w:p>
    <w:p w14:paraId="01DC4EF4">
      <w:pPr>
        <w:pStyle w:val="7"/>
        <w:spacing w:line="376" w:lineRule="auto"/>
        <w:rPr>
          <w:color w:val="auto"/>
          <w:highlight w:val="none"/>
        </w:rPr>
      </w:pPr>
    </w:p>
    <w:p w14:paraId="5EAB192C">
      <w:pPr>
        <w:spacing w:before="101" w:line="224" w:lineRule="auto"/>
        <w:ind w:left="2558"/>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（四）供应商直接控股股东信息表</w:t>
      </w:r>
    </w:p>
    <w:p w14:paraId="28FDB964">
      <w:pPr>
        <w:spacing w:before="40"/>
        <w:rPr>
          <w:color w:val="auto"/>
          <w:highlight w:val="none"/>
        </w:rPr>
      </w:pPr>
    </w:p>
    <w:p w14:paraId="75F74A06">
      <w:pPr>
        <w:spacing w:before="39"/>
        <w:rPr>
          <w:color w:val="auto"/>
          <w:highlight w:val="none"/>
        </w:rPr>
      </w:pPr>
    </w:p>
    <w:tbl>
      <w:tblPr>
        <w:tblStyle w:val="23"/>
        <w:tblW w:w="98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1"/>
        <w:gridCol w:w="2583"/>
        <w:gridCol w:w="1416"/>
        <w:gridCol w:w="3562"/>
        <w:gridCol w:w="1460"/>
      </w:tblGrid>
      <w:tr w14:paraId="6F146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61" w:type="dxa"/>
            <w:vAlign w:val="top"/>
          </w:tcPr>
          <w:p w14:paraId="1C4AA164">
            <w:pPr>
              <w:pStyle w:val="24"/>
              <w:spacing w:before="254" w:line="229" w:lineRule="auto"/>
              <w:ind w:left="224"/>
              <w:rPr>
                <w:color w:val="auto"/>
                <w:highlight w:val="none"/>
              </w:rPr>
            </w:pPr>
            <w:r>
              <w:rPr>
                <w:b/>
                <w:bCs/>
                <w:color w:val="auto"/>
                <w:spacing w:val="4"/>
                <w:highlight w:val="none"/>
              </w:rPr>
              <w:t>序号</w:t>
            </w:r>
          </w:p>
        </w:tc>
        <w:tc>
          <w:tcPr>
            <w:tcW w:w="2583" w:type="dxa"/>
            <w:vAlign w:val="top"/>
          </w:tcPr>
          <w:p w14:paraId="3B3B0E3D">
            <w:pPr>
              <w:pStyle w:val="24"/>
              <w:spacing w:before="254" w:line="228" w:lineRule="auto"/>
              <w:ind w:left="453"/>
              <w:rPr>
                <w:color w:val="auto"/>
                <w:highlight w:val="none"/>
              </w:rPr>
            </w:pPr>
            <w:r>
              <w:rPr>
                <w:b/>
                <w:bCs/>
                <w:color w:val="auto"/>
                <w:spacing w:val="7"/>
                <w:highlight w:val="none"/>
              </w:rPr>
              <w:t>直接控股股东名称</w:t>
            </w:r>
          </w:p>
        </w:tc>
        <w:tc>
          <w:tcPr>
            <w:tcW w:w="1416" w:type="dxa"/>
            <w:vAlign w:val="top"/>
          </w:tcPr>
          <w:p w14:paraId="6AEF38D5">
            <w:pPr>
              <w:pStyle w:val="24"/>
              <w:spacing w:before="254" w:line="229" w:lineRule="auto"/>
              <w:ind w:left="310"/>
              <w:rPr>
                <w:color w:val="auto"/>
                <w:highlight w:val="none"/>
              </w:rPr>
            </w:pPr>
            <w:r>
              <w:rPr>
                <w:b/>
                <w:bCs/>
                <w:color w:val="auto"/>
                <w:spacing w:val="2"/>
                <w:highlight w:val="none"/>
              </w:rPr>
              <w:t>出资比例</w:t>
            </w:r>
          </w:p>
        </w:tc>
        <w:tc>
          <w:tcPr>
            <w:tcW w:w="3562" w:type="dxa"/>
            <w:vAlign w:val="top"/>
          </w:tcPr>
          <w:p w14:paraId="4574E3AD">
            <w:pPr>
              <w:pStyle w:val="24"/>
              <w:spacing w:before="254" w:line="227" w:lineRule="auto"/>
              <w:ind w:left="211"/>
              <w:rPr>
                <w:color w:val="auto"/>
                <w:highlight w:val="none"/>
              </w:rPr>
            </w:pPr>
            <w:r>
              <w:rPr>
                <w:b/>
                <w:bCs/>
                <w:color w:val="auto"/>
                <w:spacing w:val="7"/>
                <w:highlight w:val="none"/>
              </w:rPr>
              <w:t>身份证号码或者统一社会信用代码</w:t>
            </w:r>
          </w:p>
        </w:tc>
        <w:tc>
          <w:tcPr>
            <w:tcW w:w="1460" w:type="dxa"/>
            <w:vAlign w:val="top"/>
          </w:tcPr>
          <w:p w14:paraId="245CC647">
            <w:pPr>
              <w:pStyle w:val="24"/>
              <w:spacing w:before="254" w:line="229" w:lineRule="auto"/>
              <w:ind w:left="527"/>
              <w:rPr>
                <w:color w:val="auto"/>
                <w:highlight w:val="none"/>
              </w:rPr>
            </w:pPr>
            <w:r>
              <w:rPr>
                <w:b/>
                <w:bCs/>
                <w:color w:val="auto"/>
                <w:spacing w:val="2"/>
                <w:highlight w:val="none"/>
              </w:rPr>
              <w:t>备注</w:t>
            </w:r>
          </w:p>
        </w:tc>
      </w:tr>
      <w:tr w14:paraId="0F4B7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61" w:type="dxa"/>
            <w:vAlign w:val="top"/>
          </w:tcPr>
          <w:p w14:paraId="0656D232">
            <w:pPr>
              <w:pStyle w:val="24"/>
              <w:spacing w:before="251" w:line="270" w:lineRule="exact"/>
              <w:ind w:left="399"/>
              <w:rPr>
                <w:color w:val="auto"/>
                <w:highlight w:val="none"/>
              </w:rPr>
            </w:pPr>
            <w:r>
              <w:rPr>
                <w:color w:val="auto"/>
                <w:position w:val="1"/>
                <w:highlight w:val="none"/>
              </w:rPr>
              <w:t>1</w:t>
            </w:r>
          </w:p>
        </w:tc>
        <w:tc>
          <w:tcPr>
            <w:tcW w:w="2583" w:type="dxa"/>
            <w:vAlign w:val="top"/>
          </w:tcPr>
          <w:p w14:paraId="663922B7">
            <w:pPr>
              <w:rPr>
                <w:rFonts w:ascii="Arial"/>
                <w:color w:val="auto"/>
                <w:sz w:val="21"/>
                <w:highlight w:val="none"/>
              </w:rPr>
            </w:pPr>
          </w:p>
        </w:tc>
        <w:tc>
          <w:tcPr>
            <w:tcW w:w="1416" w:type="dxa"/>
            <w:vAlign w:val="top"/>
          </w:tcPr>
          <w:p w14:paraId="59B4F30C">
            <w:pPr>
              <w:rPr>
                <w:rFonts w:ascii="Arial"/>
                <w:color w:val="auto"/>
                <w:sz w:val="21"/>
                <w:highlight w:val="none"/>
              </w:rPr>
            </w:pPr>
          </w:p>
        </w:tc>
        <w:tc>
          <w:tcPr>
            <w:tcW w:w="3562" w:type="dxa"/>
            <w:vAlign w:val="top"/>
          </w:tcPr>
          <w:p w14:paraId="3DA22E37">
            <w:pPr>
              <w:rPr>
                <w:rFonts w:ascii="Arial"/>
                <w:color w:val="auto"/>
                <w:sz w:val="21"/>
                <w:highlight w:val="none"/>
              </w:rPr>
            </w:pPr>
          </w:p>
        </w:tc>
        <w:tc>
          <w:tcPr>
            <w:tcW w:w="1460" w:type="dxa"/>
            <w:vAlign w:val="top"/>
          </w:tcPr>
          <w:p w14:paraId="6AE7F713">
            <w:pPr>
              <w:rPr>
                <w:rFonts w:ascii="Arial"/>
                <w:color w:val="auto"/>
                <w:sz w:val="21"/>
                <w:highlight w:val="none"/>
              </w:rPr>
            </w:pPr>
          </w:p>
        </w:tc>
      </w:tr>
      <w:tr w14:paraId="01404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61" w:type="dxa"/>
            <w:vAlign w:val="top"/>
          </w:tcPr>
          <w:p w14:paraId="0C619466">
            <w:pPr>
              <w:pStyle w:val="24"/>
              <w:spacing w:before="251" w:line="270" w:lineRule="exact"/>
              <w:ind w:left="386"/>
              <w:rPr>
                <w:color w:val="auto"/>
                <w:highlight w:val="none"/>
              </w:rPr>
            </w:pPr>
            <w:r>
              <w:rPr>
                <w:color w:val="auto"/>
                <w:position w:val="1"/>
                <w:highlight w:val="none"/>
              </w:rPr>
              <w:t>2</w:t>
            </w:r>
          </w:p>
        </w:tc>
        <w:tc>
          <w:tcPr>
            <w:tcW w:w="2583" w:type="dxa"/>
            <w:vAlign w:val="top"/>
          </w:tcPr>
          <w:p w14:paraId="7C274519">
            <w:pPr>
              <w:rPr>
                <w:rFonts w:ascii="Arial"/>
                <w:color w:val="auto"/>
                <w:sz w:val="21"/>
                <w:highlight w:val="none"/>
              </w:rPr>
            </w:pPr>
          </w:p>
        </w:tc>
        <w:tc>
          <w:tcPr>
            <w:tcW w:w="1416" w:type="dxa"/>
            <w:vAlign w:val="top"/>
          </w:tcPr>
          <w:p w14:paraId="3EB4BB38">
            <w:pPr>
              <w:rPr>
                <w:rFonts w:ascii="Arial"/>
                <w:color w:val="auto"/>
                <w:sz w:val="21"/>
                <w:highlight w:val="none"/>
              </w:rPr>
            </w:pPr>
          </w:p>
        </w:tc>
        <w:tc>
          <w:tcPr>
            <w:tcW w:w="3562" w:type="dxa"/>
            <w:vAlign w:val="top"/>
          </w:tcPr>
          <w:p w14:paraId="0506B5A2">
            <w:pPr>
              <w:rPr>
                <w:rFonts w:ascii="Arial"/>
                <w:color w:val="auto"/>
                <w:sz w:val="21"/>
                <w:highlight w:val="none"/>
              </w:rPr>
            </w:pPr>
          </w:p>
        </w:tc>
        <w:tc>
          <w:tcPr>
            <w:tcW w:w="1460" w:type="dxa"/>
            <w:vAlign w:val="top"/>
          </w:tcPr>
          <w:p w14:paraId="3774495F">
            <w:pPr>
              <w:rPr>
                <w:rFonts w:ascii="Arial"/>
                <w:color w:val="auto"/>
                <w:sz w:val="21"/>
                <w:highlight w:val="none"/>
              </w:rPr>
            </w:pPr>
          </w:p>
        </w:tc>
      </w:tr>
      <w:tr w14:paraId="16BD5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61" w:type="dxa"/>
            <w:vAlign w:val="top"/>
          </w:tcPr>
          <w:p w14:paraId="4FA07EE6">
            <w:pPr>
              <w:pStyle w:val="24"/>
              <w:spacing w:before="252" w:line="268" w:lineRule="exact"/>
              <w:ind w:left="387"/>
              <w:rPr>
                <w:color w:val="auto"/>
                <w:highlight w:val="none"/>
              </w:rPr>
            </w:pPr>
            <w:r>
              <w:rPr>
                <w:color w:val="auto"/>
                <w:position w:val="1"/>
                <w:highlight w:val="none"/>
              </w:rPr>
              <w:t>3</w:t>
            </w:r>
          </w:p>
        </w:tc>
        <w:tc>
          <w:tcPr>
            <w:tcW w:w="2583" w:type="dxa"/>
            <w:vAlign w:val="top"/>
          </w:tcPr>
          <w:p w14:paraId="2A4EFC2A">
            <w:pPr>
              <w:rPr>
                <w:rFonts w:ascii="Arial"/>
                <w:color w:val="auto"/>
                <w:sz w:val="21"/>
                <w:highlight w:val="none"/>
              </w:rPr>
            </w:pPr>
          </w:p>
        </w:tc>
        <w:tc>
          <w:tcPr>
            <w:tcW w:w="1416" w:type="dxa"/>
            <w:vAlign w:val="top"/>
          </w:tcPr>
          <w:p w14:paraId="4461FF53">
            <w:pPr>
              <w:rPr>
                <w:rFonts w:ascii="Arial"/>
                <w:color w:val="auto"/>
                <w:sz w:val="21"/>
                <w:highlight w:val="none"/>
              </w:rPr>
            </w:pPr>
          </w:p>
        </w:tc>
        <w:tc>
          <w:tcPr>
            <w:tcW w:w="3562" w:type="dxa"/>
            <w:vAlign w:val="top"/>
          </w:tcPr>
          <w:p w14:paraId="64130AC0">
            <w:pPr>
              <w:rPr>
                <w:rFonts w:ascii="Arial"/>
                <w:color w:val="auto"/>
                <w:sz w:val="21"/>
                <w:highlight w:val="none"/>
              </w:rPr>
            </w:pPr>
          </w:p>
        </w:tc>
        <w:tc>
          <w:tcPr>
            <w:tcW w:w="1460" w:type="dxa"/>
            <w:vAlign w:val="top"/>
          </w:tcPr>
          <w:p w14:paraId="23FEFF37">
            <w:pPr>
              <w:rPr>
                <w:rFonts w:ascii="Arial"/>
                <w:color w:val="auto"/>
                <w:sz w:val="21"/>
                <w:highlight w:val="none"/>
              </w:rPr>
            </w:pPr>
          </w:p>
        </w:tc>
      </w:tr>
      <w:tr w14:paraId="738D7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61" w:type="dxa"/>
            <w:vAlign w:val="top"/>
          </w:tcPr>
          <w:p w14:paraId="7CB7C004">
            <w:pPr>
              <w:pStyle w:val="24"/>
              <w:spacing w:before="255" w:line="324" w:lineRule="exact"/>
              <w:ind w:left="238"/>
              <w:rPr>
                <w:color w:val="auto"/>
                <w:highlight w:val="none"/>
              </w:rPr>
            </w:pPr>
            <w:r>
              <w:rPr>
                <w:color w:val="auto"/>
                <w:spacing w:val="-2"/>
                <w:position w:val="2"/>
                <w:highlight w:val="none"/>
              </w:rPr>
              <w:t>……</w:t>
            </w:r>
          </w:p>
        </w:tc>
        <w:tc>
          <w:tcPr>
            <w:tcW w:w="2583" w:type="dxa"/>
            <w:vAlign w:val="top"/>
          </w:tcPr>
          <w:p w14:paraId="5CA896C1">
            <w:pPr>
              <w:rPr>
                <w:rFonts w:ascii="Arial"/>
                <w:color w:val="auto"/>
                <w:sz w:val="21"/>
                <w:highlight w:val="none"/>
              </w:rPr>
            </w:pPr>
          </w:p>
        </w:tc>
        <w:tc>
          <w:tcPr>
            <w:tcW w:w="1416" w:type="dxa"/>
            <w:vAlign w:val="top"/>
          </w:tcPr>
          <w:p w14:paraId="2D0A5F38">
            <w:pPr>
              <w:rPr>
                <w:rFonts w:ascii="Arial"/>
                <w:color w:val="auto"/>
                <w:sz w:val="21"/>
                <w:highlight w:val="none"/>
              </w:rPr>
            </w:pPr>
          </w:p>
        </w:tc>
        <w:tc>
          <w:tcPr>
            <w:tcW w:w="3562" w:type="dxa"/>
            <w:vAlign w:val="top"/>
          </w:tcPr>
          <w:p w14:paraId="21D8AD98">
            <w:pPr>
              <w:rPr>
                <w:rFonts w:ascii="Arial"/>
                <w:color w:val="auto"/>
                <w:sz w:val="21"/>
                <w:highlight w:val="none"/>
              </w:rPr>
            </w:pPr>
          </w:p>
        </w:tc>
        <w:tc>
          <w:tcPr>
            <w:tcW w:w="1460" w:type="dxa"/>
            <w:vAlign w:val="top"/>
          </w:tcPr>
          <w:p w14:paraId="16E7618B">
            <w:pPr>
              <w:rPr>
                <w:rFonts w:ascii="Arial"/>
                <w:color w:val="auto"/>
                <w:sz w:val="21"/>
                <w:highlight w:val="none"/>
              </w:rPr>
            </w:pPr>
          </w:p>
        </w:tc>
      </w:tr>
    </w:tbl>
    <w:p w14:paraId="20D0F8AC">
      <w:pPr>
        <w:spacing w:before="130" w:line="232" w:lineRule="auto"/>
        <w:ind w:left="131"/>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50C35C02">
      <w:pPr>
        <w:spacing w:before="216" w:line="432" w:lineRule="auto"/>
        <w:ind w:left="134" w:right="127" w:firstLine="43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1.直接控股股东：是指其出资额占有限责任公司资本总额百分之五十</w:t>
      </w:r>
      <w:r>
        <w:rPr>
          <w:rFonts w:ascii="宋体" w:hAnsi="宋体" w:eastAsia="宋体" w:cs="宋体"/>
          <w:color w:val="auto"/>
          <w:spacing w:val="8"/>
          <w:sz w:val="20"/>
          <w:szCs w:val="20"/>
          <w:highlight w:val="none"/>
        </w:rPr>
        <w:t>以上或者其持有的股份占股份有</w:t>
      </w:r>
      <w:r>
        <w:rPr>
          <w:rFonts w:ascii="宋体" w:hAnsi="宋体" w:eastAsia="宋体" w:cs="宋体"/>
          <w:color w:val="auto"/>
          <w:spacing w:val="9"/>
          <w:sz w:val="20"/>
          <w:szCs w:val="20"/>
          <w:highlight w:val="none"/>
        </w:rPr>
        <w:t>限公司股份总额百分之五十以上的股东；出资额或者持有股份的比例虽然不足百分之五十，但依其出资额或者持有的股份所享有的表决权已足以对股东会、股东大会的决议产生重大影响的股东。</w:t>
      </w:r>
    </w:p>
    <w:p w14:paraId="274E03E5">
      <w:pPr>
        <w:spacing w:before="2" w:line="431" w:lineRule="auto"/>
        <w:ind w:left="135" w:right="125" w:firstLine="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2.本表所指的控股关系仅限于直接控股关系，不包括间接的控股关系。公司实际控制人与公司之间的</w:t>
      </w:r>
      <w:r>
        <w:rPr>
          <w:rFonts w:ascii="宋体" w:hAnsi="宋体" w:eastAsia="宋体" w:cs="宋体"/>
          <w:color w:val="auto"/>
          <w:spacing w:val="8"/>
          <w:sz w:val="20"/>
          <w:szCs w:val="20"/>
          <w:highlight w:val="none"/>
        </w:rPr>
        <w:t>关系不属于本表所指的直接控股关系。</w:t>
      </w:r>
    </w:p>
    <w:p w14:paraId="7D1C1858">
      <w:pPr>
        <w:spacing w:before="1" w:line="226" w:lineRule="auto"/>
        <w:ind w:left="55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3.供应商不存在直接控股股东的，则在“直接控股股东名称</w:t>
      </w:r>
      <w:r>
        <w:rPr>
          <w:rFonts w:ascii="宋体" w:hAnsi="宋体" w:eastAsia="宋体" w:cs="宋体"/>
          <w:color w:val="auto"/>
          <w:spacing w:val="-66"/>
          <w:sz w:val="20"/>
          <w:szCs w:val="20"/>
          <w:highlight w:val="none"/>
        </w:rPr>
        <w:t xml:space="preserve"> </w:t>
      </w:r>
      <w:r>
        <w:rPr>
          <w:rFonts w:ascii="宋体" w:hAnsi="宋体" w:eastAsia="宋体" w:cs="宋体"/>
          <w:color w:val="auto"/>
          <w:spacing w:val="8"/>
          <w:sz w:val="20"/>
          <w:szCs w:val="20"/>
          <w:highlight w:val="none"/>
        </w:rPr>
        <w:t>”填“无</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p>
    <w:p w14:paraId="15CF8167">
      <w:pPr>
        <w:pStyle w:val="7"/>
        <w:spacing w:line="271" w:lineRule="auto"/>
        <w:rPr>
          <w:color w:val="auto"/>
          <w:highlight w:val="none"/>
        </w:rPr>
      </w:pPr>
    </w:p>
    <w:p w14:paraId="1665511A">
      <w:pPr>
        <w:pStyle w:val="7"/>
        <w:spacing w:line="271" w:lineRule="auto"/>
        <w:rPr>
          <w:color w:val="auto"/>
          <w:highlight w:val="none"/>
        </w:rPr>
      </w:pPr>
    </w:p>
    <w:p w14:paraId="35C4C113">
      <w:pPr>
        <w:pStyle w:val="7"/>
        <w:spacing w:line="272" w:lineRule="auto"/>
        <w:rPr>
          <w:color w:val="auto"/>
          <w:highlight w:val="none"/>
        </w:rPr>
      </w:pPr>
    </w:p>
    <w:p w14:paraId="04AFBDFD">
      <w:pPr>
        <w:pStyle w:val="7"/>
        <w:spacing w:line="272" w:lineRule="auto"/>
        <w:rPr>
          <w:color w:val="auto"/>
          <w:highlight w:val="none"/>
        </w:rPr>
      </w:pPr>
    </w:p>
    <w:p w14:paraId="04AD8260">
      <w:pPr>
        <w:spacing w:before="65" w:line="360" w:lineRule="auto"/>
        <w:ind w:left="567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58253B81">
      <w:pPr>
        <w:spacing w:before="222" w:line="360" w:lineRule="auto"/>
        <w:jc w:val="right"/>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日期：</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4"/>
          <w:sz w:val="21"/>
          <w:szCs w:val="21"/>
          <w:highlight w:val="none"/>
        </w:rPr>
        <w:t>日</w:t>
      </w:r>
    </w:p>
    <w:p w14:paraId="448A8422">
      <w:pPr>
        <w:spacing w:line="360" w:lineRule="auto"/>
        <w:rPr>
          <w:rFonts w:ascii="宋体" w:hAnsi="宋体" w:eastAsia="宋体" w:cs="宋体"/>
          <w:color w:val="auto"/>
          <w:sz w:val="21"/>
          <w:szCs w:val="21"/>
          <w:highlight w:val="none"/>
        </w:rPr>
        <w:sectPr>
          <w:footerReference r:id="rId17" w:type="default"/>
          <w:pgSz w:w="11906" w:h="16839"/>
          <w:pgMar w:top="1431" w:right="1009" w:bottom="1362" w:left="1009" w:header="0" w:footer="1200" w:gutter="0"/>
          <w:pgNumType w:fmt="decimal"/>
          <w:cols w:space="720" w:num="1"/>
        </w:sectPr>
      </w:pPr>
    </w:p>
    <w:p w14:paraId="0F588EC0">
      <w:pPr>
        <w:spacing w:before="220" w:line="224" w:lineRule="auto"/>
        <w:ind w:left="2558"/>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（五）供应商直接管理关系信息表</w:t>
      </w:r>
    </w:p>
    <w:p w14:paraId="34390D27">
      <w:pPr>
        <w:spacing w:before="39"/>
        <w:rPr>
          <w:color w:val="auto"/>
          <w:highlight w:val="none"/>
        </w:rPr>
      </w:pPr>
    </w:p>
    <w:p w14:paraId="3E74C245">
      <w:pPr>
        <w:spacing w:before="38"/>
        <w:rPr>
          <w:color w:val="auto"/>
          <w:highlight w:val="none"/>
        </w:rPr>
      </w:pPr>
    </w:p>
    <w:tbl>
      <w:tblPr>
        <w:tblStyle w:val="23"/>
        <w:tblW w:w="98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682"/>
        <w:gridCol w:w="3637"/>
        <w:gridCol w:w="1731"/>
      </w:tblGrid>
      <w:tr w14:paraId="474B4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32" w:type="dxa"/>
            <w:vAlign w:val="top"/>
          </w:tcPr>
          <w:p w14:paraId="57652B0E">
            <w:pPr>
              <w:pStyle w:val="24"/>
              <w:spacing w:before="254" w:line="229" w:lineRule="auto"/>
              <w:ind w:left="209"/>
              <w:rPr>
                <w:color w:val="auto"/>
                <w:highlight w:val="none"/>
              </w:rPr>
            </w:pPr>
            <w:r>
              <w:rPr>
                <w:b/>
                <w:bCs/>
                <w:color w:val="auto"/>
                <w:spacing w:val="4"/>
                <w:highlight w:val="none"/>
              </w:rPr>
              <w:t>序号</w:t>
            </w:r>
          </w:p>
        </w:tc>
        <w:tc>
          <w:tcPr>
            <w:tcW w:w="3682" w:type="dxa"/>
            <w:vAlign w:val="top"/>
          </w:tcPr>
          <w:p w14:paraId="5B3857FB">
            <w:pPr>
              <w:pStyle w:val="24"/>
              <w:spacing w:before="254" w:line="228" w:lineRule="auto"/>
              <w:ind w:left="794"/>
              <w:rPr>
                <w:color w:val="auto"/>
                <w:highlight w:val="none"/>
              </w:rPr>
            </w:pPr>
            <w:r>
              <w:rPr>
                <w:b/>
                <w:bCs/>
                <w:color w:val="auto"/>
                <w:spacing w:val="7"/>
                <w:highlight w:val="none"/>
              </w:rPr>
              <w:t>直接管理关系单位名称</w:t>
            </w:r>
          </w:p>
        </w:tc>
        <w:tc>
          <w:tcPr>
            <w:tcW w:w="3637" w:type="dxa"/>
            <w:vAlign w:val="top"/>
          </w:tcPr>
          <w:p w14:paraId="49DE1CD7">
            <w:pPr>
              <w:pStyle w:val="24"/>
              <w:spacing w:before="254" w:line="227" w:lineRule="auto"/>
              <w:ind w:left="986"/>
              <w:rPr>
                <w:color w:val="auto"/>
                <w:highlight w:val="none"/>
              </w:rPr>
            </w:pPr>
            <w:r>
              <w:rPr>
                <w:b/>
                <w:bCs/>
                <w:color w:val="auto"/>
                <w:spacing w:val="6"/>
                <w:highlight w:val="none"/>
              </w:rPr>
              <w:t>统一社会信用代码</w:t>
            </w:r>
          </w:p>
        </w:tc>
        <w:tc>
          <w:tcPr>
            <w:tcW w:w="1731" w:type="dxa"/>
            <w:vAlign w:val="top"/>
          </w:tcPr>
          <w:p w14:paraId="7B54F133">
            <w:pPr>
              <w:pStyle w:val="24"/>
              <w:spacing w:before="255" w:line="228" w:lineRule="auto"/>
              <w:ind w:left="450"/>
              <w:rPr>
                <w:color w:val="auto"/>
                <w:highlight w:val="none"/>
              </w:rPr>
            </w:pPr>
            <w:r>
              <w:rPr>
                <w:b/>
                <w:bCs/>
                <w:color w:val="auto"/>
                <w:spacing w:val="6"/>
                <w:highlight w:val="none"/>
              </w:rPr>
              <w:t>相互关系</w:t>
            </w:r>
          </w:p>
        </w:tc>
      </w:tr>
      <w:tr w14:paraId="39D07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32" w:type="dxa"/>
            <w:vAlign w:val="top"/>
          </w:tcPr>
          <w:p w14:paraId="3B941114">
            <w:pPr>
              <w:pStyle w:val="24"/>
              <w:spacing w:before="251" w:line="270" w:lineRule="exact"/>
              <w:ind w:left="384"/>
              <w:rPr>
                <w:color w:val="auto"/>
                <w:highlight w:val="none"/>
              </w:rPr>
            </w:pPr>
            <w:r>
              <w:rPr>
                <w:color w:val="auto"/>
                <w:position w:val="1"/>
                <w:highlight w:val="none"/>
              </w:rPr>
              <w:t>1</w:t>
            </w:r>
          </w:p>
        </w:tc>
        <w:tc>
          <w:tcPr>
            <w:tcW w:w="3682" w:type="dxa"/>
            <w:vAlign w:val="top"/>
          </w:tcPr>
          <w:p w14:paraId="6798CE11">
            <w:pPr>
              <w:rPr>
                <w:rFonts w:ascii="Arial"/>
                <w:color w:val="auto"/>
                <w:sz w:val="21"/>
                <w:highlight w:val="none"/>
              </w:rPr>
            </w:pPr>
          </w:p>
        </w:tc>
        <w:tc>
          <w:tcPr>
            <w:tcW w:w="3637" w:type="dxa"/>
            <w:vAlign w:val="top"/>
          </w:tcPr>
          <w:p w14:paraId="69B05771">
            <w:pPr>
              <w:rPr>
                <w:rFonts w:ascii="Arial"/>
                <w:color w:val="auto"/>
                <w:sz w:val="21"/>
                <w:highlight w:val="none"/>
              </w:rPr>
            </w:pPr>
          </w:p>
        </w:tc>
        <w:tc>
          <w:tcPr>
            <w:tcW w:w="1731" w:type="dxa"/>
            <w:vAlign w:val="top"/>
          </w:tcPr>
          <w:p w14:paraId="4415C438">
            <w:pPr>
              <w:rPr>
                <w:rFonts w:ascii="Arial"/>
                <w:color w:val="auto"/>
                <w:sz w:val="21"/>
                <w:highlight w:val="none"/>
              </w:rPr>
            </w:pPr>
          </w:p>
        </w:tc>
      </w:tr>
      <w:tr w14:paraId="76776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32" w:type="dxa"/>
            <w:vAlign w:val="top"/>
          </w:tcPr>
          <w:p w14:paraId="0569FF02">
            <w:pPr>
              <w:pStyle w:val="24"/>
              <w:spacing w:before="252" w:line="270" w:lineRule="exact"/>
              <w:ind w:left="371"/>
              <w:rPr>
                <w:color w:val="auto"/>
                <w:highlight w:val="none"/>
              </w:rPr>
            </w:pPr>
            <w:r>
              <w:rPr>
                <w:color w:val="auto"/>
                <w:position w:val="1"/>
                <w:highlight w:val="none"/>
              </w:rPr>
              <w:t>2</w:t>
            </w:r>
          </w:p>
        </w:tc>
        <w:tc>
          <w:tcPr>
            <w:tcW w:w="3682" w:type="dxa"/>
            <w:vAlign w:val="top"/>
          </w:tcPr>
          <w:p w14:paraId="2A88D75F">
            <w:pPr>
              <w:rPr>
                <w:rFonts w:ascii="Arial"/>
                <w:color w:val="auto"/>
                <w:sz w:val="21"/>
                <w:highlight w:val="none"/>
              </w:rPr>
            </w:pPr>
          </w:p>
        </w:tc>
        <w:tc>
          <w:tcPr>
            <w:tcW w:w="3637" w:type="dxa"/>
            <w:vAlign w:val="top"/>
          </w:tcPr>
          <w:p w14:paraId="3199EE2F">
            <w:pPr>
              <w:rPr>
                <w:rFonts w:ascii="Arial"/>
                <w:color w:val="auto"/>
                <w:sz w:val="21"/>
                <w:highlight w:val="none"/>
              </w:rPr>
            </w:pPr>
          </w:p>
        </w:tc>
        <w:tc>
          <w:tcPr>
            <w:tcW w:w="1731" w:type="dxa"/>
            <w:vAlign w:val="top"/>
          </w:tcPr>
          <w:p w14:paraId="49CCC058">
            <w:pPr>
              <w:rPr>
                <w:rFonts w:ascii="Arial"/>
                <w:color w:val="auto"/>
                <w:sz w:val="21"/>
                <w:highlight w:val="none"/>
              </w:rPr>
            </w:pPr>
          </w:p>
        </w:tc>
      </w:tr>
      <w:tr w14:paraId="7F6624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32" w:type="dxa"/>
            <w:vAlign w:val="top"/>
          </w:tcPr>
          <w:p w14:paraId="7C544B1F">
            <w:pPr>
              <w:pStyle w:val="24"/>
              <w:spacing w:before="252" w:line="269" w:lineRule="exact"/>
              <w:ind w:left="373"/>
              <w:rPr>
                <w:color w:val="auto"/>
                <w:highlight w:val="none"/>
              </w:rPr>
            </w:pPr>
            <w:r>
              <w:rPr>
                <w:color w:val="auto"/>
                <w:position w:val="1"/>
                <w:highlight w:val="none"/>
              </w:rPr>
              <w:t>3</w:t>
            </w:r>
          </w:p>
        </w:tc>
        <w:tc>
          <w:tcPr>
            <w:tcW w:w="3682" w:type="dxa"/>
            <w:vAlign w:val="top"/>
          </w:tcPr>
          <w:p w14:paraId="2AFB32C3">
            <w:pPr>
              <w:rPr>
                <w:rFonts w:ascii="Arial"/>
                <w:color w:val="auto"/>
                <w:sz w:val="21"/>
                <w:highlight w:val="none"/>
              </w:rPr>
            </w:pPr>
          </w:p>
        </w:tc>
        <w:tc>
          <w:tcPr>
            <w:tcW w:w="3637" w:type="dxa"/>
            <w:vAlign w:val="top"/>
          </w:tcPr>
          <w:p w14:paraId="5BBD1F43">
            <w:pPr>
              <w:rPr>
                <w:rFonts w:ascii="Arial"/>
                <w:color w:val="auto"/>
                <w:sz w:val="21"/>
                <w:highlight w:val="none"/>
              </w:rPr>
            </w:pPr>
          </w:p>
        </w:tc>
        <w:tc>
          <w:tcPr>
            <w:tcW w:w="1731" w:type="dxa"/>
            <w:vAlign w:val="top"/>
          </w:tcPr>
          <w:p w14:paraId="6BF844C4">
            <w:pPr>
              <w:rPr>
                <w:rFonts w:ascii="Arial"/>
                <w:color w:val="auto"/>
                <w:sz w:val="21"/>
                <w:highlight w:val="none"/>
              </w:rPr>
            </w:pPr>
          </w:p>
        </w:tc>
      </w:tr>
      <w:tr w14:paraId="2BF05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32" w:type="dxa"/>
            <w:vAlign w:val="top"/>
          </w:tcPr>
          <w:p w14:paraId="50F12B9D">
            <w:pPr>
              <w:pStyle w:val="24"/>
              <w:spacing w:before="253" w:line="324" w:lineRule="exact"/>
              <w:ind w:left="223"/>
              <w:rPr>
                <w:color w:val="auto"/>
                <w:highlight w:val="none"/>
              </w:rPr>
            </w:pPr>
            <w:r>
              <w:rPr>
                <w:color w:val="auto"/>
                <w:spacing w:val="-2"/>
                <w:position w:val="2"/>
                <w:highlight w:val="none"/>
              </w:rPr>
              <w:t>……</w:t>
            </w:r>
          </w:p>
        </w:tc>
        <w:tc>
          <w:tcPr>
            <w:tcW w:w="3682" w:type="dxa"/>
            <w:vAlign w:val="top"/>
          </w:tcPr>
          <w:p w14:paraId="18215721">
            <w:pPr>
              <w:rPr>
                <w:rFonts w:ascii="Arial"/>
                <w:color w:val="auto"/>
                <w:sz w:val="21"/>
                <w:highlight w:val="none"/>
              </w:rPr>
            </w:pPr>
          </w:p>
        </w:tc>
        <w:tc>
          <w:tcPr>
            <w:tcW w:w="3637" w:type="dxa"/>
            <w:vAlign w:val="top"/>
          </w:tcPr>
          <w:p w14:paraId="66F1DC98">
            <w:pPr>
              <w:rPr>
                <w:rFonts w:ascii="Arial"/>
                <w:color w:val="auto"/>
                <w:sz w:val="21"/>
                <w:highlight w:val="none"/>
              </w:rPr>
            </w:pPr>
          </w:p>
        </w:tc>
        <w:tc>
          <w:tcPr>
            <w:tcW w:w="1731" w:type="dxa"/>
            <w:vAlign w:val="top"/>
          </w:tcPr>
          <w:p w14:paraId="008A572D">
            <w:pPr>
              <w:rPr>
                <w:rFonts w:ascii="Arial"/>
                <w:color w:val="auto"/>
                <w:sz w:val="21"/>
                <w:highlight w:val="none"/>
              </w:rPr>
            </w:pPr>
          </w:p>
        </w:tc>
      </w:tr>
    </w:tbl>
    <w:p w14:paraId="1ED3F663">
      <w:pPr>
        <w:spacing w:before="130" w:line="232" w:lineRule="auto"/>
        <w:ind w:left="131"/>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1133994A">
      <w:pPr>
        <w:spacing w:before="216" w:line="432" w:lineRule="auto"/>
        <w:ind w:left="148" w:right="127" w:firstLine="41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1.管理关系：是指不具有出资持股关系的其他单位之间存在的管理与</w:t>
      </w:r>
      <w:r>
        <w:rPr>
          <w:rFonts w:ascii="宋体" w:hAnsi="宋体" w:eastAsia="宋体" w:cs="宋体"/>
          <w:color w:val="auto"/>
          <w:spacing w:val="8"/>
          <w:sz w:val="20"/>
          <w:szCs w:val="20"/>
          <w:highlight w:val="none"/>
        </w:rPr>
        <w:t>被管理关系，如一些上下级关系</w:t>
      </w:r>
      <w:r>
        <w:rPr>
          <w:rFonts w:ascii="宋体" w:hAnsi="宋体" w:eastAsia="宋体" w:cs="宋体"/>
          <w:color w:val="auto"/>
          <w:spacing w:val="6"/>
          <w:sz w:val="20"/>
          <w:szCs w:val="20"/>
          <w:highlight w:val="none"/>
        </w:rPr>
        <w:t>的事业单位和团体组织。</w:t>
      </w:r>
    </w:p>
    <w:p w14:paraId="7013A652">
      <w:pPr>
        <w:spacing w:before="1" w:line="226" w:lineRule="auto"/>
        <w:ind w:left="554"/>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2.本表所指的管理关系仅限于直接管理关系，不包括间接的管理关系。</w:t>
      </w:r>
    </w:p>
    <w:p w14:paraId="3CF031D6">
      <w:pPr>
        <w:spacing w:before="222" w:line="227" w:lineRule="auto"/>
        <w:ind w:left="55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3.供应商不存在直接管理关系的，则在“直接管理关系单位名称</w:t>
      </w:r>
      <w:r>
        <w:rPr>
          <w:rFonts w:ascii="宋体" w:hAnsi="宋体" w:eastAsia="宋体" w:cs="宋体"/>
          <w:color w:val="auto"/>
          <w:spacing w:val="-62"/>
          <w:sz w:val="20"/>
          <w:szCs w:val="20"/>
          <w:highlight w:val="none"/>
        </w:rPr>
        <w:t xml:space="preserve"> </w:t>
      </w:r>
      <w:r>
        <w:rPr>
          <w:rFonts w:ascii="宋体" w:hAnsi="宋体" w:eastAsia="宋体" w:cs="宋体"/>
          <w:color w:val="auto"/>
          <w:spacing w:val="8"/>
          <w:sz w:val="20"/>
          <w:szCs w:val="20"/>
          <w:highlight w:val="none"/>
        </w:rPr>
        <w:t>”填“无</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w:t>
      </w:r>
    </w:p>
    <w:p w14:paraId="660C458C">
      <w:pPr>
        <w:pStyle w:val="7"/>
        <w:spacing w:line="245" w:lineRule="auto"/>
        <w:rPr>
          <w:color w:val="auto"/>
          <w:highlight w:val="none"/>
        </w:rPr>
      </w:pPr>
    </w:p>
    <w:p w14:paraId="282069E7">
      <w:pPr>
        <w:pStyle w:val="7"/>
        <w:spacing w:line="245" w:lineRule="auto"/>
        <w:rPr>
          <w:color w:val="auto"/>
          <w:highlight w:val="none"/>
        </w:rPr>
      </w:pPr>
    </w:p>
    <w:p w14:paraId="0C95B844">
      <w:pPr>
        <w:pStyle w:val="7"/>
        <w:spacing w:line="245" w:lineRule="auto"/>
        <w:rPr>
          <w:color w:val="auto"/>
          <w:highlight w:val="none"/>
        </w:rPr>
      </w:pPr>
    </w:p>
    <w:p w14:paraId="11E6D79B">
      <w:pPr>
        <w:pStyle w:val="7"/>
        <w:spacing w:line="245" w:lineRule="auto"/>
        <w:rPr>
          <w:color w:val="auto"/>
          <w:highlight w:val="none"/>
        </w:rPr>
      </w:pPr>
    </w:p>
    <w:p w14:paraId="18AC2947">
      <w:pPr>
        <w:pStyle w:val="7"/>
        <w:spacing w:line="245" w:lineRule="auto"/>
        <w:rPr>
          <w:color w:val="auto"/>
          <w:highlight w:val="none"/>
        </w:rPr>
      </w:pPr>
    </w:p>
    <w:p w14:paraId="33115113">
      <w:pPr>
        <w:pStyle w:val="7"/>
        <w:spacing w:line="245" w:lineRule="auto"/>
        <w:rPr>
          <w:color w:val="auto"/>
          <w:highlight w:val="none"/>
        </w:rPr>
      </w:pPr>
    </w:p>
    <w:p w14:paraId="7F2A8752">
      <w:pPr>
        <w:pStyle w:val="7"/>
        <w:spacing w:line="246" w:lineRule="auto"/>
        <w:rPr>
          <w:color w:val="auto"/>
          <w:highlight w:val="none"/>
        </w:rPr>
      </w:pPr>
    </w:p>
    <w:p w14:paraId="60CE4204">
      <w:pPr>
        <w:pStyle w:val="7"/>
        <w:spacing w:line="246" w:lineRule="auto"/>
        <w:rPr>
          <w:color w:val="auto"/>
          <w:highlight w:val="none"/>
        </w:rPr>
      </w:pPr>
    </w:p>
    <w:p w14:paraId="22D64623">
      <w:pPr>
        <w:pStyle w:val="7"/>
        <w:spacing w:line="246" w:lineRule="auto"/>
        <w:rPr>
          <w:color w:val="auto"/>
          <w:highlight w:val="none"/>
        </w:rPr>
      </w:pPr>
    </w:p>
    <w:p w14:paraId="1DFAE737">
      <w:pPr>
        <w:spacing w:before="66" w:line="227" w:lineRule="auto"/>
        <w:ind w:left="567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6768EA27">
      <w:pPr>
        <w:spacing w:before="221" w:line="228" w:lineRule="auto"/>
        <w:jc w:val="right"/>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日期：</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4"/>
          <w:sz w:val="21"/>
          <w:szCs w:val="21"/>
          <w:highlight w:val="none"/>
        </w:rPr>
        <w:t>日</w:t>
      </w:r>
    </w:p>
    <w:p w14:paraId="167DC25F">
      <w:pPr>
        <w:spacing w:line="228" w:lineRule="auto"/>
        <w:rPr>
          <w:rFonts w:ascii="宋体" w:hAnsi="宋体" w:eastAsia="宋体" w:cs="宋体"/>
          <w:color w:val="auto"/>
          <w:sz w:val="21"/>
          <w:szCs w:val="21"/>
          <w:highlight w:val="none"/>
        </w:rPr>
        <w:sectPr>
          <w:footerReference r:id="rId18" w:type="default"/>
          <w:pgSz w:w="11906" w:h="16839"/>
          <w:pgMar w:top="1431" w:right="1009" w:bottom="1362" w:left="1009" w:header="0" w:footer="1200" w:gutter="0"/>
          <w:pgNumType w:fmt="decimal"/>
          <w:cols w:space="720" w:num="1"/>
        </w:sectPr>
      </w:pPr>
    </w:p>
    <w:p w14:paraId="728CBA5A">
      <w:pPr>
        <w:spacing w:before="63" w:line="225" w:lineRule="auto"/>
        <w:ind w:left="323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（六）竞争性磋商声明</w:t>
      </w:r>
    </w:p>
    <w:p w14:paraId="52004C72">
      <w:pPr>
        <w:spacing w:before="246" w:line="225" w:lineRule="auto"/>
        <w:ind w:left="370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竞争性磋商声明</w:t>
      </w:r>
    </w:p>
    <w:p w14:paraId="25BB1A25">
      <w:pPr>
        <w:pStyle w:val="7"/>
        <w:spacing w:line="311" w:lineRule="auto"/>
        <w:rPr>
          <w:color w:val="auto"/>
          <w:highlight w:val="none"/>
        </w:rPr>
      </w:pPr>
    </w:p>
    <w:p w14:paraId="39763DDA">
      <w:pPr>
        <w:pStyle w:val="7"/>
        <w:spacing w:line="311" w:lineRule="auto"/>
        <w:rPr>
          <w:color w:val="auto"/>
          <w:sz w:val="21"/>
          <w:szCs w:val="21"/>
          <w:highlight w:val="none"/>
        </w:rPr>
      </w:pPr>
    </w:p>
    <w:p w14:paraId="18356130">
      <w:pPr>
        <w:spacing w:before="65" w:line="227" w:lineRule="auto"/>
        <w:rPr>
          <w:rFonts w:ascii="宋体" w:hAnsi="宋体" w:eastAsia="宋体" w:cs="宋体"/>
          <w:color w:val="auto"/>
          <w:sz w:val="21"/>
          <w:szCs w:val="21"/>
          <w:highlight w:val="none"/>
        </w:rPr>
      </w:pPr>
      <w:r>
        <w:rPr>
          <w:rFonts w:ascii="宋体" w:hAnsi="宋体" w:eastAsia="宋体" w:cs="宋体"/>
          <w:color w:val="auto"/>
          <w:spacing w:val="17"/>
          <w:sz w:val="21"/>
          <w:szCs w:val="21"/>
          <w:highlight w:val="none"/>
        </w:rPr>
        <w:t>致</w:t>
      </w:r>
      <w:r>
        <w:rPr>
          <w:rFonts w:ascii="宋体" w:hAnsi="宋体" w:eastAsia="宋体" w:cs="宋体"/>
          <w:color w:val="auto"/>
          <w:spacing w:val="-9"/>
          <w:sz w:val="21"/>
          <w:szCs w:val="21"/>
          <w:highlight w:val="none"/>
        </w:rPr>
        <w:t>：</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17"/>
          <w:sz w:val="21"/>
          <w:szCs w:val="21"/>
          <w:highlight w:val="none"/>
        </w:rPr>
        <w:t>采购人名称</w:t>
      </w:r>
      <w:r>
        <w:rPr>
          <w:rFonts w:ascii="宋体" w:hAnsi="宋体" w:eastAsia="宋体" w:cs="宋体"/>
          <w:color w:val="auto"/>
          <w:spacing w:val="-9"/>
          <w:sz w:val="21"/>
          <w:szCs w:val="21"/>
          <w:highlight w:val="none"/>
        </w:rPr>
        <w:t>）：</w:t>
      </w:r>
    </w:p>
    <w:p w14:paraId="06790DEC">
      <w:pPr>
        <w:spacing w:before="222" w:line="227" w:lineRule="auto"/>
        <w:ind w:left="42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我方</w:t>
      </w:r>
      <w:r>
        <w:rPr>
          <w:rFonts w:ascii="宋体" w:hAnsi="宋体" w:eastAsia="宋体" w:cs="宋体"/>
          <w:color w:val="auto"/>
          <w:spacing w:val="8"/>
          <w:sz w:val="21"/>
          <w:szCs w:val="21"/>
          <w:highlight w:val="none"/>
          <w:u w:val="single" w:color="auto"/>
        </w:rPr>
        <w:t>（供应商名称）</w:t>
      </w:r>
      <w:r>
        <w:rPr>
          <w:rFonts w:ascii="宋体" w:hAnsi="宋体" w:eastAsia="宋体" w:cs="宋体"/>
          <w:color w:val="auto"/>
          <w:spacing w:val="8"/>
          <w:sz w:val="21"/>
          <w:szCs w:val="21"/>
          <w:highlight w:val="none"/>
        </w:rPr>
        <w:t>系中华人民共和国合法供应商，经营地址</w:t>
      </w:r>
      <w:r>
        <w:rPr>
          <w:rFonts w:ascii="宋体" w:hAnsi="宋体" w:eastAsia="宋体" w:cs="宋体"/>
          <w:color w:val="auto"/>
          <w:spacing w:val="-84"/>
          <w:sz w:val="21"/>
          <w:szCs w:val="21"/>
          <w:highlight w:val="none"/>
        </w:rPr>
        <w:t xml:space="preserve"> </w:t>
      </w:r>
      <w:r>
        <w:rPr>
          <w:rFonts w:ascii="宋体" w:hAnsi="宋体" w:eastAsia="宋体" w:cs="宋体"/>
          <w:color w:val="auto"/>
          <w:spacing w:val="8"/>
          <w:sz w:val="21"/>
          <w:szCs w:val="21"/>
          <w:highlight w:val="none"/>
          <w:u w:val="single" w:color="auto"/>
        </w:rPr>
        <w:t xml:space="preserve">      </w:t>
      </w:r>
      <w:r>
        <w:rPr>
          <w:rFonts w:ascii="宋体" w:hAnsi="宋体" w:eastAsia="宋体" w:cs="宋体"/>
          <w:color w:val="auto"/>
          <w:spacing w:val="8"/>
          <w:sz w:val="21"/>
          <w:szCs w:val="21"/>
          <w:highlight w:val="none"/>
        </w:rPr>
        <w:t>。</w:t>
      </w:r>
    </w:p>
    <w:p w14:paraId="63BA26CA">
      <w:pPr>
        <w:spacing w:before="222" w:line="432" w:lineRule="auto"/>
        <w:ind w:left="1" w:firstLine="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我方愿意参加贵方组织的</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9"/>
          <w:sz w:val="21"/>
          <w:szCs w:val="21"/>
          <w:highlight w:val="none"/>
        </w:rPr>
        <w:t>项目的竞争性磋商，为便于贵方公正、择优地确定成交供应</w:t>
      </w:r>
      <w:r>
        <w:rPr>
          <w:rFonts w:ascii="宋体" w:hAnsi="宋体" w:eastAsia="宋体" w:cs="宋体"/>
          <w:color w:val="auto"/>
          <w:spacing w:val="8"/>
          <w:sz w:val="21"/>
          <w:szCs w:val="21"/>
          <w:highlight w:val="none"/>
        </w:rPr>
        <w:t>商及其竞</w:t>
      </w:r>
      <w:r>
        <w:rPr>
          <w:rFonts w:ascii="宋体" w:hAnsi="宋体" w:eastAsia="宋体" w:cs="宋体"/>
          <w:color w:val="auto"/>
          <w:spacing w:val="9"/>
          <w:sz w:val="21"/>
          <w:szCs w:val="21"/>
          <w:highlight w:val="none"/>
        </w:rPr>
        <w:t>标产品和服务，我方就本次竞争性磋商有关事项郑重声明如下：</w:t>
      </w:r>
    </w:p>
    <w:p w14:paraId="45AF08DB">
      <w:pPr>
        <w:spacing w:line="227" w:lineRule="auto"/>
        <w:ind w:left="43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1.我方向贵方提交的所有响应文件、资料都是准确的和真实的。</w:t>
      </w:r>
    </w:p>
    <w:p w14:paraId="22249122">
      <w:pPr>
        <w:spacing w:before="221" w:line="432" w:lineRule="auto"/>
        <w:ind w:right="2" w:firstLine="423"/>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w:t>
      </w:r>
      <w:r>
        <w:rPr>
          <w:rFonts w:ascii="宋体" w:hAnsi="宋体" w:eastAsia="宋体" w:cs="宋体"/>
          <w:color w:val="auto"/>
          <w:spacing w:val="7"/>
          <w:sz w:val="21"/>
          <w:szCs w:val="21"/>
          <w:highlight w:val="none"/>
        </w:rPr>
        <w:t>机构没有任何联系。</w:t>
      </w:r>
    </w:p>
    <w:p w14:paraId="6C24758D">
      <w:pPr>
        <w:spacing w:before="1" w:line="226" w:lineRule="auto"/>
        <w:ind w:left="425"/>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3.在此，我方宣布同意如下：</w:t>
      </w:r>
    </w:p>
    <w:p w14:paraId="36D31C75">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（1）将按磋商文件的约定履行合同责任和义务；</w:t>
      </w:r>
    </w:p>
    <w:p w14:paraId="0A39B72E">
      <w:pPr>
        <w:spacing w:before="221" w:line="226" w:lineRule="auto"/>
        <w:ind w:left="43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w:t>
      </w:r>
      <w:r>
        <w:rPr>
          <w:rFonts w:ascii="宋体" w:hAnsi="宋体" w:eastAsia="宋体" w:cs="宋体"/>
          <w:color w:val="auto"/>
          <w:spacing w:val="-59"/>
          <w:sz w:val="21"/>
          <w:szCs w:val="21"/>
          <w:highlight w:val="none"/>
        </w:rPr>
        <w:t xml:space="preserve"> </w:t>
      </w:r>
      <w:r>
        <w:rPr>
          <w:rFonts w:ascii="宋体" w:hAnsi="宋体" w:eastAsia="宋体" w:cs="宋体"/>
          <w:color w:val="auto"/>
          <w:spacing w:val="7"/>
          <w:sz w:val="21"/>
          <w:szCs w:val="21"/>
          <w:highlight w:val="none"/>
        </w:rPr>
        <w:t>已详细审查全部磋商文件，包括澄清或者更正公告（如有</w:t>
      </w:r>
      <w:r>
        <w:rPr>
          <w:rFonts w:ascii="宋体" w:hAnsi="宋体" w:eastAsia="宋体" w:cs="宋体"/>
          <w:color w:val="auto"/>
          <w:spacing w:val="9"/>
          <w:sz w:val="21"/>
          <w:szCs w:val="21"/>
          <w:highlight w:val="none"/>
        </w:rPr>
        <w:t>）；</w:t>
      </w:r>
    </w:p>
    <w:p w14:paraId="0DEFDE87">
      <w:pPr>
        <w:spacing w:before="223" w:line="227"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（3）同意提供按照贵方可能要求的与磋商有关的一切数据或</w:t>
      </w:r>
      <w:r>
        <w:rPr>
          <w:rFonts w:ascii="宋体" w:hAnsi="宋体" w:eastAsia="宋体" w:cs="宋体"/>
          <w:color w:val="auto"/>
          <w:spacing w:val="8"/>
          <w:sz w:val="21"/>
          <w:szCs w:val="21"/>
          <w:highlight w:val="none"/>
        </w:rPr>
        <w:t>者资料；</w:t>
      </w:r>
    </w:p>
    <w:p w14:paraId="19A5F7A9">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（4）响应磋商文件规定的竞争性磋商有效期。</w:t>
      </w:r>
    </w:p>
    <w:p w14:paraId="378A20B3">
      <w:pPr>
        <w:spacing w:before="221" w:line="227" w:lineRule="auto"/>
        <w:ind w:left="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4.我方承诺符合《中华人民共和国政府采购法》第二十二条规定：</w:t>
      </w:r>
    </w:p>
    <w:p w14:paraId="1FC3AA49">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（1）具有独立承担民事责任的能力；</w:t>
      </w:r>
    </w:p>
    <w:p w14:paraId="70494842">
      <w:pPr>
        <w:spacing w:before="221" w:line="227"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（2）具有良好的商业信誉和健全的财务会计制度；</w:t>
      </w:r>
    </w:p>
    <w:p w14:paraId="1142F12B">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（3）具有履行合同所必需的设备和专业技术能力；</w:t>
      </w:r>
    </w:p>
    <w:p w14:paraId="69E3DD23">
      <w:pPr>
        <w:spacing w:before="221" w:line="227"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（4）有依法缴纳税收和社会保障资金的良好记录；</w:t>
      </w:r>
    </w:p>
    <w:p w14:paraId="2885D3DA">
      <w:pPr>
        <w:spacing w:before="222" w:line="227" w:lineRule="auto"/>
        <w:ind w:left="43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（5）参加政府采购活动前三年内，在经营活动中没有重大违</w:t>
      </w:r>
      <w:r>
        <w:rPr>
          <w:rFonts w:ascii="宋体" w:hAnsi="宋体" w:eastAsia="宋体" w:cs="宋体"/>
          <w:color w:val="auto"/>
          <w:spacing w:val="8"/>
          <w:sz w:val="21"/>
          <w:szCs w:val="21"/>
          <w:highlight w:val="none"/>
        </w:rPr>
        <w:t>法记录；</w:t>
      </w:r>
    </w:p>
    <w:p w14:paraId="7EB0048F">
      <w:pPr>
        <w:spacing w:before="222" w:line="228" w:lineRule="auto"/>
        <w:ind w:left="430"/>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（6）法律、行政法规规定的其他条件。</w:t>
      </w:r>
    </w:p>
    <w:p w14:paraId="5114F446">
      <w:pPr>
        <w:spacing w:before="222" w:line="432" w:lineRule="auto"/>
        <w:ind w:firstLine="425"/>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ascii="宋体" w:hAnsi="宋体" w:eastAsia="宋体" w:cs="宋体"/>
          <w:color w:val="auto"/>
          <w:spacing w:val="17"/>
          <w:sz w:val="21"/>
          <w:szCs w:val="21"/>
          <w:highlight w:val="none"/>
        </w:rPr>
        <w:t>），</w:t>
      </w:r>
      <w:r>
        <w:rPr>
          <w:rFonts w:ascii="宋体" w:hAnsi="宋体" w:eastAsia="宋体" w:cs="宋体"/>
          <w:color w:val="auto"/>
          <w:spacing w:val="9"/>
          <w:sz w:val="21"/>
          <w:szCs w:val="21"/>
          <w:highlight w:val="none"/>
        </w:rPr>
        <w:t>未被列入失信被执行人、重大税收违法失信主体、政府采购严重违法失信行为记录名单，完全符合《中华人民共和国政府采购法》第二十二条规定的供应商资格条件，我方对此声明负全部法律责</w:t>
      </w:r>
      <w:r>
        <w:rPr>
          <w:rFonts w:ascii="宋体" w:hAnsi="宋体" w:eastAsia="宋体" w:cs="宋体"/>
          <w:color w:val="auto"/>
          <w:sz w:val="21"/>
          <w:szCs w:val="21"/>
          <w:highlight w:val="none"/>
        </w:rPr>
        <w:t>任。</w:t>
      </w:r>
    </w:p>
    <w:p w14:paraId="75A38015">
      <w:pPr>
        <w:spacing w:before="1" w:line="362" w:lineRule="auto"/>
        <w:ind w:left="1" w:firstLine="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6.根据《中华人民共和国政府采购法实施条例》第五十条要求对政府采购合同进行公告，但政府采购</w:t>
      </w:r>
      <w:r>
        <w:rPr>
          <w:rFonts w:ascii="宋体" w:hAnsi="宋体" w:eastAsia="宋体" w:cs="宋体"/>
          <w:color w:val="auto"/>
          <w:spacing w:val="10"/>
          <w:sz w:val="21"/>
          <w:szCs w:val="21"/>
          <w:highlight w:val="none"/>
        </w:rPr>
        <w:t>合同中涉及国家秘密、商业秘密的内容除外。我方就对本次响应文件进行注明如下</w:t>
      </w:r>
      <w:r>
        <w:rPr>
          <w:rFonts w:ascii="宋体" w:hAnsi="宋体" w:eastAsia="宋体" w:cs="宋体"/>
          <w:color w:val="auto"/>
          <w:spacing w:val="-7"/>
          <w:sz w:val="21"/>
          <w:szCs w:val="21"/>
          <w:highlight w:val="none"/>
        </w:rPr>
        <w:t>：（</w:t>
      </w:r>
      <w:r>
        <w:rPr>
          <w:rFonts w:ascii="宋体" w:hAnsi="宋体" w:eastAsia="宋体" w:cs="宋体"/>
          <w:color w:val="auto"/>
          <w:spacing w:val="10"/>
          <w:sz w:val="21"/>
          <w:szCs w:val="21"/>
          <w:highlight w:val="none"/>
        </w:rPr>
        <w:t>两项内容中必须选</w:t>
      </w:r>
      <w:r>
        <w:rPr>
          <w:rFonts w:ascii="宋体" w:hAnsi="宋体" w:eastAsia="宋体" w:cs="宋体"/>
          <w:color w:val="auto"/>
          <w:spacing w:val="4"/>
          <w:sz w:val="21"/>
          <w:szCs w:val="21"/>
          <w:highlight w:val="none"/>
        </w:rPr>
        <w:t>择一项）</w:t>
      </w:r>
    </w:p>
    <w:p w14:paraId="48A25061">
      <w:pPr>
        <w:spacing w:before="220" w:line="227" w:lineRule="auto"/>
        <w:ind w:left="441"/>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□我方本次响应文件内容中未涉及商业秘密；</w:t>
      </w:r>
    </w:p>
    <w:p w14:paraId="1997AA97">
      <w:pPr>
        <w:spacing w:before="222" w:line="227" w:lineRule="auto"/>
        <w:ind w:left="441"/>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□我方本次响应文件涉及商业秘密的内容有：</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
          <w:sz w:val="21"/>
          <w:szCs w:val="21"/>
          <w:highlight w:val="none"/>
        </w:rPr>
        <w:t>；</w:t>
      </w:r>
    </w:p>
    <w:p w14:paraId="63B99CDF">
      <w:pPr>
        <w:spacing w:before="222" w:line="227" w:lineRule="auto"/>
        <w:ind w:left="425"/>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7.与本磋商有关的一切正式往来信函请寄：</w:t>
      </w:r>
      <w:r>
        <w:rPr>
          <w:rFonts w:ascii="宋体" w:hAnsi="宋体" w:eastAsia="宋体" w:cs="宋体"/>
          <w:color w:val="auto"/>
          <w:spacing w:val="7"/>
          <w:sz w:val="21"/>
          <w:szCs w:val="21"/>
          <w:highlight w:val="none"/>
          <w:u w:val="single" w:color="auto"/>
        </w:rPr>
        <w:t xml:space="preserve">      </w:t>
      </w:r>
      <w:r>
        <w:rPr>
          <w:rFonts w:ascii="宋体" w:hAnsi="宋体" w:eastAsia="宋体" w:cs="宋体"/>
          <w:color w:val="auto"/>
          <w:spacing w:val="-60"/>
          <w:sz w:val="21"/>
          <w:szCs w:val="21"/>
          <w:highlight w:val="none"/>
        </w:rPr>
        <w:t xml:space="preserve"> </w:t>
      </w:r>
      <w:r>
        <w:rPr>
          <w:rFonts w:ascii="宋体" w:hAnsi="宋体" w:eastAsia="宋体" w:cs="宋体"/>
          <w:color w:val="auto"/>
          <w:spacing w:val="7"/>
          <w:sz w:val="21"/>
          <w:szCs w:val="21"/>
          <w:highlight w:val="none"/>
        </w:rPr>
        <w:t>邮政编号：</w:t>
      </w:r>
      <w:r>
        <w:rPr>
          <w:rFonts w:ascii="宋体" w:hAnsi="宋体" w:eastAsia="宋体" w:cs="宋体"/>
          <w:color w:val="auto"/>
          <w:sz w:val="21"/>
          <w:szCs w:val="21"/>
          <w:highlight w:val="none"/>
          <w:u w:val="single" w:color="auto"/>
        </w:rPr>
        <w:t xml:space="preserve">       </w:t>
      </w:r>
    </w:p>
    <w:p w14:paraId="3EF06D8C">
      <w:pPr>
        <w:spacing w:before="222" w:line="227" w:lineRule="auto"/>
        <w:ind w:left="44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电话/传真：</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66"/>
          <w:sz w:val="21"/>
          <w:szCs w:val="21"/>
          <w:highlight w:val="none"/>
        </w:rPr>
        <w:t xml:space="preserve"> </w:t>
      </w:r>
      <w:r>
        <w:rPr>
          <w:rFonts w:ascii="宋体" w:hAnsi="宋体" w:eastAsia="宋体" w:cs="宋体"/>
          <w:color w:val="auto"/>
          <w:spacing w:val="4"/>
          <w:sz w:val="21"/>
          <w:szCs w:val="21"/>
          <w:highlight w:val="none"/>
        </w:rPr>
        <w:t>电子函件：</w:t>
      </w:r>
      <w:r>
        <w:rPr>
          <w:rFonts w:ascii="宋体" w:hAnsi="宋体" w:eastAsia="宋体" w:cs="宋体"/>
          <w:color w:val="auto"/>
          <w:sz w:val="21"/>
          <w:szCs w:val="21"/>
          <w:highlight w:val="none"/>
          <w:u w:val="single" w:color="auto"/>
        </w:rPr>
        <w:t xml:space="preserve">       </w:t>
      </w:r>
    </w:p>
    <w:p w14:paraId="262129C2">
      <w:pPr>
        <w:spacing w:before="222" w:line="228" w:lineRule="auto"/>
        <w:ind w:left="420"/>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开户银行：</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83"/>
          <w:sz w:val="21"/>
          <w:szCs w:val="21"/>
          <w:highlight w:val="none"/>
        </w:rPr>
        <w:t xml:space="preserve"> </w:t>
      </w:r>
      <w:r>
        <w:rPr>
          <w:rFonts w:ascii="宋体" w:hAnsi="宋体" w:eastAsia="宋体" w:cs="宋体"/>
          <w:color w:val="auto"/>
          <w:spacing w:val="6"/>
          <w:sz w:val="21"/>
          <w:szCs w:val="21"/>
          <w:highlight w:val="none"/>
        </w:rPr>
        <w:t>账号：</w:t>
      </w:r>
      <w:r>
        <w:rPr>
          <w:rFonts w:ascii="宋体" w:hAnsi="宋体" w:eastAsia="宋体" w:cs="宋体"/>
          <w:color w:val="auto"/>
          <w:sz w:val="21"/>
          <w:szCs w:val="21"/>
          <w:highlight w:val="none"/>
          <w:u w:val="single" w:color="auto"/>
        </w:rPr>
        <w:t xml:space="preserve">       </w:t>
      </w:r>
    </w:p>
    <w:p w14:paraId="3D77D987">
      <w:pPr>
        <w:spacing w:before="220" w:line="432" w:lineRule="auto"/>
        <w:ind w:left="1" w:right="2" w:firstLine="41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8.我方若竞争性磋商成功，除非发生不可抗力，承诺与采购人及时签订《合同书》。如果放弃，</w:t>
      </w:r>
      <w:r>
        <w:rPr>
          <w:rFonts w:ascii="宋体" w:hAnsi="宋体" w:eastAsia="宋体" w:cs="宋体"/>
          <w:color w:val="auto"/>
          <w:spacing w:val="-54"/>
          <w:sz w:val="21"/>
          <w:szCs w:val="21"/>
          <w:highlight w:val="none"/>
        </w:rPr>
        <w:t xml:space="preserve"> </w:t>
      </w:r>
      <w:r>
        <w:rPr>
          <w:rFonts w:ascii="宋体" w:hAnsi="宋体" w:eastAsia="宋体" w:cs="宋体"/>
          <w:color w:val="auto"/>
          <w:spacing w:val="8"/>
          <w:sz w:val="21"/>
          <w:szCs w:val="21"/>
          <w:highlight w:val="none"/>
        </w:rPr>
        <w:t>自愿按照本文件之《供应商须知正文》第</w:t>
      </w:r>
      <w:r>
        <w:rPr>
          <w:rFonts w:ascii="宋体" w:hAnsi="宋体" w:eastAsia="宋体" w:cs="宋体"/>
          <w:color w:val="auto"/>
          <w:spacing w:val="-26"/>
          <w:sz w:val="21"/>
          <w:szCs w:val="21"/>
          <w:highlight w:val="none"/>
        </w:rPr>
        <w:t xml:space="preserve"> </w:t>
      </w:r>
      <w:r>
        <w:rPr>
          <w:rFonts w:ascii="宋体" w:hAnsi="宋体" w:eastAsia="宋体" w:cs="宋体"/>
          <w:color w:val="auto"/>
          <w:spacing w:val="8"/>
          <w:sz w:val="21"/>
          <w:szCs w:val="21"/>
          <w:highlight w:val="none"/>
        </w:rPr>
        <w:t>29.3</w:t>
      </w:r>
      <w:r>
        <w:rPr>
          <w:rFonts w:ascii="宋体" w:hAnsi="宋体" w:eastAsia="宋体" w:cs="宋体"/>
          <w:color w:val="auto"/>
          <w:spacing w:val="-39"/>
          <w:sz w:val="21"/>
          <w:szCs w:val="21"/>
          <w:highlight w:val="none"/>
        </w:rPr>
        <w:t xml:space="preserve"> </w:t>
      </w:r>
      <w:r>
        <w:rPr>
          <w:rFonts w:ascii="宋体" w:hAnsi="宋体" w:eastAsia="宋体" w:cs="宋体"/>
          <w:color w:val="auto"/>
          <w:spacing w:val="8"/>
          <w:sz w:val="21"/>
          <w:szCs w:val="21"/>
          <w:highlight w:val="none"/>
        </w:rPr>
        <w:t>条的要求承担法律责任和失信惩戒。</w:t>
      </w:r>
    </w:p>
    <w:p w14:paraId="011AC46F">
      <w:pPr>
        <w:spacing w:before="2" w:line="431" w:lineRule="auto"/>
        <w:ind w:left="17" w:firstLine="403"/>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9.以上事项如有虚假或者隐瞒，我方愿意承担一切后果，并不再寻求任何旨在减轻或者免除法律责任</w:t>
      </w:r>
      <w:r>
        <w:rPr>
          <w:rFonts w:ascii="宋体" w:hAnsi="宋体" w:eastAsia="宋体" w:cs="宋体"/>
          <w:color w:val="auto"/>
          <w:sz w:val="21"/>
          <w:szCs w:val="21"/>
          <w:highlight w:val="none"/>
        </w:rPr>
        <w:t>的辩解。</w:t>
      </w:r>
    </w:p>
    <w:p w14:paraId="09386B6A">
      <w:pPr>
        <w:spacing w:line="227" w:lineRule="auto"/>
        <w:ind w:left="419"/>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特此承诺。</w:t>
      </w:r>
    </w:p>
    <w:p w14:paraId="06888FA7">
      <w:pPr>
        <w:spacing w:before="222" w:line="433" w:lineRule="auto"/>
        <w:ind w:firstLine="419"/>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注：如为联合体参加竞争性磋商，盖章处须加盖联合体牵头人公章并由联合体牵头人法定代表人分别</w:t>
      </w:r>
      <w:r>
        <w:rPr>
          <w:rFonts w:ascii="宋体" w:hAnsi="宋体" w:eastAsia="宋体" w:cs="宋体"/>
          <w:b/>
          <w:bCs/>
          <w:color w:val="auto"/>
          <w:spacing w:val="8"/>
          <w:sz w:val="21"/>
          <w:szCs w:val="21"/>
          <w:highlight w:val="none"/>
        </w:rPr>
        <w:t>签字或者盖章或者电子签名，否则其响应文件按无效响应处</w:t>
      </w:r>
      <w:r>
        <w:rPr>
          <w:rFonts w:ascii="宋体" w:hAnsi="宋体" w:eastAsia="宋体" w:cs="宋体"/>
          <w:b/>
          <w:bCs/>
          <w:color w:val="auto"/>
          <w:spacing w:val="7"/>
          <w:sz w:val="21"/>
          <w:szCs w:val="21"/>
          <w:highlight w:val="none"/>
        </w:rPr>
        <w:t>理。</w:t>
      </w:r>
    </w:p>
    <w:p w14:paraId="44B827A9">
      <w:pPr>
        <w:pStyle w:val="7"/>
        <w:spacing w:line="398" w:lineRule="auto"/>
        <w:rPr>
          <w:color w:val="auto"/>
          <w:sz w:val="21"/>
          <w:szCs w:val="21"/>
          <w:highlight w:val="none"/>
        </w:rPr>
      </w:pPr>
    </w:p>
    <w:p w14:paraId="0C4B76B2">
      <w:pPr>
        <w:spacing w:before="65" w:line="227" w:lineRule="auto"/>
        <w:ind w:left="3864"/>
        <w:rPr>
          <w:rFonts w:ascii="宋体" w:hAnsi="宋体" w:eastAsia="宋体" w:cs="宋体"/>
          <w:color w:val="auto"/>
          <w:spacing w:val="9"/>
          <w:sz w:val="21"/>
          <w:szCs w:val="21"/>
          <w:highlight w:val="none"/>
        </w:rPr>
      </w:pPr>
    </w:p>
    <w:p w14:paraId="7512C7D3">
      <w:pPr>
        <w:spacing w:before="65" w:line="227" w:lineRule="auto"/>
        <w:ind w:left="3864"/>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法定代表人（签字或者盖章或者电子签名</w:t>
      </w:r>
      <w:r>
        <w:rPr>
          <w:rFonts w:ascii="宋体" w:hAnsi="宋体" w:eastAsia="宋体" w:cs="宋体"/>
          <w:color w:val="auto"/>
          <w:spacing w:val="2"/>
          <w:sz w:val="21"/>
          <w:szCs w:val="21"/>
          <w:highlight w:val="none"/>
        </w:rPr>
        <w:t>）：</w:t>
      </w:r>
    </w:p>
    <w:p w14:paraId="4F85E9AE">
      <w:pPr>
        <w:spacing w:before="222" w:line="227" w:lineRule="auto"/>
        <w:ind w:left="554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5E672F2B">
      <w:pPr>
        <w:spacing w:before="222" w:line="228" w:lineRule="auto"/>
        <w:jc w:val="right"/>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375EDADE">
      <w:pPr>
        <w:spacing w:line="228" w:lineRule="auto"/>
        <w:rPr>
          <w:rFonts w:ascii="宋体" w:hAnsi="宋体" w:eastAsia="宋体" w:cs="宋体"/>
          <w:color w:val="auto"/>
          <w:sz w:val="21"/>
          <w:szCs w:val="21"/>
          <w:highlight w:val="none"/>
        </w:rPr>
        <w:sectPr>
          <w:footerReference r:id="rId19" w:type="default"/>
          <w:pgSz w:w="11906" w:h="16839"/>
          <w:pgMar w:top="1222" w:right="1134" w:bottom="1362" w:left="1140" w:header="0" w:footer="1200" w:gutter="0"/>
          <w:pgNumType w:fmt="decimal"/>
          <w:cols w:space="720" w:num="1"/>
        </w:sectPr>
      </w:pPr>
    </w:p>
    <w:p w14:paraId="0D23AE83">
      <w:pPr>
        <w:spacing w:before="163" w:line="223" w:lineRule="auto"/>
        <w:jc w:val="left"/>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（七）竞争性磋商公告对应的特定资格要求设置供应商提供的资格</w:t>
      </w:r>
      <w:r>
        <w:rPr>
          <w:rFonts w:ascii="宋体" w:hAnsi="宋体" w:eastAsia="宋体" w:cs="宋体"/>
          <w:b/>
          <w:bCs/>
          <w:color w:val="auto"/>
          <w:spacing w:val="4"/>
          <w:sz w:val="31"/>
          <w:szCs w:val="31"/>
          <w:highlight w:val="none"/>
        </w:rPr>
        <w:t>证明材料</w:t>
      </w:r>
    </w:p>
    <w:p w14:paraId="469D9753">
      <w:pPr>
        <w:spacing w:before="65" w:line="228" w:lineRule="auto"/>
        <w:ind w:firstLine="321" w:firstLineChars="100"/>
        <w:jc w:val="left"/>
        <w:outlineLvl w:val="9"/>
        <w:rPr>
          <w:rFonts w:ascii="宋体" w:hAnsi="宋体" w:eastAsia="宋体" w:cs="宋体"/>
          <w:b/>
          <w:bCs/>
          <w:color w:val="auto"/>
          <w:spacing w:val="5"/>
          <w:sz w:val="31"/>
          <w:szCs w:val="31"/>
          <w:highlight w:val="none"/>
        </w:rPr>
      </w:pPr>
    </w:p>
    <w:p w14:paraId="4BF9DB6C">
      <w:pPr>
        <w:spacing w:before="65" w:line="228" w:lineRule="auto"/>
        <w:ind w:firstLine="321" w:firstLineChars="100"/>
        <w:jc w:val="left"/>
        <w:outlineLvl w:val="9"/>
        <w:rPr>
          <w:rFonts w:ascii="宋体" w:hAnsi="宋体" w:eastAsia="宋体" w:cs="宋体"/>
          <w:b/>
          <w:bCs/>
          <w:color w:val="auto"/>
          <w:spacing w:val="5"/>
          <w:sz w:val="31"/>
          <w:szCs w:val="31"/>
          <w:highlight w:val="none"/>
        </w:rPr>
      </w:pPr>
    </w:p>
    <w:p w14:paraId="6D7CF068">
      <w:pPr>
        <w:rPr>
          <w:rFonts w:ascii="宋体" w:hAnsi="宋体" w:eastAsia="宋体" w:cs="宋体"/>
          <w:color w:val="auto"/>
          <w:sz w:val="20"/>
          <w:szCs w:val="20"/>
          <w:highlight w:val="none"/>
        </w:rPr>
      </w:pPr>
      <w:r>
        <w:rPr>
          <w:rFonts w:ascii="宋体" w:hAnsi="宋体" w:eastAsia="宋体" w:cs="宋体"/>
          <w:b/>
          <w:bCs/>
          <w:color w:val="auto"/>
          <w:spacing w:val="5"/>
          <w:sz w:val="31"/>
          <w:szCs w:val="31"/>
          <w:highlight w:val="none"/>
        </w:rPr>
        <w:t>（八）</w:t>
      </w:r>
      <w:r>
        <w:rPr>
          <w:rFonts w:hint="eastAsia" w:ascii="宋体" w:hAnsi="宋体" w:eastAsia="宋体" w:cs="宋体"/>
          <w:b/>
          <w:bCs/>
          <w:color w:val="auto"/>
          <w:spacing w:val="5"/>
          <w:sz w:val="31"/>
          <w:szCs w:val="31"/>
          <w:highlight w:val="none"/>
        </w:rPr>
        <w:t>中小微企业证明文件</w:t>
      </w:r>
    </w:p>
    <w:p w14:paraId="63EA2B18">
      <w:pPr>
        <w:spacing w:before="162" w:line="225" w:lineRule="auto"/>
        <w:jc w:val="center"/>
        <w:rPr>
          <w:rFonts w:ascii="宋体" w:hAnsi="宋体" w:eastAsia="宋体" w:cs="宋体"/>
          <w:b/>
          <w:bCs/>
          <w:color w:val="auto"/>
          <w:spacing w:val="5"/>
          <w:sz w:val="31"/>
          <w:szCs w:val="31"/>
          <w:highlight w:val="none"/>
        </w:rPr>
      </w:pPr>
    </w:p>
    <w:p w14:paraId="072653D0">
      <w:pPr>
        <w:shd w:val="clear" w:color="auto" w:fill="auto"/>
        <w:spacing w:line="480" w:lineRule="auto"/>
        <w:jc w:val="center"/>
        <w:rPr>
          <w:rFonts w:hint="eastAsia" w:ascii="宋体" w:hAnsi="宋体" w:cs="宋体"/>
          <w:b/>
          <w:bCs/>
          <w:color w:val="auto"/>
          <w:sz w:val="32"/>
          <w:szCs w:val="32"/>
          <w:highlight w:val="none"/>
        </w:rPr>
      </w:pPr>
      <w:bookmarkStart w:id="28" w:name="bookmark75"/>
      <w:bookmarkEnd w:id="28"/>
      <w:bookmarkStart w:id="29" w:name="_Toc25367"/>
      <w:r>
        <w:rPr>
          <w:rFonts w:hint="eastAsia" w:ascii="宋体" w:hAnsi="宋体" w:cs="宋体"/>
          <w:b/>
          <w:bCs/>
          <w:color w:val="auto"/>
          <w:sz w:val="32"/>
          <w:szCs w:val="32"/>
          <w:highlight w:val="none"/>
        </w:rPr>
        <w:t>中小企业声明函（工程、服务）</w:t>
      </w:r>
    </w:p>
    <w:p w14:paraId="728AE9E6">
      <w:pPr>
        <w:shd w:val="clear" w:color="auto" w:fill="auto"/>
        <w:spacing w:after="120" w:line="360" w:lineRule="auto"/>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采购活动，工程的施工单位全部为符合政策要求的中小企业（</w:t>
      </w:r>
      <w:r>
        <w:rPr>
          <w:rFonts w:ascii="宋体" w:hAnsi="宋体" w:cs="宋体"/>
          <w:color w:val="auto"/>
          <w:szCs w:val="21"/>
          <w:highlight w:val="none"/>
        </w:rPr>
        <w:t>或者：</w:t>
      </w:r>
      <w:r>
        <w:rPr>
          <w:rFonts w:hint="eastAsia" w:ascii="宋体" w:hAnsi="宋体" w:cs="宋体"/>
          <w:color w:val="auto"/>
          <w:szCs w:val="21"/>
          <w:highlight w:val="none"/>
        </w:rPr>
        <w:t>服务</w:t>
      </w:r>
      <w:r>
        <w:rPr>
          <w:rFonts w:ascii="宋体" w:hAnsi="宋体" w:cs="宋体"/>
          <w:color w:val="auto"/>
          <w:szCs w:val="21"/>
          <w:highlight w:val="none"/>
        </w:rPr>
        <w:t>全部由</w:t>
      </w:r>
      <w:r>
        <w:rPr>
          <w:rFonts w:hint="eastAsia" w:ascii="宋体" w:hAnsi="宋体" w:cs="宋体"/>
          <w:color w:val="auto"/>
          <w:szCs w:val="21"/>
          <w:highlight w:val="none"/>
        </w:rPr>
        <w:t>符合</w:t>
      </w:r>
      <w:r>
        <w:rPr>
          <w:rFonts w:ascii="宋体" w:hAnsi="宋体" w:cs="宋体"/>
          <w:color w:val="auto"/>
          <w:szCs w:val="21"/>
          <w:highlight w:val="none"/>
        </w:rPr>
        <w:t>政策的</w:t>
      </w:r>
      <w:r>
        <w:rPr>
          <w:rFonts w:hint="eastAsia" w:ascii="宋体" w:hAnsi="宋体" w:cs="宋体"/>
          <w:color w:val="auto"/>
          <w:szCs w:val="21"/>
          <w:highlight w:val="none"/>
        </w:rPr>
        <w:t>要求</w:t>
      </w:r>
      <w:r>
        <w:rPr>
          <w:rFonts w:ascii="宋体" w:hAnsi="宋体" w:cs="宋体"/>
          <w:color w:val="auto"/>
          <w:szCs w:val="21"/>
          <w:highlight w:val="none"/>
        </w:rPr>
        <w:t>的中小企业</w:t>
      </w:r>
      <w:r>
        <w:rPr>
          <w:rFonts w:hint="eastAsia" w:ascii="宋体" w:hAnsi="宋体" w:cs="宋体"/>
          <w:color w:val="auto"/>
          <w:szCs w:val="21"/>
          <w:highlight w:val="none"/>
        </w:rPr>
        <w:t>承接</w:t>
      </w:r>
      <w:r>
        <w:rPr>
          <w:rFonts w:ascii="宋体" w:hAnsi="宋体" w:cs="宋体"/>
          <w:color w:val="auto"/>
          <w:szCs w:val="21"/>
          <w:highlight w:val="none"/>
        </w:rPr>
        <w:t>）</w:t>
      </w:r>
      <w:r>
        <w:rPr>
          <w:rFonts w:hint="eastAsia" w:ascii="宋体" w:hAnsi="宋体" w:cs="宋体"/>
          <w:color w:val="auto"/>
          <w:szCs w:val="21"/>
          <w:highlight w:val="none"/>
        </w:rPr>
        <w:t>。相关企业（含联合体中的中小企业、签订分包意向协议的中小企业）的具体情况如下：</w:t>
      </w:r>
    </w:p>
    <w:p w14:paraId="1921542A">
      <w:pPr>
        <w:shd w:val="clear" w:color="auto" w:fill="auto"/>
        <w:tabs>
          <w:tab w:val="left" w:pos="1384"/>
          <w:tab w:val="left" w:pos="4562"/>
          <w:tab w:val="left" w:pos="6803"/>
        </w:tabs>
        <w:spacing w:before="13" w:line="360" w:lineRule="auto"/>
        <w:ind w:right="142" w:firstLine="676" w:firstLineChars="322"/>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101F6769">
      <w:pPr>
        <w:shd w:val="clear" w:color="auto" w:fill="auto"/>
        <w:tabs>
          <w:tab w:val="left" w:pos="1065"/>
          <w:tab w:val="left" w:pos="4262"/>
          <w:tab w:val="left" w:pos="6477"/>
        </w:tabs>
        <w:spacing w:before="20" w:line="360" w:lineRule="auto"/>
        <w:ind w:right="84" w:firstLine="676" w:firstLineChars="322"/>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61603DD0">
      <w:pPr>
        <w:shd w:val="clear" w:color="auto" w:fill="auto"/>
        <w:spacing w:before="34" w:after="120" w:line="360" w:lineRule="auto"/>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2812B55">
      <w:pPr>
        <w:shd w:val="clear" w:color="auto" w:fill="auto"/>
        <w:spacing w:before="34" w:after="120" w:line="360" w:lineRule="auto"/>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20A6AB83">
      <w:pPr>
        <w:shd w:val="clear" w:color="auto" w:fill="auto"/>
        <w:spacing w:before="25" w:after="120" w:line="360" w:lineRule="auto"/>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6FD830D3">
      <w:pPr>
        <w:shd w:val="clear" w:color="auto" w:fill="auto"/>
        <w:spacing w:line="360" w:lineRule="auto"/>
        <w:ind w:left="3960" w:right="1808"/>
        <w:contextualSpacing/>
        <w:rPr>
          <w:rFonts w:hint="eastAsia" w:ascii="宋体" w:hAnsi="宋体" w:cs="宋体"/>
          <w:color w:val="auto"/>
          <w:szCs w:val="21"/>
          <w:highlight w:val="none"/>
        </w:rPr>
      </w:pPr>
    </w:p>
    <w:p w14:paraId="39FB1A71">
      <w:pPr>
        <w:shd w:val="clear" w:color="auto" w:fill="auto"/>
        <w:autoSpaceDE w:val="0"/>
        <w:autoSpaceDN w:val="0"/>
        <w:spacing w:line="360" w:lineRule="auto"/>
        <w:ind w:left="4305" w:leftChars="1950" w:hanging="210" w:hangingChars="100"/>
        <w:rPr>
          <w:rFonts w:hint="eastAsia" w:ascii="宋体" w:hAnsi="宋体" w:cs="宋体"/>
          <w:color w:val="auto"/>
          <w:kern w:val="0"/>
          <w:szCs w:val="21"/>
          <w:highlight w:val="none"/>
        </w:rPr>
      </w:pPr>
      <w:r>
        <w:rPr>
          <w:rFonts w:hint="eastAsia" w:ascii="宋体" w:hAnsi="宋体" w:cs="宋体"/>
          <w:color w:val="auto"/>
          <w:kern w:val="0"/>
          <w:szCs w:val="21"/>
          <w:highlight w:val="none"/>
        </w:rPr>
        <w:t>供应商名称（盖章）：</w:t>
      </w:r>
    </w:p>
    <w:p w14:paraId="41E4944F">
      <w:pPr>
        <w:shd w:val="clear" w:color="auto" w:fill="auto"/>
        <w:autoSpaceDE w:val="0"/>
        <w:autoSpaceDN w:val="0"/>
        <w:spacing w:line="360" w:lineRule="auto"/>
        <w:ind w:firstLine="5670" w:firstLineChars="2700"/>
        <w:rPr>
          <w:rFonts w:hint="eastAsia" w:ascii="宋体" w:hAnsi="宋体" w:cs="宋体"/>
          <w:color w:val="auto"/>
          <w:kern w:val="0"/>
          <w:szCs w:val="21"/>
          <w:highlight w:val="none"/>
          <w:lang w:val="zh-CN"/>
        </w:rPr>
      </w:pPr>
      <w:r>
        <w:rPr>
          <w:rFonts w:hint="eastAsia" w:ascii="宋体" w:hAnsi="宋体" w:cs="宋体"/>
          <w:color w:val="auto"/>
          <w:kern w:val="0"/>
          <w:szCs w:val="21"/>
          <w:highlight w:val="none"/>
          <w:lang w:val="zh-CN"/>
        </w:rPr>
        <w:t>日期：  年  月   日</w:t>
      </w:r>
    </w:p>
    <w:p w14:paraId="064AB3B6">
      <w:pPr>
        <w:shd w:val="clear" w:color="auto" w:fill="auto"/>
        <w:spacing w:line="240" w:lineRule="auto"/>
        <w:ind w:left="3960" w:right="1808"/>
        <w:contextualSpacing/>
        <w:rPr>
          <w:rFonts w:hint="eastAsia" w:ascii="宋体" w:hAnsi="宋体" w:cs="宋体"/>
          <w:color w:val="auto"/>
          <w:szCs w:val="21"/>
          <w:highlight w:val="none"/>
        </w:rPr>
      </w:pPr>
    </w:p>
    <w:p w14:paraId="3336A01C">
      <w:pPr>
        <w:shd w:val="clear" w:color="auto" w:fill="auto"/>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440629A">
      <w:pPr>
        <w:shd w:val="clear" w:color="auto" w:fill="auto"/>
        <w:tabs>
          <w:tab w:val="center" w:pos="4153"/>
          <w:tab w:val="right" w:pos="8306"/>
        </w:tabs>
        <w:snapToGrid w:val="0"/>
        <w:jc w:val="left"/>
        <w:rPr>
          <w:rFonts w:hint="eastAsia" w:ascii="宋体" w:hAnsi="宋体" w:cs="宋体"/>
          <w:color w:val="auto"/>
          <w:szCs w:val="21"/>
          <w:highlight w:val="none"/>
        </w:rPr>
      </w:pPr>
    </w:p>
    <w:p w14:paraId="1601852F">
      <w:pPr>
        <w:shd w:val="clear" w:color="auto" w:fill="auto"/>
        <w:tabs>
          <w:tab w:val="center" w:pos="4153"/>
          <w:tab w:val="right" w:pos="8306"/>
        </w:tabs>
        <w:snapToGrid w:val="0"/>
        <w:jc w:val="left"/>
        <w:rPr>
          <w:rFonts w:hint="eastAsia" w:ascii="宋体" w:hAnsi="宋体" w:cs="宋体"/>
          <w:color w:val="auto"/>
          <w:szCs w:val="21"/>
          <w:highlight w:val="none"/>
        </w:rPr>
      </w:pPr>
    </w:p>
    <w:p w14:paraId="551E2121">
      <w:pPr>
        <w:shd w:val="clear" w:color="auto" w:fill="auto"/>
        <w:snapToGrid w:val="0"/>
        <w:spacing w:before="120" w:beforeLines="50" w:after="50" w:line="360" w:lineRule="auto"/>
        <w:outlineLvl w:val="1"/>
        <w:rPr>
          <w:rFonts w:hint="eastAsia" w:ascii="宋体" w:hAnsi="宋体" w:cs="宋体"/>
          <w:b/>
          <w:bCs/>
          <w:color w:val="auto"/>
          <w:szCs w:val="21"/>
          <w:highlight w:val="none"/>
        </w:rPr>
        <w:sectPr>
          <w:pgSz w:w="11910" w:h="16840"/>
          <w:pgMar w:top="1440" w:right="1701" w:bottom="1440" w:left="1701" w:header="720" w:footer="720" w:gutter="0"/>
          <w:pgNumType w:fmt="decimal"/>
          <w:cols w:space="720" w:num="1"/>
        </w:sectPr>
      </w:pPr>
    </w:p>
    <w:p w14:paraId="4E0F3373">
      <w:pPr>
        <w:pStyle w:val="5"/>
        <w:shd w:val="clear" w:color="auto" w:fill="auto"/>
        <w:spacing w:after="120"/>
        <w:rPr>
          <w:rFonts w:hint="eastAsia" w:ascii="宋体" w:hAnsi="宋体" w:cs="宋体"/>
          <w:color w:val="auto"/>
          <w:highlight w:val="none"/>
        </w:rPr>
      </w:pPr>
    </w:p>
    <w:p w14:paraId="1C5B9F7E">
      <w:pPr>
        <w:shd w:val="clear" w:color="auto" w:fill="auto"/>
        <w:spacing w:line="52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残疾人福利性单位声明函</w:t>
      </w:r>
    </w:p>
    <w:p w14:paraId="22BDEA41">
      <w:pPr>
        <w:shd w:val="clear" w:color="auto" w:fill="auto"/>
        <w:spacing w:line="360" w:lineRule="auto"/>
        <w:rPr>
          <w:rFonts w:hint="eastAsia" w:ascii="宋体" w:hAnsi="宋体" w:eastAsia="宋体" w:cs="宋体"/>
          <w:b/>
          <w:bCs/>
          <w:color w:val="auto"/>
          <w:sz w:val="28"/>
          <w:szCs w:val="28"/>
          <w:highlight w:val="none"/>
        </w:rPr>
      </w:pPr>
    </w:p>
    <w:p w14:paraId="44301D93">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项目采购活动由本单位提供服务。</w:t>
      </w:r>
    </w:p>
    <w:p w14:paraId="5F81CE1D">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1B8EFB02">
      <w:pPr>
        <w:shd w:val="clear" w:color="auto" w:fill="auto"/>
        <w:spacing w:line="360" w:lineRule="auto"/>
        <w:rPr>
          <w:rFonts w:hint="eastAsia" w:ascii="宋体" w:hAnsi="宋体" w:eastAsia="宋体" w:cs="宋体"/>
          <w:color w:val="auto"/>
          <w:szCs w:val="21"/>
          <w:highlight w:val="none"/>
        </w:rPr>
      </w:pPr>
    </w:p>
    <w:p w14:paraId="68EF2459">
      <w:pPr>
        <w:shd w:val="clear" w:color="auto" w:fill="auto"/>
        <w:spacing w:line="360" w:lineRule="auto"/>
        <w:rPr>
          <w:rFonts w:hint="eastAsia" w:ascii="宋体" w:hAnsi="宋体" w:eastAsia="宋体" w:cs="宋体"/>
          <w:color w:val="auto"/>
          <w:szCs w:val="21"/>
          <w:highlight w:val="none"/>
        </w:rPr>
      </w:pPr>
    </w:p>
    <w:p w14:paraId="574ADC43">
      <w:pPr>
        <w:shd w:val="clear" w:color="auto" w:fill="auto"/>
        <w:spacing w:line="360" w:lineRule="auto"/>
        <w:rPr>
          <w:rFonts w:hint="eastAsia" w:ascii="宋体" w:hAnsi="宋体" w:eastAsia="宋体" w:cs="宋体"/>
          <w:color w:val="auto"/>
          <w:szCs w:val="21"/>
          <w:highlight w:val="none"/>
        </w:rPr>
      </w:pPr>
    </w:p>
    <w:p w14:paraId="424AB821">
      <w:pPr>
        <w:shd w:val="clear" w:color="auto" w:fill="auto"/>
        <w:spacing w:line="360" w:lineRule="auto"/>
        <w:ind w:firstLine="2100" w:firstLineChars="10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kern w:val="0"/>
          <w:szCs w:val="21"/>
          <w:highlight w:val="none"/>
        </w:rPr>
        <w:t>盖章</w:t>
      </w:r>
      <w:r>
        <w:rPr>
          <w:rFonts w:hint="eastAsia" w:ascii="宋体" w:hAnsi="宋体" w:eastAsia="宋体" w:cs="宋体"/>
          <w:color w:val="auto"/>
          <w:szCs w:val="21"/>
          <w:highlight w:val="none"/>
        </w:rPr>
        <w:t>）：</w:t>
      </w:r>
    </w:p>
    <w:p w14:paraId="33C461E1">
      <w:pPr>
        <w:shd w:val="clear" w:color="auto" w:fill="auto"/>
        <w:spacing w:line="360" w:lineRule="auto"/>
        <w:ind w:firstLine="3780" w:firstLineChars="18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01A85FF1">
      <w:pPr>
        <w:shd w:val="clear" w:color="auto" w:fill="auto"/>
        <w:spacing w:line="360" w:lineRule="auto"/>
        <w:rPr>
          <w:rFonts w:hint="eastAsia" w:ascii="宋体" w:hAnsi="宋体" w:eastAsia="宋体" w:cs="宋体"/>
          <w:color w:val="auto"/>
          <w:szCs w:val="21"/>
          <w:highlight w:val="none"/>
        </w:rPr>
      </w:pPr>
    </w:p>
    <w:p w14:paraId="17F7E9B6">
      <w:pPr>
        <w:shd w:val="clear" w:color="auto" w:fill="auto"/>
        <w:spacing w:line="360" w:lineRule="auto"/>
        <w:rPr>
          <w:rFonts w:hint="eastAsia" w:ascii="宋体" w:hAnsi="宋体" w:eastAsia="宋体" w:cs="宋体"/>
          <w:color w:val="auto"/>
          <w:szCs w:val="21"/>
          <w:highlight w:val="none"/>
        </w:rPr>
      </w:pPr>
    </w:p>
    <w:p w14:paraId="08FB037A">
      <w:pPr>
        <w:shd w:val="clear" w:color="auto" w:fill="auto"/>
        <w:spacing w:line="360" w:lineRule="auto"/>
        <w:rPr>
          <w:rFonts w:hint="eastAsia" w:ascii="宋体" w:hAnsi="宋体" w:eastAsia="宋体" w:cs="宋体"/>
          <w:color w:val="auto"/>
          <w:szCs w:val="21"/>
          <w:highlight w:val="none"/>
        </w:rPr>
      </w:pPr>
    </w:p>
    <w:p w14:paraId="222BF301">
      <w:pPr>
        <w:shd w:val="clear" w:color="auto" w:fill="auto"/>
        <w:autoSpaceDE w:val="0"/>
        <w:autoSpaceDN w:val="0"/>
        <w:spacing w:line="360" w:lineRule="auto"/>
        <w:ind w:firstLine="210" w:firstLineChars="100"/>
        <w:jc w:val="left"/>
        <w:rPr>
          <w:rFonts w:hint="eastAsia" w:ascii="宋体" w:hAnsi="宋体" w:eastAsia="宋体" w:cs="宋体"/>
          <w:color w:val="auto"/>
          <w:szCs w:val="21"/>
          <w:highlight w:val="none"/>
        </w:rPr>
        <w:sectPr>
          <w:pgSz w:w="11910" w:h="16840"/>
          <w:pgMar w:top="1440" w:right="1701" w:bottom="1440" w:left="1701" w:header="720" w:footer="720" w:gutter="0"/>
          <w:pgNumType w:fmt="decimal"/>
          <w:cols w:space="720" w:num="1"/>
        </w:sectPr>
      </w:pPr>
      <w:r>
        <w:rPr>
          <w:rFonts w:hint="eastAsia" w:ascii="宋体" w:hAnsi="宋体" w:eastAsia="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FF998CD">
      <w:pPr>
        <w:shd w:val="clear" w:color="auto" w:fill="auto"/>
        <w:snapToGrid w:val="0"/>
        <w:spacing w:before="156" w:beforeLines="50" w:after="312" w:afterLines="100"/>
        <w:jc w:val="center"/>
        <w:rPr>
          <w:rFonts w:ascii="宋体" w:hAnsi="宋体"/>
          <w:b/>
          <w:color w:val="auto"/>
          <w:sz w:val="32"/>
          <w:szCs w:val="32"/>
          <w:highlight w:val="none"/>
        </w:rPr>
      </w:pPr>
      <w:r>
        <w:rPr>
          <w:rFonts w:hint="eastAsia" w:ascii="宋体" w:hAnsi="宋体"/>
          <w:b/>
          <w:color w:val="auto"/>
          <w:sz w:val="32"/>
          <w:szCs w:val="32"/>
          <w:highlight w:val="none"/>
        </w:rPr>
        <w:t>监狱企业声明函</w:t>
      </w:r>
    </w:p>
    <w:p w14:paraId="473234E0">
      <w:pPr>
        <w:shd w:val="clear" w:color="auto" w:fill="auto"/>
        <w:autoSpaceDE w:val="0"/>
        <w:autoSpaceDN w:val="0"/>
        <w:adjustRightInd w:val="0"/>
        <w:snapToGrid w:val="0"/>
        <w:spacing w:line="360" w:lineRule="auto"/>
        <w:ind w:firstLine="420" w:firstLineChars="200"/>
        <w:rPr>
          <w:rFonts w:ascii="宋体" w:hAnsi="宋体"/>
          <w:color w:val="auto"/>
          <w:kern w:val="0"/>
          <w:highlight w:val="none"/>
        </w:rPr>
      </w:pPr>
      <w:r>
        <w:rPr>
          <w:rFonts w:hint="eastAsia" w:ascii="宋体" w:hAnsi="宋体"/>
          <w:color w:val="auto"/>
          <w:kern w:val="0"/>
          <w:highlight w:val="none"/>
        </w:rPr>
        <w:t>本公司郑重声明，根据《关于政府采购支持监狱企业发展有关问题的通知》（财库〔2014〕68号）的规定，本公司为监狱企业。即，本公司同时满足以下条件：</w:t>
      </w:r>
    </w:p>
    <w:p w14:paraId="039B44B9">
      <w:pPr>
        <w:shd w:val="clear" w:color="auto" w:fill="auto"/>
        <w:autoSpaceDE w:val="0"/>
        <w:autoSpaceDN w:val="0"/>
        <w:adjustRightInd w:val="0"/>
        <w:snapToGrid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根据《关于政府采购支持监狱企业发展有关问题的通知》（财库〔2014〕68号）规定的标准，本公司是由司法部认定的为罪犯、戒毒人员提供生产项目和劳动对象，且全部产权属于司法部监狱管理局、戒毒管理局、直属煤矿管理局，各省、自治区、直辖市监狱管理局、戒毒管理局，各地</w:t>
      </w:r>
      <w:r>
        <w:rPr>
          <w:rFonts w:ascii="宋体" w:hAnsi="宋体"/>
          <w:color w:val="auto"/>
          <w:kern w:val="0"/>
          <w:highlight w:val="none"/>
        </w:rPr>
        <w:t>(</w:t>
      </w:r>
      <w:r>
        <w:rPr>
          <w:rFonts w:hint="eastAsia" w:ascii="宋体" w:hAnsi="宋体"/>
          <w:color w:val="auto"/>
          <w:kern w:val="0"/>
          <w:highlight w:val="none"/>
        </w:rPr>
        <w:t>设区的市</w:t>
      </w:r>
      <w:r>
        <w:rPr>
          <w:rFonts w:ascii="宋体" w:hAnsi="宋体"/>
          <w:color w:val="auto"/>
          <w:kern w:val="0"/>
          <w:highlight w:val="none"/>
        </w:rPr>
        <w:t>)</w:t>
      </w:r>
      <w:r>
        <w:rPr>
          <w:rFonts w:hint="eastAsia" w:ascii="宋体" w:hAnsi="宋体"/>
          <w:color w:val="auto"/>
          <w:kern w:val="0"/>
          <w:highlight w:val="none"/>
        </w:rPr>
        <w:t>监狱、强制隔离戒毒所、戒毒康复所，以及新疆生产建设兵团监狱管理局、戒毒管理局的企业。</w:t>
      </w:r>
    </w:p>
    <w:p w14:paraId="2700CC47">
      <w:pPr>
        <w:shd w:val="clear" w:color="auto" w:fill="auto"/>
        <w:autoSpaceDE w:val="0"/>
        <w:autoSpaceDN w:val="0"/>
        <w:adjustRightInd w:val="0"/>
        <w:snapToGrid w:val="0"/>
        <w:spacing w:line="360" w:lineRule="auto"/>
        <w:ind w:firstLine="420" w:firstLineChars="200"/>
        <w:jc w:val="left"/>
        <w:rPr>
          <w:rFonts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本公司参加</w:t>
      </w:r>
      <w:r>
        <w:rPr>
          <w:rFonts w:ascii="宋体" w:hAnsi="宋体"/>
          <w:color w:val="auto"/>
          <w:kern w:val="0"/>
          <w:highlight w:val="none"/>
          <w:u w:val="single"/>
        </w:rPr>
        <w:t xml:space="preserve">                           </w:t>
      </w:r>
      <w:r>
        <w:rPr>
          <w:rFonts w:hint="eastAsia" w:ascii="宋体" w:hAnsi="宋体"/>
          <w:color w:val="auto"/>
          <w:kern w:val="0"/>
          <w:highlight w:val="none"/>
        </w:rPr>
        <w:t>项目（项目编号：</w:t>
      </w:r>
      <w:r>
        <w:rPr>
          <w:rFonts w:ascii="宋体" w:hAnsi="宋体"/>
          <w:color w:val="auto"/>
          <w:kern w:val="0"/>
          <w:highlight w:val="none"/>
          <w:u w:val="single"/>
        </w:rPr>
        <w:t xml:space="preserve">            </w:t>
      </w:r>
      <w:r>
        <w:rPr>
          <w:rFonts w:hint="eastAsia" w:ascii="宋体" w:hAnsi="宋体"/>
          <w:color w:val="auto"/>
          <w:kern w:val="0"/>
          <w:highlight w:val="none"/>
        </w:rPr>
        <w:t>）采购活动时提供的是本企业的产品（包括由本企业承担的工程和提供的服务），或者提供的是其他监狱企业制造的产品。</w:t>
      </w:r>
    </w:p>
    <w:p w14:paraId="54BC250E">
      <w:pPr>
        <w:shd w:val="clear" w:color="auto" w:fill="auto"/>
        <w:autoSpaceDE w:val="0"/>
        <w:autoSpaceDN w:val="0"/>
        <w:adjustRightInd w:val="0"/>
        <w:snapToGrid w:val="0"/>
        <w:spacing w:line="360" w:lineRule="auto"/>
        <w:ind w:firstLine="420" w:firstLineChars="200"/>
        <w:jc w:val="left"/>
        <w:rPr>
          <w:rFonts w:hint="eastAsia" w:ascii="宋体" w:hAnsi="宋体"/>
          <w:color w:val="auto"/>
          <w:kern w:val="0"/>
          <w:highlight w:val="none"/>
        </w:rPr>
      </w:pPr>
      <w:r>
        <w:rPr>
          <w:rFonts w:hint="eastAsia" w:ascii="宋体" w:hAnsi="宋体"/>
          <w:color w:val="auto"/>
          <w:kern w:val="0"/>
          <w:highlight w:val="none"/>
        </w:rPr>
        <w:t>本公司对上述声明的真实性负责。如有虚假，将依法承担相应责任。</w:t>
      </w:r>
    </w:p>
    <w:p w14:paraId="3C9C7EB8">
      <w:pPr>
        <w:shd w:val="clear" w:color="auto" w:fill="auto"/>
        <w:autoSpaceDE w:val="0"/>
        <w:autoSpaceDN w:val="0"/>
        <w:adjustRightInd w:val="0"/>
        <w:snapToGrid w:val="0"/>
        <w:spacing w:line="360" w:lineRule="auto"/>
        <w:ind w:firstLine="420" w:firstLineChars="200"/>
        <w:jc w:val="left"/>
        <w:rPr>
          <w:rFonts w:ascii="宋体" w:hAnsi="宋体"/>
          <w:b/>
          <w:color w:val="auto"/>
          <w:kern w:val="0"/>
          <w:highlight w:val="none"/>
        </w:rPr>
      </w:pPr>
      <w:r>
        <w:rPr>
          <w:rFonts w:hint="eastAsia" w:ascii="宋体" w:hAnsi="宋体"/>
          <w:b/>
          <w:color w:val="auto"/>
          <w:kern w:val="0"/>
          <w:highlight w:val="none"/>
        </w:rPr>
        <w:t>附件：省级以上监狱管理局、戒毒管理局</w:t>
      </w:r>
      <w:r>
        <w:rPr>
          <w:rFonts w:ascii="宋体" w:hAnsi="宋体"/>
          <w:b/>
          <w:color w:val="auto"/>
          <w:kern w:val="0"/>
          <w:highlight w:val="none"/>
        </w:rPr>
        <w:t>(</w:t>
      </w:r>
      <w:r>
        <w:rPr>
          <w:rFonts w:hint="eastAsia" w:ascii="宋体" w:hAnsi="宋体"/>
          <w:b/>
          <w:color w:val="auto"/>
          <w:kern w:val="0"/>
          <w:highlight w:val="none"/>
        </w:rPr>
        <w:t>含新疆生产建设兵团</w:t>
      </w:r>
      <w:r>
        <w:rPr>
          <w:rFonts w:ascii="宋体" w:hAnsi="宋体"/>
          <w:b/>
          <w:color w:val="auto"/>
          <w:kern w:val="0"/>
          <w:highlight w:val="none"/>
        </w:rPr>
        <w:t>)</w:t>
      </w:r>
      <w:r>
        <w:rPr>
          <w:rFonts w:hint="eastAsia" w:ascii="宋体" w:hAnsi="宋体"/>
          <w:b/>
          <w:color w:val="auto"/>
          <w:kern w:val="0"/>
          <w:highlight w:val="none"/>
        </w:rPr>
        <w:t>出具的属于监狱企业的证明文件</w:t>
      </w:r>
    </w:p>
    <w:p w14:paraId="6B72D9E8">
      <w:pPr>
        <w:shd w:val="clear" w:color="auto" w:fill="auto"/>
        <w:rPr>
          <w:rFonts w:ascii="宋体" w:hAnsi="宋体"/>
          <w:b/>
          <w:color w:val="auto"/>
          <w:spacing w:val="-8"/>
          <w:sz w:val="44"/>
          <w:szCs w:val="20"/>
          <w:highlight w:val="none"/>
        </w:rPr>
      </w:pPr>
    </w:p>
    <w:p w14:paraId="5C2EC7F4">
      <w:pPr>
        <w:shd w:val="clear" w:color="auto" w:fill="auto"/>
        <w:spacing w:line="360" w:lineRule="auto"/>
        <w:jc w:val="center"/>
        <w:rPr>
          <w:rFonts w:hint="eastAsia" w:ascii="宋体" w:hAnsi="宋体" w:cs="仿宋_GB2312"/>
          <w:color w:val="auto"/>
          <w:szCs w:val="21"/>
          <w:highlight w:val="none"/>
        </w:rPr>
      </w:pPr>
      <w:r>
        <w:rPr>
          <w:rFonts w:hint="eastAsia" w:ascii="宋体" w:hAnsi="宋体" w:eastAsia="宋体" w:cs="仿宋_GB2312"/>
          <w:color w:val="auto"/>
          <w:szCs w:val="21"/>
          <w:highlight w:val="none"/>
          <w:lang w:val="en-US" w:eastAsia="zh-CN"/>
        </w:rPr>
        <w:t xml:space="preserve">                  </w:t>
      </w:r>
      <w:r>
        <w:rPr>
          <w:rFonts w:hint="eastAsia" w:ascii="宋体" w:hAnsi="宋体" w:cs="仿宋_GB2312"/>
          <w:color w:val="auto"/>
          <w:szCs w:val="21"/>
          <w:highlight w:val="none"/>
        </w:rPr>
        <w:t>企业名称（</w:t>
      </w:r>
      <w:r>
        <w:rPr>
          <w:rFonts w:hint="eastAsia" w:ascii="宋体" w:hAnsi="宋体" w:cs="宋体"/>
          <w:color w:val="auto"/>
          <w:kern w:val="0"/>
          <w:szCs w:val="21"/>
          <w:highlight w:val="none"/>
        </w:rPr>
        <w:t>盖章</w:t>
      </w:r>
      <w:r>
        <w:rPr>
          <w:rFonts w:hint="eastAsia" w:ascii="宋体" w:hAnsi="宋体" w:cs="仿宋_GB2312"/>
          <w:color w:val="auto"/>
          <w:szCs w:val="21"/>
          <w:highlight w:val="none"/>
        </w:rPr>
        <w:t>）：</w:t>
      </w:r>
    </w:p>
    <w:p w14:paraId="71C5171E">
      <w:pPr>
        <w:shd w:val="clear" w:color="auto" w:fill="auto"/>
        <w:spacing w:line="360" w:lineRule="auto"/>
        <w:jc w:val="center"/>
        <w:rPr>
          <w:rFonts w:hint="eastAsia" w:ascii="宋体" w:hAnsi="宋体" w:cs="仿宋_GB2312"/>
          <w:color w:val="auto"/>
          <w:szCs w:val="21"/>
          <w:highlight w:val="none"/>
        </w:rPr>
      </w:pPr>
      <w:r>
        <w:rPr>
          <w:rFonts w:hint="eastAsia" w:ascii="宋体" w:hAnsi="宋体" w:eastAsia="宋体" w:cs="仿宋_GB2312"/>
          <w:color w:val="auto"/>
          <w:szCs w:val="21"/>
          <w:highlight w:val="none"/>
          <w:lang w:val="en-US" w:eastAsia="zh-CN"/>
        </w:rPr>
        <w:t xml:space="preserve">                                          </w:t>
      </w:r>
      <w:r>
        <w:rPr>
          <w:rFonts w:hint="eastAsia" w:ascii="宋体" w:hAnsi="宋体" w:cs="仿宋_GB2312"/>
          <w:color w:val="auto"/>
          <w:szCs w:val="21"/>
          <w:highlight w:val="none"/>
        </w:rPr>
        <w:t>日  期：</w:t>
      </w:r>
    </w:p>
    <w:p w14:paraId="550CA9EB">
      <w:pPr>
        <w:shd w:val="clear" w:color="auto" w:fill="auto"/>
        <w:jc w:val="left"/>
        <w:outlineLvl w:val="9"/>
        <w:rPr>
          <w:rFonts w:hint="eastAsia" w:ascii="宋体" w:hAnsi="宋体" w:eastAsia="宋体" w:cs="宋体"/>
          <w:b/>
          <w:bCs/>
          <w:color w:val="auto"/>
          <w:kern w:val="2"/>
          <w:sz w:val="32"/>
          <w:szCs w:val="32"/>
          <w:highlight w:val="none"/>
          <w:lang w:val="en-US" w:eastAsia="zh-CN" w:bidi="ar-SA"/>
        </w:rPr>
      </w:pPr>
      <w:r>
        <w:rPr>
          <w:rFonts w:hint="eastAsia" w:ascii="宋体" w:hAnsi="宋体" w:cs="仿宋_GB2312"/>
          <w:color w:val="auto"/>
          <w:szCs w:val="21"/>
          <w:highlight w:val="none"/>
        </w:rPr>
        <w:t>注：请根据自己的真实情况出具《监狱企业声明函》。依法享受中小企业优惠政策的，采购人或者采购代理机构在公告成交结果时，同时公告其《监狱企业声明函》，接受社会监督。</w:t>
      </w:r>
    </w:p>
    <w:p w14:paraId="656DC764">
      <w:pPr>
        <w:jc w:val="left"/>
        <w:rPr>
          <w:rFonts w:ascii="宋体" w:hAnsi="宋体" w:eastAsia="宋体" w:cs="宋体"/>
          <w:b/>
          <w:bCs/>
          <w:color w:val="auto"/>
          <w:spacing w:val="-4"/>
          <w:sz w:val="28"/>
          <w:szCs w:val="28"/>
          <w:highlight w:val="none"/>
        </w:rPr>
      </w:pPr>
      <w:r>
        <w:rPr>
          <w:rFonts w:ascii="宋体" w:hAnsi="宋体" w:eastAsia="宋体" w:cs="宋体"/>
          <w:b/>
          <w:bCs/>
          <w:color w:val="auto"/>
          <w:spacing w:val="-4"/>
          <w:sz w:val="28"/>
          <w:szCs w:val="28"/>
          <w:highlight w:val="none"/>
        </w:rPr>
        <w:br w:type="page"/>
      </w:r>
    </w:p>
    <w:p w14:paraId="40A35628">
      <w:pPr>
        <w:spacing w:before="132" w:line="219" w:lineRule="auto"/>
        <w:ind w:left="3058"/>
        <w:outlineLvl w:val="1"/>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二、报价文件格式</w:t>
      </w:r>
      <w:bookmarkEnd w:id="29"/>
    </w:p>
    <w:p w14:paraId="4740B59E">
      <w:pPr>
        <w:pStyle w:val="7"/>
        <w:spacing w:line="259" w:lineRule="auto"/>
        <w:rPr>
          <w:color w:val="auto"/>
          <w:highlight w:val="none"/>
        </w:rPr>
      </w:pPr>
    </w:p>
    <w:p w14:paraId="4D3C01F4">
      <w:pPr>
        <w:pStyle w:val="7"/>
        <w:spacing w:line="259" w:lineRule="auto"/>
        <w:rPr>
          <w:color w:val="auto"/>
          <w:highlight w:val="none"/>
        </w:rPr>
      </w:pPr>
    </w:p>
    <w:p w14:paraId="33FBBEAF">
      <w:pPr>
        <w:pStyle w:val="7"/>
        <w:spacing w:line="259" w:lineRule="auto"/>
        <w:rPr>
          <w:color w:val="auto"/>
          <w:highlight w:val="none"/>
        </w:rPr>
      </w:pPr>
    </w:p>
    <w:p w14:paraId="7A9258C2">
      <w:pPr>
        <w:pStyle w:val="7"/>
        <w:spacing w:line="259" w:lineRule="auto"/>
        <w:rPr>
          <w:color w:val="auto"/>
          <w:highlight w:val="none"/>
        </w:rPr>
      </w:pPr>
    </w:p>
    <w:p w14:paraId="1C5E08EF">
      <w:pPr>
        <w:pStyle w:val="7"/>
        <w:spacing w:line="260" w:lineRule="auto"/>
        <w:rPr>
          <w:color w:val="auto"/>
          <w:highlight w:val="none"/>
        </w:rPr>
      </w:pPr>
    </w:p>
    <w:p w14:paraId="6D41F051">
      <w:pPr>
        <w:pStyle w:val="7"/>
        <w:spacing w:line="260" w:lineRule="auto"/>
        <w:rPr>
          <w:color w:val="auto"/>
          <w:highlight w:val="none"/>
        </w:rPr>
      </w:pPr>
    </w:p>
    <w:p w14:paraId="54F5E6DC">
      <w:pPr>
        <w:spacing w:before="270" w:line="220" w:lineRule="auto"/>
        <w:ind w:left="820"/>
        <w:rPr>
          <w:rFonts w:ascii="宋体" w:hAnsi="宋体" w:eastAsia="宋体" w:cs="宋体"/>
          <w:color w:val="auto"/>
          <w:sz w:val="83"/>
          <w:szCs w:val="83"/>
          <w:highlight w:val="none"/>
        </w:rPr>
      </w:pPr>
      <w:r>
        <w:rPr>
          <w:rFonts w:ascii="宋体" w:hAnsi="宋体" w:eastAsia="宋体" w:cs="宋体"/>
          <w:b/>
          <w:bCs/>
          <w:color w:val="auto"/>
          <w:spacing w:val="-1"/>
          <w:sz w:val="83"/>
          <w:szCs w:val="83"/>
          <w:highlight w:val="none"/>
        </w:rPr>
        <w:t>报价文件（封面）</w:t>
      </w:r>
    </w:p>
    <w:p w14:paraId="721E3C87">
      <w:pPr>
        <w:pStyle w:val="7"/>
        <w:spacing w:line="243" w:lineRule="auto"/>
        <w:rPr>
          <w:color w:val="auto"/>
          <w:highlight w:val="none"/>
        </w:rPr>
      </w:pPr>
    </w:p>
    <w:p w14:paraId="60B6D133">
      <w:pPr>
        <w:pStyle w:val="7"/>
        <w:spacing w:line="243" w:lineRule="auto"/>
        <w:rPr>
          <w:color w:val="auto"/>
          <w:highlight w:val="none"/>
        </w:rPr>
      </w:pPr>
    </w:p>
    <w:p w14:paraId="600FAAF8">
      <w:pPr>
        <w:pStyle w:val="7"/>
        <w:spacing w:line="243" w:lineRule="auto"/>
        <w:rPr>
          <w:color w:val="auto"/>
          <w:highlight w:val="none"/>
        </w:rPr>
      </w:pPr>
    </w:p>
    <w:p w14:paraId="14754E49">
      <w:pPr>
        <w:pStyle w:val="7"/>
        <w:spacing w:line="243" w:lineRule="auto"/>
        <w:rPr>
          <w:color w:val="auto"/>
          <w:highlight w:val="none"/>
        </w:rPr>
      </w:pPr>
    </w:p>
    <w:p w14:paraId="35E77275">
      <w:pPr>
        <w:pStyle w:val="7"/>
        <w:spacing w:line="243" w:lineRule="auto"/>
        <w:rPr>
          <w:color w:val="auto"/>
          <w:highlight w:val="none"/>
        </w:rPr>
      </w:pPr>
    </w:p>
    <w:p w14:paraId="67189AB9">
      <w:pPr>
        <w:pStyle w:val="7"/>
        <w:spacing w:line="243" w:lineRule="auto"/>
        <w:rPr>
          <w:color w:val="auto"/>
          <w:highlight w:val="none"/>
        </w:rPr>
      </w:pPr>
    </w:p>
    <w:p w14:paraId="698BED0C">
      <w:pPr>
        <w:pStyle w:val="7"/>
        <w:spacing w:line="243" w:lineRule="auto"/>
        <w:rPr>
          <w:color w:val="auto"/>
          <w:highlight w:val="none"/>
        </w:rPr>
      </w:pPr>
    </w:p>
    <w:p w14:paraId="120CFB64">
      <w:pPr>
        <w:pStyle w:val="7"/>
        <w:spacing w:line="243" w:lineRule="auto"/>
        <w:rPr>
          <w:color w:val="auto"/>
          <w:highlight w:val="none"/>
        </w:rPr>
      </w:pPr>
    </w:p>
    <w:p w14:paraId="2A84564E">
      <w:pPr>
        <w:pStyle w:val="7"/>
        <w:spacing w:line="243" w:lineRule="auto"/>
        <w:rPr>
          <w:color w:val="auto"/>
          <w:highlight w:val="none"/>
        </w:rPr>
      </w:pPr>
    </w:p>
    <w:p w14:paraId="5FDA6C01">
      <w:pPr>
        <w:pStyle w:val="7"/>
        <w:spacing w:line="244" w:lineRule="auto"/>
        <w:rPr>
          <w:color w:val="auto"/>
          <w:highlight w:val="none"/>
        </w:rPr>
      </w:pPr>
    </w:p>
    <w:p w14:paraId="3859A090">
      <w:pPr>
        <w:spacing w:before="101" w:line="225" w:lineRule="auto"/>
        <w:ind w:left="5"/>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3F84ABCB">
      <w:pPr>
        <w:pStyle w:val="7"/>
        <w:spacing w:line="304" w:lineRule="auto"/>
        <w:rPr>
          <w:color w:val="auto"/>
          <w:highlight w:val="none"/>
        </w:rPr>
      </w:pPr>
    </w:p>
    <w:p w14:paraId="0511A71B">
      <w:pPr>
        <w:pStyle w:val="7"/>
        <w:spacing w:line="304" w:lineRule="auto"/>
        <w:rPr>
          <w:color w:val="auto"/>
          <w:highlight w:val="none"/>
        </w:rPr>
      </w:pPr>
    </w:p>
    <w:p w14:paraId="121301FF">
      <w:pPr>
        <w:spacing w:before="101" w:line="225" w:lineRule="auto"/>
        <w:ind w:left="5"/>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62DBB3C2">
      <w:pPr>
        <w:pStyle w:val="7"/>
        <w:spacing w:line="305" w:lineRule="auto"/>
        <w:rPr>
          <w:color w:val="auto"/>
          <w:highlight w:val="none"/>
        </w:rPr>
      </w:pPr>
    </w:p>
    <w:p w14:paraId="0F77236E">
      <w:pPr>
        <w:pStyle w:val="7"/>
        <w:spacing w:line="305" w:lineRule="auto"/>
        <w:rPr>
          <w:color w:val="auto"/>
          <w:highlight w:val="none"/>
        </w:rPr>
      </w:pPr>
    </w:p>
    <w:p w14:paraId="17F336E1">
      <w:pPr>
        <w:spacing w:before="10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1"/>
          <w:sz w:val="31"/>
          <w:szCs w:val="31"/>
          <w:highlight w:val="none"/>
        </w:rPr>
        <w:t xml:space="preserve"> </w:t>
      </w:r>
      <w:r>
        <w:rPr>
          <w:rFonts w:ascii="宋体" w:hAnsi="宋体" w:eastAsia="宋体" w:cs="宋体"/>
          <w:color w:val="auto"/>
          <w:spacing w:val="7"/>
          <w:sz w:val="31"/>
          <w:szCs w:val="31"/>
          <w:highlight w:val="none"/>
        </w:rPr>
        <w:t>”或者留空）：</w:t>
      </w:r>
    </w:p>
    <w:p w14:paraId="6785E31D">
      <w:pPr>
        <w:pStyle w:val="7"/>
        <w:spacing w:line="304" w:lineRule="auto"/>
        <w:rPr>
          <w:color w:val="auto"/>
          <w:highlight w:val="none"/>
        </w:rPr>
      </w:pPr>
    </w:p>
    <w:p w14:paraId="178D35C0">
      <w:pPr>
        <w:pStyle w:val="7"/>
        <w:spacing w:line="304" w:lineRule="auto"/>
        <w:rPr>
          <w:color w:val="auto"/>
          <w:highlight w:val="none"/>
        </w:rPr>
      </w:pPr>
    </w:p>
    <w:p w14:paraId="0244060E">
      <w:pPr>
        <w:spacing w:before="101" w:line="224" w:lineRule="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2E9EB31A">
      <w:pPr>
        <w:pStyle w:val="7"/>
        <w:spacing w:line="256" w:lineRule="auto"/>
        <w:rPr>
          <w:color w:val="auto"/>
          <w:highlight w:val="none"/>
        </w:rPr>
      </w:pPr>
    </w:p>
    <w:p w14:paraId="424A0E2E">
      <w:pPr>
        <w:pStyle w:val="7"/>
        <w:spacing w:line="257" w:lineRule="auto"/>
        <w:rPr>
          <w:color w:val="auto"/>
          <w:highlight w:val="none"/>
        </w:rPr>
      </w:pPr>
    </w:p>
    <w:p w14:paraId="0E55F405">
      <w:pPr>
        <w:pStyle w:val="7"/>
        <w:spacing w:line="257" w:lineRule="auto"/>
        <w:rPr>
          <w:color w:val="auto"/>
          <w:highlight w:val="none"/>
        </w:rPr>
      </w:pPr>
    </w:p>
    <w:p w14:paraId="74A04242">
      <w:pPr>
        <w:pStyle w:val="7"/>
        <w:spacing w:line="257" w:lineRule="auto"/>
        <w:rPr>
          <w:color w:val="auto"/>
          <w:highlight w:val="none"/>
        </w:rPr>
      </w:pPr>
    </w:p>
    <w:p w14:paraId="0446CE1C">
      <w:pPr>
        <w:pStyle w:val="7"/>
        <w:spacing w:line="257" w:lineRule="auto"/>
        <w:rPr>
          <w:color w:val="auto"/>
          <w:highlight w:val="none"/>
        </w:rPr>
      </w:pPr>
    </w:p>
    <w:p w14:paraId="2CF5B53E">
      <w:pPr>
        <w:pStyle w:val="7"/>
        <w:spacing w:line="257" w:lineRule="auto"/>
        <w:rPr>
          <w:color w:val="auto"/>
          <w:highlight w:val="none"/>
        </w:rPr>
      </w:pPr>
    </w:p>
    <w:p w14:paraId="2C07FB40">
      <w:pPr>
        <w:tabs>
          <w:tab w:val="left" w:pos="3446"/>
        </w:tabs>
        <w:spacing w:before="101" w:line="225" w:lineRule="auto"/>
        <w:ind w:left="2966"/>
        <w:rPr>
          <w:rFonts w:ascii="宋体" w:hAnsi="宋体" w:eastAsia="宋体" w:cs="宋体"/>
          <w:color w:val="auto"/>
          <w:sz w:val="31"/>
          <w:szCs w:val="31"/>
          <w:highlight w:val="none"/>
        </w:rPr>
      </w:pPr>
      <w:r>
        <w:rPr>
          <w:rFonts w:ascii="宋体" w:hAnsi="宋体" w:eastAsia="宋体" w:cs="宋体"/>
          <w:color w:val="auto"/>
          <w:sz w:val="31"/>
          <w:szCs w:val="31"/>
          <w:highlight w:val="none"/>
          <w:u w:val="single" w:color="auto"/>
        </w:rPr>
        <w:tab/>
      </w:r>
      <w:r>
        <w:rPr>
          <w:rFonts w:ascii="宋体" w:hAnsi="宋体" w:eastAsia="宋体" w:cs="宋体"/>
          <w:color w:val="auto"/>
          <w:spacing w:val="-140"/>
          <w:sz w:val="31"/>
          <w:szCs w:val="31"/>
          <w:highlight w:val="none"/>
        </w:rPr>
        <w:t xml:space="preserve"> </w:t>
      </w:r>
      <w:r>
        <w:rPr>
          <w:rFonts w:ascii="宋体" w:hAnsi="宋体" w:eastAsia="宋体" w:cs="宋体"/>
          <w:color w:val="auto"/>
          <w:spacing w:val="-6"/>
          <w:sz w:val="31"/>
          <w:szCs w:val="31"/>
          <w:highlight w:val="none"/>
        </w:rPr>
        <w:t>年</w:t>
      </w:r>
      <w:r>
        <w:rPr>
          <w:rFonts w:ascii="宋体" w:hAnsi="宋体" w:eastAsia="宋体" w:cs="宋体"/>
          <w:color w:val="auto"/>
          <w:spacing w:val="-153"/>
          <w:sz w:val="31"/>
          <w:szCs w:val="31"/>
          <w:highlight w:val="none"/>
        </w:rPr>
        <w:t xml:space="preserve"> </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135"/>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87"/>
          <w:sz w:val="31"/>
          <w:szCs w:val="31"/>
          <w:highlight w:val="none"/>
        </w:rPr>
        <w:t xml:space="preserve"> </w:t>
      </w:r>
      <w:r>
        <w:rPr>
          <w:rFonts w:ascii="宋体" w:hAnsi="宋体" w:eastAsia="宋体" w:cs="宋体"/>
          <w:color w:val="auto"/>
          <w:spacing w:val="-6"/>
          <w:sz w:val="31"/>
          <w:szCs w:val="31"/>
          <w:highlight w:val="none"/>
        </w:rPr>
        <w:t>日</w:t>
      </w:r>
    </w:p>
    <w:p w14:paraId="32752596">
      <w:pPr>
        <w:spacing w:line="225" w:lineRule="auto"/>
        <w:rPr>
          <w:rFonts w:ascii="宋体" w:hAnsi="宋体" w:eastAsia="宋体" w:cs="宋体"/>
          <w:color w:val="auto"/>
          <w:sz w:val="31"/>
          <w:szCs w:val="31"/>
          <w:highlight w:val="none"/>
        </w:rPr>
        <w:sectPr>
          <w:footerReference r:id="rId20" w:type="default"/>
          <w:pgSz w:w="11906" w:h="16839"/>
          <w:pgMar w:top="1431" w:right="1785" w:bottom="1362" w:left="1785" w:header="0" w:footer="1200" w:gutter="0"/>
          <w:pgNumType w:fmt="decimal"/>
          <w:cols w:space="720" w:num="1"/>
        </w:sectPr>
      </w:pPr>
    </w:p>
    <w:p w14:paraId="1F77E528">
      <w:pPr>
        <w:spacing w:before="213" w:line="223" w:lineRule="auto"/>
        <w:ind w:left="398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报价文件目录</w:t>
      </w:r>
    </w:p>
    <w:p w14:paraId="7BC08AE6">
      <w:pPr>
        <w:pStyle w:val="7"/>
        <w:spacing w:line="310" w:lineRule="auto"/>
        <w:rPr>
          <w:color w:val="auto"/>
          <w:highlight w:val="none"/>
        </w:rPr>
      </w:pPr>
    </w:p>
    <w:p w14:paraId="79174F97">
      <w:pPr>
        <w:spacing w:before="65" w:line="227" w:lineRule="auto"/>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根据磋商文件规定及供应商提供的材料自行编写目录（部分格式后</w:t>
      </w:r>
      <w:r>
        <w:rPr>
          <w:rFonts w:ascii="宋体" w:hAnsi="宋体" w:eastAsia="宋体" w:cs="宋体"/>
          <w:color w:val="auto"/>
          <w:spacing w:val="8"/>
          <w:sz w:val="20"/>
          <w:szCs w:val="20"/>
          <w:highlight w:val="none"/>
        </w:rPr>
        <w:t>附</w:t>
      </w:r>
      <w:r>
        <w:rPr>
          <w:rFonts w:ascii="宋体" w:hAnsi="宋体" w:eastAsia="宋体" w:cs="宋体"/>
          <w:color w:val="auto"/>
          <w:spacing w:val="-15"/>
          <w:sz w:val="20"/>
          <w:szCs w:val="20"/>
          <w:highlight w:val="none"/>
        </w:rPr>
        <w:t>），</w:t>
      </w:r>
      <w:r>
        <w:rPr>
          <w:rFonts w:ascii="宋体" w:hAnsi="宋体" w:eastAsia="宋体" w:cs="宋体"/>
          <w:color w:val="auto"/>
          <w:spacing w:val="8"/>
          <w:sz w:val="20"/>
          <w:szCs w:val="20"/>
          <w:highlight w:val="none"/>
        </w:rPr>
        <w:t>竞标人不得对采购人的固定综</w:t>
      </w:r>
    </w:p>
    <w:p w14:paraId="4E9E5782">
      <w:pPr>
        <w:spacing w:before="222" w:line="226" w:lineRule="auto"/>
        <w:ind w:left="383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合单价进行修改。</w:t>
      </w:r>
    </w:p>
    <w:p w14:paraId="6E6E77A0">
      <w:pPr>
        <w:spacing w:line="226" w:lineRule="auto"/>
        <w:rPr>
          <w:rFonts w:ascii="宋体" w:hAnsi="宋体" w:eastAsia="宋体" w:cs="宋体"/>
          <w:color w:val="auto"/>
          <w:sz w:val="20"/>
          <w:szCs w:val="20"/>
          <w:highlight w:val="none"/>
        </w:rPr>
        <w:sectPr>
          <w:footerReference r:id="rId21" w:type="default"/>
          <w:pgSz w:w="11906" w:h="16839"/>
          <w:pgMar w:top="1431" w:right="1134" w:bottom="1360" w:left="1426" w:header="0" w:footer="1200" w:gutter="0"/>
          <w:pgNumType w:fmt="decimal"/>
          <w:cols w:space="720" w:num="1"/>
        </w:sectPr>
      </w:pPr>
    </w:p>
    <w:p w14:paraId="7F30F780">
      <w:pPr>
        <w:spacing w:before="162" w:line="224" w:lineRule="auto"/>
        <w:ind w:left="277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（一）竞标函及竞标函附录</w:t>
      </w:r>
    </w:p>
    <w:p w14:paraId="7EC5F16A">
      <w:pPr>
        <w:spacing w:before="248" w:line="225" w:lineRule="auto"/>
        <w:ind w:left="4211"/>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竞标函</w:t>
      </w:r>
    </w:p>
    <w:p w14:paraId="645F7785">
      <w:pPr>
        <w:tabs>
          <w:tab w:val="left" w:pos="629"/>
        </w:tabs>
        <w:spacing w:before="219" w:line="227" w:lineRule="auto"/>
        <w:rPr>
          <w:rFonts w:ascii="宋体" w:hAnsi="宋体" w:eastAsia="宋体" w:cs="宋体"/>
          <w:color w:val="auto"/>
          <w:sz w:val="21"/>
          <w:szCs w:val="21"/>
          <w:highlight w:val="none"/>
        </w:rPr>
      </w:pPr>
      <w:r>
        <w:rPr>
          <w:rFonts w:ascii="宋体" w:hAnsi="宋体" w:eastAsia="宋体" w:cs="宋体"/>
          <w:color w:val="auto"/>
          <w:sz w:val="21"/>
          <w:szCs w:val="21"/>
          <w:highlight w:val="none"/>
          <w:u w:val="single" w:color="auto"/>
        </w:rPr>
        <w:tab/>
      </w:r>
      <w:r>
        <w:rPr>
          <w:rFonts w:ascii="宋体" w:hAnsi="宋体" w:eastAsia="宋体" w:cs="宋体"/>
          <w:color w:val="auto"/>
          <w:spacing w:val="9"/>
          <w:sz w:val="21"/>
          <w:szCs w:val="21"/>
          <w:highlight w:val="none"/>
        </w:rPr>
        <w:t>（采购人名称</w:t>
      </w:r>
      <w:r>
        <w:rPr>
          <w:rFonts w:ascii="宋体" w:hAnsi="宋体" w:eastAsia="宋体" w:cs="宋体"/>
          <w:color w:val="auto"/>
          <w:spacing w:val="1"/>
          <w:sz w:val="21"/>
          <w:szCs w:val="21"/>
          <w:highlight w:val="none"/>
        </w:rPr>
        <w:t>）：</w:t>
      </w:r>
    </w:p>
    <w:p w14:paraId="5C3B8E06">
      <w:pPr>
        <w:spacing w:before="222" w:line="432" w:lineRule="auto"/>
        <w:ind w:left="7" w:firstLine="436"/>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1.我方已仔细研究了</w:t>
      </w:r>
      <w:r>
        <w:rPr>
          <w:rFonts w:ascii="宋体" w:hAnsi="宋体" w:eastAsia="宋体" w:cs="宋体"/>
          <w:color w:val="auto"/>
          <w:spacing w:val="-98"/>
          <w:sz w:val="21"/>
          <w:szCs w:val="21"/>
          <w:highlight w:val="none"/>
        </w:rPr>
        <w:t xml:space="preserve"> </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（项目名</w:t>
      </w:r>
      <w:r>
        <w:rPr>
          <w:rFonts w:ascii="宋体" w:hAnsi="宋体" w:eastAsia="宋体" w:cs="宋体"/>
          <w:color w:val="auto"/>
          <w:spacing w:val="4"/>
          <w:sz w:val="21"/>
          <w:szCs w:val="21"/>
          <w:highlight w:val="none"/>
        </w:rPr>
        <w:t>称/项目编号）磋商文件的全部内容，愿意以</w:t>
      </w:r>
      <w:r>
        <w:rPr>
          <w:rFonts w:hint="eastAsia" w:ascii="宋体" w:hAnsi="宋体" w:eastAsia="宋体" w:cs="宋体"/>
          <w:color w:val="auto"/>
          <w:spacing w:val="4"/>
          <w:sz w:val="21"/>
          <w:szCs w:val="21"/>
          <w:highlight w:val="none"/>
          <w:lang w:val="en-US" w:eastAsia="zh-CN"/>
        </w:rPr>
        <w:t>投标报价</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8"/>
          <w:sz w:val="21"/>
          <w:szCs w:val="21"/>
          <w:highlight w:val="none"/>
          <w:lang w:val="en-US" w:eastAsia="zh-CN"/>
        </w:rPr>
        <w:t>元</w:t>
      </w:r>
      <w:r>
        <w:rPr>
          <w:rFonts w:ascii="宋体" w:hAnsi="宋体" w:eastAsia="宋体" w:cs="宋体"/>
          <w:color w:val="auto"/>
          <w:spacing w:val="6"/>
          <w:sz w:val="21"/>
          <w:szCs w:val="21"/>
          <w:highlight w:val="none"/>
        </w:rPr>
        <w:t>的竞争性磋商报价，工期</w:t>
      </w:r>
      <w:r>
        <w:rPr>
          <w:rFonts w:ascii="宋体" w:hAnsi="宋体" w:eastAsia="宋体" w:cs="宋体"/>
          <w:color w:val="auto"/>
          <w:spacing w:val="-83"/>
          <w:sz w:val="21"/>
          <w:szCs w:val="21"/>
          <w:highlight w:val="none"/>
        </w:rPr>
        <w:t xml:space="preserve"> </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5"/>
          <w:sz w:val="21"/>
          <w:szCs w:val="21"/>
          <w:highlight w:val="none"/>
        </w:rPr>
        <w:t xml:space="preserve"> </w:t>
      </w:r>
      <w:r>
        <w:rPr>
          <w:rFonts w:ascii="宋体" w:hAnsi="宋体" w:eastAsia="宋体" w:cs="宋体"/>
          <w:color w:val="auto"/>
          <w:spacing w:val="6"/>
          <w:sz w:val="21"/>
          <w:szCs w:val="21"/>
          <w:highlight w:val="none"/>
        </w:rPr>
        <w:t>日历天，按合同约定实施和完成承包工程，修补工程中的任何缺陷，工程质量达到</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6"/>
          <w:sz w:val="21"/>
          <w:szCs w:val="21"/>
          <w:highlight w:val="none"/>
        </w:rPr>
        <w:t>。</w:t>
      </w:r>
    </w:p>
    <w:p w14:paraId="34D018CA">
      <w:pPr>
        <w:spacing w:line="226" w:lineRule="auto"/>
        <w:ind w:left="43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2.我方承认竞争性磋商报价表是我方竞争性磋商</w:t>
      </w:r>
      <w:r>
        <w:rPr>
          <w:rFonts w:ascii="宋体" w:hAnsi="宋体" w:eastAsia="宋体" w:cs="宋体"/>
          <w:color w:val="auto"/>
          <w:spacing w:val="8"/>
          <w:sz w:val="21"/>
          <w:szCs w:val="21"/>
          <w:highlight w:val="none"/>
        </w:rPr>
        <w:t>函的组成部分。</w:t>
      </w:r>
    </w:p>
    <w:p w14:paraId="11CC1444">
      <w:pPr>
        <w:spacing w:before="224" w:line="228" w:lineRule="auto"/>
        <w:ind w:left="43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3.如我方成交：</w:t>
      </w:r>
    </w:p>
    <w:p w14:paraId="7B9E16CB">
      <w:pPr>
        <w:spacing w:before="220" w:line="227" w:lineRule="auto"/>
        <w:ind w:left="438"/>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（1）我方承诺在收到成交通知书后，在成交通知书规定的期限内与你方签订合同。</w:t>
      </w:r>
    </w:p>
    <w:p w14:paraId="78D64F98">
      <w:pPr>
        <w:spacing w:before="222" w:line="227" w:lineRule="auto"/>
        <w:ind w:left="43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（2）在签订合同时不向你方提出附加条件。</w:t>
      </w:r>
    </w:p>
    <w:p w14:paraId="1CF6C435">
      <w:pPr>
        <w:spacing w:before="222" w:line="228" w:lineRule="auto"/>
        <w:ind w:left="43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（3）我方承诺按照磋商文件规定向你方递交履约担保。</w:t>
      </w:r>
    </w:p>
    <w:p w14:paraId="4F14495F">
      <w:pPr>
        <w:spacing w:before="221" w:line="228" w:lineRule="auto"/>
        <w:ind w:left="438"/>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（4）我方承诺在合同约定的期限内完成并</w:t>
      </w:r>
      <w:r>
        <w:rPr>
          <w:rFonts w:ascii="宋体" w:hAnsi="宋体" w:eastAsia="宋体" w:cs="宋体"/>
          <w:color w:val="auto"/>
          <w:spacing w:val="8"/>
          <w:sz w:val="21"/>
          <w:szCs w:val="21"/>
          <w:highlight w:val="none"/>
        </w:rPr>
        <w:t>移交全部合同工程。</w:t>
      </w:r>
    </w:p>
    <w:p w14:paraId="36540ED9">
      <w:pPr>
        <w:spacing w:before="221" w:line="432" w:lineRule="auto"/>
        <w:ind w:left="9" w:firstLine="429"/>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（5）我方已认真阅读你方审定的招标控制价，认可你方发</w:t>
      </w:r>
      <w:r>
        <w:rPr>
          <w:rFonts w:ascii="宋体" w:hAnsi="宋体" w:eastAsia="宋体" w:cs="宋体"/>
          <w:color w:val="auto"/>
          <w:spacing w:val="9"/>
          <w:sz w:val="21"/>
          <w:szCs w:val="21"/>
          <w:highlight w:val="none"/>
        </w:rPr>
        <w:t>布的招标控制价，并同意本项目依据招标控制价中相应清单单价</w:t>
      </w:r>
      <w:r>
        <w:rPr>
          <w:rFonts w:ascii="宋体" w:hAnsi="宋体" w:eastAsia="宋体" w:cs="宋体"/>
          <w:color w:val="auto"/>
          <w:spacing w:val="8"/>
          <w:sz w:val="21"/>
          <w:szCs w:val="21"/>
          <w:highlight w:val="none"/>
        </w:rPr>
        <w:t>进行结算。</w:t>
      </w:r>
    </w:p>
    <w:p w14:paraId="4AB6ACF3">
      <w:pPr>
        <w:spacing w:before="3" w:line="431" w:lineRule="auto"/>
        <w:ind w:left="15" w:firstLine="41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4.在合同书正式签署生效之前，本竞争性磋商函连同你方的成交通知书将构成我们双方之间共同遵</w:t>
      </w:r>
      <w:r>
        <w:rPr>
          <w:rFonts w:ascii="宋体" w:hAnsi="宋体" w:eastAsia="宋体" w:cs="宋体"/>
          <w:color w:val="auto"/>
          <w:spacing w:val="8"/>
          <w:sz w:val="21"/>
          <w:szCs w:val="21"/>
          <w:highlight w:val="none"/>
        </w:rPr>
        <w:t>守的文件，对双方具有约束力。</w:t>
      </w:r>
    </w:p>
    <w:p w14:paraId="71450614">
      <w:pPr>
        <w:spacing w:line="227" w:lineRule="auto"/>
        <w:ind w:left="432"/>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5.</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5"/>
          <w:sz w:val="21"/>
          <w:szCs w:val="21"/>
          <w:highlight w:val="none"/>
        </w:rPr>
        <w:t>（其他补充说明）。</w:t>
      </w:r>
    </w:p>
    <w:p w14:paraId="055AE327">
      <w:pPr>
        <w:spacing w:before="222" w:line="227" w:lineRule="auto"/>
        <w:ind w:left="432"/>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与本磋商有关的一切正式往来信函请寄：</w:t>
      </w:r>
    </w:p>
    <w:p w14:paraId="34C63BFE">
      <w:pPr>
        <w:spacing w:before="222" w:line="237" w:lineRule="auto"/>
        <w:ind w:left="428"/>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地址：</w:t>
      </w:r>
      <w:r>
        <w:rPr>
          <w:rFonts w:ascii="宋体" w:hAnsi="宋体" w:eastAsia="宋体" w:cs="宋体"/>
          <w:color w:val="auto"/>
          <w:sz w:val="21"/>
          <w:szCs w:val="21"/>
          <w:highlight w:val="none"/>
          <w:u w:val="single" w:color="auto"/>
        </w:rPr>
        <w:t xml:space="preserve">       </w:t>
      </w:r>
    </w:p>
    <w:p w14:paraId="0F81B16D">
      <w:pPr>
        <w:spacing w:before="211" w:line="230" w:lineRule="auto"/>
        <w:ind w:left="453"/>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电话：</w:t>
      </w:r>
      <w:r>
        <w:rPr>
          <w:rFonts w:ascii="宋体" w:hAnsi="宋体" w:eastAsia="宋体" w:cs="宋体"/>
          <w:color w:val="auto"/>
          <w:sz w:val="21"/>
          <w:szCs w:val="21"/>
          <w:highlight w:val="none"/>
          <w:u w:val="single" w:color="auto"/>
        </w:rPr>
        <w:t xml:space="preserve">       </w:t>
      </w:r>
    </w:p>
    <w:p w14:paraId="59BA850E">
      <w:pPr>
        <w:spacing w:before="219" w:line="227" w:lineRule="auto"/>
        <w:ind w:left="426"/>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传真：</w:t>
      </w:r>
      <w:r>
        <w:rPr>
          <w:rFonts w:ascii="宋体" w:hAnsi="宋体" w:eastAsia="宋体" w:cs="宋体"/>
          <w:color w:val="auto"/>
          <w:sz w:val="21"/>
          <w:szCs w:val="21"/>
          <w:highlight w:val="none"/>
          <w:u w:val="single" w:color="auto"/>
        </w:rPr>
        <w:t xml:space="preserve">       </w:t>
      </w:r>
    </w:p>
    <w:p w14:paraId="1D1AF6C3">
      <w:pPr>
        <w:spacing w:before="221" w:line="228" w:lineRule="auto"/>
        <w:ind w:left="444"/>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邮政编码：</w:t>
      </w:r>
      <w:r>
        <w:rPr>
          <w:rFonts w:ascii="宋体" w:hAnsi="宋体" w:eastAsia="宋体" w:cs="宋体"/>
          <w:color w:val="auto"/>
          <w:sz w:val="21"/>
          <w:szCs w:val="21"/>
          <w:highlight w:val="none"/>
          <w:u w:val="single" w:color="auto"/>
        </w:rPr>
        <w:t xml:space="preserve">       </w:t>
      </w:r>
    </w:p>
    <w:p w14:paraId="4F0A698B">
      <w:pPr>
        <w:spacing w:before="222" w:line="228" w:lineRule="auto"/>
        <w:ind w:left="429"/>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开户名称：</w:t>
      </w:r>
      <w:r>
        <w:rPr>
          <w:rFonts w:ascii="宋体" w:hAnsi="宋体" w:eastAsia="宋体" w:cs="宋体"/>
          <w:color w:val="auto"/>
          <w:sz w:val="21"/>
          <w:szCs w:val="21"/>
          <w:highlight w:val="none"/>
          <w:u w:val="single" w:color="auto"/>
        </w:rPr>
        <w:t xml:space="preserve">       </w:t>
      </w:r>
    </w:p>
    <w:p w14:paraId="05688066">
      <w:pPr>
        <w:spacing w:before="221" w:line="228" w:lineRule="auto"/>
        <w:ind w:left="429"/>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开户银行：</w:t>
      </w:r>
      <w:r>
        <w:rPr>
          <w:rFonts w:ascii="宋体" w:hAnsi="宋体" w:eastAsia="宋体" w:cs="宋体"/>
          <w:color w:val="auto"/>
          <w:sz w:val="21"/>
          <w:szCs w:val="21"/>
          <w:highlight w:val="none"/>
          <w:u w:val="single" w:color="auto"/>
        </w:rPr>
        <w:t xml:space="preserve">       </w:t>
      </w:r>
    </w:p>
    <w:p w14:paraId="73671425">
      <w:pPr>
        <w:spacing w:before="221" w:line="228" w:lineRule="auto"/>
        <w:ind w:left="429"/>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银行账号：</w:t>
      </w:r>
      <w:r>
        <w:rPr>
          <w:rFonts w:ascii="宋体" w:hAnsi="宋体" w:eastAsia="宋体" w:cs="宋体"/>
          <w:color w:val="auto"/>
          <w:sz w:val="21"/>
          <w:szCs w:val="21"/>
          <w:highlight w:val="none"/>
          <w:u w:val="single" w:color="auto"/>
        </w:rPr>
        <w:t xml:space="preserve">       </w:t>
      </w:r>
    </w:p>
    <w:p w14:paraId="118ADD34">
      <w:pPr>
        <w:spacing w:before="220" w:line="228" w:lineRule="auto"/>
        <w:ind w:left="428"/>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特此承诺。</w:t>
      </w:r>
    </w:p>
    <w:p w14:paraId="7BEB62DE">
      <w:pPr>
        <w:spacing w:before="222" w:line="227" w:lineRule="auto"/>
        <w:ind w:left="526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542698D1">
      <w:pPr>
        <w:spacing w:before="222" w:line="228" w:lineRule="auto"/>
        <w:jc w:val="right"/>
        <w:rPr>
          <w:rFonts w:ascii="宋体" w:hAnsi="宋体" w:eastAsia="宋体" w:cs="宋体"/>
          <w:color w:val="auto"/>
          <w:sz w:val="20"/>
          <w:szCs w:val="20"/>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0666E98E">
      <w:pPr>
        <w:spacing w:line="228" w:lineRule="auto"/>
        <w:rPr>
          <w:rFonts w:ascii="宋体" w:hAnsi="宋体" w:eastAsia="宋体" w:cs="宋体"/>
          <w:color w:val="auto"/>
          <w:sz w:val="20"/>
          <w:szCs w:val="20"/>
          <w:highlight w:val="none"/>
        </w:rPr>
        <w:sectPr>
          <w:footerReference r:id="rId22" w:type="default"/>
          <w:pgSz w:w="11906" w:h="16839"/>
          <w:pgMar w:top="1431" w:right="1134" w:bottom="1362" w:left="1418" w:header="0" w:footer="1200" w:gutter="0"/>
          <w:pgNumType w:fmt="decimal"/>
          <w:cols w:space="720" w:num="1"/>
        </w:sectPr>
      </w:pPr>
    </w:p>
    <w:p w14:paraId="4DBEDEF3">
      <w:pPr>
        <w:spacing w:before="162" w:line="224" w:lineRule="auto"/>
        <w:ind w:left="3890"/>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竞标函附录</w:t>
      </w:r>
    </w:p>
    <w:p w14:paraId="569ADCC2">
      <w:pPr>
        <w:spacing w:line="93" w:lineRule="exact"/>
        <w:rPr>
          <w:color w:val="auto"/>
          <w:highlight w:val="none"/>
        </w:rPr>
      </w:pPr>
    </w:p>
    <w:tbl>
      <w:tblPr>
        <w:tblStyle w:val="23"/>
        <w:tblW w:w="93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2314"/>
        <w:gridCol w:w="1349"/>
        <w:gridCol w:w="3846"/>
        <w:gridCol w:w="1131"/>
      </w:tblGrid>
      <w:tr w14:paraId="2FCC9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08" w:type="dxa"/>
            <w:vAlign w:val="top"/>
          </w:tcPr>
          <w:p w14:paraId="572B36D9">
            <w:pPr>
              <w:spacing w:line="301" w:lineRule="auto"/>
              <w:rPr>
                <w:rFonts w:hint="eastAsia" w:ascii="宋体" w:hAnsi="宋体" w:eastAsia="宋体" w:cs="宋体"/>
                <w:color w:val="auto"/>
                <w:sz w:val="21"/>
                <w:szCs w:val="21"/>
                <w:highlight w:val="none"/>
              </w:rPr>
            </w:pPr>
          </w:p>
          <w:p w14:paraId="5C1C75DE">
            <w:pPr>
              <w:pStyle w:val="24"/>
              <w:spacing w:before="65" w:line="229" w:lineRule="auto"/>
              <w:ind w:left="14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2314" w:type="dxa"/>
            <w:vAlign w:val="top"/>
          </w:tcPr>
          <w:p w14:paraId="3DC5E0D9">
            <w:pPr>
              <w:spacing w:line="301" w:lineRule="auto"/>
              <w:rPr>
                <w:rFonts w:hint="eastAsia" w:ascii="宋体" w:hAnsi="宋体" w:eastAsia="宋体" w:cs="宋体"/>
                <w:color w:val="auto"/>
                <w:sz w:val="21"/>
                <w:szCs w:val="21"/>
                <w:highlight w:val="none"/>
              </w:rPr>
            </w:pPr>
          </w:p>
          <w:p w14:paraId="3F4CDC6F">
            <w:pPr>
              <w:pStyle w:val="24"/>
              <w:spacing w:before="65" w:line="228" w:lineRule="auto"/>
              <w:ind w:left="74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条款内容</w:t>
            </w:r>
          </w:p>
        </w:tc>
        <w:tc>
          <w:tcPr>
            <w:tcW w:w="1349" w:type="dxa"/>
            <w:vAlign w:val="top"/>
          </w:tcPr>
          <w:p w14:paraId="602E54FD">
            <w:pPr>
              <w:spacing w:line="301" w:lineRule="auto"/>
              <w:rPr>
                <w:rFonts w:hint="eastAsia" w:ascii="宋体" w:hAnsi="宋体" w:eastAsia="宋体" w:cs="宋体"/>
                <w:color w:val="auto"/>
                <w:sz w:val="21"/>
                <w:szCs w:val="21"/>
                <w:highlight w:val="none"/>
              </w:rPr>
            </w:pPr>
          </w:p>
          <w:p w14:paraId="1352866F">
            <w:pPr>
              <w:pStyle w:val="24"/>
              <w:spacing w:before="65" w:line="228" w:lineRule="auto"/>
              <w:ind w:left="15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合同条款号</w:t>
            </w:r>
          </w:p>
        </w:tc>
        <w:tc>
          <w:tcPr>
            <w:tcW w:w="3846" w:type="dxa"/>
            <w:vAlign w:val="top"/>
          </w:tcPr>
          <w:p w14:paraId="6D328662">
            <w:pPr>
              <w:spacing w:line="301" w:lineRule="auto"/>
              <w:rPr>
                <w:rFonts w:hint="eastAsia" w:ascii="宋体" w:hAnsi="宋体" w:eastAsia="宋体" w:cs="宋体"/>
                <w:color w:val="auto"/>
                <w:sz w:val="21"/>
                <w:szCs w:val="21"/>
                <w:highlight w:val="none"/>
              </w:rPr>
            </w:pPr>
          </w:p>
          <w:p w14:paraId="2AB14FAF">
            <w:pPr>
              <w:pStyle w:val="24"/>
              <w:spacing w:before="65" w:line="228" w:lineRule="auto"/>
              <w:ind w:left="151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约定内容</w:t>
            </w:r>
          </w:p>
        </w:tc>
        <w:tc>
          <w:tcPr>
            <w:tcW w:w="1131" w:type="dxa"/>
            <w:vAlign w:val="top"/>
          </w:tcPr>
          <w:p w14:paraId="0015A9A1">
            <w:pPr>
              <w:pStyle w:val="24"/>
              <w:spacing w:before="133" w:line="370" w:lineRule="auto"/>
              <w:ind w:left="255" w:right="146" w:hanging="10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供应商响</w:t>
            </w:r>
            <w:r>
              <w:rPr>
                <w:rFonts w:hint="eastAsia" w:ascii="宋体" w:hAnsi="宋体" w:eastAsia="宋体" w:cs="宋体"/>
                <w:color w:val="auto"/>
                <w:spacing w:val="6"/>
                <w:sz w:val="21"/>
                <w:szCs w:val="21"/>
                <w:highlight w:val="none"/>
              </w:rPr>
              <w:t>应情况</w:t>
            </w:r>
          </w:p>
        </w:tc>
      </w:tr>
      <w:tr w14:paraId="50196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5C3AC21F">
            <w:pPr>
              <w:pStyle w:val="24"/>
              <w:spacing w:before="131" w:line="270" w:lineRule="exact"/>
              <w:ind w:left="321"/>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2314" w:type="dxa"/>
            <w:vAlign w:val="top"/>
          </w:tcPr>
          <w:p w14:paraId="3B96D293">
            <w:pPr>
              <w:pStyle w:val="24"/>
              <w:spacing w:before="131" w:line="228" w:lineRule="auto"/>
              <w:ind w:left="74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项目经理</w:t>
            </w:r>
          </w:p>
        </w:tc>
        <w:tc>
          <w:tcPr>
            <w:tcW w:w="1349" w:type="dxa"/>
            <w:vAlign w:val="top"/>
          </w:tcPr>
          <w:p w14:paraId="54724C27">
            <w:pPr>
              <w:pStyle w:val="24"/>
              <w:spacing w:before="130"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0ABF7B9">
            <w:pPr>
              <w:pStyle w:val="24"/>
              <w:spacing w:before="130" w:line="228" w:lineRule="auto"/>
              <w:ind w:left="16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姓名：</w:t>
            </w:r>
          </w:p>
        </w:tc>
        <w:tc>
          <w:tcPr>
            <w:tcW w:w="1131" w:type="dxa"/>
            <w:vAlign w:val="top"/>
          </w:tcPr>
          <w:p w14:paraId="4AD56D1F">
            <w:pPr>
              <w:rPr>
                <w:rFonts w:hint="eastAsia" w:ascii="宋体" w:hAnsi="宋体" w:eastAsia="宋体" w:cs="宋体"/>
                <w:color w:val="auto"/>
                <w:sz w:val="21"/>
                <w:szCs w:val="21"/>
                <w:highlight w:val="none"/>
              </w:rPr>
            </w:pPr>
          </w:p>
        </w:tc>
      </w:tr>
      <w:tr w14:paraId="65B55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6E7C08AE">
            <w:pPr>
              <w:pStyle w:val="24"/>
              <w:spacing w:before="130" w:line="270" w:lineRule="exact"/>
              <w:ind w:left="308"/>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2314" w:type="dxa"/>
            <w:vAlign w:val="top"/>
          </w:tcPr>
          <w:p w14:paraId="3A612DCD">
            <w:pPr>
              <w:pStyle w:val="24"/>
              <w:spacing w:before="130" w:line="228" w:lineRule="auto"/>
              <w:ind w:left="32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竞争性磋商有效期</w:t>
            </w:r>
          </w:p>
        </w:tc>
        <w:tc>
          <w:tcPr>
            <w:tcW w:w="1349" w:type="dxa"/>
            <w:vAlign w:val="top"/>
          </w:tcPr>
          <w:p w14:paraId="25F26AC0">
            <w:pPr>
              <w:rPr>
                <w:rFonts w:hint="eastAsia" w:ascii="宋体" w:hAnsi="宋体" w:eastAsia="宋体" w:cs="宋体"/>
                <w:color w:val="auto"/>
                <w:sz w:val="21"/>
                <w:szCs w:val="21"/>
                <w:highlight w:val="none"/>
              </w:rPr>
            </w:pPr>
          </w:p>
        </w:tc>
        <w:tc>
          <w:tcPr>
            <w:tcW w:w="3846" w:type="dxa"/>
            <w:vAlign w:val="top"/>
          </w:tcPr>
          <w:p w14:paraId="34FA5B97">
            <w:pPr>
              <w:pStyle w:val="24"/>
              <w:spacing w:before="130" w:line="228" w:lineRule="auto"/>
              <w:ind w:left="178"/>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自首次响应文件提交截止之日起</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4"/>
                <w:sz w:val="21"/>
                <w:szCs w:val="21"/>
                <w:highlight w:val="none"/>
              </w:rPr>
              <w:t>120 日</w:t>
            </w:r>
          </w:p>
        </w:tc>
        <w:tc>
          <w:tcPr>
            <w:tcW w:w="1131" w:type="dxa"/>
            <w:vAlign w:val="top"/>
          </w:tcPr>
          <w:p w14:paraId="1ADF4B29">
            <w:pPr>
              <w:rPr>
                <w:rFonts w:hint="eastAsia" w:ascii="宋体" w:hAnsi="宋体" w:eastAsia="宋体" w:cs="宋体"/>
                <w:color w:val="auto"/>
                <w:sz w:val="21"/>
                <w:szCs w:val="21"/>
                <w:highlight w:val="none"/>
              </w:rPr>
            </w:pPr>
          </w:p>
        </w:tc>
      </w:tr>
      <w:tr w14:paraId="66BF8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08" w:type="dxa"/>
            <w:vAlign w:val="top"/>
          </w:tcPr>
          <w:p w14:paraId="5970E37C">
            <w:pPr>
              <w:pStyle w:val="24"/>
              <w:spacing w:before="130" w:line="268" w:lineRule="exact"/>
              <w:ind w:left="309"/>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3</w:t>
            </w:r>
          </w:p>
        </w:tc>
        <w:tc>
          <w:tcPr>
            <w:tcW w:w="2314" w:type="dxa"/>
            <w:vAlign w:val="top"/>
          </w:tcPr>
          <w:p w14:paraId="175F854A">
            <w:pPr>
              <w:pStyle w:val="24"/>
              <w:spacing w:before="130" w:line="228" w:lineRule="auto"/>
              <w:ind w:left="95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工期</w:t>
            </w:r>
          </w:p>
        </w:tc>
        <w:tc>
          <w:tcPr>
            <w:tcW w:w="1349" w:type="dxa"/>
            <w:vAlign w:val="top"/>
          </w:tcPr>
          <w:p w14:paraId="2181065D">
            <w:pPr>
              <w:pStyle w:val="24"/>
              <w:spacing w:before="130"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5CAD0FC">
            <w:pPr>
              <w:pStyle w:val="24"/>
              <w:spacing w:before="130" w:line="228" w:lineRule="auto"/>
              <w:ind w:left="148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lang w:val="en-US" w:eastAsia="zh-CN"/>
              </w:rPr>
              <w:t>30</w:t>
            </w:r>
            <w:r>
              <w:rPr>
                <w:rFonts w:hint="eastAsia" w:ascii="宋体" w:hAnsi="宋体" w:eastAsia="宋体" w:cs="宋体"/>
                <w:color w:val="auto"/>
                <w:spacing w:val="-4"/>
                <w:sz w:val="21"/>
                <w:szCs w:val="21"/>
                <w:highlight w:val="none"/>
              </w:rPr>
              <w:t xml:space="preserve"> 日历天</w:t>
            </w:r>
          </w:p>
        </w:tc>
        <w:tc>
          <w:tcPr>
            <w:tcW w:w="1131" w:type="dxa"/>
            <w:vAlign w:val="top"/>
          </w:tcPr>
          <w:p w14:paraId="026561AE">
            <w:pPr>
              <w:rPr>
                <w:rFonts w:hint="eastAsia" w:ascii="宋体" w:hAnsi="宋体" w:eastAsia="宋体" w:cs="宋体"/>
                <w:color w:val="auto"/>
                <w:sz w:val="21"/>
                <w:szCs w:val="21"/>
                <w:highlight w:val="none"/>
              </w:rPr>
            </w:pPr>
          </w:p>
        </w:tc>
      </w:tr>
      <w:tr w14:paraId="66507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0ECD3252">
            <w:pPr>
              <w:pStyle w:val="24"/>
              <w:spacing w:before="131" w:line="270" w:lineRule="exact"/>
              <w:ind w:left="304"/>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4</w:t>
            </w:r>
          </w:p>
        </w:tc>
        <w:tc>
          <w:tcPr>
            <w:tcW w:w="2314" w:type="dxa"/>
            <w:vAlign w:val="top"/>
          </w:tcPr>
          <w:p w14:paraId="43298996">
            <w:pPr>
              <w:pStyle w:val="24"/>
              <w:spacing w:before="130" w:line="228" w:lineRule="auto"/>
              <w:ind w:left="63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缺陷责任期</w:t>
            </w:r>
          </w:p>
        </w:tc>
        <w:tc>
          <w:tcPr>
            <w:tcW w:w="1349" w:type="dxa"/>
            <w:vAlign w:val="top"/>
          </w:tcPr>
          <w:p w14:paraId="6DF3D99E">
            <w:pPr>
              <w:pStyle w:val="24"/>
              <w:spacing w:before="130"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47005DC">
            <w:pPr>
              <w:pStyle w:val="24"/>
              <w:spacing w:before="130" w:line="228" w:lineRule="auto"/>
              <w:ind w:left="1589"/>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24</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
                <w:sz w:val="21"/>
                <w:szCs w:val="21"/>
                <w:highlight w:val="none"/>
              </w:rPr>
              <w:t>个月</w:t>
            </w:r>
          </w:p>
        </w:tc>
        <w:tc>
          <w:tcPr>
            <w:tcW w:w="1131" w:type="dxa"/>
            <w:vAlign w:val="top"/>
          </w:tcPr>
          <w:p w14:paraId="43A01F28">
            <w:pPr>
              <w:rPr>
                <w:rFonts w:hint="eastAsia" w:ascii="宋体" w:hAnsi="宋体" w:eastAsia="宋体" w:cs="宋体"/>
                <w:color w:val="auto"/>
                <w:sz w:val="21"/>
                <w:szCs w:val="21"/>
                <w:highlight w:val="none"/>
              </w:rPr>
            </w:pPr>
          </w:p>
        </w:tc>
      </w:tr>
      <w:tr w14:paraId="56007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08" w:type="dxa"/>
            <w:vAlign w:val="top"/>
          </w:tcPr>
          <w:p w14:paraId="4271FB15">
            <w:pPr>
              <w:spacing w:line="299" w:lineRule="auto"/>
              <w:rPr>
                <w:rFonts w:hint="eastAsia" w:ascii="宋体" w:hAnsi="宋体" w:eastAsia="宋体" w:cs="宋体"/>
                <w:color w:val="auto"/>
                <w:sz w:val="21"/>
                <w:szCs w:val="21"/>
                <w:highlight w:val="none"/>
              </w:rPr>
            </w:pPr>
          </w:p>
          <w:p w14:paraId="2D9FDBFF">
            <w:pPr>
              <w:pStyle w:val="24"/>
              <w:spacing w:before="65" w:line="268" w:lineRule="exact"/>
              <w:ind w:left="309"/>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5</w:t>
            </w:r>
          </w:p>
        </w:tc>
        <w:tc>
          <w:tcPr>
            <w:tcW w:w="2314" w:type="dxa"/>
            <w:vAlign w:val="top"/>
          </w:tcPr>
          <w:p w14:paraId="10D5777A">
            <w:pPr>
              <w:spacing w:line="298" w:lineRule="auto"/>
              <w:rPr>
                <w:rFonts w:hint="eastAsia" w:ascii="宋体" w:hAnsi="宋体" w:eastAsia="宋体" w:cs="宋体"/>
                <w:color w:val="auto"/>
                <w:sz w:val="21"/>
                <w:szCs w:val="21"/>
                <w:highlight w:val="none"/>
              </w:rPr>
            </w:pPr>
          </w:p>
          <w:p w14:paraId="7321094F">
            <w:pPr>
              <w:pStyle w:val="24"/>
              <w:spacing w:before="65" w:line="228" w:lineRule="auto"/>
              <w:ind w:left="21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承包人履约担保金额</w:t>
            </w:r>
          </w:p>
        </w:tc>
        <w:tc>
          <w:tcPr>
            <w:tcW w:w="1349" w:type="dxa"/>
            <w:vAlign w:val="top"/>
          </w:tcPr>
          <w:p w14:paraId="069DF6A2">
            <w:pPr>
              <w:spacing w:line="298" w:lineRule="auto"/>
              <w:rPr>
                <w:rFonts w:hint="eastAsia" w:ascii="宋体" w:hAnsi="宋体" w:eastAsia="宋体" w:cs="宋体"/>
                <w:color w:val="auto"/>
                <w:sz w:val="21"/>
                <w:szCs w:val="21"/>
                <w:highlight w:val="none"/>
              </w:rPr>
            </w:pPr>
          </w:p>
          <w:p w14:paraId="7CF3CCFB">
            <w:pPr>
              <w:pStyle w:val="24"/>
              <w:spacing w:before="65"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center"/>
          </w:tcPr>
          <w:p w14:paraId="500B22F5">
            <w:pPr>
              <w:pStyle w:val="24"/>
              <w:spacing w:before="130" w:line="369" w:lineRule="auto"/>
              <w:ind w:left="537" w:right="135" w:hanging="39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w:t>
            </w:r>
          </w:p>
        </w:tc>
        <w:tc>
          <w:tcPr>
            <w:tcW w:w="1131" w:type="dxa"/>
            <w:vAlign w:val="top"/>
          </w:tcPr>
          <w:p w14:paraId="5A366AAB">
            <w:pPr>
              <w:rPr>
                <w:rFonts w:hint="eastAsia" w:ascii="宋体" w:hAnsi="宋体" w:eastAsia="宋体" w:cs="宋体"/>
                <w:color w:val="auto"/>
                <w:sz w:val="21"/>
                <w:szCs w:val="21"/>
                <w:highlight w:val="none"/>
              </w:rPr>
            </w:pPr>
          </w:p>
        </w:tc>
      </w:tr>
      <w:tr w14:paraId="4CA5F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1F0C20E4">
            <w:pPr>
              <w:pStyle w:val="24"/>
              <w:spacing w:before="131" w:line="268" w:lineRule="exact"/>
              <w:ind w:left="307"/>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6</w:t>
            </w:r>
          </w:p>
        </w:tc>
        <w:tc>
          <w:tcPr>
            <w:tcW w:w="2314" w:type="dxa"/>
            <w:vAlign w:val="top"/>
          </w:tcPr>
          <w:p w14:paraId="74711A8C">
            <w:pPr>
              <w:pStyle w:val="24"/>
              <w:spacing w:before="131" w:line="228" w:lineRule="auto"/>
              <w:ind w:left="95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分包</w:t>
            </w:r>
          </w:p>
        </w:tc>
        <w:tc>
          <w:tcPr>
            <w:tcW w:w="1349" w:type="dxa"/>
            <w:vAlign w:val="top"/>
          </w:tcPr>
          <w:p w14:paraId="663085A6">
            <w:pPr>
              <w:pStyle w:val="24"/>
              <w:spacing w:before="130"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0A339FD">
            <w:pPr>
              <w:pStyle w:val="24"/>
              <w:spacing w:before="130" w:line="228" w:lineRule="auto"/>
              <w:ind w:left="109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见分包项目情况表</w:t>
            </w:r>
          </w:p>
        </w:tc>
        <w:tc>
          <w:tcPr>
            <w:tcW w:w="1131" w:type="dxa"/>
            <w:vAlign w:val="top"/>
          </w:tcPr>
          <w:p w14:paraId="0D13D7F8">
            <w:pPr>
              <w:rPr>
                <w:rFonts w:hint="eastAsia" w:ascii="宋体" w:hAnsi="宋体" w:eastAsia="宋体" w:cs="宋体"/>
                <w:color w:val="auto"/>
                <w:sz w:val="21"/>
                <w:szCs w:val="21"/>
                <w:highlight w:val="none"/>
              </w:rPr>
            </w:pPr>
          </w:p>
        </w:tc>
      </w:tr>
      <w:tr w14:paraId="6698E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08" w:type="dxa"/>
            <w:vAlign w:val="top"/>
          </w:tcPr>
          <w:p w14:paraId="512859D6">
            <w:pPr>
              <w:pStyle w:val="24"/>
              <w:spacing w:before="133" w:line="268" w:lineRule="exact"/>
              <w:ind w:left="310"/>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7</w:t>
            </w:r>
          </w:p>
        </w:tc>
        <w:tc>
          <w:tcPr>
            <w:tcW w:w="2314" w:type="dxa"/>
            <w:vAlign w:val="top"/>
          </w:tcPr>
          <w:p w14:paraId="3B2CD884">
            <w:pPr>
              <w:pStyle w:val="24"/>
              <w:spacing w:before="132" w:line="228"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逾期竣工违约金</w:t>
            </w:r>
          </w:p>
        </w:tc>
        <w:tc>
          <w:tcPr>
            <w:tcW w:w="1349" w:type="dxa"/>
            <w:vAlign w:val="top"/>
          </w:tcPr>
          <w:p w14:paraId="5E7273AC">
            <w:pPr>
              <w:pStyle w:val="24"/>
              <w:spacing w:before="132"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50D427E">
            <w:pPr>
              <w:pStyle w:val="24"/>
              <w:spacing w:before="133" w:line="226" w:lineRule="auto"/>
              <w:ind w:left="144"/>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每天应付违约金按合同价的</w:t>
            </w:r>
            <w:r>
              <w:rPr>
                <w:rFonts w:hint="eastAsia" w:ascii="宋体" w:hAnsi="宋体" w:eastAsia="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w:t>
            </w:r>
          </w:p>
        </w:tc>
        <w:tc>
          <w:tcPr>
            <w:tcW w:w="1131" w:type="dxa"/>
            <w:vAlign w:val="top"/>
          </w:tcPr>
          <w:p w14:paraId="4BBAB4EF">
            <w:pPr>
              <w:rPr>
                <w:rFonts w:hint="eastAsia" w:ascii="宋体" w:hAnsi="宋体" w:eastAsia="宋体" w:cs="宋体"/>
                <w:color w:val="auto"/>
                <w:sz w:val="21"/>
                <w:szCs w:val="21"/>
                <w:highlight w:val="none"/>
              </w:rPr>
            </w:pPr>
          </w:p>
        </w:tc>
      </w:tr>
      <w:tr w14:paraId="0B2A1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08" w:type="dxa"/>
            <w:vAlign w:val="top"/>
          </w:tcPr>
          <w:p w14:paraId="65FD8C67">
            <w:pPr>
              <w:spacing w:line="299" w:lineRule="auto"/>
              <w:rPr>
                <w:rFonts w:hint="eastAsia" w:ascii="宋体" w:hAnsi="宋体" w:eastAsia="宋体" w:cs="宋体"/>
                <w:color w:val="auto"/>
                <w:sz w:val="21"/>
                <w:szCs w:val="21"/>
                <w:highlight w:val="none"/>
              </w:rPr>
            </w:pPr>
          </w:p>
          <w:p w14:paraId="4C07F464">
            <w:pPr>
              <w:pStyle w:val="24"/>
              <w:spacing w:before="65" w:line="269" w:lineRule="exact"/>
              <w:ind w:left="306"/>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8</w:t>
            </w:r>
          </w:p>
        </w:tc>
        <w:tc>
          <w:tcPr>
            <w:tcW w:w="2314" w:type="dxa"/>
            <w:vAlign w:val="top"/>
          </w:tcPr>
          <w:p w14:paraId="61C45B7C">
            <w:pPr>
              <w:pStyle w:val="24"/>
              <w:spacing w:before="133" w:line="228" w:lineRule="auto"/>
              <w:ind w:left="21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逾期竣工违约金最高</w:t>
            </w:r>
          </w:p>
          <w:p w14:paraId="112FA1AB">
            <w:pPr>
              <w:pStyle w:val="24"/>
              <w:spacing w:before="220" w:line="228" w:lineRule="auto"/>
              <w:ind w:left="96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限额</w:t>
            </w:r>
          </w:p>
        </w:tc>
        <w:tc>
          <w:tcPr>
            <w:tcW w:w="1349" w:type="dxa"/>
            <w:vAlign w:val="top"/>
          </w:tcPr>
          <w:p w14:paraId="2414960B">
            <w:pPr>
              <w:spacing w:line="299" w:lineRule="auto"/>
              <w:rPr>
                <w:rFonts w:hint="eastAsia" w:ascii="宋体" w:hAnsi="宋体" w:eastAsia="宋体" w:cs="宋体"/>
                <w:color w:val="auto"/>
                <w:sz w:val="21"/>
                <w:szCs w:val="21"/>
                <w:highlight w:val="none"/>
              </w:rPr>
            </w:pPr>
          </w:p>
          <w:p w14:paraId="5FD3E47F">
            <w:pPr>
              <w:pStyle w:val="24"/>
              <w:spacing w:before="65"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17CB12C0">
            <w:pPr>
              <w:spacing w:line="300" w:lineRule="auto"/>
              <w:rPr>
                <w:rFonts w:hint="eastAsia" w:ascii="宋体" w:hAnsi="宋体" w:eastAsia="宋体" w:cs="宋体"/>
                <w:color w:val="auto"/>
                <w:sz w:val="21"/>
                <w:szCs w:val="21"/>
                <w:highlight w:val="none"/>
              </w:rPr>
            </w:pPr>
          </w:p>
          <w:p w14:paraId="02A13027">
            <w:pPr>
              <w:pStyle w:val="24"/>
              <w:spacing w:before="65" w:line="226" w:lineRule="auto"/>
              <w:ind w:left="1014"/>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不超过合同价的</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4"/>
                <w:sz w:val="21"/>
                <w:szCs w:val="21"/>
                <w:highlight w:val="none"/>
              </w:rPr>
              <w:t>10%</w:t>
            </w:r>
          </w:p>
        </w:tc>
        <w:tc>
          <w:tcPr>
            <w:tcW w:w="1131" w:type="dxa"/>
            <w:vAlign w:val="top"/>
          </w:tcPr>
          <w:p w14:paraId="33BF192E">
            <w:pPr>
              <w:rPr>
                <w:rFonts w:hint="eastAsia" w:ascii="宋体" w:hAnsi="宋体" w:eastAsia="宋体" w:cs="宋体"/>
                <w:color w:val="auto"/>
                <w:sz w:val="21"/>
                <w:szCs w:val="21"/>
                <w:highlight w:val="none"/>
              </w:rPr>
            </w:pPr>
          </w:p>
        </w:tc>
      </w:tr>
      <w:tr w14:paraId="7793C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678986CE">
            <w:pPr>
              <w:pStyle w:val="24"/>
              <w:spacing w:before="134" w:line="268" w:lineRule="exact"/>
              <w:ind w:left="306"/>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9</w:t>
            </w:r>
          </w:p>
        </w:tc>
        <w:tc>
          <w:tcPr>
            <w:tcW w:w="2314" w:type="dxa"/>
            <w:vAlign w:val="top"/>
          </w:tcPr>
          <w:p w14:paraId="299AA869">
            <w:pPr>
              <w:pStyle w:val="24"/>
              <w:spacing w:before="134" w:line="228" w:lineRule="auto"/>
              <w:ind w:left="74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质量标准</w:t>
            </w:r>
          </w:p>
        </w:tc>
        <w:tc>
          <w:tcPr>
            <w:tcW w:w="1349" w:type="dxa"/>
            <w:vAlign w:val="top"/>
          </w:tcPr>
          <w:p w14:paraId="03CE7A24">
            <w:pPr>
              <w:pStyle w:val="24"/>
              <w:spacing w:before="134"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43F0A26D">
            <w:pPr>
              <w:pStyle w:val="24"/>
              <w:spacing w:before="134"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国家、地方相关法律和规范规定的合格标准</w:t>
            </w:r>
          </w:p>
        </w:tc>
        <w:tc>
          <w:tcPr>
            <w:tcW w:w="1131" w:type="dxa"/>
            <w:vAlign w:val="top"/>
          </w:tcPr>
          <w:p w14:paraId="31C5BFEA">
            <w:pPr>
              <w:rPr>
                <w:rFonts w:hint="eastAsia" w:ascii="宋体" w:hAnsi="宋体" w:eastAsia="宋体" w:cs="宋体"/>
                <w:color w:val="auto"/>
                <w:sz w:val="21"/>
                <w:szCs w:val="21"/>
                <w:highlight w:val="none"/>
              </w:rPr>
            </w:pPr>
          </w:p>
        </w:tc>
      </w:tr>
      <w:tr w14:paraId="67B96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5A5852FE">
            <w:pPr>
              <w:pStyle w:val="24"/>
              <w:spacing w:before="134" w:line="268" w:lineRule="exact"/>
              <w:ind w:left="270"/>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10</w:t>
            </w:r>
          </w:p>
        </w:tc>
        <w:tc>
          <w:tcPr>
            <w:tcW w:w="2314" w:type="dxa"/>
            <w:vAlign w:val="top"/>
          </w:tcPr>
          <w:p w14:paraId="50779E91">
            <w:pPr>
              <w:pStyle w:val="24"/>
              <w:spacing w:before="133" w:line="228" w:lineRule="auto"/>
              <w:ind w:left="63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预付款额度</w:t>
            </w:r>
          </w:p>
        </w:tc>
        <w:tc>
          <w:tcPr>
            <w:tcW w:w="1349" w:type="dxa"/>
            <w:vAlign w:val="top"/>
          </w:tcPr>
          <w:p w14:paraId="02E57D84">
            <w:pPr>
              <w:pStyle w:val="24"/>
              <w:spacing w:before="133"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00E1931D">
            <w:pPr>
              <w:pStyle w:val="24"/>
              <w:spacing w:before="133" w:line="226" w:lineRule="auto"/>
              <w:ind w:left="144"/>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9"/>
                <w:sz w:val="21"/>
                <w:szCs w:val="21"/>
                <w:highlight w:val="none"/>
                <w:lang w:val="en-US" w:eastAsia="zh-CN"/>
              </w:rPr>
              <w:t>合同总价的30%</w:t>
            </w:r>
          </w:p>
        </w:tc>
        <w:tc>
          <w:tcPr>
            <w:tcW w:w="1131" w:type="dxa"/>
            <w:vAlign w:val="top"/>
          </w:tcPr>
          <w:p w14:paraId="3E0C2C91">
            <w:pPr>
              <w:rPr>
                <w:rFonts w:hint="eastAsia" w:ascii="宋体" w:hAnsi="宋体" w:eastAsia="宋体" w:cs="宋体"/>
                <w:color w:val="auto"/>
                <w:sz w:val="21"/>
                <w:szCs w:val="21"/>
                <w:highlight w:val="none"/>
              </w:rPr>
            </w:pPr>
          </w:p>
        </w:tc>
      </w:tr>
      <w:tr w14:paraId="22EAC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4E853C0B">
            <w:pPr>
              <w:pStyle w:val="24"/>
              <w:spacing w:before="133" w:line="270" w:lineRule="exact"/>
              <w:ind w:left="270"/>
              <w:rPr>
                <w:rFonts w:hint="eastAsia" w:ascii="宋体" w:hAnsi="宋体" w:eastAsia="宋体" w:cs="宋体"/>
                <w:color w:val="auto"/>
                <w:sz w:val="21"/>
                <w:szCs w:val="21"/>
                <w:highlight w:val="none"/>
              </w:rPr>
            </w:pPr>
            <w:r>
              <w:rPr>
                <w:rFonts w:hint="eastAsia" w:ascii="宋体" w:hAnsi="宋体" w:eastAsia="宋体" w:cs="宋体"/>
                <w:color w:val="auto"/>
                <w:spacing w:val="-7"/>
                <w:position w:val="1"/>
                <w:sz w:val="21"/>
                <w:szCs w:val="21"/>
                <w:highlight w:val="none"/>
              </w:rPr>
              <w:t>11</w:t>
            </w:r>
          </w:p>
        </w:tc>
        <w:tc>
          <w:tcPr>
            <w:tcW w:w="2314" w:type="dxa"/>
            <w:vAlign w:val="top"/>
          </w:tcPr>
          <w:p w14:paraId="756EBC5C">
            <w:pPr>
              <w:pStyle w:val="24"/>
              <w:spacing w:before="133" w:line="228" w:lineRule="auto"/>
              <w:ind w:left="42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质量保修金额度</w:t>
            </w:r>
          </w:p>
        </w:tc>
        <w:tc>
          <w:tcPr>
            <w:tcW w:w="1349" w:type="dxa"/>
            <w:vAlign w:val="top"/>
          </w:tcPr>
          <w:p w14:paraId="31CBD3F2">
            <w:pPr>
              <w:pStyle w:val="24"/>
              <w:spacing w:before="133" w:line="228" w:lineRule="auto"/>
              <w:ind w:left="2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专用条款</w:t>
            </w:r>
          </w:p>
        </w:tc>
        <w:tc>
          <w:tcPr>
            <w:tcW w:w="3846" w:type="dxa"/>
            <w:vAlign w:val="top"/>
          </w:tcPr>
          <w:p w14:paraId="32B2541B">
            <w:pPr>
              <w:pStyle w:val="24"/>
              <w:spacing w:before="133" w:line="22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结算总价的3%</w:t>
            </w:r>
          </w:p>
        </w:tc>
        <w:tc>
          <w:tcPr>
            <w:tcW w:w="1131" w:type="dxa"/>
            <w:vAlign w:val="top"/>
          </w:tcPr>
          <w:p w14:paraId="3E5ED98E">
            <w:pPr>
              <w:rPr>
                <w:rFonts w:hint="eastAsia" w:ascii="宋体" w:hAnsi="宋体" w:eastAsia="宋体" w:cs="宋体"/>
                <w:color w:val="auto"/>
                <w:sz w:val="21"/>
                <w:szCs w:val="21"/>
                <w:highlight w:val="none"/>
              </w:rPr>
            </w:pPr>
          </w:p>
        </w:tc>
      </w:tr>
      <w:tr w14:paraId="74C3D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8" w:type="dxa"/>
            <w:vAlign w:val="top"/>
          </w:tcPr>
          <w:p w14:paraId="0F54EE89">
            <w:pPr>
              <w:pStyle w:val="24"/>
              <w:spacing w:before="133" w:line="324" w:lineRule="exact"/>
              <w:ind w:left="26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2314" w:type="dxa"/>
            <w:vAlign w:val="top"/>
          </w:tcPr>
          <w:p w14:paraId="39504C4B">
            <w:pPr>
              <w:pStyle w:val="24"/>
              <w:spacing w:before="133" w:line="324" w:lineRule="exact"/>
              <w:ind w:left="107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349" w:type="dxa"/>
            <w:vAlign w:val="top"/>
          </w:tcPr>
          <w:p w14:paraId="42E36772">
            <w:pPr>
              <w:rPr>
                <w:rFonts w:hint="eastAsia" w:ascii="宋体" w:hAnsi="宋体" w:eastAsia="宋体" w:cs="宋体"/>
                <w:color w:val="auto"/>
                <w:sz w:val="21"/>
                <w:szCs w:val="21"/>
                <w:highlight w:val="none"/>
              </w:rPr>
            </w:pPr>
          </w:p>
        </w:tc>
        <w:tc>
          <w:tcPr>
            <w:tcW w:w="3846" w:type="dxa"/>
            <w:vAlign w:val="top"/>
          </w:tcPr>
          <w:p w14:paraId="5EF69757">
            <w:pPr>
              <w:rPr>
                <w:rFonts w:hint="eastAsia" w:ascii="宋体" w:hAnsi="宋体" w:eastAsia="宋体" w:cs="宋体"/>
                <w:color w:val="auto"/>
                <w:sz w:val="21"/>
                <w:szCs w:val="21"/>
                <w:highlight w:val="none"/>
              </w:rPr>
            </w:pPr>
          </w:p>
        </w:tc>
        <w:tc>
          <w:tcPr>
            <w:tcW w:w="1131" w:type="dxa"/>
            <w:vAlign w:val="top"/>
          </w:tcPr>
          <w:p w14:paraId="187E3CE4">
            <w:pPr>
              <w:rPr>
                <w:rFonts w:hint="eastAsia" w:ascii="宋体" w:hAnsi="宋体" w:eastAsia="宋体" w:cs="宋体"/>
                <w:color w:val="auto"/>
                <w:sz w:val="21"/>
                <w:szCs w:val="21"/>
                <w:highlight w:val="none"/>
              </w:rPr>
            </w:pPr>
          </w:p>
        </w:tc>
      </w:tr>
      <w:tr w14:paraId="61488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348" w:type="dxa"/>
            <w:gridSpan w:val="5"/>
            <w:vAlign w:val="top"/>
          </w:tcPr>
          <w:p w14:paraId="0B4D0033">
            <w:pPr>
              <w:pStyle w:val="24"/>
              <w:spacing w:before="135" w:line="369" w:lineRule="auto"/>
              <w:ind w:left="116" w:right="206" w:firstLine="2"/>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说明：供应商在响应磋商文件中规定的实质性要求和条件的基础上，</w:t>
            </w:r>
            <w:r>
              <w:rPr>
                <w:rFonts w:hint="eastAsia" w:ascii="宋体" w:hAnsi="宋体" w:eastAsia="宋体" w:cs="宋体"/>
                <w:color w:val="auto"/>
                <w:spacing w:val="9"/>
                <w:sz w:val="21"/>
                <w:szCs w:val="21"/>
                <w:highlight w:val="none"/>
              </w:rPr>
              <w:t>可做出其他有利于采购人的承</w:t>
            </w:r>
            <w:r>
              <w:rPr>
                <w:rFonts w:hint="eastAsia" w:ascii="宋体" w:hAnsi="宋体" w:eastAsia="宋体" w:cs="宋体"/>
                <w:color w:val="auto"/>
                <w:spacing w:val="8"/>
                <w:sz w:val="21"/>
                <w:szCs w:val="21"/>
                <w:highlight w:val="none"/>
              </w:rPr>
              <w:t>诺。此类承诺可在本表中予以补充填写。</w:t>
            </w:r>
          </w:p>
        </w:tc>
      </w:tr>
    </w:tbl>
    <w:p w14:paraId="44B73DAE">
      <w:pPr>
        <w:pStyle w:val="7"/>
        <w:spacing w:line="248" w:lineRule="auto"/>
        <w:rPr>
          <w:color w:val="auto"/>
          <w:highlight w:val="none"/>
        </w:rPr>
      </w:pPr>
    </w:p>
    <w:p w14:paraId="7F782F14">
      <w:pPr>
        <w:pStyle w:val="7"/>
        <w:spacing w:line="248" w:lineRule="auto"/>
        <w:rPr>
          <w:color w:val="auto"/>
          <w:highlight w:val="none"/>
        </w:rPr>
      </w:pPr>
    </w:p>
    <w:p w14:paraId="682D3E95">
      <w:pPr>
        <w:pStyle w:val="7"/>
        <w:spacing w:line="249" w:lineRule="auto"/>
        <w:rPr>
          <w:color w:val="auto"/>
          <w:highlight w:val="none"/>
        </w:rPr>
      </w:pPr>
    </w:p>
    <w:p w14:paraId="165F2CCA">
      <w:pPr>
        <w:pStyle w:val="7"/>
        <w:spacing w:line="249" w:lineRule="auto"/>
        <w:rPr>
          <w:color w:val="auto"/>
          <w:highlight w:val="none"/>
        </w:rPr>
      </w:pPr>
    </w:p>
    <w:p w14:paraId="300BCC91">
      <w:pPr>
        <w:spacing w:before="65" w:line="228" w:lineRule="auto"/>
        <w:ind w:left="2958"/>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法定代表人或者委托代理人（签字或者电子签名</w:t>
      </w:r>
      <w:r>
        <w:rPr>
          <w:rFonts w:ascii="宋体" w:hAnsi="宋体" w:eastAsia="宋体" w:cs="宋体"/>
          <w:color w:val="auto"/>
          <w:spacing w:val="4"/>
          <w:sz w:val="21"/>
          <w:szCs w:val="21"/>
          <w:highlight w:val="none"/>
        </w:rPr>
        <w:t>）：</w:t>
      </w:r>
    </w:p>
    <w:p w14:paraId="4498BCB0">
      <w:pPr>
        <w:spacing w:before="221" w:line="227" w:lineRule="auto"/>
        <w:ind w:left="526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28772933">
      <w:pPr>
        <w:spacing w:before="222" w:line="228" w:lineRule="auto"/>
        <w:jc w:val="right"/>
        <w:rPr>
          <w:rFonts w:ascii="宋体" w:hAnsi="宋体" w:eastAsia="宋体" w:cs="宋体"/>
          <w:color w:val="auto"/>
          <w:sz w:val="20"/>
          <w:szCs w:val="20"/>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11D09CC1">
      <w:pPr>
        <w:spacing w:line="228" w:lineRule="auto"/>
        <w:rPr>
          <w:rFonts w:ascii="宋体" w:hAnsi="宋体" w:eastAsia="宋体" w:cs="宋体"/>
          <w:color w:val="auto"/>
          <w:sz w:val="20"/>
          <w:szCs w:val="20"/>
          <w:highlight w:val="none"/>
        </w:rPr>
        <w:sectPr>
          <w:footerReference r:id="rId23" w:type="default"/>
          <w:pgSz w:w="11906" w:h="16839"/>
          <w:pgMar w:top="1431" w:right="1134" w:bottom="1362" w:left="1418" w:header="0" w:footer="1200" w:gutter="0"/>
          <w:pgNumType w:fmt="decimal"/>
          <w:cols w:space="720" w:num="1"/>
        </w:sectPr>
      </w:pPr>
    </w:p>
    <w:p w14:paraId="3253483C">
      <w:pPr>
        <w:spacing w:before="151" w:line="223" w:lineRule="auto"/>
        <w:ind w:left="2927"/>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（二）竞争性磋商报价表</w:t>
      </w:r>
    </w:p>
    <w:p w14:paraId="122412EF">
      <w:pPr>
        <w:pStyle w:val="7"/>
        <w:spacing w:line="266" w:lineRule="auto"/>
        <w:rPr>
          <w:color w:val="auto"/>
          <w:highlight w:val="none"/>
        </w:rPr>
      </w:pPr>
    </w:p>
    <w:p w14:paraId="28820678">
      <w:pPr>
        <w:pStyle w:val="7"/>
        <w:spacing w:line="266" w:lineRule="auto"/>
        <w:rPr>
          <w:color w:val="auto"/>
          <w:highlight w:val="none"/>
        </w:rPr>
      </w:pPr>
    </w:p>
    <w:p w14:paraId="125C1B1F">
      <w:pPr>
        <w:spacing w:before="65" w:line="360"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项目名称：</w:t>
      </w:r>
    </w:p>
    <w:p w14:paraId="0DAEEA8B">
      <w:pPr>
        <w:spacing w:before="220" w:line="360" w:lineRule="auto"/>
        <w:ind w:left="424"/>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项目编号：</w:t>
      </w:r>
    </w:p>
    <w:p w14:paraId="35FF0AF8">
      <w:pPr>
        <w:spacing w:before="221" w:line="360" w:lineRule="auto"/>
        <w:ind w:left="42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分标（如有</w:t>
      </w:r>
      <w:r>
        <w:rPr>
          <w:rFonts w:hint="eastAsia" w:ascii="宋体" w:hAnsi="宋体" w:eastAsia="宋体" w:cs="宋体"/>
          <w:color w:val="auto"/>
          <w:spacing w:val="1"/>
          <w:sz w:val="21"/>
          <w:szCs w:val="21"/>
          <w:highlight w:val="none"/>
        </w:rPr>
        <w:t>）：</w:t>
      </w:r>
    </w:p>
    <w:p w14:paraId="53D5AB51">
      <w:pPr>
        <w:spacing w:before="220"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供应商名称：</w:t>
      </w:r>
    </w:p>
    <w:p w14:paraId="56703134">
      <w:pPr>
        <w:spacing w:line="360" w:lineRule="auto"/>
        <w:rPr>
          <w:rFonts w:hint="eastAsia" w:ascii="宋体" w:hAnsi="宋体" w:eastAsia="宋体" w:cs="宋体"/>
          <w:color w:val="auto"/>
          <w:sz w:val="21"/>
          <w:szCs w:val="21"/>
          <w:highlight w:val="none"/>
        </w:rPr>
      </w:pPr>
    </w:p>
    <w:tbl>
      <w:tblPr>
        <w:tblStyle w:val="23"/>
        <w:tblW w:w="943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7"/>
        <w:gridCol w:w="1848"/>
        <w:gridCol w:w="1664"/>
        <w:gridCol w:w="2774"/>
        <w:gridCol w:w="1572"/>
      </w:tblGrid>
      <w:tr w14:paraId="4A16C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1577" w:type="dxa"/>
            <w:vAlign w:val="top"/>
          </w:tcPr>
          <w:p w14:paraId="7C1DBF4A">
            <w:pPr>
              <w:pStyle w:val="24"/>
              <w:spacing w:before="134" w:line="360" w:lineRule="auto"/>
              <w:ind w:left="2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1848" w:type="dxa"/>
            <w:vAlign w:val="top"/>
          </w:tcPr>
          <w:p w14:paraId="08EB9732">
            <w:pPr>
              <w:pStyle w:val="24"/>
              <w:spacing w:before="134" w:line="360" w:lineRule="auto"/>
              <w:ind w:left="29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标的名称</w:t>
            </w:r>
          </w:p>
        </w:tc>
        <w:tc>
          <w:tcPr>
            <w:tcW w:w="1664" w:type="dxa"/>
            <w:vAlign w:val="top"/>
          </w:tcPr>
          <w:p w14:paraId="4F9D2855">
            <w:pPr>
              <w:pStyle w:val="24"/>
              <w:spacing w:before="133" w:line="360" w:lineRule="auto"/>
              <w:ind w:left="11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数量及单位</w:t>
            </w:r>
          </w:p>
        </w:tc>
        <w:tc>
          <w:tcPr>
            <w:tcW w:w="2774" w:type="dxa"/>
            <w:vAlign w:val="top"/>
          </w:tcPr>
          <w:p w14:paraId="6E8D23E4">
            <w:pPr>
              <w:pStyle w:val="24"/>
              <w:spacing w:before="134" w:line="360" w:lineRule="auto"/>
              <w:ind w:left="17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报价（元/人民币）</w:t>
            </w:r>
          </w:p>
        </w:tc>
        <w:tc>
          <w:tcPr>
            <w:tcW w:w="1572" w:type="dxa"/>
            <w:vAlign w:val="top"/>
          </w:tcPr>
          <w:p w14:paraId="0EE9FF3B">
            <w:pPr>
              <w:pStyle w:val="24"/>
              <w:spacing w:before="134" w:line="360" w:lineRule="auto"/>
              <w:ind w:left="296"/>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备注</w:t>
            </w:r>
          </w:p>
        </w:tc>
      </w:tr>
      <w:tr w14:paraId="5A043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5" w:hRule="atLeast"/>
          <w:jc w:val="center"/>
        </w:trPr>
        <w:tc>
          <w:tcPr>
            <w:tcW w:w="1577" w:type="dxa"/>
            <w:vAlign w:val="top"/>
          </w:tcPr>
          <w:p w14:paraId="657BEFED">
            <w:pPr>
              <w:pStyle w:val="24"/>
              <w:spacing w:before="131" w:line="360" w:lineRule="auto"/>
              <w:ind w:left="392"/>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848" w:type="dxa"/>
            <w:vAlign w:val="top"/>
          </w:tcPr>
          <w:p w14:paraId="358E0EA5">
            <w:pPr>
              <w:spacing w:line="360" w:lineRule="auto"/>
              <w:rPr>
                <w:rFonts w:hint="eastAsia" w:ascii="宋体" w:hAnsi="宋体" w:eastAsia="宋体" w:cs="宋体"/>
                <w:color w:val="auto"/>
                <w:sz w:val="21"/>
                <w:szCs w:val="21"/>
                <w:highlight w:val="none"/>
              </w:rPr>
            </w:pPr>
          </w:p>
        </w:tc>
        <w:tc>
          <w:tcPr>
            <w:tcW w:w="1664" w:type="dxa"/>
            <w:vAlign w:val="top"/>
          </w:tcPr>
          <w:p w14:paraId="71D18EC4">
            <w:pPr>
              <w:pStyle w:val="24"/>
              <w:spacing w:before="132" w:line="360" w:lineRule="auto"/>
              <w:ind w:left="473"/>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0"/>
                <w:sz w:val="21"/>
                <w:szCs w:val="21"/>
                <w:highlight w:val="none"/>
              </w:rPr>
              <w:t>项</w:t>
            </w:r>
          </w:p>
        </w:tc>
        <w:tc>
          <w:tcPr>
            <w:tcW w:w="2774" w:type="dxa"/>
            <w:vAlign w:val="top"/>
          </w:tcPr>
          <w:p w14:paraId="1E8B73B5">
            <w:pPr>
              <w:spacing w:line="360" w:lineRule="auto"/>
              <w:rPr>
                <w:rFonts w:hint="eastAsia" w:ascii="宋体" w:hAnsi="宋体" w:eastAsia="宋体" w:cs="宋体"/>
                <w:color w:val="auto"/>
                <w:sz w:val="21"/>
                <w:szCs w:val="21"/>
                <w:highlight w:val="none"/>
              </w:rPr>
            </w:pPr>
          </w:p>
        </w:tc>
        <w:tc>
          <w:tcPr>
            <w:tcW w:w="1572" w:type="dxa"/>
            <w:vAlign w:val="top"/>
          </w:tcPr>
          <w:p w14:paraId="034AF535">
            <w:pPr>
              <w:spacing w:line="360" w:lineRule="auto"/>
              <w:rPr>
                <w:rFonts w:hint="eastAsia" w:ascii="宋体" w:hAnsi="宋体" w:eastAsia="宋体" w:cs="宋体"/>
                <w:color w:val="auto"/>
                <w:sz w:val="21"/>
                <w:szCs w:val="21"/>
                <w:highlight w:val="none"/>
              </w:rPr>
            </w:pPr>
          </w:p>
        </w:tc>
      </w:tr>
      <w:tr w14:paraId="615AC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jc w:val="center"/>
        </w:trPr>
        <w:tc>
          <w:tcPr>
            <w:tcW w:w="9435" w:type="dxa"/>
            <w:gridSpan w:val="5"/>
            <w:vAlign w:val="center"/>
          </w:tcPr>
          <w:p w14:paraId="6DA3365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注:须附上已标价工程量清单(按照采购人提供的工程量清单编写工程量清单)。</w:t>
            </w:r>
          </w:p>
        </w:tc>
      </w:tr>
    </w:tbl>
    <w:p w14:paraId="6C57FAD1">
      <w:pPr>
        <w:spacing w:before="128"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27FF69A">
      <w:pPr>
        <w:spacing w:before="217" w:line="360" w:lineRule="auto"/>
        <w:ind w:left="4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1.供应商的报价表必须加盖供应商电子签章并由法定代表人或者委托代理人签字或</w:t>
      </w:r>
      <w:r>
        <w:rPr>
          <w:rFonts w:hint="eastAsia" w:ascii="宋体" w:hAnsi="宋体" w:eastAsia="宋体" w:cs="宋体"/>
          <w:color w:val="auto"/>
          <w:spacing w:val="8"/>
          <w:sz w:val="21"/>
          <w:szCs w:val="21"/>
          <w:highlight w:val="none"/>
        </w:rPr>
        <w:t>者电子签名。</w:t>
      </w:r>
    </w:p>
    <w:p w14:paraId="76466FCA">
      <w:pPr>
        <w:spacing w:before="223"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2.报价一经涂改，应在涂改处加盖供应商公章或者加盖电子签章或者由法定代表人或者授权委托人签字（或者电子签名）。</w:t>
      </w:r>
    </w:p>
    <w:p w14:paraId="60903CF8">
      <w:pPr>
        <w:spacing w:before="2" w:line="360" w:lineRule="auto"/>
        <w:ind w:firstLine="42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3.如为联合体参加竞争性磋商，“供应商名称</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”处必须</w:t>
      </w:r>
      <w:r>
        <w:rPr>
          <w:rFonts w:hint="eastAsia" w:ascii="宋体" w:hAnsi="宋体" w:eastAsia="宋体" w:cs="宋体"/>
          <w:color w:val="auto"/>
          <w:spacing w:val="6"/>
          <w:sz w:val="21"/>
          <w:szCs w:val="21"/>
          <w:highlight w:val="none"/>
        </w:rPr>
        <w:t>列明联合体各方名称，标注联合体牵头人名</w:t>
      </w:r>
      <w:r>
        <w:rPr>
          <w:rFonts w:hint="eastAsia" w:ascii="宋体" w:hAnsi="宋体" w:eastAsia="宋体" w:cs="宋体"/>
          <w:color w:val="auto"/>
          <w:sz w:val="21"/>
          <w:szCs w:val="21"/>
          <w:highlight w:val="none"/>
        </w:rPr>
        <w:t>称。</w:t>
      </w:r>
    </w:p>
    <w:p w14:paraId="4E7ED6E7">
      <w:pPr>
        <w:spacing w:before="1"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4.如为联合体参加竞争性磋商，盖章处须加盖联合体牵头人公章。</w:t>
      </w:r>
    </w:p>
    <w:p w14:paraId="0B9A54A3">
      <w:pPr>
        <w:spacing w:before="223" w:line="360"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5.如有多分标，分别列明各分标的报价表。</w:t>
      </w:r>
    </w:p>
    <w:p w14:paraId="7350E645">
      <w:pPr>
        <w:pStyle w:val="7"/>
        <w:spacing w:line="360" w:lineRule="auto"/>
        <w:rPr>
          <w:rFonts w:hint="eastAsia" w:ascii="宋体" w:hAnsi="宋体" w:eastAsia="宋体" w:cs="宋体"/>
          <w:color w:val="auto"/>
          <w:sz w:val="21"/>
          <w:szCs w:val="21"/>
          <w:highlight w:val="none"/>
        </w:rPr>
      </w:pPr>
    </w:p>
    <w:p w14:paraId="08E2CB66">
      <w:pPr>
        <w:pStyle w:val="7"/>
        <w:spacing w:line="360" w:lineRule="auto"/>
        <w:rPr>
          <w:rFonts w:hint="eastAsia" w:ascii="宋体" w:hAnsi="宋体" w:eastAsia="宋体" w:cs="宋体"/>
          <w:color w:val="auto"/>
          <w:sz w:val="21"/>
          <w:szCs w:val="21"/>
          <w:highlight w:val="none"/>
        </w:rPr>
      </w:pPr>
    </w:p>
    <w:p w14:paraId="0688E3B9">
      <w:pPr>
        <w:pStyle w:val="7"/>
        <w:spacing w:line="360" w:lineRule="auto"/>
        <w:rPr>
          <w:rFonts w:hint="eastAsia" w:ascii="宋体" w:hAnsi="宋体" w:eastAsia="宋体" w:cs="宋体"/>
          <w:color w:val="auto"/>
          <w:sz w:val="21"/>
          <w:szCs w:val="21"/>
          <w:highlight w:val="none"/>
        </w:rPr>
      </w:pPr>
    </w:p>
    <w:p w14:paraId="356A1D6E">
      <w:pPr>
        <w:spacing w:before="66" w:line="360" w:lineRule="auto"/>
        <w:ind w:left="295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法定代表人或者委托代理人（签字或者电子签名</w:t>
      </w:r>
      <w:r>
        <w:rPr>
          <w:rFonts w:hint="eastAsia" w:ascii="宋体" w:hAnsi="宋体" w:eastAsia="宋体" w:cs="宋体"/>
          <w:color w:val="auto"/>
          <w:spacing w:val="4"/>
          <w:sz w:val="21"/>
          <w:szCs w:val="21"/>
          <w:highlight w:val="none"/>
        </w:rPr>
        <w:t>）：</w:t>
      </w:r>
    </w:p>
    <w:p w14:paraId="47D89896">
      <w:pPr>
        <w:spacing w:before="221" w:line="360" w:lineRule="auto"/>
        <w:ind w:left="5259"/>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6BA0EA03">
      <w:pPr>
        <w:spacing w:before="222"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日期：</w:t>
      </w:r>
      <w:r>
        <w:rPr>
          <w:rFonts w:hint="eastAsia" w:ascii="宋体" w:hAnsi="宋体" w:eastAsia="宋体" w:cs="宋体"/>
          <w:color w:val="auto"/>
          <w:spacing w:val="6"/>
          <w:sz w:val="21"/>
          <w:szCs w:val="21"/>
          <w:highlight w:val="none"/>
          <w:u w:val="single" w:color="auto"/>
        </w:rPr>
        <w:t xml:space="preserve">   </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0"/>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10"/>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0"/>
          <w:sz w:val="21"/>
          <w:szCs w:val="21"/>
          <w:highlight w:val="none"/>
        </w:rPr>
        <w:t>日</w:t>
      </w:r>
    </w:p>
    <w:p w14:paraId="6E2D6810">
      <w:pPr>
        <w:spacing w:line="360" w:lineRule="auto"/>
        <w:rPr>
          <w:rFonts w:hint="eastAsia" w:ascii="宋体" w:hAnsi="宋体" w:eastAsia="宋体" w:cs="宋体"/>
          <w:color w:val="auto"/>
          <w:sz w:val="21"/>
          <w:szCs w:val="21"/>
          <w:highlight w:val="none"/>
        </w:rPr>
        <w:sectPr>
          <w:footerReference r:id="rId24" w:type="default"/>
          <w:pgSz w:w="11906" w:h="16839"/>
          <w:pgMar w:top="1431" w:right="1134" w:bottom="1362" w:left="1425" w:header="0" w:footer="1200" w:gutter="0"/>
          <w:pgNumType w:fmt="decimal"/>
          <w:cols w:space="720" w:num="1"/>
        </w:sectPr>
      </w:pPr>
    </w:p>
    <w:p w14:paraId="7544F93E">
      <w:pPr>
        <w:spacing w:before="162" w:line="225" w:lineRule="auto"/>
        <w:ind w:left="2444"/>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（三）中小企业声明函（工程）</w:t>
      </w:r>
    </w:p>
    <w:p w14:paraId="0370943C">
      <w:pPr>
        <w:pStyle w:val="7"/>
        <w:spacing w:line="310" w:lineRule="auto"/>
        <w:rPr>
          <w:color w:val="auto"/>
          <w:highlight w:val="none"/>
        </w:rPr>
      </w:pPr>
    </w:p>
    <w:p w14:paraId="0F707FA8">
      <w:pPr>
        <w:pStyle w:val="7"/>
        <w:spacing w:line="310" w:lineRule="auto"/>
        <w:rPr>
          <w:color w:val="auto"/>
          <w:highlight w:val="none"/>
        </w:rPr>
      </w:pPr>
    </w:p>
    <w:p w14:paraId="02F64331">
      <w:pPr>
        <w:spacing w:before="65" w:line="432" w:lineRule="auto"/>
        <w:ind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本公司（联合体）郑重声明，根据《政府采购促</w:t>
      </w:r>
      <w:r>
        <w:rPr>
          <w:rFonts w:ascii="宋体" w:hAnsi="宋体" w:eastAsia="宋体" w:cs="宋体"/>
          <w:color w:val="auto"/>
          <w:spacing w:val="7"/>
          <w:sz w:val="20"/>
          <w:szCs w:val="20"/>
          <w:highlight w:val="none"/>
        </w:rPr>
        <w:t>进中小企业发展管理办法》（财库﹝2020﹞46</w:t>
      </w:r>
      <w:r>
        <w:rPr>
          <w:rFonts w:ascii="宋体" w:hAnsi="宋体" w:eastAsia="宋体" w:cs="宋体"/>
          <w:color w:val="auto"/>
          <w:spacing w:val="-33"/>
          <w:sz w:val="20"/>
          <w:szCs w:val="20"/>
          <w:highlight w:val="none"/>
        </w:rPr>
        <w:t xml:space="preserve"> </w:t>
      </w:r>
      <w:r>
        <w:rPr>
          <w:rFonts w:ascii="宋体" w:hAnsi="宋体" w:eastAsia="宋体" w:cs="宋体"/>
          <w:color w:val="auto"/>
          <w:spacing w:val="7"/>
          <w:sz w:val="20"/>
          <w:szCs w:val="20"/>
          <w:highlight w:val="none"/>
        </w:rPr>
        <w:t>号）的规定，本公司（联合体）参加</w:t>
      </w:r>
      <w:r>
        <w:rPr>
          <w:rFonts w:ascii="宋体" w:hAnsi="宋体" w:eastAsia="宋体" w:cs="宋体"/>
          <w:color w:val="auto"/>
          <w:spacing w:val="-99"/>
          <w:sz w:val="20"/>
          <w:szCs w:val="20"/>
          <w:highlight w:val="none"/>
        </w:rPr>
        <w:t xml:space="preserve">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7"/>
          <w:sz w:val="20"/>
          <w:szCs w:val="20"/>
          <w:highlight w:val="none"/>
        </w:rPr>
        <w:t>（单位名称）的</w:t>
      </w:r>
      <w:r>
        <w:rPr>
          <w:rFonts w:ascii="宋体" w:hAnsi="宋体" w:eastAsia="宋体" w:cs="宋体"/>
          <w:color w:val="auto"/>
          <w:spacing w:val="-98"/>
          <w:sz w:val="20"/>
          <w:szCs w:val="20"/>
          <w:highlight w:val="none"/>
        </w:rPr>
        <w:t xml:space="preserve">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6"/>
          <w:sz w:val="20"/>
          <w:szCs w:val="20"/>
          <w:highlight w:val="none"/>
        </w:rPr>
        <w:t>项目名称）采购活动，工程的施工单位</w:t>
      </w:r>
      <w:r>
        <w:rPr>
          <w:rFonts w:ascii="宋体" w:hAnsi="宋体" w:eastAsia="宋体" w:cs="宋体"/>
          <w:color w:val="auto"/>
          <w:spacing w:val="9"/>
          <w:sz w:val="20"/>
          <w:szCs w:val="20"/>
          <w:highlight w:val="none"/>
        </w:rPr>
        <w:t>全部为符合政策要求的中小企业。相关企业（含联合体中的中小企业、签订分包意向协议的中小企业）</w:t>
      </w:r>
      <w:r>
        <w:rPr>
          <w:rFonts w:ascii="宋体" w:hAnsi="宋体" w:eastAsia="宋体" w:cs="宋体"/>
          <w:color w:val="auto"/>
          <w:spacing w:val="7"/>
          <w:sz w:val="20"/>
          <w:szCs w:val="20"/>
          <w:highlight w:val="none"/>
        </w:rPr>
        <w:t>的具体情况如下：</w:t>
      </w:r>
    </w:p>
    <w:p w14:paraId="47B9B717">
      <w:pPr>
        <w:spacing w:before="3" w:line="431" w:lineRule="auto"/>
        <w:ind w:right="87" w:firstLine="43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（标的名称</w:t>
      </w:r>
      <w:r>
        <w:rPr>
          <w:rFonts w:ascii="宋体" w:hAnsi="宋体" w:eastAsia="宋体" w:cs="宋体"/>
          <w:color w:val="auto"/>
          <w:spacing w:val="3"/>
          <w:sz w:val="20"/>
          <w:szCs w:val="20"/>
          <w:highlight w:val="none"/>
        </w:rPr>
        <w:t>），</w:t>
      </w:r>
      <w:r>
        <w:rPr>
          <w:rFonts w:ascii="宋体" w:hAnsi="宋体" w:eastAsia="宋体" w:cs="宋体"/>
          <w:color w:val="auto"/>
          <w:spacing w:val="6"/>
          <w:sz w:val="20"/>
          <w:szCs w:val="20"/>
          <w:highlight w:val="none"/>
        </w:rPr>
        <w:t>属于</w:t>
      </w:r>
      <w:r>
        <w:rPr>
          <w:rFonts w:ascii="宋体" w:hAnsi="宋体" w:eastAsia="宋体" w:cs="宋体"/>
          <w:color w:val="auto"/>
          <w:spacing w:val="-98"/>
          <w:sz w:val="20"/>
          <w:szCs w:val="20"/>
          <w:highlight w:val="none"/>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（采购文件中明确的所属行业</w:t>
      </w:r>
      <w:r>
        <w:rPr>
          <w:rFonts w:ascii="宋体" w:hAnsi="宋体" w:eastAsia="宋体" w:cs="宋体"/>
          <w:color w:val="auto"/>
          <w:spacing w:val="3"/>
          <w:sz w:val="20"/>
          <w:szCs w:val="20"/>
          <w:highlight w:val="none"/>
        </w:rPr>
        <w:t>）；</w:t>
      </w:r>
      <w:r>
        <w:rPr>
          <w:rFonts w:ascii="宋体" w:hAnsi="宋体" w:eastAsia="宋体" w:cs="宋体"/>
          <w:color w:val="auto"/>
          <w:spacing w:val="6"/>
          <w:sz w:val="20"/>
          <w:szCs w:val="20"/>
          <w:highlight w:val="none"/>
        </w:rPr>
        <w:t>承建企业为</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（企业名称</w:t>
      </w:r>
      <w:r>
        <w:rPr>
          <w:rFonts w:ascii="宋体" w:hAnsi="宋体" w:eastAsia="宋体" w:cs="宋体"/>
          <w:color w:val="auto"/>
          <w:spacing w:val="5"/>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2"/>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2"/>
          <w:sz w:val="20"/>
          <w:szCs w:val="20"/>
          <w:highlight w:val="none"/>
        </w:rPr>
        <w:t xml:space="preserve"> </w:t>
      </w:r>
      <w:r>
        <w:rPr>
          <w:rFonts w:ascii="宋体" w:hAnsi="宋体" w:eastAsia="宋体" w:cs="宋体"/>
          <w:color w:val="auto"/>
          <w:spacing w:val="6"/>
          <w:sz w:val="20"/>
          <w:szCs w:val="20"/>
          <w:highlight w:val="none"/>
        </w:rPr>
        <w:t>万元，属于</w:t>
      </w:r>
      <w:r>
        <w:rPr>
          <w:rFonts w:ascii="宋体" w:hAnsi="宋体" w:eastAsia="宋体" w:cs="宋体"/>
          <w:color w:val="auto"/>
          <w:spacing w:val="6"/>
          <w:sz w:val="20"/>
          <w:szCs w:val="20"/>
          <w:highlight w:val="none"/>
          <w:u w:val="single" w:color="auto"/>
        </w:rPr>
        <w:t>（中型企业、小型企</w:t>
      </w:r>
      <w:r>
        <w:rPr>
          <w:rFonts w:ascii="宋体" w:hAnsi="宋体" w:eastAsia="宋体" w:cs="宋体"/>
          <w:color w:val="auto"/>
          <w:spacing w:val="8"/>
          <w:sz w:val="20"/>
          <w:szCs w:val="20"/>
          <w:highlight w:val="none"/>
          <w:u w:val="single" w:color="auto"/>
        </w:rPr>
        <w:t>业、微型企业</w:t>
      </w:r>
      <w:r>
        <w:rPr>
          <w:rFonts w:ascii="宋体" w:hAnsi="宋体" w:eastAsia="宋体" w:cs="宋体"/>
          <w:color w:val="auto"/>
          <w:sz w:val="20"/>
          <w:szCs w:val="20"/>
          <w:highlight w:val="none"/>
          <w:u w:val="single" w:color="auto"/>
        </w:rPr>
        <w:t>）</w:t>
      </w:r>
      <w:r>
        <w:rPr>
          <w:rFonts w:ascii="宋体" w:hAnsi="宋体" w:eastAsia="宋体" w:cs="宋体"/>
          <w:color w:val="auto"/>
          <w:sz w:val="20"/>
          <w:szCs w:val="20"/>
          <w:highlight w:val="none"/>
        </w:rPr>
        <w:t>；</w:t>
      </w:r>
    </w:p>
    <w:p w14:paraId="4B40FBE0">
      <w:pPr>
        <w:spacing w:line="432" w:lineRule="auto"/>
        <w:ind w:right="87" w:firstLine="423"/>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（标的名称），属于</w:t>
      </w:r>
      <w:r>
        <w:rPr>
          <w:rFonts w:ascii="宋体" w:hAnsi="宋体" w:eastAsia="宋体" w:cs="宋体"/>
          <w:color w:val="auto"/>
          <w:spacing w:val="-97"/>
          <w:sz w:val="20"/>
          <w:szCs w:val="20"/>
          <w:highlight w:val="none"/>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（采购文件中明确的所属行业）；承建企业为</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（企业名称</w:t>
      </w:r>
      <w:r>
        <w:rPr>
          <w:rFonts w:ascii="宋体" w:hAnsi="宋体" w:eastAsia="宋体" w:cs="宋体"/>
          <w:color w:val="auto"/>
          <w:spacing w:val="5"/>
          <w:sz w:val="20"/>
          <w:szCs w:val="20"/>
          <w:highlight w:val="none"/>
        </w:rPr>
        <w:t>），</w:t>
      </w:r>
      <w:r>
        <w:rPr>
          <w:rFonts w:ascii="宋体" w:hAnsi="宋体" w:eastAsia="宋体" w:cs="宋体"/>
          <w:color w:val="auto"/>
          <w:spacing w:val="6"/>
          <w:sz w:val="20"/>
          <w:szCs w:val="20"/>
          <w:highlight w:val="none"/>
        </w:rPr>
        <w:t>从业人员</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6"/>
          <w:sz w:val="20"/>
          <w:szCs w:val="20"/>
          <w:highlight w:val="none"/>
        </w:rPr>
        <w:t>人，营业收入为</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2"/>
          <w:sz w:val="20"/>
          <w:szCs w:val="20"/>
          <w:highlight w:val="none"/>
        </w:rPr>
        <w:t xml:space="preserve"> </w:t>
      </w:r>
      <w:r>
        <w:rPr>
          <w:rFonts w:ascii="宋体" w:hAnsi="宋体" w:eastAsia="宋体" w:cs="宋体"/>
          <w:color w:val="auto"/>
          <w:spacing w:val="6"/>
          <w:sz w:val="20"/>
          <w:szCs w:val="20"/>
          <w:highlight w:val="none"/>
        </w:rPr>
        <w:t>万元，资产总额为</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2"/>
          <w:sz w:val="20"/>
          <w:szCs w:val="20"/>
          <w:highlight w:val="none"/>
        </w:rPr>
        <w:t xml:space="preserve"> </w:t>
      </w:r>
      <w:r>
        <w:rPr>
          <w:rFonts w:ascii="宋体" w:hAnsi="宋体" w:eastAsia="宋体" w:cs="宋体"/>
          <w:color w:val="auto"/>
          <w:spacing w:val="6"/>
          <w:sz w:val="20"/>
          <w:szCs w:val="20"/>
          <w:highlight w:val="none"/>
        </w:rPr>
        <w:t>万元，属于</w:t>
      </w:r>
      <w:r>
        <w:rPr>
          <w:rFonts w:ascii="宋体" w:hAnsi="宋体" w:eastAsia="宋体" w:cs="宋体"/>
          <w:color w:val="auto"/>
          <w:spacing w:val="6"/>
          <w:sz w:val="20"/>
          <w:szCs w:val="20"/>
          <w:highlight w:val="none"/>
          <w:u w:val="single" w:color="auto"/>
        </w:rPr>
        <w:t>（中型企业、小型企</w:t>
      </w:r>
      <w:r>
        <w:rPr>
          <w:rFonts w:ascii="宋体" w:hAnsi="宋体" w:eastAsia="宋体" w:cs="宋体"/>
          <w:color w:val="auto"/>
          <w:spacing w:val="8"/>
          <w:sz w:val="20"/>
          <w:szCs w:val="20"/>
          <w:highlight w:val="none"/>
          <w:u w:val="single" w:color="auto"/>
        </w:rPr>
        <w:t>业、微型企业</w:t>
      </w:r>
      <w:r>
        <w:rPr>
          <w:rFonts w:ascii="宋体" w:hAnsi="宋体" w:eastAsia="宋体" w:cs="宋体"/>
          <w:color w:val="auto"/>
          <w:sz w:val="20"/>
          <w:szCs w:val="20"/>
          <w:highlight w:val="none"/>
          <w:u w:val="single" w:color="auto"/>
        </w:rPr>
        <w:t>）</w:t>
      </w:r>
      <w:r>
        <w:rPr>
          <w:rFonts w:ascii="宋体" w:hAnsi="宋体" w:eastAsia="宋体" w:cs="宋体"/>
          <w:color w:val="auto"/>
          <w:sz w:val="20"/>
          <w:szCs w:val="20"/>
          <w:highlight w:val="none"/>
        </w:rPr>
        <w:t>；</w:t>
      </w:r>
    </w:p>
    <w:p w14:paraId="4A8CCF1E">
      <w:pPr>
        <w:spacing w:line="323" w:lineRule="exact"/>
        <w:ind w:left="434"/>
        <w:rPr>
          <w:rFonts w:ascii="宋体" w:hAnsi="宋体" w:eastAsia="宋体" w:cs="宋体"/>
          <w:color w:val="auto"/>
          <w:sz w:val="20"/>
          <w:szCs w:val="20"/>
          <w:highlight w:val="none"/>
        </w:rPr>
      </w:pPr>
      <w:r>
        <w:rPr>
          <w:rFonts w:ascii="宋体" w:hAnsi="宋体" w:eastAsia="宋体" w:cs="宋体"/>
          <w:color w:val="auto"/>
          <w:spacing w:val="-2"/>
          <w:position w:val="2"/>
          <w:sz w:val="20"/>
          <w:szCs w:val="20"/>
          <w:highlight w:val="none"/>
        </w:rPr>
        <w:t>……</w:t>
      </w:r>
    </w:p>
    <w:p w14:paraId="555A55C2">
      <w:pPr>
        <w:spacing w:before="144" w:line="432" w:lineRule="auto"/>
        <w:ind w:left="2" w:right="87" w:firstLine="44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以上企业，不属于大企业的分支机构，不存在控股股东为大企业的情形，也不存在与大企业的负责人为同一人的情形。</w:t>
      </w:r>
    </w:p>
    <w:p w14:paraId="54371E28">
      <w:pPr>
        <w:spacing w:before="1" w:line="226" w:lineRule="auto"/>
        <w:ind w:left="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本企业对上述声明内容的真实性负责。如有虚假，将依法承担相应责任。</w:t>
      </w:r>
    </w:p>
    <w:p w14:paraId="6F9AC1D5">
      <w:pPr>
        <w:pStyle w:val="7"/>
        <w:spacing w:line="310" w:lineRule="auto"/>
        <w:rPr>
          <w:color w:val="auto"/>
          <w:highlight w:val="none"/>
        </w:rPr>
      </w:pPr>
    </w:p>
    <w:p w14:paraId="692E164B">
      <w:pPr>
        <w:pStyle w:val="7"/>
        <w:spacing w:line="311" w:lineRule="auto"/>
        <w:rPr>
          <w:color w:val="auto"/>
          <w:highlight w:val="none"/>
        </w:rPr>
      </w:pPr>
    </w:p>
    <w:p w14:paraId="1008F1A0">
      <w:pPr>
        <w:spacing w:before="65" w:line="227" w:lineRule="auto"/>
        <w:ind w:left="525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供应商名称（电子签章</w:t>
      </w:r>
      <w:r>
        <w:rPr>
          <w:rFonts w:ascii="宋体" w:hAnsi="宋体" w:eastAsia="宋体" w:cs="宋体"/>
          <w:color w:val="auto"/>
          <w:spacing w:val="4"/>
          <w:sz w:val="20"/>
          <w:szCs w:val="20"/>
          <w:highlight w:val="none"/>
        </w:rPr>
        <w:t>）：</w:t>
      </w:r>
    </w:p>
    <w:p w14:paraId="56E4A605">
      <w:pPr>
        <w:spacing w:before="222" w:line="228" w:lineRule="auto"/>
        <w:ind w:left="718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日期：</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4"/>
          <w:sz w:val="20"/>
          <w:szCs w:val="20"/>
          <w:highlight w:val="none"/>
        </w:rPr>
        <w:t>年</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4"/>
          <w:sz w:val="20"/>
          <w:szCs w:val="20"/>
          <w:highlight w:val="none"/>
        </w:rPr>
        <w:t>月</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3"/>
          <w:sz w:val="20"/>
          <w:szCs w:val="20"/>
          <w:highlight w:val="none"/>
        </w:rPr>
        <w:t xml:space="preserve"> </w:t>
      </w:r>
      <w:r>
        <w:rPr>
          <w:rFonts w:ascii="宋体" w:hAnsi="宋体" w:eastAsia="宋体" w:cs="宋体"/>
          <w:color w:val="auto"/>
          <w:spacing w:val="-4"/>
          <w:sz w:val="20"/>
          <w:szCs w:val="20"/>
          <w:highlight w:val="none"/>
        </w:rPr>
        <w:t>日</w:t>
      </w:r>
    </w:p>
    <w:p w14:paraId="2315BF8C">
      <w:pPr>
        <w:pStyle w:val="7"/>
        <w:spacing w:line="310" w:lineRule="auto"/>
        <w:rPr>
          <w:color w:val="auto"/>
          <w:highlight w:val="none"/>
        </w:rPr>
      </w:pPr>
    </w:p>
    <w:p w14:paraId="39292307">
      <w:pPr>
        <w:pStyle w:val="7"/>
        <w:spacing w:line="310" w:lineRule="auto"/>
        <w:rPr>
          <w:color w:val="auto"/>
          <w:highlight w:val="none"/>
        </w:rPr>
      </w:pPr>
    </w:p>
    <w:p w14:paraId="533FFC04">
      <w:pPr>
        <w:spacing w:before="65" w:line="433" w:lineRule="auto"/>
        <w:ind w:left="2" w:right="89" w:firstLine="418"/>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注：享受《政府采购促进中小企业发展管理办法》（财库〔2020〕46</w:t>
      </w:r>
      <w:r>
        <w:rPr>
          <w:rFonts w:ascii="宋体" w:hAnsi="宋体" w:eastAsia="宋体" w:cs="宋体"/>
          <w:color w:val="auto"/>
          <w:spacing w:val="-29"/>
          <w:sz w:val="20"/>
          <w:szCs w:val="20"/>
          <w:highlight w:val="none"/>
        </w:rPr>
        <w:t xml:space="preserve"> </w:t>
      </w:r>
      <w:r>
        <w:rPr>
          <w:rFonts w:ascii="宋体" w:hAnsi="宋体" w:eastAsia="宋体" w:cs="宋体"/>
          <w:color w:val="auto"/>
          <w:spacing w:val="10"/>
          <w:sz w:val="20"/>
          <w:szCs w:val="20"/>
          <w:highlight w:val="none"/>
        </w:rPr>
        <w:t>号）规定的中小企业扶持政</w:t>
      </w:r>
      <w:r>
        <w:rPr>
          <w:rFonts w:ascii="宋体" w:hAnsi="宋体" w:eastAsia="宋体" w:cs="宋体"/>
          <w:color w:val="auto"/>
          <w:spacing w:val="8"/>
          <w:sz w:val="20"/>
          <w:szCs w:val="20"/>
          <w:highlight w:val="none"/>
        </w:rPr>
        <w:t>策的，采购人、采购代理机构应当随成交结果公开成交</w:t>
      </w:r>
      <w:r>
        <w:rPr>
          <w:rFonts w:ascii="宋体" w:hAnsi="宋体" w:eastAsia="宋体" w:cs="宋体"/>
          <w:color w:val="auto"/>
          <w:spacing w:val="7"/>
          <w:sz w:val="20"/>
          <w:szCs w:val="20"/>
          <w:highlight w:val="none"/>
        </w:rPr>
        <w:t>供应商的《中小企业声明函》。从业人员、营业</w:t>
      </w:r>
      <w:r>
        <w:rPr>
          <w:rFonts w:ascii="宋体" w:hAnsi="宋体" w:eastAsia="宋体" w:cs="宋体"/>
          <w:color w:val="auto"/>
          <w:spacing w:val="9"/>
          <w:sz w:val="20"/>
          <w:szCs w:val="20"/>
          <w:highlight w:val="none"/>
        </w:rPr>
        <w:t>收入、资产总额填报上一年度数据，无上一年度数据的新成立企业可不填报。</w:t>
      </w:r>
    </w:p>
    <w:p w14:paraId="50CD8E6E">
      <w:pPr>
        <w:spacing w:line="433" w:lineRule="auto"/>
        <w:rPr>
          <w:rFonts w:ascii="宋体" w:hAnsi="宋体" w:eastAsia="宋体" w:cs="宋体"/>
          <w:color w:val="auto"/>
          <w:sz w:val="20"/>
          <w:szCs w:val="20"/>
          <w:highlight w:val="none"/>
        </w:rPr>
        <w:sectPr>
          <w:footerReference r:id="rId25" w:type="default"/>
          <w:pgSz w:w="11906" w:h="16839"/>
          <w:pgMar w:top="1431" w:right="1047" w:bottom="1362" w:left="1425" w:header="0" w:footer="1200" w:gutter="0"/>
          <w:pgNumType w:fmt="decimal"/>
          <w:cols w:space="720" w:num="1"/>
        </w:sectPr>
      </w:pPr>
    </w:p>
    <w:p w14:paraId="41BF2CE2">
      <w:pPr>
        <w:spacing w:before="162" w:line="225" w:lineRule="auto"/>
        <w:ind w:left="244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（四）残疾人福利性单位声明函</w:t>
      </w:r>
    </w:p>
    <w:p w14:paraId="7AFE7554">
      <w:pPr>
        <w:pStyle w:val="7"/>
        <w:spacing w:line="310" w:lineRule="auto"/>
        <w:rPr>
          <w:color w:val="auto"/>
          <w:highlight w:val="none"/>
        </w:rPr>
      </w:pPr>
    </w:p>
    <w:p w14:paraId="3CEB8E36">
      <w:pPr>
        <w:pStyle w:val="7"/>
        <w:spacing w:line="310" w:lineRule="auto"/>
        <w:rPr>
          <w:color w:val="auto"/>
          <w:highlight w:val="none"/>
        </w:rPr>
      </w:pPr>
    </w:p>
    <w:p w14:paraId="3E96909A">
      <w:pPr>
        <w:spacing w:before="65" w:line="432" w:lineRule="auto"/>
        <w:ind w:left="1" w:right="63"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本单位郑重声明，根据《财政部、民政部、</w:t>
      </w:r>
      <w:r>
        <w:rPr>
          <w:rFonts w:ascii="宋体" w:hAnsi="宋体" w:eastAsia="宋体" w:cs="宋体"/>
          <w:color w:val="auto"/>
          <w:spacing w:val="7"/>
          <w:sz w:val="20"/>
          <w:szCs w:val="20"/>
          <w:highlight w:val="none"/>
        </w:rPr>
        <w:t>中国残疾人联合会关于促进残疾人就业政府采购政策的</w:t>
      </w:r>
      <w:r>
        <w:rPr>
          <w:rFonts w:ascii="宋体" w:hAnsi="宋体" w:eastAsia="宋体" w:cs="宋体"/>
          <w:color w:val="auto"/>
          <w:spacing w:val="10"/>
          <w:sz w:val="20"/>
          <w:szCs w:val="20"/>
          <w:highlight w:val="none"/>
        </w:rPr>
        <w:t>通知》（财库〔2017〕141</w:t>
      </w:r>
      <w:r>
        <w:rPr>
          <w:rFonts w:ascii="宋体" w:hAnsi="宋体" w:eastAsia="宋体" w:cs="宋体"/>
          <w:color w:val="auto"/>
          <w:spacing w:val="-33"/>
          <w:sz w:val="20"/>
          <w:szCs w:val="20"/>
          <w:highlight w:val="none"/>
        </w:rPr>
        <w:t xml:space="preserve"> </w:t>
      </w:r>
      <w:r>
        <w:rPr>
          <w:rFonts w:ascii="宋体" w:hAnsi="宋体" w:eastAsia="宋体" w:cs="宋体"/>
          <w:color w:val="auto"/>
          <w:spacing w:val="10"/>
          <w:sz w:val="20"/>
          <w:szCs w:val="20"/>
          <w:highlight w:val="none"/>
        </w:rPr>
        <w:t>号）的规定，本单</w:t>
      </w:r>
      <w:r>
        <w:rPr>
          <w:rFonts w:ascii="宋体" w:hAnsi="宋体" w:eastAsia="宋体" w:cs="宋体"/>
          <w:color w:val="auto"/>
          <w:spacing w:val="9"/>
          <w:sz w:val="20"/>
          <w:szCs w:val="20"/>
          <w:highlight w:val="none"/>
        </w:rPr>
        <w:t>位为符合条件的残疾人福利性单位，且本单位参加</w:t>
      </w:r>
      <w:r>
        <w:rPr>
          <w:rFonts w:ascii="宋体" w:hAnsi="宋体" w:eastAsia="宋体" w:cs="宋体"/>
          <w:color w:val="auto"/>
          <w:spacing w:val="9"/>
          <w:sz w:val="20"/>
          <w:szCs w:val="20"/>
          <w:highlight w:val="none"/>
          <w:u w:val="single" w:color="auto"/>
        </w:rPr>
        <w:t xml:space="preserve">   </w:t>
      </w:r>
      <w:r>
        <w:rPr>
          <w:rFonts w:ascii="宋体" w:hAnsi="宋体" w:eastAsia="宋体" w:cs="宋体"/>
          <w:color w:val="auto"/>
          <w:spacing w:val="-90"/>
          <w:sz w:val="20"/>
          <w:szCs w:val="20"/>
          <w:highlight w:val="none"/>
        </w:rPr>
        <w:t xml:space="preserve"> </w:t>
      </w:r>
      <w:r>
        <w:rPr>
          <w:rFonts w:ascii="宋体" w:hAnsi="宋体" w:eastAsia="宋体" w:cs="宋体"/>
          <w:color w:val="auto"/>
          <w:spacing w:val="9"/>
          <w:sz w:val="20"/>
          <w:szCs w:val="20"/>
          <w:highlight w:val="none"/>
        </w:rPr>
        <w:t>单</w:t>
      </w:r>
      <w:r>
        <w:rPr>
          <w:rFonts w:ascii="宋体" w:hAnsi="宋体" w:eastAsia="宋体" w:cs="宋体"/>
          <w:color w:val="auto"/>
          <w:spacing w:val="8"/>
          <w:sz w:val="20"/>
          <w:szCs w:val="20"/>
          <w:highlight w:val="none"/>
        </w:rPr>
        <w:t>位的</w:t>
      </w:r>
      <w:r>
        <w:rPr>
          <w:rFonts w:ascii="宋体" w:hAnsi="宋体" w:eastAsia="宋体" w:cs="宋体"/>
          <w:color w:val="auto"/>
          <w:spacing w:val="-97"/>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6"/>
          <w:sz w:val="20"/>
          <w:szCs w:val="20"/>
          <w:highlight w:val="none"/>
        </w:rPr>
        <w:t xml:space="preserve"> </w:t>
      </w:r>
      <w:r>
        <w:rPr>
          <w:rFonts w:ascii="宋体" w:hAnsi="宋体" w:eastAsia="宋体" w:cs="宋体"/>
          <w:color w:val="auto"/>
          <w:spacing w:val="8"/>
          <w:sz w:val="20"/>
          <w:szCs w:val="20"/>
          <w:highlight w:val="none"/>
        </w:rPr>
        <w:t>项目采购活动提供本单位制造的货物（由本单位承担工程/提供服务</w:t>
      </w:r>
      <w:r>
        <w:rPr>
          <w:rFonts w:ascii="宋体" w:hAnsi="宋体" w:eastAsia="宋体" w:cs="宋体"/>
          <w:color w:val="auto"/>
          <w:spacing w:val="-12"/>
          <w:sz w:val="20"/>
          <w:szCs w:val="20"/>
          <w:highlight w:val="none"/>
        </w:rPr>
        <w:t>），</w:t>
      </w:r>
      <w:r>
        <w:rPr>
          <w:rFonts w:ascii="宋体" w:hAnsi="宋体" w:eastAsia="宋体" w:cs="宋体"/>
          <w:color w:val="auto"/>
          <w:spacing w:val="8"/>
          <w:sz w:val="20"/>
          <w:szCs w:val="20"/>
          <w:highlight w:val="none"/>
        </w:rPr>
        <w:t>或者提供其他残疾人福</w:t>
      </w:r>
      <w:r>
        <w:rPr>
          <w:rFonts w:ascii="宋体" w:hAnsi="宋体" w:eastAsia="宋体" w:cs="宋体"/>
          <w:color w:val="auto"/>
          <w:spacing w:val="9"/>
          <w:sz w:val="20"/>
          <w:szCs w:val="20"/>
          <w:highlight w:val="none"/>
        </w:rPr>
        <w:t>利性单位制造的货物（不包括使用非残疾人福利性单位注册商标的货物）。</w:t>
      </w:r>
    </w:p>
    <w:p w14:paraId="682F3020">
      <w:pPr>
        <w:spacing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本单位对上述声明的真实性负责。如有虚假，将依法承担相应责任。</w:t>
      </w:r>
    </w:p>
    <w:p w14:paraId="62AAE001">
      <w:pPr>
        <w:pStyle w:val="7"/>
        <w:spacing w:line="310" w:lineRule="auto"/>
        <w:rPr>
          <w:color w:val="auto"/>
          <w:highlight w:val="none"/>
        </w:rPr>
      </w:pPr>
    </w:p>
    <w:p w14:paraId="36D01917">
      <w:pPr>
        <w:pStyle w:val="7"/>
        <w:spacing w:line="311" w:lineRule="auto"/>
        <w:rPr>
          <w:color w:val="auto"/>
          <w:highlight w:val="none"/>
        </w:rPr>
      </w:pPr>
    </w:p>
    <w:p w14:paraId="092483FD">
      <w:pPr>
        <w:spacing w:before="65" w:line="227" w:lineRule="auto"/>
        <w:ind w:left="526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供应商名称（电子签章</w:t>
      </w:r>
      <w:r>
        <w:rPr>
          <w:rFonts w:ascii="宋体" w:hAnsi="宋体" w:eastAsia="宋体" w:cs="宋体"/>
          <w:color w:val="auto"/>
          <w:spacing w:val="4"/>
          <w:sz w:val="20"/>
          <w:szCs w:val="20"/>
          <w:highlight w:val="none"/>
        </w:rPr>
        <w:t>）：</w:t>
      </w:r>
    </w:p>
    <w:p w14:paraId="518029D3">
      <w:pPr>
        <w:spacing w:before="221" w:line="228" w:lineRule="auto"/>
        <w:ind w:right="26"/>
        <w:jc w:val="right"/>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日期：</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4"/>
          <w:sz w:val="20"/>
          <w:szCs w:val="20"/>
          <w:highlight w:val="none"/>
        </w:rPr>
        <w:t>年</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4"/>
          <w:sz w:val="20"/>
          <w:szCs w:val="20"/>
          <w:highlight w:val="none"/>
        </w:rPr>
        <w:t>月</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3"/>
          <w:sz w:val="20"/>
          <w:szCs w:val="20"/>
          <w:highlight w:val="none"/>
        </w:rPr>
        <w:t xml:space="preserve"> </w:t>
      </w:r>
      <w:r>
        <w:rPr>
          <w:rFonts w:ascii="宋体" w:hAnsi="宋体" w:eastAsia="宋体" w:cs="宋体"/>
          <w:color w:val="auto"/>
          <w:spacing w:val="-4"/>
          <w:sz w:val="20"/>
          <w:szCs w:val="20"/>
          <w:highlight w:val="none"/>
        </w:rPr>
        <w:t>日</w:t>
      </w:r>
    </w:p>
    <w:p w14:paraId="666C8E84">
      <w:pPr>
        <w:pStyle w:val="7"/>
        <w:spacing w:line="309" w:lineRule="auto"/>
        <w:rPr>
          <w:color w:val="auto"/>
          <w:highlight w:val="none"/>
        </w:rPr>
      </w:pPr>
    </w:p>
    <w:p w14:paraId="6C6F8B33">
      <w:pPr>
        <w:pStyle w:val="7"/>
        <w:spacing w:line="310" w:lineRule="auto"/>
        <w:rPr>
          <w:color w:val="auto"/>
          <w:highlight w:val="none"/>
        </w:rPr>
      </w:pPr>
    </w:p>
    <w:p w14:paraId="6F370A6F">
      <w:pPr>
        <w:spacing w:before="66" w:line="433" w:lineRule="auto"/>
        <w:ind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注：请根据自己的真实情况出具《残疾人福利</w:t>
      </w:r>
      <w:r>
        <w:rPr>
          <w:rFonts w:ascii="宋体" w:hAnsi="宋体" w:eastAsia="宋体" w:cs="宋体"/>
          <w:color w:val="auto"/>
          <w:spacing w:val="7"/>
          <w:sz w:val="20"/>
          <w:szCs w:val="20"/>
          <w:highlight w:val="none"/>
        </w:rPr>
        <w:t>性单位声明函》。依法享受中小企业扶持政策的，采</w:t>
      </w:r>
      <w:r>
        <w:rPr>
          <w:rFonts w:ascii="宋体" w:hAnsi="宋体" w:eastAsia="宋体" w:cs="宋体"/>
          <w:color w:val="auto"/>
          <w:spacing w:val="9"/>
          <w:sz w:val="20"/>
          <w:szCs w:val="20"/>
          <w:highlight w:val="none"/>
        </w:rPr>
        <w:t>购人或者采购代理机构在公告成交结果时，同时公告其《残疾人福利性单位声明函》，接受社会监督。</w:t>
      </w:r>
    </w:p>
    <w:p w14:paraId="14168337">
      <w:pPr>
        <w:spacing w:line="433" w:lineRule="auto"/>
        <w:rPr>
          <w:rFonts w:ascii="宋体" w:hAnsi="宋体" w:eastAsia="宋体" w:cs="宋体"/>
          <w:color w:val="auto"/>
          <w:sz w:val="20"/>
          <w:szCs w:val="20"/>
          <w:highlight w:val="none"/>
        </w:rPr>
        <w:sectPr>
          <w:footerReference r:id="rId26" w:type="default"/>
          <w:pgSz w:w="11906" w:h="16839"/>
          <w:pgMar w:top="1431" w:right="1073" w:bottom="1362" w:left="1424" w:header="0" w:footer="1200" w:gutter="0"/>
          <w:pgNumType w:fmt="decimal"/>
          <w:cols w:space="720" w:num="1"/>
        </w:sectPr>
      </w:pPr>
    </w:p>
    <w:p w14:paraId="5A3AC1C8">
      <w:pPr>
        <w:pStyle w:val="7"/>
        <w:spacing w:line="331" w:lineRule="auto"/>
        <w:rPr>
          <w:color w:val="auto"/>
          <w:highlight w:val="none"/>
        </w:rPr>
      </w:pPr>
    </w:p>
    <w:p w14:paraId="7BD1661C">
      <w:pPr>
        <w:pStyle w:val="7"/>
        <w:spacing w:line="331" w:lineRule="auto"/>
        <w:rPr>
          <w:color w:val="auto"/>
          <w:highlight w:val="none"/>
        </w:rPr>
      </w:pPr>
    </w:p>
    <w:p w14:paraId="7418F881">
      <w:pPr>
        <w:spacing w:before="91" w:line="220" w:lineRule="auto"/>
        <w:ind w:left="2774"/>
        <w:outlineLvl w:val="1"/>
        <w:rPr>
          <w:rFonts w:ascii="宋体" w:hAnsi="宋体" w:eastAsia="宋体" w:cs="宋体"/>
          <w:color w:val="auto"/>
          <w:sz w:val="28"/>
          <w:szCs w:val="28"/>
          <w:highlight w:val="none"/>
        </w:rPr>
      </w:pPr>
      <w:bookmarkStart w:id="30" w:name="bookmark76"/>
      <w:bookmarkEnd w:id="30"/>
      <w:bookmarkStart w:id="31" w:name="_Toc31988"/>
      <w:r>
        <w:rPr>
          <w:rFonts w:ascii="宋体" w:hAnsi="宋体" w:eastAsia="宋体" w:cs="宋体"/>
          <w:b/>
          <w:bCs/>
          <w:color w:val="auto"/>
          <w:spacing w:val="-3"/>
          <w:sz w:val="28"/>
          <w:szCs w:val="28"/>
          <w:highlight w:val="none"/>
        </w:rPr>
        <w:t>三、商务技术文件格式</w:t>
      </w:r>
      <w:bookmarkEnd w:id="31"/>
    </w:p>
    <w:p w14:paraId="4AE29E69">
      <w:pPr>
        <w:pStyle w:val="7"/>
        <w:spacing w:line="244" w:lineRule="auto"/>
        <w:rPr>
          <w:color w:val="auto"/>
          <w:highlight w:val="none"/>
        </w:rPr>
      </w:pPr>
    </w:p>
    <w:p w14:paraId="1D9B26F0">
      <w:pPr>
        <w:pStyle w:val="7"/>
        <w:spacing w:line="245" w:lineRule="auto"/>
        <w:rPr>
          <w:color w:val="auto"/>
          <w:highlight w:val="none"/>
        </w:rPr>
      </w:pPr>
    </w:p>
    <w:p w14:paraId="1E6AE2B7">
      <w:pPr>
        <w:pStyle w:val="7"/>
        <w:spacing w:line="245" w:lineRule="auto"/>
        <w:rPr>
          <w:color w:val="auto"/>
          <w:highlight w:val="none"/>
        </w:rPr>
      </w:pPr>
    </w:p>
    <w:p w14:paraId="0A7AC0B5">
      <w:pPr>
        <w:pStyle w:val="7"/>
        <w:spacing w:line="245" w:lineRule="auto"/>
        <w:rPr>
          <w:color w:val="auto"/>
          <w:highlight w:val="none"/>
        </w:rPr>
      </w:pPr>
    </w:p>
    <w:p w14:paraId="6B4C8B91">
      <w:pPr>
        <w:spacing w:before="270" w:line="222" w:lineRule="auto"/>
        <w:jc w:val="right"/>
        <w:rPr>
          <w:rFonts w:ascii="宋体" w:hAnsi="宋体" w:eastAsia="宋体" w:cs="宋体"/>
          <w:color w:val="auto"/>
          <w:sz w:val="83"/>
          <w:szCs w:val="83"/>
          <w:highlight w:val="none"/>
        </w:rPr>
      </w:pPr>
      <w:r>
        <w:rPr>
          <w:rFonts w:ascii="宋体" w:hAnsi="宋体" w:eastAsia="宋体" w:cs="宋体"/>
          <w:b/>
          <w:bCs/>
          <w:color w:val="auto"/>
          <w:spacing w:val="-7"/>
          <w:sz w:val="83"/>
          <w:szCs w:val="83"/>
          <w:highlight w:val="none"/>
        </w:rPr>
        <w:t>商务技术文件（封面）</w:t>
      </w:r>
    </w:p>
    <w:p w14:paraId="57E234C6">
      <w:pPr>
        <w:pStyle w:val="7"/>
        <w:spacing w:line="249" w:lineRule="auto"/>
        <w:rPr>
          <w:color w:val="auto"/>
          <w:highlight w:val="none"/>
        </w:rPr>
      </w:pPr>
    </w:p>
    <w:p w14:paraId="45284A7A">
      <w:pPr>
        <w:pStyle w:val="7"/>
        <w:spacing w:line="249" w:lineRule="auto"/>
        <w:rPr>
          <w:color w:val="auto"/>
          <w:highlight w:val="none"/>
        </w:rPr>
      </w:pPr>
    </w:p>
    <w:p w14:paraId="0A271DA0">
      <w:pPr>
        <w:pStyle w:val="7"/>
        <w:spacing w:line="249" w:lineRule="auto"/>
        <w:rPr>
          <w:color w:val="auto"/>
          <w:highlight w:val="none"/>
        </w:rPr>
      </w:pPr>
    </w:p>
    <w:p w14:paraId="5D186BF4">
      <w:pPr>
        <w:pStyle w:val="7"/>
        <w:spacing w:line="249" w:lineRule="auto"/>
        <w:rPr>
          <w:color w:val="auto"/>
          <w:highlight w:val="none"/>
        </w:rPr>
      </w:pPr>
    </w:p>
    <w:p w14:paraId="61A2D8EA">
      <w:pPr>
        <w:pStyle w:val="7"/>
        <w:spacing w:line="249" w:lineRule="auto"/>
        <w:rPr>
          <w:color w:val="auto"/>
          <w:highlight w:val="none"/>
        </w:rPr>
      </w:pPr>
    </w:p>
    <w:p w14:paraId="5FB40982">
      <w:pPr>
        <w:pStyle w:val="7"/>
        <w:spacing w:line="249" w:lineRule="auto"/>
        <w:rPr>
          <w:color w:val="auto"/>
          <w:highlight w:val="none"/>
        </w:rPr>
      </w:pPr>
    </w:p>
    <w:p w14:paraId="21BBE6D9">
      <w:pPr>
        <w:spacing w:before="101" w:line="225" w:lineRule="auto"/>
        <w:ind w:left="6"/>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6A4F4D15">
      <w:pPr>
        <w:pStyle w:val="7"/>
        <w:spacing w:line="304" w:lineRule="auto"/>
        <w:rPr>
          <w:color w:val="auto"/>
          <w:highlight w:val="none"/>
        </w:rPr>
      </w:pPr>
    </w:p>
    <w:p w14:paraId="167F7ED2">
      <w:pPr>
        <w:pStyle w:val="7"/>
        <w:spacing w:line="304" w:lineRule="auto"/>
        <w:rPr>
          <w:color w:val="auto"/>
          <w:highlight w:val="none"/>
        </w:rPr>
      </w:pPr>
    </w:p>
    <w:p w14:paraId="56EC5A7F">
      <w:pPr>
        <w:spacing w:before="101" w:line="225" w:lineRule="auto"/>
        <w:ind w:left="6"/>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19C5F183">
      <w:pPr>
        <w:pStyle w:val="7"/>
        <w:spacing w:line="305" w:lineRule="auto"/>
        <w:rPr>
          <w:color w:val="auto"/>
          <w:highlight w:val="none"/>
        </w:rPr>
      </w:pPr>
    </w:p>
    <w:p w14:paraId="04D0CFF8">
      <w:pPr>
        <w:pStyle w:val="7"/>
        <w:spacing w:line="305" w:lineRule="auto"/>
        <w:rPr>
          <w:color w:val="auto"/>
          <w:highlight w:val="none"/>
        </w:rPr>
      </w:pPr>
    </w:p>
    <w:p w14:paraId="078D5742">
      <w:pPr>
        <w:spacing w:before="101" w:line="225" w:lineRule="auto"/>
        <w:ind w:left="1"/>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所竞分标（如有则填写，无分标时填写“无</w:t>
      </w:r>
      <w:r>
        <w:rPr>
          <w:rFonts w:ascii="宋体" w:hAnsi="宋体" w:eastAsia="宋体" w:cs="宋体"/>
          <w:color w:val="auto"/>
          <w:spacing w:val="-111"/>
          <w:sz w:val="31"/>
          <w:szCs w:val="31"/>
          <w:highlight w:val="none"/>
        </w:rPr>
        <w:t xml:space="preserve"> </w:t>
      </w:r>
      <w:r>
        <w:rPr>
          <w:rFonts w:ascii="宋体" w:hAnsi="宋体" w:eastAsia="宋体" w:cs="宋体"/>
          <w:color w:val="auto"/>
          <w:spacing w:val="7"/>
          <w:sz w:val="31"/>
          <w:szCs w:val="31"/>
          <w:highlight w:val="none"/>
        </w:rPr>
        <w:t>”或者留空）：</w:t>
      </w:r>
    </w:p>
    <w:p w14:paraId="1D562F93">
      <w:pPr>
        <w:pStyle w:val="7"/>
        <w:spacing w:line="304" w:lineRule="auto"/>
        <w:rPr>
          <w:color w:val="auto"/>
          <w:highlight w:val="none"/>
        </w:rPr>
      </w:pPr>
    </w:p>
    <w:p w14:paraId="707A3D52">
      <w:pPr>
        <w:pStyle w:val="7"/>
        <w:spacing w:line="304" w:lineRule="auto"/>
        <w:rPr>
          <w:color w:val="auto"/>
          <w:highlight w:val="none"/>
        </w:rPr>
      </w:pPr>
    </w:p>
    <w:p w14:paraId="29AE2018">
      <w:pPr>
        <w:spacing w:before="101" w:line="224" w:lineRule="auto"/>
        <w:ind w:left="1"/>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0F48BDA3">
      <w:pPr>
        <w:pStyle w:val="7"/>
        <w:spacing w:line="256" w:lineRule="auto"/>
        <w:rPr>
          <w:color w:val="auto"/>
          <w:highlight w:val="none"/>
        </w:rPr>
      </w:pPr>
    </w:p>
    <w:p w14:paraId="63A74FBE">
      <w:pPr>
        <w:pStyle w:val="7"/>
        <w:spacing w:line="257" w:lineRule="auto"/>
        <w:rPr>
          <w:color w:val="auto"/>
          <w:highlight w:val="none"/>
        </w:rPr>
      </w:pPr>
    </w:p>
    <w:p w14:paraId="4BE89F60">
      <w:pPr>
        <w:pStyle w:val="7"/>
        <w:spacing w:line="257" w:lineRule="auto"/>
        <w:rPr>
          <w:color w:val="auto"/>
          <w:highlight w:val="none"/>
        </w:rPr>
      </w:pPr>
    </w:p>
    <w:p w14:paraId="4766C8FA">
      <w:pPr>
        <w:pStyle w:val="7"/>
        <w:spacing w:line="257" w:lineRule="auto"/>
        <w:rPr>
          <w:color w:val="auto"/>
          <w:highlight w:val="none"/>
        </w:rPr>
      </w:pPr>
    </w:p>
    <w:p w14:paraId="5CA0A579">
      <w:pPr>
        <w:pStyle w:val="7"/>
        <w:spacing w:line="257" w:lineRule="auto"/>
        <w:rPr>
          <w:color w:val="auto"/>
          <w:highlight w:val="none"/>
        </w:rPr>
      </w:pPr>
    </w:p>
    <w:p w14:paraId="3712481C">
      <w:pPr>
        <w:pStyle w:val="7"/>
        <w:spacing w:line="257" w:lineRule="auto"/>
        <w:rPr>
          <w:color w:val="auto"/>
          <w:highlight w:val="none"/>
        </w:rPr>
      </w:pPr>
    </w:p>
    <w:p w14:paraId="393C8DBC">
      <w:pPr>
        <w:tabs>
          <w:tab w:val="left" w:pos="3447"/>
        </w:tabs>
        <w:spacing w:before="101" w:line="225" w:lineRule="auto"/>
        <w:ind w:left="2967"/>
        <w:rPr>
          <w:rFonts w:ascii="宋体" w:hAnsi="宋体" w:eastAsia="宋体" w:cs="宋体"/>
          <w:color w:val="auto"/>
          <w:sz w:val="31"/>
          <w:szCs w:val="31"/>
          <w:highlight w:val="none"/>
        </w:rPr>
      </w:pPr>
      <w:r>
        <w:rPr>
          <w:rFonts w:ascii="宋体" w:hAnsi="宋体" w:eastAsia="宋体" w:cs="宋体"/>
          <w:color w:val="auto"/>
          <w:sz w:val="31"/>
          <w:szCs w:val="31"/>
          <w:highlight w:val="none"/>
          <w:u w:val="single" w:color="auto"/>
        </w:rPr>
        <w:tab/>
      </w:r>
      <w:r>
        <w:rPr>
          <w:rFonts w:ascii="宋体" w:hAnsi="宋体" w:eastAsia="宋体" w:cs="宋体"/>
          <w:color w:val="auto"/>
          <w:spacing w:val="-140"/>
          <w:sz w:val="31"/>
          <w:szCs w:val="31"/>
          <w:highlight w:val="none"/>
        </w:rPr>
        <w:t xml:space="preserve"> </w:t>
      </w:r>
      <w:r>
        <w:rPr>
          <w:rFonts w:ascii="宋体" w:hAnsi="宋体" w:eastAsia="宋体" w:cs="宋体"/>
          <w:color w:val="auto"/>
          <w:spacing w:val="-6"/>
          <w:sz w:val="31"/>
          <w:szCs w:val="31"/>
          <w:highlight w:val="none"/>
        </w:rPr>
        <w:t>年</w:t>
      </w:r>
      <w:r>
        <w:rPr>
          <w:rFonts w:ascii="宋体" w:hAnsi="宋体" w:eastAsia="宋体" w:cs="宋体"/>
          <w:color w:val="auto"/>
          <w:spacing w:val="-153"/>
          <w:sz w:val="31"/>
          <w:szCs w:val="31"/>
          <w:highlight w:val="none"/>
        </w:rPr>
        <w:t xml:space="preserve"> </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135"/>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5"/>
          <w:sz w:val="31"/>
          <w:szCs w:val="31"/>
          <w:highlight w:val="none"/>
          <w:u w:val="single" w:color="auto"/>
        </w:rPr>
        <w:t xml:space="preserve">   </w:t>
      </w:r>
      <w:r>
        <w:rPr>
          <w:rFonts w:ascii="宋体" w:hAnsi="宋体" w:eastAsia="宋体" w:cs="宋体"/>
          <w:color w:val="auto"/>
          <w:spacing w:val="-87"/>
          <w:sz w:val="31"/>
          <w:szCs w:val="31"/>
          <w:highlight w:val="none"/>
        </w:rPr>
        <w:t xml:space="preserve"> </w:t>
      </w:r>
      <w:r>
        <w:rPr>
          <w:rFonts w:ascii="宋体" w:hAnsi="宋体" w:eastAsia="宋体" w:cs="宋体"/>
          <w:color w:val="auto"/>
          <w:spacing w:val="-6"/>
          <w:sz w:val="31"/>
          <w:szCs w:val="31"/>
          <w:highlight w:val="none"/>
        </w:rPr>
        <w:t>日</w:t>
      </w:r>
    </w:p>
    <w:p w14:paraId="2429CF4F">
      <w:pPr>
        <w:spacing w:line="225" w:lineRule="auto"/>
        <w:rPr>
          <w:rFonts w:ascii="宋体" w:hAnsi="宋体" w:eastAsia="宋体" w:cs="宋体"/>
          <w:color w:val="auto"/>
          <w:sz w:val="31"/>
          <w:szCs w:val="31"/>
          <w:highlight w:val="none"/>
        </w:rPr>
        <w:sectPr>
          <w:footerReference r:id="rId27" w:type="default"/>
          <w:pgSz w:w="11906" w:h="16839"/>
          <w:pgMar w:top="1431" w:right="1785" w:bottom="1362" w:left="1784" w:header="0" w:footer="1200" w:gutter="0"/>
          <w:pgNumType w:fmt="decimal"/>
          <w:cols w:space="720" w:num="1"/>
        </w:sectPr>
      </w:pPr>
    </w:p>
    <w:p w14:paraId="15DCD7B8">
      <w:pPr>
        <w:spacing w:before="212" w:line="225" w:lineRule="auto"/>
        <w:ind w:left="296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商务技术文件目录</w:t>
      </w:r>
    </w:p>
    <w:p w14:paraId="4727DA24">
      <w:pPr>
        <w:pStyle w:val="7"/>
        <w:spacing w:line="307" w:lineRule="auto"/>
        <w:rPr>
          <w:color w:val="auto"/>
          <w:highlight w:val="none"/>
        </w:rPr>
      </w:pPr>
    </w:p>
    <w:p w14:paraId="504BB0B8">
      <w:pPr>
        <w:spacing w:before="65" w:line="227" w:lineRule="auto"/>
        <w:ind w:left="68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根据磋商文件规定及供应商提供的材料自行编写目录（部分格式后附）。</w:t>
      </w:r>
    </w:p>
    <w:p w14:paraId="4D850D2E">
      <w:pPr>
        <w:spacing w:line="227" w:lineRule="auto"/>
        <w:rPr>
          <w:rFonts w:ascii="宋体" w:hAnsi="宋体" w:eastAsia="宋体" w:cs="宋体"/>
          <w:color w:val="auto"/>
          <w:sz w:val="20"/>
          <w:szCs w:val="20"/>
          <w:highlight w:val="none"/>
        </w:rPr>
        <w:sectPr>
          <w:footerReference r:id="rId28" w:type="default"/>
          <w:pgSz w:w="11906" w:h="16839"/>
          <w:pgMar w:top="1431" w:right="1785" w:bottom="1362" w:left="1785" w:header="0" w:footer="1200" w:gutter="0"/>
          <w:pgNumType w:fmt="decimal"/>
          <w:cols w:space="720" w:num="1"/>
        </w:sectPr>
      </w:pPr>
    </w:p>
    <w:p w14:paraId="73AEF329">
      <w:pPr>
        <w:spacing w:before="162" w:line="225" w:lineRule="auto"/>
        <w:ind w:left="164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（一）无串通参加竞争性磋商行为的承诺函</w:t>
      </w:r>
    </w:p>
    <w:p w14:paraId="0C9560EF">
      <w:pPr>
        <w:spacing w:before="246" w:line="225" w:lineRule="auto"/>
        <w:ind w:left="2114"/>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无串通参加竞争性磋商行为的承诺函</w:t>
      </w:r>
    </w:p>
    <w:p w14:paraId="299AF6EB">
      <w:pPr>
        <w:pStyle w:val="7"/>
        <w:spacing w:line="309" w:lineRule="auto"/>
        <w:rPr>
          <w:color w:val="auto"/>
          <w:highlight w:val="none"/>
        </w:rPr>
      </w:pPr>
    </w:p>
    <w:p w14:paraId="2826540B">
      <w:pPr>
        <w:spacing w:before="65" w:line="228" w:lineRule="auto"/>
        <w:ind w:left="424"/>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一、我方承诺无下列相互串通竞争性磋商的情形：</w:t>
      </w:r>
    </w:p>
    <w:p w14:paraId="0B33BDC7">
      <w:pPr>
        <w:spacing w:before="221" w:line="227" w:lineRule="auto"/>
        <w:ind w:left="43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1.不同供应商的响应文件由同一单位或者个人编制；</w:t>
      </w:r>
    </w:p>
    <w:p w14:paraId="3E2F3341">
      <w:pPr>
        <w:spacing w:before="222" w:line="227" w:lineRule="auto"/>
        <w:ind w:left="423"/>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2.不同供应商委托同一单位或者个人办理竞争性磋商事宜；</w:t>
      </w:r>
    </w:p>
    <w:p w14:paraId="63661648">
      <w:pPr>
        <w:spacing w:before="222" w:line="227" w:lineRule="auto"/>
        <w:ind w:left="425"/>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3.不同供应商的响应文件载明的项目管理员为同一个人；</w:t>
      </w:r>
    </w:p>
    <w:p w14:paraId="5D4BCA98">
      <w:pPr>
        <w:spacing w:before="222" w:line="226" w:lineRule="auto"/>
        <w:ind w:left="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4.不同供应商的响应文件异常一致或者竞争性磋商报价呈规律性差异；</w:t>
      </w:r>
    </w:p>
    <w:p w14:paraId="50A1371C">
      <w:pPr>
        <w:spacing w:before="223" w:line="227" w:lineRule="auto"/>
        <w:ind w:left="425"/>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5.不同供应商的响应文件相互混装；</w:t>
      </w:r>
    </w:p>
    <w:p w14:paraId="195B3B28">
      <w:pPr>
        <w:spacing w:before="222" w:line="227" w:lineRule="auto"/>
        <w:ind w:left="422"/>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6.不同供应商的磋商保证金从同一单位或</w:t>
      </w:r>
      <w:r>
        <w:rPr>
          <w:rFonts w:ascii="宋体" w:hAnsi="宋体" w:eastAsia="宋体" w:cs="宋体"/>
          <w:color w:val="auto"/>
          <w:spacing w:val="8"/>
          <w:sz w:val="21"/>
          <w:szCs w:val="21"/>
          <w:highlight w:val="none"/>
        </w:rPr>
        <w:t>者个人账户转出。</w:t>
      </w:r>
    </w:p>
    <w:p w14:paraId="58BEE0AE">
      <w:pPr>
        <w:spacing w:before="222" w:line="228" w:lineRule="auto"/>
        <w:ind w:left="424"/>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二、我方承诺无下列恶意串通的情形：</w:t>
      </w:r>
    </w:p>
    <w:p w14:paraId="65319C0C">
      <w:pPr>
        <w:spacing w:before="221" w:line="432" w:lineRule="auto"/>
        <w:ind w:right="2" w:firstLine="436"/>
        <w:rPr>
          <w:rFonts w:ascii="宋体" w:hAnsi="宋体" w:eastAsia="宋体" w:cs="宋体"/>
          <w:color w:val="auto"/>
          <w:sz w:val="21"/>
          <w:szCs w:val="21"/>
          <w:highlight w:val="none"/>
        </w:rPr>
      </w:pPr>
      <w:r>
        <w:rPr>
          <w:rFonts w:ascii="宋体" w:hAnsi="宋体" w:eastAsia="宋体" w:cs="宋体"/>
          <w:color w:val="auto"/>
          <w:spacing w:val="12"/>
          <w:sz w:val="21"/>
          <w:szCs w:val="21"/>
          <w:highlight w:val="none"/>
        </w:rPr>
        <w:t>1.供应商直接或者间接从采购人或者采购代理机构处获得其他供应商的</w:t>
      </w:r>
      <w:r>
        <w:rPr>
          <w:rFonts w:ascii="宋体" w:hAnsi="宋体" w:eastAsia="宋体" w:cs="宋体"/>
          <w:color w:val="auto"/>
          <w:spacing w:val="11"/>
          <w:sz w:val="21"/>
          <w:szCs w:val="21"/>
          <w:highlight w:val="none"/>
        </w:rPr>
        <w:t>相关信息并修改其响应文</w:t>
      </w:r>
      <w:r>
        <w:rPr>
          <w:rFonts w:ascii="宋体" w:hAnsi="宋体" w:eastAsia="宋体" w:cs="宋体"/>
          <w:color w:val="auto"/>
          <w:sz w:val="21"/>
          <w:szCs w:val="21"/>
          <w:highlight w:val="none"/>
        </w:rPr>
        <w:t>件；</w:t>
      </w:r>
    </w:p>
    <w:p w14:paraId="52D5E22D">
      <w:pPr>
        <w:spacing w:before="1" w:line="226" w:lineRule="auto"/>
        <w:ind w:left="423"/>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2.供应商按照采购人或者采购代理机构的授意撤换、修改</w:t>
      </w:r>
      <w:r>
        <w:rPr>
          <w:rFonts w:ascii="宋体" w:hAnsi="宋体" w:eastAsia="宋体" w:cs="宋体"/>
          <w:color w:val="auto"/>
          <w:spacing w:val="8"/>
          <w:sz w:val="21"/>
          <w:szCs w:val="21"/>
          <w:highlight w:val="none"/>
        </w:rPr>
        <w:t>响应文件；</w:t>
      </w:r>
    </w:p>
    <w:p w14:paraId="6905C439">
      <w:pPr>
        <w:spacing w:before="222" w:line="226" w:lineRule="auto"/>
        <w:ind w:left="425"/>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3.供应商之间协商报价、技术方案等响应文</w:t>
      </w:r>
      <w:r>
        <w:rPr>
          <w:rFonts w:ascii="宋体" w:hAnsi="宋体" w:eastAsia="宋体" w:cs="宋体"/>
          <w:color w:val="auto"/>
          <w:spacing w:val="8"/>
          <w:sz w:val="21"/>
          <w:szCs w:val="21"/>
          <w:highlight w:val="none"/>
        </w:rPr>
        <w:t>件的实质性内容；</w:t>
      </w:r>
    </w:p>
    <w:p w14:paraId="1903B97C">
      <w:pPr>
        <w:spacing w:before="223" w:line="227" w:lineRule="auto"/>
        <w:ind w:left="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4.属于同一集团、协会、商会等组织成员的供应商按照该组织要求协同参加政府采购活动；</w:t>
      </w:r>
    </w:p>
    <w:p w14:paraId="50C922E9">
      <w:pPr>
        <w:spacing w:before="222" w:line="432" w:lineRule="auto"/>
        <w:ind w:left="24" w:firstLine="400"/>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5.供应商之间事先约定一致抬高或者压低竞争性磋商报价，或者在竞争性磋商项目中事先约定轮流</w:t>
      </w:r>
      <w:r>
        <w:rPr>
          <w:rFonts w:ascii="宋体" w:hAnsi="宋体" w:eastAsia="宋体" w:cs="宋体"/>
          <w:color w:val="auto"/>
          <w:spacing w:val="9"/>
          <w:sz w:val="21"/>
          <w:szCs w:val="21"/>
          <w:highlight w:val="none"/>
        </w:rPr>
        <w:t>以高价位或者低价位成交，或者事先约定由某一特定供应商成交，然后再参加竞</w:t>
      </w:r>
      <w:r>
        <w:rPr>
          <w:rFonts w:ascii="宋体" w:hAnsi="宋体" w:eastAsia="宋体" w:cs="宋体"/>
          <w:color w:val="auto"/>
          <w:spacing w:val="8"/>
          <w:sz w:val="21"/>
          <w:szCs w:val="21"/>
          <w:highlight w:val="none"/>
        </w:rPr>
        <w:t>争性磋商；</w:t>
      </w:r>
    </w:p>
    <w:p w14:paraId="19BCEE84">
      <w:pPr>
        <w:spacing w:before="1" w:line="226" w:lineRule="auto"/>
        <w:ind w:left="422"/>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6.供应商之间商定部分供应商放弃参加政府采购活动或者放</w:t>
      </w:r>
      <w:r>
        <w:rPr>
          <w:rFonts w:ascii="宋体" w:hAnsi="宋体" w:eastAsia="宋体" w:cs="宋体"/>
          <w:color w:val="auto"/>
          <w:spacing w:val="8"/>
          <w:sz w:val="21"/>
          <w:szCs w:val="21"/>
          <w:highlight w:val="none"/>
        </w:rPr>
        <w:t>弃成交；</w:t>
      </w:r>
    </w:p>
    <w:p w14:paraId="67043C96">
      <w:pPr>
        <w:spacing w:before="223" w:line="433" w:lineRule="auto"/>
        <w:ind w:right="2" w:firstLine="425"/>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7.供应商与采购人或者采购代理机构之间、供应商相互之间，为谋求特定供应商成交或者排斥其他</w:t>
      </w:r>
      <w:r>
        <w:rPr>
          <w:rFonts w:ascii="宋体" w:hAnsi="宋体" w:eastAsia="宋体" w:cs="宋体"/>
          <w:color w:val="auto"/>
          <w:spacing w:val="8"/>
          <w:sz w:val="21"/>
          <w:szCs w:val="21"/>
          <w:highlight w:val="none"/>
        </w:rPr>
        <w:t>供应商的其他串通行为。</w:t>
      </w:r>
    </w:p>
    <w:p w14:paraId="78A80E53">
      <w:pPr>
        <w:pStyle w:val="7"/>
        <w:spacing w:line="398" w:lineRule="auto"/>
        <w:rPr>
          <w:color w:val="auto"/>
          <w:sz w:val="21"/>
          <w:szCs w:val="21"/>
          <w:highlight w:val="none"/>
        </w:rPr>
      </w:pPr>
    </w:p>
    <w:p w14:paraId="25430C9B">
      <w:pPr>
        <w:spacing w:before="65" w:line="432" w:lineRule="auto"/>
        <w:ind w:left="1" w:firstLine="442"/>
        <w:rPr>
          <w:rFonts w:ascii="宋体" w:hAnsi="宋体" w:eastAsia="宋体" w:cs="宋体"/>
          <w:color w:val="auto"/>
          <w:sz w:val="21"/>
          <w:szCs w:val="21"/>
          <w:highlight w:val="none"/>
        </w:rPr>
      </w:pPr>
      <w:r>
        <w:rPr>
          <w:rFonts w:ascii="宋体" w:hAnsi="宋体" w:eastAsia="宋体" w:cs="宋体"/>
          <w:b/>
          <w:bCs/>
          <w:color w:val="auto"/>
          <w:spacing w:val="10"/>
          <w:sz w:val="21"/>
          <w:szCs w:val="21"/>
          <w:highlight w:val="none"/>
        </w:rPr>
        <w:t>以上情形一经核查属实，我方愿意承担一切后果，并不再寻求任何旨在减轻</w:t>
      </w:r>
      <w:r>
        <w:rPr>
          <w:rFonts w:ascii="宋体" w:hAnsi="宋体" w:eastAsia="宋体" w:cs="宋体"/>
          <w:b/>
          <w:bCs/>
          <w:color w:val="auto"/>
          <w:spacing w:val="9"/>
          <w:sz w:val="21"/>
          <w:szCs w:val="21"/>
          <w:highlight w:val="none"/>
        </w:rPr>
        <w:t>或者免除法律责任的</w:t>
      </w:r>
      <w:r>
        <w:rPr>
          <w:rFonts w:ascii="宋体" w:hAnsi="宋体" w:eastAsia="宋体" w:cs="宋体"/>
          <w:b/>
          <w:bCs/>
          <w:color w:val="auto"/>
          <w:spacing w:val="1"/>
          <w:sz w:val="21"/>
          <w:szCs w:val="21"/>
          <w:highlight w:val="none"/>
        </w:rPr>
        <w:t>辩解。</w:t>
      </w:r>
    </w:p>
    <w:p w14:paraId="515E66BF">
      <w:pPr>
        <w:spacing w:before="1" w:line="226" w:lineRule="auto"/>
        <w:ind w:left="5259"/>
        <w:rPr>
          <w:rFonts w:ascii="宋体" w:hAnsi="宋体" w:eastAsia="宋体" w:cs="宋体"/>
          <w:color w:val="auto"/>
          <w:spacing w:val="8"/>
          <w:sz w:val="21"/>
          <w:szCs w:val="21"/>
          <w:highlight w:val="none"/>
        </w:rPr>
      </w:pPr>
    </w:p>
    <w:p w14:paraId="335341F0">
      <w:pPr>
        <w:spacing w:before="1" w:line="226" w:lineRule="auto"/>
        <w:ind w:left="525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1C6455CE">
      <w:pPr>
        <w:spacing w:before="222" w:line="228" w:lineRule="auto"/>
        <w:jc w:val="right"/>
        <w:rPr>
          <w:rFonts w:ascii="宋体" w:hAnsi="宋体" w:eastAsia="宋体" w:cs="宋体"/>
          <w:color w:val="auto"/>
          <w:sz w:val="20"/>
          <w:szCs w:val="20"/>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23E3F3B0">
      <w:pPr>
        <w:spacing w:line="228" w:lineRule="auto"/>
        <w:rPr>
          <w:rFonts w:ascii="宋体" w:hAnsi="宋体" w:eastAsia="宋体" w:cs="宋体"/>
          <w:color w:val="auto"/>
          <w:sz w:val="20"/>
          <w:szCs w:val="20"/>
          <w:highlight w:val="none"/>
        </w:rPr>
        <w:sectPr>
          <w:footerReference r:id="rId29" w:type="default"/>
          <w:pgSz w:w="11906" w:h="16839"/>
          <w:pgMar w:top="1431" w:right="1134" w:bottom="1362" w:left="1425" w:header="0" w:footer="1200" w:gutter="0"/>
          <w:pgNumType w:fmt="decimal"/>
          <w:cols w:space="720" w:num="1"/>
        </w:sectPr>
      </w:pPr>
    </w:p>
    <w:p w14:paraId="6909B0C7">
      <w:pPr>
        <w:spacing w:before="63" w:line="224" w:lineRule="auto"/>
        <w:ind w:left="2328"/>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（二）法定代表人身份证明书</w:t>
      </w:r>
    </w:p>
    <w:p w14:paraId="7889B22F">
      <w:pPr>
        <w:pStyle w:val="7"/>
        <w:spacing w:line="311" w:lineRule="auto"/>
        <w:rPr>
          <w:color w:val="auto"/>
          <w:highlight w:val="none"/>
        </w:rPr>
      </w:pPr>
    </w:p>
    <w:p w14:paraId="42B48B21">
      <w:pPr>
        <w:pStyle w:val="7"/>
        <w:spacing w:line="312" w:lineRule="auto"/>
        <w:rPr>
          <w:color w:val="auto"/>
          <w:highlight w:val="none"/>
        </w:rPr>
      </w:pPr>
    </w:p>
    <w:p w14:paraId="45110C4F">
      <w:pPr>
        <w:spacing w:before="65" w:line="227" w:lineRule="auto"/>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供应商名称：</w:t>
      </w:r>
      <w:r>
        <w:rPr>
          <w:rFonts w:ascii="宋体" w:hAnsi="宋体" w:eastAsia="宋体" w:cs="宋体"/>
          <w:color w:val="auto"/>
          <w:spacing w:val="3"/>
          <w:sz w:val="21"/>
          <w:szCs w:val="21"/>
          <w:highlight w:val="none"/>
          <w:u w:val="single" w:color="auto"/>
        </w:rPr>
        <w:t xml:space="preserve">                                     </w:t>
      </w:r>
      <w:r>
        <w:rPr>
          <w:rFonts w:ascii="宋体" w:hAnsi="宋体" w:eastAsia="宋体" w:cs="宋体"/>
          <w:color w:val="auto"/>
          <w:spacing w:val="2"/>
          <w:sz w:val="21"/>
          <w:szCs w:val="21"/>
          <w:highlight w:val="none"/>
          <w:u w:val="single" w:color="auto"/>
        </w:rPr>
        <w:t xml:space="preserve">                      </w:t>
      </w:r>
    </w:p>
    <w:p w14:paraId="4D3D8379">
      <w:pPr>
        <w:spacing w:before="222" w:line="237" w:lineRule="auto"/>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地址：</w:t>
      </w:r>
      <w:r>
        <w:rPr>
          <w:rFonts w:ascii="宋体" w:hAnsi="宋体" w:eastAsia="宋体" w:cs="宋体"/>
          <w:color w:val="auto"/>
          <w:sz w:val="21"/>
          <w:szCs w:val="21"/>
          <w:highlight w:val="none"/>
          <w:u w:val="single" w:color="auto"/>
        </w:rPr>
        <w:t xml:space="preserve">                                                                   </w:t>
      </w:r>
    </w:p>
    <w:p w14:paraId="104B0427">
      <w:pPr>
        <w:tabs>
          <w:tab w:val="left" w:pos="9212"/>
        </w:tabs>
        <w:spacing w:before="211" w:line="432" w:lineRule="auto"/>
        <w:jc w:val="both"/>
        <w:rPr>
          <w:rFonts w:ascii="宋体" w:hAnsi="宋体" w:eastAsia="宋体" w:cs="宋体"/>
          <w:color w:val="auto"/>
          <w:sz w:val="21"/>
          <w:szCs w:val="21"/>
          <w:highlight w:val="none"/>
        </w:rPr>
      </w:pPr>
      <w:r>
        <w:rPr>
          <w:rFonts w:ascii="宋体" w:hAnsi="宋体" w:eastAsia="宋体" w:cs="宋体"/>
          <w:color w:val="auto"/>
          <w:spacing w:val="-15"/>
          <w:sz w:val="21"/>
          <w:szCs w:val="21"/>
          <w:highlight w:val="none"/>
        </w:rPr>
        <w:t>姓名：</w:t>
      </w:r>
      <w:r>
        <w:rPr>
          <w:rFonts w:ascii="宋体" w:hAnsi="宋体" w:eastAsia="宋体" w:cs="宋体"/>
          <w:color w:val="auto"/>
          <w:spacing w:val="2"/>
          <w:sz w:val="21"/>
          <w:szCs w:val="21"/>
          <w:highlight w:val="none"/>
          <w:u w:val="single" w:color="auto"/>
        </w:rPr>
        <w:t xml:space="preserve">                                        </w:t>
      </w:r>
      <w:r>
        <w:rPr>
          <w:rFonts w:ascii="宋体" w:hAnsi="宋体" w:eastAsia="宋体" w:cs="宋体"/>
          <w:color w:val="auto"/>
          <w:spacing w:val="-72"/>
          <w:sz w:val="21"/>
          <w:szCs w:val="21"/>
          <w:highlight w:val="none"/>
        </w:rPr>
        <w:t xml:space="preserve"> </w:t>
      </w:r>
      <w:r>
        <w:rPr>
          <w:rFonts w:ascii="宋体" w:hAnsi="宋体" w:eastAsia="宋体" w:cs="宋体"/>
          <w:color w:val="auto"/>
          <w:spacing w:val="-15"/>
          <w:sz w:val="21"/>
          <w:szCs w:val="21"/>
          <w:highlight w:val="none"/>
        </w:rPr>
        <w:t>性别：</w:t>
      </w:r>
      <w:r>
        <w:rPr>
          <w:rFonts w:ascii="宋体" w:hAnsi="宋体" w:eastAsia="宋体" w:cs="宋体"/>
          <w:color w:val="auto"/>
          <w:sz w:val="21"/>
          <w:szCs w:val="21"/>
          <w:highlight w:val="none"/>
          <w:u w:val="single" w:color="auto"/>
        </w:rPr>
        <w:tab/>
      </w:r>
      <w:r>
        <w:rPr>
          <w:rFonts w:ascii="宋体" w:hAnsi="宋体" w:eastAsia="宋体" w:cs="宋体"/>
          <w:color w:val="auto"/>
          <w:sz w:val="21"/>
          <w:szCs w:val="21"/>
          <w:highlight w:val="none"/>
        </w:rPr>
        <w:t xml:space="preserve"> </w:t>
      </w:r>
      <w:r>
        <w:rPr>
          <w:rFonts w:ascii="宋体" w:hAnsi="宋体" w:eastAsia="宋体" w:cs="宋体"/>
          <w:color w:val="auto"/>
          <w:spacing w:val="-15"/>
          <w:sz w:val="21"/>
          <w:szCs w:val="21"/>
          <w:highlight w:val="none"/>
        </w:rPr>
        <w:t>年龄：</w:t>
      </w:r>
      <w:r>
        <w:rPr>
          <w:rFonts w:ascii="宋体" w:hAnsi="宋体" w:eastAsia="宋体" w:cs="宋体"/>
          <w:color w:val="auto"/>
          <w:spacing w:val="2"/>
          <w:sz w:val="21"/>
          <w:szCs w:val="21"/>
          <w:highlight w:val="none"/>
          <w:u w:val="single" w:color="auto"/>
        </w:rPr>
        <w:t xml:space="preserve">                                        </w:t>
      </w:r>
      <w:r>
        <w:rPr>
          <w:rFonts w:ascii="宋体" w:hAnsi="宋体" w:eastAsia="宋体" w:cs="宋体"/>
          <w:color w:val="auto"/>
          <w:spacing w:val="-72"/>
          <w:sz w:val="21"/>
          <w:szCs w:val="21"/>
          <w:highlight w:val="none"/>
        </w:rPr>
        <w:t xml:space="preserve"> </w:t>
      </w:r>
      <w:r>
        <w:rPr>
          <w:rFonts w:ascii="宋体" w:hAnsi="宋体" w:eastAsia="宋体" w:cs="宋体"/>
          <w:color w:val="auto"/>
          <w:spacing w:val="-15"/>
          <w:sz w:val="21"/>
          <w:szCs w:val="21"/>
          <w:highlight w:val="none"/>
        </w:rPr>
        <w:t>职务：</w:t>
      </w:r>
      <w:r>
        <w:rPr>
          <w:rFonts w:ascii="宋体" w:hAnsi="宋体" w:eastAsia="宋体" w:cs="宋体"/>
          <w:color w:val="auto"/>
          <w:sz w:val="21"/>
          <w:szCs w:val="21"/>
          <w:highlight w:val="none"/>
          <w:u w:val="single" w:color="auto"/>
        </w:rPr>
        <w:tab/>
      </w:r>
      <w:r>
        <w:rPr>
          <w:rFonts w:ascii="宋体" w:hAnsi="宋体" w:eastAsia="宋体" w:cs="宋体"/>
          <w:color w:val="auto"/>
          <w:sz w:val="21"/>
          <w:szCs w:val="21"/>
          <w:highlight w:val="none"/>
        </w:rPr>
        <w:t xml:space="preserve"> </w:t>
      </w:r>
      <w:r>
        <w:rPr>
          <w:rFonts w:ascii="宋体" w:hAnsi="宋体" w:eastAsia="宋体" w:cs="宋体"/>
          <w:color w:val="auto"/>
          <w:spacing w:val="4"/>
          <w:sz w:val="21"/>
          <w:szCs w:val="21"/>
          <w:highlight w:val="none"/>
        </w:rPr>
        <w:t>身份证号码：</w:t>
      </w:r>
      <w:r>
        <w:rPr>
          <w:rFonts w:ascii="宋体" w:hAnsi="宋体" w:eastAsia="宋体" w:cs="宋体"/>
          <w:color w:val="auto"/>
          <w:sz w:val="21"/>
          <w:szCs w:val="21"/>
          <w:highlight w:val="none"/>
          <w:u w:val="single" w:color="auto"/>
        </w:rPr>
        <w:tab/>
      </w:r>
      <w:r>
        <w:rPr>
          <w:rFonts w:ascii="宋体" w:hAnsi="宋体" w:eastAsia="宋体" w:cs="宋体"/>
          <w:color w:val="auto"/>
          <w:sz w:val="21"/>
          <w:szCs w:val="21"/>
          <w:highlight w:val="none"/>
        </w:rPr>
        <w:t xml:space="preserve"> </w:t>
      </w:r>
      <w:r>
        <w:rPr>
          <w:rFonts w:ascii="宋体" w:hAnsi="宋体" w:eastAsia="宋体" w:cs="宋体"/>
          <w:color w:val="auto"/>
          <w:spacing w:val="8"/>
          <w:sz w:val="21"/>
          <w:szCs w:val="21"/>
          <w:highlight w:val="none"/>
        </w:rPr>
        <w:t>系</w:t>
      </w:r>
      <w:r>
        <w:rPr>
          <w:rFonts w:ascii="宋体" w:hAnsi="宋体" w:eastAsia="宋体" w:cs="宋体"/>
          <w:color w:val="auto"/>
          <w:spacing w:val="8"/>
          <w:sz w:val="21"/>
          <w:szCs w:val="21"/>
          <w:highlight w:val="none"/>
          <w:u w:val="single" w:color="auto"/>
        </w:rPr>
        <w:t>（供应商名称）</w:t>
      </w:r>
      <w:r>
        <w:rPr>
          <w:rFonts w:ascii="宋体" w:hAnsi="宋体" w:eastAsia="宋体" w:cs="宋体"/>
          <w:color w:val="auto"/>
          <w:spacing w:val="8"/>
          <w:sz w:val="21"/>
          <w:szCs w:val="21"/>
          <w:highlight w:val="none"/>
        </w:rPr>
        <w:t>的法定代表人。</w:t>
      </w:r>
    </w:p>
    <w:p w14:paraId="62584ADE">
      <w:pPr>
        <w:spacing w:line="227" w:lineRule="auto"/>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特此证明。</w:t>
      </w:r>
    </w:p>
    <w:p w14:paraId="617A17B2">
      <w:pPr>
        <w:pStyle w:val="7"/>
        <w:spacing w:line="258" w:lineRule="auto"/>
        <w:rPr>
          <w:color w:val="auto"/>
          <w:sz w:val="21"/>
          <w:szCs w:val="21"/>
          <w:highlight w:val="none"/>
        </w:rPr>
      </w:pPr>
    </w:p>
    <w:p w14:paraId="0C8A1666">
      <w:pPr>
        <w:pStyle w:val="7"/>
        <w:spacing w:line="258" w:lineRule="auto"/>
        <w:rPr>
          <w:color w:val="auto"/>
          <w:sz w:val="21"/>
          <w:szCs w:val="21"/>
          <w:highlight w:val="none"/>
        </w:rPr>
      </w:pPr>
    </w:p>
    <w:p w14:paraId="02272086">
      <w:pPr>
        <w:pStyle w:val="7"/>
        <w:spacing w:line="258" w:lineRule="auto"/>
        <w:rPr>
          <w:color w:val="auto"/>
          <w:sz w:val="21"/>
          <w:szCs w:val="21"/>
          <w:highlight w:val="none"/>
        </w:rPr>
      </w:pPr>
    </w:p>
    <w:p w14:paraId="79194901">
      <w:pPr>
        <w:pStyle w:val="7"/>
        <w:spacing w:line="258" w:lineRule="auto"/>
        <w:rPr>
          <w:color w:val="auto"/>
          <w:sz w:val="21"/>
          <w:szCs w:val="21"/>
          <w:highlight w:val="none"/>
        </w:rPr>
      </w:pPr>
    </w:p>
    <w:p w14:paraId="25AFB42A">
      <w:pPr>
        <w:pStyle w:val="7"/>
        <w:spacing w:line="259" w:lineRule="auto"/>
        <w:rPr>
          <w:color w:val="auto"/>
          <w:sz w:val="21"/>
          <w:szCs w:val="21"/>
          <w:highlight w:val="none"/>
        </w:rPr>
      </w:pPr>
    </w:p>
    <w:p w14:paraId="4CA55DD9">
      <w:pPr>
        <w:spacing w:before="66" w:line="227" w:lineRule="auto"/>
        <w:ind w:left="16"/>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附件：法定代表人有效身份证正反面复印件</w:t>
      </w:r>
    </w:p>
    <w:p w14:paraId="4E5F8609">
      <w:pPr>
        <w:pStyle w:val="7"/>
        <w:spacing w:line="310" w:lineRule="auto"/>
        <w:rPr>
          <w:color w:val="auto"/>
          <w:sz w:val="21"/>
          <w:szCs w:val="21"/>
          <w:highlight w:val="none"/>
        </w:rPr>
      </w:pPr>
    </w:p>
    <w:p w14:paraId="02551409">
      <w:pPr>
        <w:pStyle w:val="7"/>
        <w:spacing w:line="311" w:lineRule="auto"/>
        <w:rPr>
          <w:color w:val="auto"/>
          <w:sz w:val="21"/>
          <w:szCs w:val="21"/>
          <w:highlight w:val="none"/>
        </w:rPr>
      </w:pPr>
    </w:p>
    <w:p w14:paraId="67E75BF3">
      <w:pPr>
        <w:spacing w:before="65" w:line="227" w:lineRule="auto"/>
        <w:ind w:left="512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0803E9CB">
      <w:pPr>
        <w:spacing w:before="222" w:line="228" w:lineRule="auto"/>
        <w:jc w:val="right"/>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02E454F8">
      <w:pPr>
        <w:pStyle w:val="7"/>
        <w:spacing w:line="310" w:lineRule="auto"/>
        <w:rPr>
          <w:color w:val="auto"/>
          <w:sz w:val="21"/>
          <w:szCs w:val="21"/>
          <w:highlight w:val="none"/>
        </w:rPr>
      </w:pPr>
    </w:p>
    <w:p w14:paraId="72801C30">
      <w:pPr>
        <w:pStyle w:val="7"/>
        <w:spacing w:line="310" w:lineRule="auto"/>
        <w:rPr>
          <w:color w:val="auto"/>
          <w:sz w:val="21"/>
          <w:szCs w:val="21"/>
          <w:highlight w:val="none"/>
        </w:rPr>
      </w:pPr>
    </w:p>
    <w:p w14:paraId="1659B440">
      <w:pPr>
        <w:spacing w:before="65" w:line="227" w:lineRule="auto"/>
        <w:rPr>
          <w:rFonts w:ascii="宋体" w:hAnsi="宋体" w:eastAsia="宋体" w:cs="宋体"/>
          <w:color w:val="auto"/>
          <w:spacing w:val="7"/>
          <w:sz w:val="21"/>
          <w:szCs w:val="21"/>
          <w:highlight w:val="none"/>
        </w:rPr>
      </w:pPr>
    </w:p>
    <w:p w14:paraId="66404BBB">
      <w:pPr>
        <w:spacing w:before="65" w:line="227" w:lineRule="auto"/>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注：1.</w:t>
      </w:r>
      <w:r>
        <w:rPr>
          <w:rFonts w:ascii="宋体" w:hAnsi="宋体" w:eastAsia="宋体" w:cs="宋体"/>
          <w:color w:val="auto"/>
          <w:spacing w:val="-44"/>
          <w:sz w:val="21"/>
          <w:szCs w:val="21"/>
          <w:highlight w:val="none"/>
        </w:rPr>
        <w:t xml:space="preserve"> </w:t>
      </w:r>
      <w:r>
        <w:rPr>
          <w:rFonts w:ascii="宋体" w:hAnsi="宋体" w:eastAsia="宋体" w:cs="宋体"/>
          <w:color w:val="auto"/>
          <w:spacing w:val="7"/>
          <w:sz w:val="21"/>
          <w:szCs w:val="21"/>
          <w:highlight w:val="none"/>
        </w:rPr>
        <w:t>自然人竞标的无需提供，联合体竞标的只需牵头人出具。</w:t>
      </w:r>
    </w:p>
    <w:p w14:paraId="5AAAC6E1">
      <w:pPr>
        <w:spacing w:line="227" w:lineRule="auto"/>
        <w:rPr>
          <w:rFonts w:ascii="宋体" w:hAnsi="宋体" w:eastAsia="宋体" w:cs="宋体"/>
          <w:color w:val="auto"/>
          <w:sz w:val="20"/>
          <w:szCs w:val="20"/>
          <w:highlight w:val="none"/>
        </w:rPr>
        <w:sectPr>
          <w:footerReference r:id="rId30" w:type="default"/>
          <w:pgSz w:w="11906" w:h="16839"/>
          <w:pgMar w:top="1223" w:right="1131" w:bottom="1362" w:left="1560" w:header="0" w:footer="1200" w:gutter="0"/>
          <w:pgNumType w:fmt="decimal"/>
          <w:cols w:space="720" w:num="1"/>
        </w:sectPr>
      </w:pPr>
    </w:p>
    <w:p w14:paraId="4C853449">
      <w:pPr>
        <w:spacing w:before="41" w:line="227" w:lineRule="auto"/>
        <w:ind w:left="556"/>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附件：</w:t>
      </w:r>
    </w:p>
    <w:p w14:paraId="3B08501D">
      <w:pPr>
        <w:spacing w:line="92" w:lineRule="exact"/>
        <w:rPr>
          <w:color w:val="auto"/>
          <w:highlight w:val="none"/>
        </w:rPr>
      </w:pPr>
    </w:p>
    <w:tbl>
      <w:tblPr>
        <w:tblStyle w:val="23"/>
        <w:tblW w:w="984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48"/>
      </w:tblGrid>
      <w:tr w14:paraId="386CA5F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334" w:hRule="atLeast"/>
        </w:trPr>
        <w:tc>
          <w:tcPr>
            <w:tcW w:w="9848" w:type="dxa"/>
            <w:vAlign w:val="top"/>
          </w:tcPr>
          <w:p w14:paraId="797EB688">
            <w:pPr>
              <w:pStyle w:val="24"/>
              <w:spacing w:before="134" w:line="228" w:lineRule="auto"/>
              <w:ind w:left="115"/>
              <w:rPr>
                <w:color w:val="auto"/>
                <w:highlight w:val="none"/>
              </w:rPr>
            </w:pPr>
            <w:r>
              <w:rPr>
                <w:b/>
                <w:bCs/>
                <w:color w:val="auto"/>
                <w:spacing w:val="7"/>
                <w:highlight w:val="none"/>
              </w:rPr>
              <w:t>法定代表身份证复印件粘贴处（正、反面）</w:t>
            </w:r>
          </w:p>
        </w:tc>
      </w:tr>
    </w:tbl>
    <w:p w14:paraId="3161B829">
      <w:pPr>
        <w:pStyle w:val="7"/>
        <w:rPr>
          <w:color w:val="auto"/>
          <w:highlight w:val="none"/>
        </w:rPr>
      </w:pPr>
    </w:p>
    <w:p w14:paraId="6CD528DC">
      <w:pPr>
        <w:rPr>
          <w:color w:val="auto"/>
          <w:highlight w:val="none"/>
        </w:rPr>
        <w:sectPr>
          <w:footerReference r:id="rId31" w:type="default"/>
          <w:pgSz w:w="11906" w:h="16839"/>
          <w:pgMar w:top="1222" w:right="1031" w:bottom="1362" w:left="1021" w:header="0" w:footer="1200" w:gutter="0"/>
          <w:pgNumType w:fmt="decimal"/>
          <w:cols w:space="720" w:num="1"/>
        </w:sectPr>
      </w:pPr>
    </w:p>
    <w:p w14:paraId="248BFFFB">
      <w:pPr>
        <w:spacing w:before="63" w:line="224" w:lineRule="auto"/>
        <w:jc w:val="center"/>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（三）授权委托书</w:t>
      </w:r>
    </w:p>
    <w:p w14:paraId="58300151">
      <w:pPr>
        <w:spacing w:before="248" w:line="225" w:lineRule="auto"/>
        <w:ind w:left="3713"/>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（如有委托时）</w:t>
      </w:r>
    </w:p>
    <w:p w14:paraId="623F4230">
      <w:pPr>
        <w:pStyle w:val="7"/>
        <w:spacing w:line="311" w:lineRule="auto"/>
        <w:rPr>
          <w:color w:val="auto"/>
          <w:sz w:val="21"/>
          <w:szCs w:val="21"/>
          <w:highlight w:val="none"/>
        </w:rPr>
      </w:pPr>
    </w:p>
    <w:p w14:paraId="29138A9A">
      <w:pPr>
        <w:spacing w:before="65" w:line="227" w:lineRule="auto"/>
        <w:rPr>
          <w:rFonts w:ascii="宋体" w:hAnsi="宋体" w:eastAsia="宋体" w:cs="宋体"/>
          <w:color w:val="auto"/>
          <w:sz w:val="21"/>
          <w:szCs w:val="21"/>
          <w:highlight w:val="none"/>
        </w:rPr>
      </w:pPr>
      <w:r>
        <w:rPr>
          <w:rFonts w:ascii="宋体" w:hAnsi="宋体" w:eastAsia="宋体" w:cs="宋体"/>
          <w:color w:val="auto"/>
          <w:spacing w:val="17"/>
          <w:sz w:val="21"/>
          <w:szCs w:val="21"/>
          <w:highlight w:val="none"/>
        </w:rPr>
        <w:t>致</w:t>
      </w:r>
      <w:r>
        <w:rPr>
          <w:rFonts w:ascii="宋体" w:hAnsi="宋体" w:eastAsia="宋体" w:cs="宋体"/>
          <w:color w:val="auto"/>
          <w:spacing w:val="-9"/>
          <w:sz w:val="21"/>
          <w:szCs w:val="21"/>
          <w:highlight w:val="none"/>
        </w:rPr>
        <w:t>：</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17"/>
          <w:sz w:val="21"/>
          <w:szCs w:val="21"/>
          <w:highlight w:val="none"/>
        </w:rPr>
        <w:t>采购人名称</w:t>
      </w:r>
      <w:r>
        <w:rPr>
          <w:rFonts w:ascii="宋体" w:hAnsi="宋体" w:eastAsia="宋体" w:cs="宋体"/>
          <w:color w:val="auto"/>
          <w:spacing w:val="-9"/>
          <w:sz w:val="21"/>
          <w:szCs w:val="21"/>
          <w:highlight w:val="none"/>
        </w:rPr>
        <w:t>）：</w:t>
      </w:r>
    </w:p>
    <w:p w14:paraId="061CE541">
      <w:pPr>
        <w:spacing w:before="222" w:line="432" w:lineRule="auto"/>
        <w:ind w:right="2" w:firstLine="421"/>
        <w:jc w:val="both"/>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我</w:t>
      </w:r>
      <w:r>
        <w:rPr>
          <w:rFonts w:ascii="宋体" w:hAnsi="宋体" w:eastAsia="宋体" w:cs="宋体"/>
          <w:color w:val="auto"/>
          <w:spacing w:val="-98"/>
          <w:sz w:val="21"/>
          <w:szCs w:val="21"/>
          <w:highlight w:val="none"/>
        </w:rPr>
        <w:t xml:space="preserve"> </w:t>
      </w:r>
      <w:r>
        <w:rPr>
          <w:rFonts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lang w:val="en-US" w:eastAsia="zh-CN"/>
        </w:rPr>
        <w:t xml:space="preserve">     </w:t>
      </w:r>
      <w:r>
        <w:rPr>
          <w:rFonts w:ascii="宋体" w:hAnsi="宋体" w:eastAsia="宋体" w:cs="宋体"/>
          <w:color w:val="auto"/>
          <w:spacing w:val="9"/>
          <w:sz w:val="21"/>
          <w:szCs w:val="21"/>
          <w:highlight w:val="none"/>
          <w:u w:val="single" w:color="auto"/>
        </w:rPr>
        <w:t xml:space="preserve">  </w:t>
      </w:r>
      <w:r>
        <w:rPr>
          <w:rFonts w:ascii="宋体" w:hAnsi="宋体" w:eastAsia="宋体" w:cs="宋体"/>
          <w:color w:val="auto"/>
          <w:spacing w:val="9"/>
          <w:sz w:val="21"/>
          <w:szCs w:val="21"/>
          <w:highlight w:val="none"/>
        </w:rPr>
        <w:t>（姓名）系</w:t>
      </w:r>
      <w:r>
        <w:rPr>
          <w:rFonts w:ascii="宋体" w:hAnsi="宋体" w:eastAsia="宋体" w:cs="宋体"/>
          <w:color w:val="auto"/>
          <w:spacing w:val="-98"/>
          <w:sz w:val="21"/>
          <w:szCs w:val="21"/>
          <w:highlight w:val="none"/>
        </w:rPr>
        <w:t xml:space="preserve"> </w:t>
      </w:r>
      <w:r>
        <w:rPr>
          <w:rFonts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lang w:val="en-US" w:eastAsia="zh-CN"/>
        </w:rPr>
        <w:t xml:space="preserve"> </w:t>
      </w:r>
      <w:r>
        <w:rPr>
          <w:rFonts w:ascii="宋体" w:hAnsi="宋体" w:eastAsia="宋体" w:cs="宋体"/>
          <w:color w:val="auto"/>
          <w:spacing w:val="9"/>
          <w:sz w:val="21"/>
          <w:szCs w:val="21"/>
          <w:highlight w:val="none"/>
          <w:u w:val="single" w:color="auto"/>
        </w:rPr>
        <w:t xml:space="preserve"> </w:t>
      </w:r>
      <w:r>
        <w:rPr>
          <w:rFonts w:hint="eastAsia" w:ascii="宋体" w:hAnsi="宋体" w:eastAsia="宋体" w:cs="宋体"/>
          <w:color w:val="auto"/>
          <w:spacing w:val="9"/>
          <w:sz w:val="21"/>
          <w:szCs w:val="21"/>
          <w:highlight w:val="none"/>
          <w:u w:val="single" w:color="auto"/>
          <w:lang w:val="en-US" w:eastAsia="zh-CN"/>
        </w:rPr>
        <w:t xml:space="preserve">        </w:t>
      </w:r>
      <w:r>
        <w:rPr>
          <w:rFonts w:ascii="宋体" w:hAnsi="宋体" w:eastAsia="宋体" w:cs="宋体"/>
          <w:color w:val="auto"/>
          <w:spacing w:val="9"/>
          <w:sz w:val="21"/>
          <w:szCs w:val="21"/>
          <w:highlight w:val="none"/>
          <w:u w:val="single" w:color="auto"/>
        </w:rPr>
        <w:t xml:space="preserve">  </w:t>
      </w:r>
      <w:r>
        <w:rPr>
          <w:rFonts w:ascii="宋体" w:hAnsi="宋体" w:eastAsia="宋体" w:cs="宋体"/>
          <w:color w:val="auto"/>
          <w:spacing w:val="9"/>
          <w:sz w:val="21"/>
          <w:szCs w:val="21"/>
          <w:highlight w:val="none"/>
        </w:rPr>
        <w:t>（供应商名称）</w:t>
      </w:r>
      <w:r>
        <w:rPr>
          <w:rFonts w:ascii="宋体" w:hAnsi="宋体" w:eastAsia="宋体" w:cs="宋体"/>
          <w:color w:val="auto"/>
          <w:spacing w:val="8"/>
          <w:sz w:val="21"/>
          <w:szCs w:val="21"/>
          <w:highlight w:val="none"/>
        </w:rPr>
        <w:t>的 (□法定代表人/□负责人</w:t>
      </w:r>
      <w:r>
        <w:rPr>
          <w:rFonts w:ascii="宋体" w:hAnsi="宋体" w:eastAsia="宋体" w:cs="宋体"/>
          <w:color w:val="auto"/>
          <w:spacing w:val="-2"/>
          <w:sz w:val="21"/>
          <w:szCs w:val="21"/>
          <w:highlight w:val="none"/>
        </w:rPr>
        <w:t>）</w:t>
      </w:r>
      <w:r>
        <w:rPr>
          <w:rFonts w:ascii="宋体" w:hAnsi="宋体" w:eastAsia="宋体" w:cs="宋体"/>
          <w:color w:val="auto"/>
          <w:spacing w:val="-59"/>
          <w:sz w:val="21"/>
          <w:szCs w:val="21"/>
          <w:highlight w:val="none"/>
        </w:rPr>
        <w:t xml:space="preserve"> </w:t>
      </w:r>
      <w:r>
        <w:rPr>
          <w:rFonts w:ascii="宋体" w:hAnsi="宋体" w:eastAsia="宋体" w:cs="宋体"/>
          <w:color w:val="auto"/>
          <w:spacing w:val="-2"/>
          <w:sz w:val="21"/>
          <w:szCs w:val="21"/>
          <w:highlight w:val="none"/>
        </w:rPr>
        <w:t>，</w:t>
      </w:r>
      <w:r>
        <w:rPr>
          <w:rFonts w:ascii="宋体" w:hAnsi="宋体" w:eastAsia="宋体" w:cs="宋体"/>
          <w:color w:val="auto"/>
          <w:spacing w:val="8"/>
          <w:sz w:val="21"/>
          <w:szCs w:val="21"/>
          <w:highlight w:val="none"/>
        </w:rPr>
        <w:t>现授权</w:t>
      </w:r>
      <w:r>
        <w:rPr>
          <w:rFonts w:ascii="宋体" w:hAnsi="宋体" w:eastAsia="宋体" w:cs="宋体"/>
          <w:color w:val="auto"/>
          <w:spacing w:val="-95"/>
          <w:sz w:val="21"/>
          <w:szCs w:val="21"/>
          <w:highlight w:val="none"/>
        </w:rPr>
        <w:t xml:space="preserve"> </w:t>
      </w:r>
      <w:r>
        <w:rPr>
          <w:rFonts w:ascii="宋体" w:hAnsi="宋体" w:eastAsia="宋体" w:cs="宋体"/>
          <w:color w:val="auto"/>
          <w:spacing w:val="8"/>
          <w:sz w:val="21"/>
          <w:szCs w:val="21"/>
          <w:highlight w:val="none"/>
          <w:u w:val="single" w:color="auto"/>
        </w:rPr>
        <w:t xml:space="preserve">   </w:t>
      </w:r>
      <w:r>
        <w:rPr>
          <w:rFonts w:hint="eastAsia" w:ascii="宋体" w:hAnsi="宋体" w:eastAsia="宋体" w:cs="宋体"/>
          <w:color w:val="auto"/>
          <w:spacing w:val="8"/>
          <w:sz w:val="21"/>
          <w:szCs w:val="21"/>
          <w:highlight w:val="none"/>
          <w:u w:val="single" w:color="auto"/>
          <w:lang w:val="en-US" w:eastAsia="zh-CN"/>
        </w:rPr>
        <w:t xml:space="preserve">             </w:t>
      </w:r>
      <w:r>
        <w:rPr>
          <w:rFonts w:ascii="宋体" w:hAnsi="宋体" w:eastAsia="宋体" w:cs="宋体"/>
          <w:color w:val="auto"/>
          <w:spacing w:val="8"/>
          <w:sz w:val="21"/>
          <w:szCs w:val="21"/>
          <w:highlight w:val="none"/>
          <w:u w:val="single" w:color="auto"/>
        </w:rPr>
        <w:t xml:space="preserve">   </w:t>
      </w:r>
      <w:r>
        <w:rPr>
          <w:rFonts w:ascii="宋体" w:hAnsi="宋体" w:eastAsia="宋体" w:cs="宋体"/>
          <w:color w:val="auto"/>
          <w:spacing w:val="8"/>
          <w:sz w:val="21"/>
          <w:szCs w:val="21"/>
          <w:highlight w:val="none"/>
        </w:rPr>
        <w:t>（姓名）</w:t>
      </w:r>
      <w:r>
        <w:rPr>
          <w:rFonts w:ascii="宋体" w:hAnsi="宋体" w:eastAsia="宋体" w:cs="宋体"/>
          <w:color w:val="auto"/>
          <w:spacing w:val="9"/>
          <w:sz w:val="21"/>
          <w:szCs w:val="21"/>
          <w:highlight w:val="none"/>
        </w:rPr>
        <w:t>以我方的名义参加</w:t>
      </w:r>
      <w:r>
        <w:rPr>
          <w:rFonts w:ascii="宋体" w:hAnsi="宋体" w:eastAsia="宋体" w:cs="宋体"/>
          <w:color w:val="auto"/>
          <w:spacing w:val="-98"/>
          <w:sz w:val="21"/>
          <w:szCs w:val="21"/>
          <w:highlight w:val="none"/>
        </w:rPr>
        <w:t xml:space="preserve"> </w:t>
      </w:r>
      <w:r>
        <w:rPr>
          <w:rFonts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lang w:val="en-US" w:eastAsia="zh-CN"/>
        </w:rPr>
        <w:t xml:space="preserve">            </w:t>
      </w:r>
      <w:r>
        <w:rPr>
          <w:rFonts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lang w:val="en-US" w:eastAsia="zh-CN"/>
        </w:rPr>
        <w:t xml:space="preserve"> </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7"/>
          <w:sz w:val="21"/>
          <w:szCs w:val="21"/>
          <w:highlight w:val="none"/>
        </w:rPr>
        <w:t xml:space="preserve"> </w:t>
      </w:r>
      <w:r>
        <w:rPr>
          <w:rFonts w:ascii="宋体" w:hAnsi="宋体" w:eastAsia="宋体" w:cs="宋体"/>
          <w:color w:val="auto"/>
          <w:spacing w:val="9"/>
          <w:sz w:val="21"/>
          <w:szCs w:val="21"/>
          <w:highlight w:val="none"/>
        </w:rPr>
        <w:t>项目的竞争性磋商活动，并代表我方全权办理针对上述项目的所有</w:t>
      </w:r>
      <w:r>
        <w:rPr>
          <w:rFonts w:ascii="宋体" w:hAnsi="宋体" w:eastAsia="宋体" w:cs="宋体"/>
          <w:color w:val="auto"/>
          <w:spacing w:val="8"/>
          <w:sz w:val="21"/>
          <w:szCs w:val="21"/>
          <w:highlight w:val="none"/>
        </w:rPr>
        <w:t>采购程序和环节的具体事务和签署相关文件。</w:t>
      </w:r>
    </w:p>
    <w:p w14:paraId="3D987B09">
      <w:pPr>
        <w:spacing w:line="227" w:lineRule="auto"/>
        <w:ind w:left="421"/>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我方对委托代理人的签字或者电子签名事项负全部责任。</w:t>
      </w:r>
    </w:p>
    <w:p w14:paraId="6748D137">
      <w:pPr>
        <w:spacing w:before="222" w:line="432" w:lineRule="auto"/>
        <w:ind w:firstLine="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本授权书自签署之日起生效，在撤销授权的书面通知以前，本授权书一直有效。委托代理人在授权书有效期内签署的所有文件不因授权的撤销而失效。</w:t>
      </w:r>
    </w:p>
    <w:p w14:paraId="13684BF1">
      <w:pPr>
        <w:spacing w:line="227" w:lineRule="auto"/>
        <w:ind w:left="41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委托代理人无转委托权，特此委托。</w:t>
      </w:r>
    </w:p>
    <w:p w14:paraId="5E0EC344">
      <w:pPr>
        <w:spacing w:before="221" w:line="227" w:lineRule="auto"/>
        <w:ind w:left="436"/>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附：法定代表人身份证明书及委托代理人有效身份证正反面复印件</w:t>
      </w:r>
    </w:p>
    <w:p w14:paraId="5215EA94">
      <w:pPr>
        <w:pStyle w:val="7"/>
        <w:spacing w:line="310" w:lineRule="auto"/>
        <w:rPr>
          <w:color w:val="auto"/>
          <w:sz w:val="21"/>
          <w:szCs w:val="21"/>
          <w:highlight w:val="none"/>
        </w:rPr>
      </w:pPr>
    </w:p>
    <w:p w14:paraId="6DF70C57">
      <w:pPr>
        <w:pStyle w:val="7"/>
        <w:spacing w:line="310" w:lineRule="auto"/>
        <w:rPr>
          <w:color w:val="auto"/>
          <w:sz w:val="21"/>
          <w:szCs w:val="21"/>
          <w:highlight w:val="none"/>
        </w:rPr>
      </w:pPr>
    </w:p>
    <w:p w14:paraId="65ED5D9A">
      <w:pPr>
        <w:spacing w:before="66" w:line="228" w:lineRule="auto"/>
        <w:ind w:left="419"/>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委托代理人（签字或者电子签名</w:t>
      </w:r>
      <w:r>
        <w:rPr>
          <w:rFonts w:ascii="宋体" w:hAnsi="宋体" w:eastAsia="宋体" w:cs="宋体"/>
          <w:color w:val="auto"/>
          <w:spacing w:val="1"/>
          <w:sz w:val="21"/>
          <w:szCs w:val="21"/>
          <w:highlight w:val="none"/>
        </w:rPr>
        <w:t>）：</w:t>
      </w:r>
    </w:p>
    <w:p w14:paraId="48B49167">
      <w:pPr>
        <w:spacing w:before="221" w:line="228" w:lineRule="auto"/>
        <w:ind w:left="419"/>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委托代理人身份证号码：</w:t>
      </w:r>
    </w:p>
    <w:p w14:paraId="19206F9B">
      <w:pPr>
        <w:spacing w:before="222" w:line="227" w:lineRule="auto"/>
        <w:ind w:left="42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法定代表人（签字或者盖章或者电子签名</w:t>
      </w:r>
      <w:r>
        <w:rPr>
          <w:rFonts w:ascii="宋体" w:hAnsi="宋体" w:eastAsia="宋体" w:cs="宋体"/>
          <w:color w:val="auto"/>
          <w:spacing w:val="2"/>
          <w:sz w:val="21"/>
          <w:szCs w:val="21"/>
          <w:highlight w:val="none"/>
        </w:rPr>
        <w:t>）：</w:t>
      </w:r>
    </w:p>
    <w:p w14:paraId="03795209">
      <w:pPr>
        <w:pStyle w:val="7"/>
        <w:spacing w:line="310" w:lineRule="auto"/>
        <w:rPr>
          <w:color w:val="auto"/>
          <w:sz w:val="21"/>
          <w:szCs w:val="21"/>
          <w:highlight w:val="none"/>
        </w:rPr>
      </w:pPr>
    </w:p>
    <w:p w14:paraId="7CFEF9C5">
      <w:pPr>
        <w:pStyle w:val="7"/>
        <w:spacing w:line="311" w:lineRule="auto"/>
        <w:rPr>
          <w:color w:val="auto"/>
          <w:sz w:val="21"/>
          <w:szCs w:val="21"/>
          <w:highlight w:val="none"/>
        </w:rPr>
      </w:pPr>
    </w:p>
    <w:p w14:paraId="7D439545">
      <w:pPr>
        <w:spacing w:before="65" w:line="227" w:lineRule="auto"/>
        <w:ind w:left="554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4DD4D73B">
      <w:pPr>
        <w:spacing w:before="222" w:line="228" w:lineRule="auto"/>
        <w:jc w:val="right"/>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日期：</w:t>
      </w:r>
      <w:r>
        <w:rPr>
          <w:rFonts w:ascii="宋体" w:hAnsi="宋体" w:eastAsia="宋体" w:cs="宋体"/>
          <w:color w:val="auto"/>
          <w:spacing w:val="6"/>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0"/>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10"/>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10"/>
          <w:sz w:val="21"/>
          <w:szCs w:val="21"/>
          <w:highlight w:val="none"/>
        </w:rPr>
        <w:t>日</w:t>
      </w:r>
    </w:p>
    <w:p w14:paraId="42D26C4C">
      <w:pPr>
        <w:pStyle w:val="7"/>
        <w:spacing w:line="310" w:lineRule="auto"/>
        <w:rPr>
          <w:color w:val="auto"/>
          <w:sz w:val="21"/>
          <w:szCs w:val="21"/>
          <w:highlight w:val="none"/>
        </w:rPr>
      </w:pPr>
    </w:p>
    <w:p w14:paraId="700723AD">
      <w:pPr>
        <w:pStyle w:val="7"/>
        <w:spacing w:line="310" w:lineRule="auto"/>
        <w:rPr>
          <w:color w:val="auto"/>
          <w:sz w:val="21"/>
          <w:szCs w:val="21"/>
          <w:highlight w:val="none"/>
        </w:rPr>
      </w:pPr>
    </w:p>
    <w:p w14:paraId="63F6385B">
      <w:pPr>
        <w:spacing w:before="65" w:line="227" w:lineRule="auto"/>
        <w:ind w:left="419"/>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注：1.法定代表人必须在授权委托书上签字或盖章，委托代理人必须在授权委托书上签字或盖章。</w:t>
      </w:r>
    </w:p>
    <w:p w14:paraId="26996C45">
      <w:pPr>
        <w:spacing w:before="222" w:line="432" w:lineRule="auto"/>
        <w:ind w:firstLine="422"/>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w:t>
      </w:r>
      <w:r>
        <w:rPr>
          <w:rFonts w:ascii="宋体" w:hAnsi="宋体" w:eastAsia="宋体" w:cs="宋体"/>
          <w:color w:val="auto"/>
          <w:sz w:val="21"/>
          <w:szCs w:val="21"/>
          <w:highlight w:val="none"/>
        </w:rPr>
        <w:t>人。</w:t>
      </w:r>
    </w:p>
    <w:p w14:paraId="04374748">
      <w:pPr>
        <w:spacing w:before="1" w:line="226" w:lineRule="auto"/>
        <w:ind w:left="424"/>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3.法人、其他组织竞标时“我方</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”是指“我单位</w:t>
      </w:r>
      <w:r>
        <w:rPr>
          <w:rFonts w:ascii="宋体" w:hAnsi="宋体" w:eastAsia="宋体" w:cs="宋体"/>
          <w:color w:val="auto"/>
          <w:spacing w:val="-70"/>
          <w:sz w:val="21"/>
          <w:szCs w:val="21"/>
          <w:highlight w:val="none"/>
        </w:rPr>
        <w:t xml:space="preserve"> </w:t>
      </w:r>
      <w:r>
        <w:rPr>
          <w:rFonts w:ascii="宋体" w:hAnsi="宋体" w:eastAsia="宋体" w:cs="宋体"/>
          <w:color w:val="auto"/>
          <w:spacing w:val="6"/>
          <w:sz w:val="21"/>
          <w:szCs w:val="21"/>
          <w:highlight w:val="none"/>
        </w:rPr>
        <w:t>”，</w:t>
      </w:r>
      <w:r>
        <w:rPr>
          <w:rFonts w:ascii="宋体" w:hAnsi="宋体" w:eastAsia="宋体" w:cs="宋体"/>
          <w:color w:val="auto"/>
          <w:spacing w:val="-51"/>
          <w:sz w:val="21"/>
          <w:szCs w:val="21"/>
          <w:highlight w:val="none"/>
        </w:rPr>
        <w:t xml:space="preserve"> </w:t>
      </w:r>
      <w:r>
        <w:rPr>
          <w:rFonts w:ascii="宋体" w:hAnsi="宋体" w:eastAsia="宋体" w:cs="宋体"/>
          <w:color w:val="auto"/>
          <w:spacing w:val="6"/>
          <w:sz w:val="21"/>
          <w:szCs w:val="21"/>
          <w:highlight w:val="none"/>
        </w:rPr>
        <w:t>自然人竞标时“我</w:t>
      </w:r>
      <w:r>
        <w:rPr>
          <w:rFonts w:ascii="宋体" w:hAnsi="宋体" w:eastAsia="宋体" w:cs="宋体"/>
          <w:color w:val="auto"/>
          <w:spacing w:val="5"/>
          <w:sz w:val="21"/>
          <w:szCs w:val="21"/>
          <w:highlight w:val="none"/>
        </w:rPr>
        <w:t>方</w:t>
      </w:r>
      <w:r>
        <w:rPr>
          <w:rFonts w:ascii="宋体" w:hAnsi="宋体" w:eastAsia="宋体" w:cs="宋体"/>
          <w:color w:val="auto"/>
          <w:spacing w:val="-70"/>
          <w:sz w:val="21"/>
          <w:szCs w:val="21"/>
          <w:highlight w:val="none"/>
        </w:rPr>
        <w:t xml:space="preserve"> </w:t>
      </w:r>
      <w:r>
        <w:rPr>
          <w:rFonts w:ascii="宋体" w:hAnsi="宋体" w:eastAsia="宋体" w:cs="宋体"/>
          <w:color w:val="auto"/>
          <w:spacing w:val="5"/>
          <w:sz w:val="21"/>
          <w:szCs w:val="21"/>
          <w:highlight w:val="none"/>
        </w:rPr>
        <w:t>”是指“本人</w:t>
      </w:r>
      <w:r>
        <w:rPr>
          <w:rFonts w:ascii="宋体" w:hAnsi="宋体" w:eastAsia="宋体" w:cs="宋体"/>
          <w:color w:val="auto"/>
          <w:spacing w:val="-70"/>
          <w:sz w:val="21"/>
          <w:szCs w:val="21"/>
          <w:highlight w:val="none"/>
        </w:rPr>
        <w:t xml:space="preserve"> </w:t>
      </w:r>
      <w:r>
        <w:rPr>
          <w:rFonts w:ascii="宋体" w:hAnsi="宋体" w:eastAsia="宋体" w:cs="宋体"/>
          <w:color w:val="auto"/>
          <w:spacing w:val="5"/>
          <w:sz w:val="21"/>
          <w:szCs w:val="21"/>
          <w:highlight w:val="none"/>
        </w:rPr>
        <w:t>”。</w:t>
      </w:r>
    </w:p>
    <w:p w14:paraId="73C896CD">
      <w:pPr>
        <w:spacing w:line="226" w:lineRule="auto"/>
        <w:rPr>
          <w:rFonts w:ascii="宋体" w:hAnsi="宋体" w:eastAsia="宋体" w:cs="宋体"/>
          <w:color w:val="auto"/>
          <w:sz w:val="20"/>
          <w:szCs w:val="20"/>
          <w:highlight w:val="none"/>
        </w:rPr>
        <w:sectPr>
          <w:footerReference r:id="rId32" w:type="default"/>
          <w:pgSz w:w="11906" w:h="16839"/>
          <w:pgMar w:top="1223" w:right="1134" w:bottom="1362" w:left="1140" w:header="0" w:footer="1200" w:gutter="0"/>
          <w:pgNumType w:fmt="decimal"/>
          <w:cols w:space="720" w:num="1"/>
        </w:sectPr>
      </w:pPr>
    </w:p>
    <w:p w14:paraId="3A3D62D3">
      <w:pPr>
        <w:spacing w:before="63" w:line="225" w:lineRule="auto"/>
        <w:jc w:val="center"/>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（四）磋商保证金缴纳凭证</w:t>
      </w:r>
    </w:p>
    <w:p w14:paraId="10971407">
      <w:pPr>
        <w:pStyle w:val="7"/>
        <w:spacing w:line="255" w:lineRule="auto"/>
        <w:rPr>
          <w:color w:val="auto"/>
          <w:highlight w:val="none"/>
        </w:rPr>
      </w:pPr>
    </w:p>
    <w:p w14:paraId="31C21786">
      <w:pPr>
        <w:pStyle w:val="7"/>
        <w:spacing w:line="255" w:lineRule="auto"/>
        <w:rPr>
          <w:color w:val="auto"/>
          <w:highlight w:val="none"/>
        </w:rPr>
      </w:pPr>
    </w:p>
    <w:p w14:paraId="480D1278">
      <w:pPr>
        <w:spacing w:before="100" w:line="224" w:lineRule="auto"/>
        <w:ind w:left="1787"/>
        <w:rPr>
          <w:rFonts w:ascii="宋体" w:hAnsi="宋体" w:eastAsia="宋体" w:cs="宋体"/>
          <w:b/>
          <w:bCs/>
          <w:color w:val="auto"/>
          <w:spacing w:val="6"/>
          <w:sz w:val="31"/>
          <w:szCs w:val="31"/>
          <w:highlight w:val="none"/>
        </w:rPr>
      </w:pPr>
    </w:p>
    <w:p w14:paraId="4B7057FE">
      <w:pPr>
        <w:spacing w:before="100" w:line="224" w:lineRule="auto"/>
        <w:ind w:left="1787"/>
        <w:rPr>
          <w:rFonts w:ascii="宋体" w:hAnsi="宋体" w:eastAsia="宋体" w:cs="宋体"/>
          <w:b/>
          <w:bCs/>
          <w:color w:val="auto"/>
          <w:spacing w:val="6"/>
          <w:sz w:val="31"/>
          <w:szCs w:val="31"/>
          <w:highlight w:val="none"/>
        </w:rPr>
      </w:pPr>
    </w:p>
    <w:p w14:paraId="21B1E247">
      <w:pPr>
        <w:spacing w:before="100" w:line="224" w:lineRule="auto"/>
        <w:ind w:left="1787"/>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（五）建筑材料和设备节能环保要求承诺书</w:t>
      </w:r>
    </w:p>
    <w:p w14:paraId="66FEB4A5">
      <w:pPr>
        <w:spacing w:before="224" w:line="432" w:lineRule="auto"/>
        <w:ind w:firstLine="422"/>
        <w:jc w:val="both"/>
        <w:rPr>
          <w:rFonts w:ascii="宋体" w:hAnsi="宋体" w:eastAsia="宋体" w:cs="宋体"/>
          <w:color w:val="auto"/>
          <w:sz w:val="21"/>
          <w:szCs w:val="21"/>
          <w:highlight w:val="none"/>
        </w:rPr>
      </w:pPr>
      <w:r>
        <w:rPr>
          <w:rFonts w:ascii="宋体" w:hAnsi="宋体" w:eastAsia="宋体" w:cs="宋体"/>
          <w:color w:val="auto"/>
          <w:spacing w:val="11"/>
          <w:sz w:val="21"/>
          <w:szCs w:val="21"/>
          <w:highlight w:val="none"/>
        </w:rPr>
        <w:t>我方承诺，一旦成交，我方保证严格执行《财政部</w:t>
      </w:r>
      <w:r>
        <w:rPr>
          <w:rFonts w:ascii="宋体" w:hAnsi="宋体" w:eastAsia="宋体" w:cs="宋体"/>
          <w:color w:val="auto"/>
          <w:spacing w:val="41"/>
          <w:sz w:val="21"/>
          <w:szCs w:val="21"/>
          <w:highlight w:val="none"/>
        </w:rPr>
        <w:t xml:space="preserve"> </w:t>
      </w:r>
      <w:r>
        <w:rPr>
          <w:rFonts w:ascii="宋体" w:hAnsi="宋体" w:eastAsia="宋体" w:cs="宋体"/>
          <w:color w:val="auto"/>
          <w:spacing w:val="11"/>
          <w:sz w:val="21"/>
          <w:szCs w:val="21"/>
          <w:highlight w:val="none"/>
        </w:rPr>
        <w:t>国家发展改革委关于印发《节能</w:t>
      </w:r>
      <w:r>
        <w:rPr>
          <w:rFonts w:ascii="宋体" w:hAnsi="宋体" w:eastAsia="宋体" w:cs="宋体"/>
          <w:color w:val="auto"/>
          <w:spacing w:val="10"/>
          <w:sz w:val="21"/>
          <w:szCs w:val="21"/>
          <w:highlight w:val="none"/>
        </w:rPr>
        <w:t>产品政府采购实</w:t>
      </w:r>
      <w:r>
        <w:rPr>
          <w:rFonts w:ascii="宋体" w:hAnsi="宋体" w:eastAsia="宋体" w:cs="宋体"/>
          <w:color w:val="auto"/>
          <w:spacing w:val="7"/>
          <w:sz w:val="21"/>
          <w:szCs w:val="21"/>
          <w:highlight w:val="none"/>
        </w:rPr>
        <w:t>施意见》的通知》（财库〔2004〕185</w:t>
      </w:r>
      <w:r>
        <w:rPr>
          <w:rFonts w:ascii="宋体" w:hAnsi="宋体" w:eastAsia="宋体" w:cs="宋体"/>
          <w:color w:val="auto"/>
          <w:spacing w:val="-27"/>
          <w:sz w:val="21"/>
          <w:szCs w:val="21"/>
          <w:highlight w:val="none"/>
        </w:rPr>
        <w:t xml:space="preserve"> </w:t>
      </w:r>
      <w:r>
        <w:rPr>
          <w:rFonts w:ascii="宋体" w:hAnsi="宋体" w:eastAsia="宋体" w:cs="宋体"/>
          <w:color w:val="auto"/>
          <w:spacing w:val="7"/>
          <w:sz w:val="21"/>
          <w:szCs w:val="21"/>
          <w:highlight w:val="none"/>
        </w:rPr>
        <w:t>号）、《财政部 发展改革委 生态环境部 市场监管总局关于调整优</w:t>
      </w:r>
      <w:r>
        <w:rPr>
          <w:rFonts w:ascii="宋体" w:hAnsi="宋体" w:eastAsia="宋体" w:cs="宋体"/>
          <w:color w:val="auto"/>
          <w:spacing w:val="10"/>
          <w:sz w:val="21"/>
          <w:szCs w:val="21"/>
          <w:highlight w:val="none"/>
        </w:rPr>
        <w:t>化节能产品、环境标志产品政府采购执行机制的通知》（财库〔</w:t>
      </w:r>
      <w:r>
        <w:rPr>
          <w:rFonts w:ascii="宋体" w:hAnsi="宋体" w:eastAsia="宋体" w:cs="宋体"/>
          <w:color w:val="auto"/>
          <w:spacing w:val="9"/>
          <w:sz w:val="21"/>
          <w:szCs w:val="21"/>
          <w:highlight w:val="none"/>
        </w:rPr>
        <w:t>2019〕9</w:t>
      </w:r>
      <w:r>
        <w:rPr>
          <w:rFonts w:ascii="宋体" w:hAnsi="宋体" w:eastAsia="宋体" w:cs="宋体"/>
          <w:color w:val="auto"/>
          <w:spacing w:val="-33"/>
          <w:sz w:val="21"/>
          <w:szCs w:val="21"/>
          <w:highlight w:val="none"/>
        </w:rPr>
        <w:t xml:space="preserve"> </w:t>
      </w:r>
      <w:r>
        <w:rPr>
          <w:rFonts w:ascii="宋体" w:hAnsi="宋体" w:eastAsia="宋体" w:cs="宋体"/>
          <w:color w:val="auto"/>
          <w:spacing w:val="9"/>
          <w:sz w:val="21"/>
          <w:szCs w:val="21"/>
          <w:highlight w:val="none"/>
        </w:rPr>
        <w:t>号）和《关于印发节能产品政府</w:t>
      </w:r>
      <w:r>
        <w:rPr>
          <w:rFonts w:ascii="宋体" w:hAnsi="宋体" w:eastAsia="宋体" w:cs="宋体"/>
          <w:color w:val="auto"/>
          <w:spacing w:val="1"/>
          <w:sz w:val="21"/>
          <w:szCs w:val="21"/>
          <w:highlight w:val="none"/>
        </w:rPr>
        <w:t>采购品目清单的通知》（财库〔2019〕19</w:t>
      </w:r>
      <w:r>
        <w:rPr>
          <w:rFonts w:ascii="宋体" w:hAnsi="宋体" w:eastAsia="宋体" w:cs="宋体"/>
          <w:color w:val="auto"/>
          <w:spacing w:val="-35"/>
          <w:sz w:val="21"/>
          <w:szCs w:val="21"/>
          <w:highlight w:val="none"/>
        </w:rPr>
        <w:t xml:space="preserve"> </w:t>
      </w:r>
      <w:r>
        <w:rPr>
          <w:rFonts w:ascii="宋体" w:hAnsi="宋体" w:eastAsia="宋体" w:cs="宋体"/>
          <w:color w:val="auto"/>
          <w:spacing w:val="1"/>
          <w:sz w:val="21"/>
          <w:szCs w:val="21"/>
          <w:highlight w:val="none"/>
        </w:rPr>
        <w:t>号）的规定，所有工程中</w:t>
      </w:r>
      <w:r>
        <w:rPr>
          <w:rFonts w:ascii="宋体" w:hAnsi="宋体" w:eastAsia="宋体" w:cs="宋体"/>
          <w:color w:val="auto"/>
          <w:sz w:val="21"/>
          <w:szCs w:val="21"/>
          <w:highlight w:val="none"/>
        </w:rPr>
        <w:t xml:space="preserve">涉及的建筑材料和设备如属于财库〔2019〕 </w:t>
      </w:r>
      <w:r>
        <w:rPr>
          <w:rFonts w:ascii="宋体" w:hAnsi="宋体" w:eastAsia="宋体" w:cs="宋体"/>
          <w:color w:val="auto"/>
          <w:spacing w:val="7"/>
          <w:sz w:val="21"/>
          <w:szCs w:val="21"/>
          <w:highlight w:val="none"/>
        </w:rPr>
        <w:t>19</w:t>
      </w:r>
      <w:r>
        <w:rPr>
          <w:rFonts w:ascii="宋体" w:hAnsi="宋体" w:eastAsia="宋体" w:cs="宋体"/>
          <w:color w:val="auto"/>
          <w:spacing w:val="-27"/>
          <w:sz w:val="21"/>
          <w:szCs w:val="21"/>
          <w:highlight w:val="none"/>
        </w:rPr>
        <w:t xml:space="preserve"> </w:t>
      </w:r>
      <w:r>
        <w:rPr>
          <w:rFonts w:ascii="宋体" w:hAnsi="宋体" w:eastAsia="宋体" w:cs="宋体"/>
          <w:color w:val="auto"/>
          <w:spacing w:val="7"/>
          <w:sz w:val="21"/>
          <w:szCs w:val="21"/>
          <w:highlight w:val="none"/>
        </w:rPr>
        <w:t>号文中《节能产品政府采购品目清单》内标注“★</w:t>
      </w:r>
      <w:r>
        <w:rPr>
          <w:rFonts w:ascii="宋体" w:hAnsi="宋体" w:eastAsia="宋体" w:cs="宋体"/>
          <w:color w:val="auto"/>
          <w:spacing w:val="-72"/>
          <w:sz w:val="21"/>
          <w:szCs w:val="21"/>
          <w:highlight w:val="none"/>
        </w:rPr>
        <w:t xml:space="preserve"> </w:t>
      </w:r>
      <w:r>
        <w:rPr>
          <w:rFonts w:ascii="宋体" w:hAnsi="宋体" w:eastAsia="宋体" w:cs="宋体"/>
          <w:color w:val="auto"/>
          <w:spacing w:val="7"/>
          <w:sz w:val="21"/>
          <w:szCs w:val="21"/>
          <w:highlight w:val="none"/>
        </w:rPr>
        <w:t>”的产品，都使用政府强制采购的节能产品。如我方</w:t>
      </w:r>
      <w:r>
        <w:rPr>
          <w:rFonts w:ascii="宋体" w:hAnsi="宋体" w:eastAsia="宋体" w:cs="宋体"/>
          <w:color w:val="auto"/>
          <w:spacing w:val="9"/>
          <w:sz w:val="21"/>
          <w:szCs w:val="21"/>
          <w:highlight w:val="none"/>
        </w:rPr>
        <w:t>在该项目的承包中出现未按规定执行的情形，我方愿意按照相关规定接受采购人及有关行政主管部门的处罚，愿意承担一切后果，并不再寻求任何旨在减轻或者免除法律责任的辩解。</w:t>
      </w:r>
    </w:p>
    <w:p w14:paraId="74602EE6">
      <w:pPr>
        <w:spacing w:line="226" w:lineRule="auto"/>
        <w:ind w:left="5544"/>
        <w:rPr>
          <w:rFonts w:ascii="宋体" w:hAnsi="宋体" w:eastAsia="宋体" w:cs="宋体"/>
          <w:color w:val="auto"/>
          <w:spacing w:val="8"/>
          <w:sz w:val="21"/>
          <w:szCs w:val="21"/>
          <w:highlight w:val="none"/>
        </w:rPr>
      </w:pPr>
    </w:p>
    <w:p w14:paraId="36E39C02">
      <w:pPr>
        <w:spacing w:line="360" w:lineRule="auto"/>
        <w:ind w:left="5544"/>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0E7BE6BD">
      <w:pPr>
        <w:spacing w:before="222" w:line="360" w:lineRule="auto"/>
        <w:ind w:right="31"/>
        <w:jc w:val="right"/>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日期：</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4"/>
          <w:sz w:val="21"/>
          <w:szCs w:val="21"/>
          <w:highlight w:val="none"/>
        </w:rPr>
        <w:t>日</w:t>
      </w:r>
    </w:p>
    <w:p w14:paraId="68449F8B">
      <w:pPr>
        <w:spacing w:line="228" w:lineRule="auto"/>
        <w:rPr>
          <w:rFonts w:ascii="宋体" w:hAnsi="宋体" w:eastAsia="宋体" w:cs="宋体"/>
          <w:color w:val="auto"/>
          <w:sz w:val="21"/>
          <w:szCs w:val="21"/>
          <w:highlight w:val="none"/>
        </w:rPr>
        <w:sectPr>
          <w:footerReference r:id="rId33" w:type="default"/>
          <w:pgSz w:w="11906" w:h="16839"/>
          <w:pgMar w:top="1223" w:right="1067" w:bottom="1362" w:left="1140" w:header="0" w:footer="1200" w:gutter="0"/>
          <w:pgNumType w:fmt="decimal"/>
          <w:cols w:space="720" w:num="1"/>
        </w:sectPr>
      </w:pPr>
    </w:p>
    <w:p w14:paraId="0C816FC0">
      <w:pPr>
        <w:spacing w:before="63" w:line="224" w:lineRule="auto"/>
        <w:ind w:left="334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（六）总工程量承诺书</w:t>
      </w:r>
    </w:p>
    <w:p w14:paraId="07203DF9">
      <w:pPr>
        <w:pStyle w:val="7"/>
        <w:spacing w:line="360" w:lineRule="auto"/>
        <w:jc w:val="center"/>
        <w:rPr>
          <w:rFonts w:hint="eastAsia" w:ascii="宋体" w:hAnsi="宋体" w:eastAsia="宋体" w:cs="宋体"/>
          <w:color w:val="auto"/>
          <w:spacing w:val="5"/>
          <w:sz w:val="20"/>
          <w:szCs w:val="20"/>
          <w:highlight w:val="none"/>
          <w:lang w:eastAsia="zh-CN"/>
        </w:rPr>
      </w:pPr>
    </w:p>
    <w:p w14:paraId="3FB7BA57">
      <w:pPr>
        <w:pStyle w:val="7"/>
        <w:spacing w:line="360" w:lineRule="auto"/>
        <w:jc w:val="center"/>
        <w:rPr>
          <w:rFonts w:hint="eastAsia" w:eastAsia="宋体"/>
          <w:color w:val="auto"/>
          <w:highlight w:val="none"/>
          <w:lang w:eastAsia="zh-CN"/>
        </w:rPr>
      </w:pPr>
      <w:r>
        <w:rPr>
          <w:rFonts w:hint="eastAsia" w:ascii="宋体" w:hAnsi="宋体" w:eastAsia="宋体" w:cs="宋体"/>
          <w:color w:val="auto"/>
          <w:spacing w:val="5"/>
          <w:sz w:val="20"/>
          <w:szCs w:val="20"/>
          <w:highlight w:val="none"/>
          <w:lang w:eastAsia="zh-CN"/>
        </w:rPr>
        <w:t>（格式自拟，承诺书须包含有“如我单位成交，开工20日历天内现场已完成工程量未达到总工程量的 60%的，采购人有权委托其他施工单位共同完成剩余工程。如成交人拒不配合的，采购人有权解除合同，并从结算款中扣除合同价5%的违约金 ”的内容，否则响应文件按无效响应处理）</w:t>
      </w:r>
    </w:p>
    <w:p w14:paraId="72FABB97">
      <w:pPr>
        <w:pStyle w:val="7"/>
        <w:spacing w:line="360" w:lineRule="auto"/>
        <w:jc w:val="center"/>
        <w:rPr>
          <w:color w:val="auto"/>
          <w:highlight w:val="none"/>
        </w:rPr>
      </w:pPr>
    </w:p>
    <w:p w14:paraId="1FF952AF">
      <w:pPr>
        <w:pStyle w:val="7"/>
        <w:spacing w:line="255" w:lineRule="auto"/>
        <w:rPr>
          <w:color w:val="auto"/>
          <w:highlight w:val="none"/>
        </w:rPr>
      </w:pPr>
    </w:p>
    <w:p w14:paraId="6FF3737B">
      <w:pPr>
        <w:rPr>
          <w:rFonts w:ascii="宋体" w:hAnsi="宋体" w:eastAsia="宋体" w:cs="宋体"/>
          <w:b/>
          <w:bCs/>
          <w:color w:val="auto"/>
          <w:spacing w:val="5"/>
          <w:sz w:val="31"/>
          <w:szCs w:val="31"/>
          <w:highlight w:val="none"/>
        </w:rPr>
      </w:pPr>
      <w:r>
        <w:rPr>
          <w:rFonts w:ascii="宋体" w:hAnsi="宋体" w:eastAsia="宋体" w:cs="宋体"/>
          <w:b/>
          <w:bCs/>
          <w:color w:val="auto"/>
          <w:spacing w:val="5"/>
          <w:sz w:val="31"/>
          <w:szCs w:val="31"/>
          <w:highlight w:val="none"/>
        </w:rPr>
        <w:br w:type="page"/>
      </w:r>
    </w:p>
    <w:p w14:paraId="79B8B242">
      <w:pPr>
        <w:spacing w:before="101" w:line="225" w:lineRule="auto"/>
        <w:ind w:left="334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（七）商务条款偏离表</w:t>
      </w:r>
    </w:p>
    <w:p w14:paraId="359D5CDA">
      <w:pPr>
        <w:spacing w:before="246" w:line="224" w:lineRule="auto"/>
        <w:ind w:left="254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（注：按采购需求具体条款修改）</w:t>
      </w:r>
    </w:p>
    <w:p w14:paraId="3D527704">
      <w:pPr>
        <w:pStyle w:val="7"/>
        <w:spacing w:line="311" w:lineRule="auto"/>
        <w:rPr>
          <w:color w:val="auto"/>
          <w:highlight w:val="none"/>
        </w:rPr>
      </w:pPr>
    </w:p>
    <w:p w14:paraId="32638131">
      <w:pPr>
        <w:pStyle w:val="7"/>
        <w:spacing w:line="312" w:lineRule="auto"/>
        <w:rPr>
          <w:color w:val="auto"/>
          <w:sz w:val="21"/>
          <w:szCs w:val="21"/>
          <w:highlight w:val="none"/>
        </w:rPr>
      </w:pPr>
    </w:p>
    <w:p w14:paraId="1D2BAF0B">
      <w:pPr>
        <w:spacing w:before="65" w:line="228" w:lineRule="auto"/>
        <w:ind w:left="538"/>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项目编号：</w:t>
      </w:r>
    </w:p>
    <w:p w14:paraId="20AFB551">
      <w:pPr>
        <w:spacing w:before="222" w:line="228" w:lineRule="auto"/>
        <w:ind w:left="538"/>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项目名称：</w:t>
      </w:r>
    </w:p>
    <w:p w14:paraId="6E4670C2">
      <w:pPr>
        <w:spacing w:before="221" w:line="228" w:lineRule="auto"/>
        <w:ind w:left="537"/>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分标号：</w:t>
      </w:r>
    </w:p>
    <w:p w14:paraId="4A4E1EAA">
      <w:pPr>
        <w:spacing w:line="91" w:lineRule="exact"/>
        <w:rPr>
          <w:color w:val="auto"/>
          <w:sz w:val="21"/>
          <w:szCs w:val="21"/>
          <w:highlight w:val="none"/>
        </w:rPr>
      </w:pPr>
    </w:p>
    <w:tbl>
      <w:tblPr>
        <w:tblStyle w:val="23"/>
        <w:tblW w:w="98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3479"/>
        <w:gridCol w:w="2755"/>
        <w:gridCol w:w="2887"/>
      </w:tblGrid>
      <w:tr w14:paraId="4F1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trPr>
        <w:tc>
          <w:tcPr>
            <w:tcW w:w="727" w:type="dxa"/>
            <w:vAlign w:val="top"/>
          </w:tcPr>
          <w:p w14:paraId="751A172B">
            <w:pPr>
              <w:pStyle w:val="24"/>
              <w:spacing w:before="70" w:line="228" w:lineRule="auto"/>
              <w:ind w:left="161"/>
              <w:rPr>
                <w:color w:val="auto"/>
                <w:sz w:val="21"/>
                <w:szCs w:val="21"/>
                <w:highlight w:val="none"/>
              </w:rPr>
            </w:pPr>
            <w:r>
              <w:rPr>
                <w:color w:val="auto"/>
                <w:spacing w:val="3"/>
                <w:sz w:val="21"/>
                <w:szCs w:val="21"/>
                <w:highlight w:val="none"/>
              </w:rPr>
              <w:t>项号</w:t>
            </w:r>
          </w:p>
        </w:tc>
        <w:tc>
          <w:tcPr>
            <w:tcW w:w="3479" w:type="dxa"/>
            <w:vAlign w:val="top"/>
          </w:tcPr>
          <w:p w14:paraId="1BA61EC9">
            <w:pPr>
              <w:pStyle w:val="24"/>
              <w:spacing w:before="69" w:line="227" w:lineRule="auto"/>
              <w:ind w:left="275"/>
              <w:rPr>
                <w:color w:val="auto"/>
                <w:sz w:val="21"/>
                <w:szCs w:val="21"/>
                <w:highlight w:val="none"/>
              </w:rPr>
            </w:pPr>
            <w:r>
              <w:rPr>
                <w:color w:val="auto"/>
                <w:spacing w:val="9"/>
                <w:sz w:val="21"/>
                <w:szCs w:val="21"/>
                <w:highlight w:val="none"/>
              </w:rPr>
              <w:t>竞争性磋商采购文件的商务要求</w:t>
            </w:r>
          </w:p>
        </w:tc>
        <w:tc>
          <w:tcPr>
            <w:tcW w:w="2755" w:type="dxa"/>
            <w:vAlign w:val="top"/>
          </w:tcPr>
          <w:p w14:paraId="61D74A98">
            <w:pPr>
              <w:pStyle w:val="24"/>
              <w:spacing w:before="69" w:line="228" w:lineRule="auto"/>
              <w:ind w:left="659"/>
              <w:rPr>
                <w:color w:val="auto"/>
                <w:sz w:val="21"/>
                <w:szCs w:val="21"/>
                <w:highlight w:val="none"/>
              </w:rPr>
            </w:pPr>
            <w:r>
              <w:rPr>
                <w:color w:val="auto"/>
                <w:spacing w:val="7"/>
                <w:sz w:val="21"/>
                <w:szCs w:val="21"/>
                <w:highlight w:val="none"/>
              </w:rPr>
              <w:t>响应文件的承诺</w:t>
            </w:r>
          </w:p>
        </w:tc>
        <w:tc>
          <w:tcPr>
            <w:tcW w:w="2887" w:type="dxa"/>
            <w:vAlign w:val="top"/>
          </w:tcPr>
          <w:p w14:paraId="1FB01D35">
            <w:pPr>
              <w:pStyle w:val="24"/>
              <w:spacing w:before="69" w:line="228" w:lineRule="auto"/>
              <w:ind w:left="1027"/>
              <w:rPr>
                <w:color w:val="auto"/>
                <w:sz w:val="21"/>
                <w:szCs w:val="21"/>
                <w:highlight w:val="none"/>
              </w:rPr>
            </w:pPr>
            <w:r>
              <w:rPr>
                <w:color w:val="auto"/>
                <w:spacing w:val="7"/>
                <w:sz w:val="21"/>
                <w:szCs w:val="21"/>
                <w:highlight w:val="none"/>
              </w:rPr>
              <w:t>偏离说明</w:t>
            </w:r>
          </w:p>
        </w:tc>
      </w:tr>
      <w:tr w14:paraId="70E99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69" w:hRule="atLeast"/>
        </w:trPr>
        <w:tc>
          <w:tcPr>
            <w:tcW w:w="727" w:type="dxa"/>
            <w:vAlign w:val="top"/>
          </w:tcPr>
          <w:p w14:paraId="051D87EE">
            <w:pPr>
              <w:spacing w:line="300" w:lineRule="auto"/>
              <w:rPr>
                <w:rFonts w:ascii="Arial"/>
                <w:color w:val="auto"/>
                <w:sz w:val="21"/>
                <w:szCs w:val="21"/>
                <w:highlight w:val="none"/>
              </w:rPr>
            </w:pPr>
          </w:p>
          <w:p w14:paraId="78D8A5B2">
            <w:pPr>
              <w:spacing w:line="301" w:lineRule="auto"/>
              <w:rPr>
                <w:rFonts w:ascii="Arial"/>
                <w:color w:val="auto"/>
                <w:sz w:val="21"/>
                <w:szCs w:val="21"/>
                <w:highlight w:val="none"/>
              </w:rPr>
            </w:pPr>
          </w:p>
          <w:p w14:paraId="158D81A4">
            <w:pPr>
              <w:pStyle w:val="24"/>
              <w:spacing w:before="65" w:line="156" w:lineRule="exact"/>
              <w:ind w:left="266"/>
              <w:rPr>
                <w:color w:val="auto"/>
                <w:sz w:val="21"/>
                <w:szCs w:val="21"/>
                <w:highlight w:val="none"/>
              </w:rPr>
            </w:pPr>
            <w:r>
              <w:rPr>
                <w:color w:val="auto"/>
                <w:position w:val="-4"/>
                <w:sz w:val="21"/>
                <w:szCs w:val="21"/>
                <w:highlight w:val="none"/>
              </w:rPr>
              <w:t>一</w:t>
            </w:r>
          </w:p>
        </w:tc>
        <w:tc>
          <w:tcPr>
            <w:tcW w:w="3479" w:type="dxa"/>
            <w:vAlign w:val="top"/>
          </w:tcPr>
          <w:p w14:paraId="492C5DAD">
            <w:pPr>
              <w:pStyle w:val="24"/>
              <w:spacing w:before="122" w:line="296" w:lineRule="auto"/>
              <w:ind w:left="114" w:right="2846"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p>
        </w:tc>
        <w:tc>
          <w:tcPr>
            <w:tcW w:w="2755" w:type="dxa"/>
            <w:vAlign w:val="top"/>
          </w:tcPr>
          <w:p w14:paraId="627087F0">
            <w:pPr>
              <w:pStyle w:val="24"/>
              <w:spacing w:before="122" w:line="296" w:lineRule="auto"/>
              <w:ind w:left="115" w:right="2121"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p>
        </w:tc>
        <w:tc>
          <w:tcPr>
            <w:tcW w:w="2887" w:type="dxa"/>
            <w:vAlign w:val="top"/>
          </w:tcPr>
          <w:p w14:paraId="33F00EAA">
            <w:pPr>
              <w:rPr>
                <w:rFonts w:ascii="Arial"/>
                <w:color w:val="auto"/>
                <w:sz w:val="21"/>
                <w:szCs w:val="21"/>
                <w:highlight w:val="none"/>
              </w:rPr>
            </w:pPr>
          </w:p>
        </w:tc>
      </w:tr>
      <w:tr w14:paraId="01E7C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3" w:hRule="atLeast"/>
        </w:trPr>
        <w:tc>
          <w:tcPr>
            <w:tcW w:w="727" w:type="dxa"/>
            <w:vAlign w:val="top"/>
          </w:tcPr>
          <w:p w14:paraId="4388131B">
            <w:pPr>
              <w:spacing w:line="281" w:lineRule="auto"/>
              <w:rPr>
                <w:rFonts w:ascii="Arial"/>
                <w:color w:val="auto"/>
                <w:sz w:val="21"/>
                <w:szCs w:val="21"/>
                <w:highlight w:val="none"/>
              </w:rPr>
            </w:pPr>
          </w:p>
          <w:p w14:paraId="100AC8B0">
            <w:pPr>
              <w:spacing w:line="281" w:lineRule="auto"/>
              <w:rPr>
                <w:rFonts w:ascii="Arial"/>
                <w:color w:val="auto"/>
                <w:sz w:val="21"/>
                <w:szCs w:val="21"/>
                <w:highlight w:val="none"/>
              </w:rPr>
            </w:pPr>
          </w:p>
          <w:p w14:paraId="0F7E1F5F">
            <w:pPr>
              <w:pStyle w:val="24"/>
              <w:spacing w:before="65" w:line="183" w:lineRule="auto"/>
              <w:ind w:left="266"/>
              <w:rPr>
                <w:color w:val="auto"/>
                <w:sz w:val="21"/>
                <w:szCs w:val="21"/>
                <w:highlight w:val="none"/>
              </w:rPr>
            </w:pPr>
            <w:r>
              <w:rPr>
                <w:color w:val="auto"/>
                <w:sz w:val="21"/>
                <w:szCs w:val="21"/>
                <w:highlight w:val="none"/>
              </w:rPr>
              <w:t>二</w:t>
            </w:r>
          </w:p>
        </w:tc>
        <w:tc>
          <w:tcPr>
            <w:tcW w:w="3479" w:type="dxa"/>
            <w:vAlign w:val="top"/>
          </w:tcPr>
          <w:p w14:paraId="49E9947D">
            <w:pPr>
              <w:pStyle w:val="24"/>
              <w:spacing w:before="122" w:line="296" w:lineRule="auto"/>
              <w:ind w:left="114" w:right="2846"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r>
              <w:rPr>
                <w:color w:val="auto"/>
                <w:spacing w:val="4"/>
                <w:sz w:val="21"/>
                <w:szCs w:val="21"/>
                <w:highlight w:val="none"/>
              </w:rPr>
              <w:t>3……</w:t>
            </w:r>
          </w:p>
          <w:p w14:paraId="017F96FE">
            <w:pPr>
              <w:spacing w:before="51" w:line="37" w:lineRule="exact"/>
              <w:ind w:firstLine="125"/>
              <w:rPr>
                <w:color w:val="auto"/>
                <w:sz w:val="21"/>
                <w:szCs w:val="21"/>
                <w:highlight w:val="none"/>
              </w:rPr>
            </w:pPr>
            <w:r>
              <w:rPr>
                <w:color w:val="auto"/>
                <w:sz w:val="21"/>
                <w:szCs w:val="21"/>
                <w:highlight w:val="none"/>
              </w:rPr>
              <w:drawing>
                <wp:inline distT="0" distB="0" distL="0" distR="0">
                  <wp:extent cx="239395" cy="2349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1"/>
                          <a:stretch>
                            <a:fillRect/>
                          </a:stretch>
                        </pic:blipFill>
                        <pic:spPr>
                          <a:xfrm>
                            <a:off x="0" y="0"/>
                            <a:ext cx="239775" cy="24105"/>
                          </a:xfrm>
                          <a:prstGeom prst="rect">
                            <a:avLst/>
                          </a:prstGeom>
                        </pic:spPr>
                      </pic:pic>
                    </a:graphicData>
                  </a:graphic>
                </wp:inline>
              </w:drawing>
            </w:r>
          </w:p>
        </w:tc>
        <w:tc>
          <w:tcPr>
            <w:tcW w:w="2755" w:type="dxa"/>
            <w:vAlign w:val="top"/>
          </w:tcPr>
          <w:p w14:paraId="71AE59FA">
            <w:pPr>
              <w:pStyle w:val="24"/>
              <w:spacing w:before="122" w:line="296" w:lineRule="auto"/>
              <w:ind w:left="115" w:right="2121"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r>
              <w:rPr>
                <w:color w:val="auto"/>
                <w:spacing w:val="4"/>
                <w:sz w:val="21"/>
                <w:szCs w:val="21"/>
                <w:highlight w:val="none"/>
              </w:rPr>
              <w:t>3……</w:t>
            </w:r>
          </w:p>
          <w:p w14:paraId="37A3C0D8">
            <w:pPr>
              <w:spacing w:before="51" w:line="37" w:lineRule="exact"/>
              <w:ind w:firstLine="126"/>
              <w:rPr>
                <w:color w:val="auto"/>
                <w:sz w:val="21"/>
                <w:szCs w:val="21"/>
                <w:highlight w:val="none"/>
              </w:rPr>
            </w:pPr>
            <w:r>
              <w:rPr>
                <w:color w:val="auto"/>
                <w:sz w:val="21"/>
                <w:szCs w:val="21"/>
                <w:highlight w:val="none"/>
              </w:rPr>
              <w:drawing>
                <wp:inline distT="0" distB="0" distL="0" distR="0">
                  <wp:extent cx="239395" cy="2349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1"/>
                          <a:stretch>
                            <a:fillRect/>
                          </a:stretch>
                        </pic:blipFill>
                        <pic:spPr>
                          <a:xfrm>
                            <a:off x="0" y="0"/>
                            <a:ext cx="239775" cy="24105"/>
                          </a:xfrm>
                          <a:prstGeom prst="rect">
                            <a:avLst/>
                          </a:prstGeom>
                        </pic:spPr>
                      </pic:pic>
                    </a:graphicData>
                  </a:graphic>
                </wp:inline>
              </w:drawing>
            </w:r>
          </w:p>
        </w:tc>
        <w:tc>
          <w:tcPr>
            <w:tcW w:w="2887" w:type="dxa"/>
            <w:vAlign w:val="top"/>
          </w:tcPr>
          <w:p w14:paraId="1DBC8397">
            <w:pPr>
              <w:rPr>
                <w:rFonts w:ascii="Arial"/>
                <w:color w:val="auto"/>
                <w:sz w:val="21"/>
                <w:szCs w:val="21"/>
                <w:highlight w:val="none"/>
              </w:rPr>
            </w:pPr>
          </w:p>
        </w:tc>
      </w:tr>
      <w:tr w14:paraId="56669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727" w:type="dxa"/>
            <w:vAlign w:val="top"/>
          </w:tcPr>
          <w:p w14:paraId="7644FB37">
            <w:pPr>
              <w:spacing w:line="263" w:lineRule="auto"/>
              <w:rPr>
                <w:rFonts w:ascii="Arial"/>
                <w:color w:val="auto"/>
                <w:sz w:val="21"/>
                <w:szCs w:val="21"/>
                <w:highlight w:val="none"/>
              </w:rPr>
            </w:pPr>
          </w:p>
          <w:p w14:paraId="5B7F1096">
            <w:pPr>
              <w:spacing w:line="264" w:lineRule="auto"/>
              <w:rPr>
                <w:rFonts w:ascii="Arial"/>
                <w:color w:val="auto"/>
                <w:sz w:val="21"/>
                <w:szCs w:val="21"/>
                <w:highlight w:val="none"/>
              </w:rPr>
            </w:pPr>
          </w:p>
          <w:p w14:paraId="6469D673">
            <w:pPr>
              <w:pStyle w:val="24"/>
              <w:spacing w:before="65" w:line="324" w:lineRule="exact"/>
              <w:ind w:left="276"/>
              <w:rPr>
                <w:color w:val="auto"/>
                <w:sz w:val="21"/>
                <w:szCs w:val="21"/>
                <w:highlight w:val="none"/>
              </w:rPr>
            </w:pPr>
            <w:r>
              <w:rPr>
                <w:color w:val="auto"/>
                <w:position w:val="2"/>
                <w:sz w:val="21"/>
                <w:szCs w:val="21"/>
                <w:highlight w:val="none"/>
              </w:rPr>
              <w:t>…</w:t>
            </w:r>
          </w:p>
        </w:tc>
        <w:tc>
          <w:tcPr>
            <w:tcW w:w="3479" w:type="dxa"/>
            <w:vAlign w:val="top"/>
          </w:tcPr>
          <w:p w14:paraId="0DF24695">
            <w:pPr>
              <w:pStyle w:val="24"/>
              <w:spacing w:before="126" w:line="296" w:lineRule="auto"/>
              <w:ind w:left="114" w:right="2846"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r>
              <w:rPr>
                <w:color w:val="auto"/>
                <w:spacing w:val="4"/>
                <w:sz w:val="21"/>
                <w:szCs w:val="21"/>
                <w:highlight w:val="none"/>
              </w:rPr>
              <w:t>3…</w:t>
            </w:r>
          </w:p>
          <w:p w14:paraId="5D3DA8AB">
            <w:pPr>
              <w:spacing w:before="62" w:line="34" w:lineRule="exact"/>
              <w:ind w:firstLine="125"/>
              <w:rPr>
                <w:color w:val="auto"/>
                <w:sz w:val="21"/>
                <w:szCs w:val="21"/>
                <w:highlight w:val="none"/>
              </w:rPr>
            </w:pPr>
            <w:r>
              <w:rPr>
                <w:color w:val="auto"/>
                <w:sz w:val="21"/>
                <w:szCs w:val="21"/>
                <w:highlight w:val="none"/>
              </w:rPr>
              <w:drawing>
                <wp:inline distT="0" distB="0" distL="0" distR="0">
                  <wp:extent cx="239395" cy="2159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2"/>
                          <a:stretch>
                            <a:fillRect/>
                          </a:stretch>
                        </pic:blipFill>
                        <pic:spPr>
                          <a:xfrm>
                            <a:off x="0" y="0"/>
                            <a:ext cx="239775" cy="22097"/>
                          </a:xfrm>
                          <a:prstGeom prst="rect">
                            <a:avLst/>
                          </a:prstGeom>
                        </pic:spPr>
                      </pic:pic>
                    </a:graphicData>
                  </a:graphic>
                </wp:inline>
              </w:drawing>
            </w:r>
          </w:p>
        </w:tc>
        <w:tc>
          <w:tcPr>
            <w:tcW w:w="2755" w:type="dxa"/>
            <w:vAlign w:val="top"/>
          </w:tcPr>
          <w:p w14:paraId="38482D30">
            <w:pPr>
              <w:pStyle w:val="24"/>
              <w:spacing w:before="126" w:line="296" w:lineRule="auto"/>
              <w:ind w:left="115" w:right="2121" w:firstLine="12"/>
              <w:jc w:val="both"/>
              <w:rPr>
                <w:color w:val="auto"/>
                <w:sz w:val="21"/>
                <w:szCs w:val="21"/>
                <w:highlight w:val="none"/>
              </w:rPr>
            </w:pPr>
            <w:r>
              <w:rPr>
                <w:color w:val="auto"/>
                <w:spacing w:val="-1"/>
                <w:sz w:val="21"/>
                <w:szCs w:val="21"/>
                <w:highlight w:val="none"/>
              </w:rPr>
              <w:t>1……</w:t>
            </w:r>
            <w:r>
              <w:rPr>
                <w:color w:val="auto"/>
                <w:spacing w:val="1"/>
                <w:sz w:val="21"/>
                <w:szCs w:val="21"/>
                <w:highlight w:val="none"/>
              </w:rPr>
              <w:t xml:space="preserve"> </w:t>
            </w:r>
            <w:r>
              <w:rPr>
                <w:color w:val="auto"/>
                <w:spacing w:val="4"/>
                <w:sz w:val="21"/>
                <w:szCs w:val="21"/>
                <w:highlight w:val="none"/>
              </w:rPr>
              <w:t>2……</w:t>
            </w:r>
            <w:r>
              <w:rPr>
                <w:color w:val="auto"/>
                <w:sz w:val="21"/>
                <w:szCs w:val="21"/>
                <w:highlight w:val="none"/>
              </w:rPr>
              <w:t xml:space="preserve"> </w:t>
            </w:r>
            <w:r>
              <w:rPr>
                <w:color w:val="auto"/>
                <w:spacing w:val="4"/>
                <w:sz w:val="21"/>
                <w:szCs w:val="21"/>
                <w:highlight w:val="none"/>
              </w:rPr>
              <w:t>3…</w:t>
            </w:r>
          </w:p>
          <w:p w14:paraId="2EEC72FF">
            <w:pPr>
              <w:spacing w:before="62" w:line="34" w:lineRule="exact"/>
              <w:ind w:firstLine="126"/>
              <w:rPr>
                <w:color w:val="auto"/>
                <w:sz w:val="21"/>
                <w:szCs w:val="21"/>
                <w:highlight w:val="none"/>
              </w:rPr>
            </w:pPr>
          </w:p>
        </w:tc>
        <w:tc>
          <w:tcPr>
            <w:tcW w:w="2887" w:type="dxa"/>
            <w:vAlign w:val="top"/>
          </w:tcPr>
          <w:p w14:paraId="317052A1">
            <w:pPr>
              <w:rPr>
                <w:rFonts w:ascii="Arial"/>
                <w:color w:val="auto"/>
                <w:sz w:val="21"/>
                <w:szCs w:val="21"/>
                <w:highlight w:val="none"/>
              </w:rPr>
            </w:pPr>
          </w:p>
        </w:tc>
      </w:tr>
    </w:tbl>
    <w:p w14:paraId="21F54EEB">
      <w:pPr>
        <w:spacing w:before="130" w:line="240" w:lineRule="auto"/>
        <w:ind w:left="534"/>
        <w:rPr>
          <w:rFonts w:ascii="宋体" w:hAnsi="宋体" w:eastAsia="宋体" w:cs="宋体"/>
          <w:color w:val="auto"/>
          <w:sz w:val="21"/>
          <w:szCs w:val="21"/>
          <w:highlight w:val="none"/>
        </w:rPr>
      </w:pPr>
      <w:r>
        <w:rPr>
          <w:rFonts w:ascii="宋体" w:hAnsi="宋体" w:eastAsia="宋体" w:cs="宋体"/>
          <w:color w:val="auto"/>
          <w:sz w:val="21"/>
          <w:szCs w:val="21"/>
          <w:highlight w:val="none"/>
        </w:rPr>
        <w:t>注：</w:t>
      </w:r>
    </w:p>
    <w:p w14:paraId="0C08B27A">
      <w:pPr>
        <w:spacing w:before="217" w:line="240" w:lineRule="auto"/>
        <w:ind w:left="121" w:right="133" w:firstLine="428"/>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1.说明：应对照采购文件“第三章采购需求</w:t>
      </w:r>
      <w:r>
        <w:rPr>
          <w:rFonts w:ascii="宋体" w:hAnsi="宋体" w:eastAsia="宋体" w:cs="宋体"/>
          <w:color w:val="auto"/>
          <w:spacing w:val="-59"/>
          <w:sz w:val="21"/>
          <w:szCs w:val="21"/>
          <w:highlight w:val="none"/>
        </w:rPr>
        <w:t xml:space="preserve"> </w:t>
      </w:r>
      <w:r>
        <w:rPr>
          <w:rFonts w:ascii="宋体" w:hAnsi="宋体" w:eastAsia="宋体" w:cs="宋体"/>
          <w:color w:val="auto"/>
          <w:spacing w:val="7"/>
          <w:sz w:val="21"/>
          <w:szCs w:val="21"/>
          <w:highlight w:val="none"/>
        </w:rPr>
        <w:t>”的</w:t>
      </w:r>
      <w:r>
        <w:rPr>
          <w:rFonts w:ascii="宋体" w:hAnsi="宋体" w:eastAsia="宋体" w:cs="宋体"/>
          <w:b/>
          <w:bCs/>
          <w:color w:val="auto"/>
          <w:spacing w:val="7"/>
          <w:sz w:val="21"/>
          <w:szCs w:val="21"/>
          <w:highlight w:val="none"/>
        </w:rPr>
        <w:t>商务要求</w:t>
      </w:r>
      <w:r>
        <w:rPr>
          <w:rFonts w:ascii="宋体" w:hAnsi="宋体" w:eastAsia="宋体" w:cs="宋体"/>
          <w:color w:val="auto"/>
          <w:spacing w:val="7"/>
          <w:sz w:val="21"/>
          <w:szCs w:val="21"/>
          <w:highlight w:val="none"/>
        </w:rPr>
        <w:t>条款</w:t>
      </w:r>
      <w:r>
        <w:rPr>
          <w:rFonts w:ascii="宋体" w:hAnsi="宋体" w:eastAsia="宋体" w:cs="宋体"/>
          <w:b/>
          <w:bCs/>
          <w:color w:val="auto"/>
          <w:spacing w:val="7"/>
          <w:sz w:val="21"/>
          <w:szCs w:val="21"/>
          <w:highlight w:val="none"/>
        </w:rPr>
        <w:t>逐条</w:t>
      </w:r>
      <w:r>
        <w:rPr>
          <w:rFonts w:ascii="宋体" w:hAnsi="宋体" w:eastAsia="宋体" w:cs="宋体"/>
          <w:color w:val="auto"/>
          <w:spacing w:val="7"/>
          <w:sz w:val="21"/>
          <w:szCs w:val="21"/>
          <w:highlight w:val="none"/>
        </w:rPr>
        <w:t>作出明确响应，并作出偏离说明，否则竞争性磋商无效。</w:t>
      </w:r>
    </w:p>
    <w:p w14:paraId="0238DE55">
      <w:pPr>
        <w:spacing w:line="240" w:lineRule="auto"/>
        <w:ind w:left="113" w:right="108" w:firstLine="424"/>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2.供应商应根据自身的承诺，对照采购文件要求，在“偏离说明</w:t>
      </w:r>
      <w:r>
        <w:rPr>
          <w:rFonts w:ascii="宋体" w:hAnsi="宋体" w:eastAsia="宋体" w:cs="宋体"/>
          <w:color w:val="auto"/>
          <w:spacing w:val="-64"/>
          <w:sz w:val="21"/>
          <w:szCs w:val="21"/>
          <w:highlight w:val="none"/>
        </w:rPr>
        <w:t xml:space="preserve"> </w:t>
      </w:r>
      <w:r>
        <w:rPr>
          <w:rFonts w:ascii="宋体" w:hAnsi="宋体" w:eastAsia="宋体" w:cs="宋体"/>
          <w:color w:val="auto"/>
          <w:spacing w:val="7"/>
          <w:sz w:val="21"/>
          <w:szCs w:val="21"/>
          <w:highlight w:val="none"/>
        </w:rPr>
        <w:t>”中注明“正偏离</w:t>
      </w:r>
      <w:r>
        <w:rPr>
          <w:rFonts w:ascii="宋体" w:hAnsi="宋体" w:eastAsia="宋体" w:cs="宋体"/>
          <w:color w:val="auto"/>
          <w:spacing w:val="-72"/>
          <w:sz w:val="21"/>
          <w:szCs w:val="21"/>
          <w:highlight w:val="none"/>
        </w:rPr>
        <w:t xml:space="preserve"> </w:t>
      </w:r>
      <w:r>
        <w:rPr>
          <w:rFonts w:ascii="宋体" w:hAnsi="宋体" w:eastAsia="宋体" w:cs="宋体"/>
          <w:color w:val="auto"/>
          <w:spacing w:val="7"/>
          <w:sz w:val="21"/>
          <w:szCs w:val="21"/>
          <w:highlight w:val="none"/>
        </w:rPr>
        <w:t>”、“负偏离</w:t>
      </w:r>
      <w:r>
        <w:rPr>
          <w:rFonts w:ascii="宋体" w:hAnsi="宋体" w:eastAsia="宋体" w:cs="宋体"/>
          <w:color w:val="auto"/>
          <w:spacing w:val="-73"/>
          <w:sz w:val="21"/>
          <w:szCs w:val="21"/>
          <w:highlight w:val="none"/>
        </w:rPr>
        <w:t xml:space="preserve"> </w:t>
      </w:r>
      <w:r>
        <w:rPr>
          <w:rFonts w:ascii="宋体" w:hAnsi="宋体" w:eastAsia="宋体" w:cs="宋体"/>
          <w:color w:val="auto"/>
          <w:spacing w:val="7"/>
          <w:sz w:val="21"/>
          <w:szCs w:val="21"/>
          <w:highlight w:val="none"/>
        </w:rPr>
        <w:t>”或者“无偏离</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”。既不属于“正偏离</w:t>
      </w:r>
      <w:r>
        <w:rPr>
          <w:rFonts w:ascii="宋体" w:hAnsi="宋体" w:eastAsia="宋体" w:cs="宋体"/>
          <w:color w:val="auto"/>
          <w:spacing w:val="-72"/>
          <w:sz w:val="21"/>
          <w:szCs w:val="21"/>
          <w:highlight w:val="none"/>
        </w:rPr>
        <w:t xml:space="preserve"> </w:t>
      </w:r>
      <w:r>
        <w:rPr>
          <w:rFonts w:ascii="宋体" w:hAnsi="宋体" w:eastAsia="宋体" w:cs="宋体"/>
          <w:color w:val="auto"/>
          <w:spacing w:val="7"/>
          <w:sz w:val="21"/>
          <w:szCs w:val="21"/>
          <w:highlight w:val="none"/>
        </w:rPr>
        <w:t>”也不属于“负偏离</w:t>
      </w:r>
      <w:r>
        <w:rPr>
          <w:rFonts w:ascii="宋体" w:hAnsi="宋体" w:eastAsia="宋体" w:cs="宋体"/>
          <w:color w:val="auto"/>
          <w:spacing w:val="-70"/>
          <w:sz w:val="21"/>
          <w:szCs w:val="21"/>
          <w:highlight w:val="none"/>
        </w:rPr>
        <w:t xml:space="preserve"> </w:t>
      </w:r>
      <w:r>
        <w:rPr>
          <w:rFonts w:ascii="宋体" w:hAnsi="宋体" w:eastAsia="宋体" w:cs="宋体"/>
          <w:color w:val="auto"/>
          <w:spacing w:val="7"/>
          <w:sz w:val="21"/>
          <w:szCs w:val="21"/>
          <w:highlight w:val="none"/>
        </w:rPr>
        <w:t>”即为“无偏离</w:t>
      </w:r>
      <w:r>
        <w:rPr>
          <w:rFonts w:ascii="宋体" w:hAnsi="宋体" w:eastAsia="宋体" w:cs="宋体"/>
          <w:color w:val="auto"/>
          <w:spacing w:val="-73"/>
          <w:sz w:val="21"/>
          <w:szCs w:val="21"/>
          <w:highlight w:val="none"/>
        </w:rPr>
        <w:t xml:space="preserve"> </w:t>
      </w:r>
      <w:r>
        <w:rPr>
          <w:rFonts w:ascii="宋体" w:hAnsi="宋体" w:eastAsia="宋体" w:cs="宋体"/>
          <w:color w:val="auto"/>
          <w:spacing w:val="7"/>
          <w:sz w:val="21"/>
          <w:szCs w:val="21"/>
          <w:highlight w:val="none"/>
        </w:rPr>
        <w:t>”。当响应文</w:t>
      </w:r>
      <w:r>
        <w:rPr>
          <w:rFonts w:ascii="宋体" w:hAnsi="宋体" w:eastAsia="宋体" w:cs="宋体"/>
          <w:color w:val="auto"/>
          <w:spacing w:val="6"/>
          <w:sz w:val="21"/>
          <w:szCs w:val="21"/>
          <w:highlight w:val="none"/>
        </w:rPr>
        <w:t>件的商务内容低于采</w:t>
      </w:r>
      <w:r>
        <w:rPr>
          <w:rFonts w:ascii="宋体" w:hAnsi="宋体" w:eastAsia="宋体" w:cs="宋体"/>
          <w:color w:val="auto"/>
          <w:spacing w:val="9"/>
          <w:sz w:val="21"/>
          <w:szCs w:val="21"/>
          <w:highlight w:val="none"/>
        </w:rPr>
        <w:t>购文件要求时，供应商应当如实写明“负偏离</w:t>
      </w:r>
      <w:r>
        <w:rPr>
          <w:rFonts w:ascii="宋体" w:hAnsi="宋体" w:eastAsia="宋体" w:cs="宋体"/>
          <w:color w:val="auto"/>
          <w:spacing w:val="-73"/>
          <w:sz w:val="21"/>
          <w:szCs w:val="21"/>
          <w:highlight w:val="none"/>
        </w:rPr>
        <w:t xml:space="preserve"> </w:t>
      </w:r>
      <w:r>
        <w:rPr>
          <w:rFonts w:ascii="宋体" w:hAnsi="宋体" w:eastAsia="宋体" w:cs="宋体"/>
          <w:color w:val="auto"/>
          <w:spacing w:val="9"/>
          <w:sz w:val="21"/>
          <w:szCs w:val="21"/>
          <w:highlight w:val="none"/>
        </w:rPr>
        <w:t>”，否则视</w:t>
      </w:r>
      <w:r>
        <w:rPr>
          <w:rFonts w:ascii="宋体" w:hAnsi="宋体" w:eastAsia="宋体" w:cs="宋体"/>
          <w:color w:val="auto"/>
          <w:spacing w:val="8"/>
          <w:sz w:val="21"/>
          <w:szCs w:val="21"/>
          <w:highlight w:val="none"/>
        </w:rPr>
        <w:t>为虚假应标</w:t>
      </w:r>
    </w:p>
    <w:p w14:paraId="4B06E77E">
      <w:pPr>
        <w:spacing w:line="240" w:lineRule="auto"/>
        <w:ind w:left="53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3.表格内容均需按要求填写，不得留空。</w:t>
      </w:r>
    </w:p>
    <w:p w14:paraId="3C811E19">
      <w:pPr>
        <w:spacing w:before="221" w:line="228" w:lineRule="auto"/>
        <w:ind w:left="4610"/>
        <w:rPr>
          <w:rFonts w:ascii="宋体" w:hAnsi="宋体" w:eastAsia="宋体" w:cs="宋体"/>
          <w:color w:val="auto"/>
          <w:sz w:val="21"/>
          <w:szCs w:val="21"/>
          <w:highlight w:val="none"/>
        </w:rPr>
      </w:pPr>
      <w:r>
        <w:rPr>
          <w:rFonts w:ascii="宋体" w:hAnsi="宋体" w:eastAsia="宋体" w:cs="宋体"/>
          <w:color w:val="auto"/>
          <w:spacing w:val="9"/>
          <w:sz w:val="21"/>
          <w:szCs w:val="21"/>
          <w:highlight w:val="none"/>
        </w:rPr>
        <w:t>法定代表人或者委托代理人（签字</w:t>
      </w:r>
      <w:r>
        <w:rPr>
          <w:rFonts w:ascii="宋体" w:hAnsi="宋体" w:eastAsia="宋体" w:cs="宋体"/>
          <w:color w:val="auto"/>
          <w:spacing w:val="1"/>
          <w:sz w:val="21"/>
          <w:szCs w:val="21"/>
          <w:highlight w:val="none"/>
        </w:rPr>
        <w:t>）：</w:t>
      </w:r>
    </w:p>
    <w:p w14:paraId="74A35522">
      <w:pPr>
        <w:spacing w:before="222" w:line="227" w:lineRule="auto"/>
        <w:ind w:left="5658"/>
        <w:rPr>
          <w:rFonts w:ascii="宋体" w:hAnsi="宋体" w:eastAsia="宋体" w:cs="宋体"/>
          <w:color w:val="auto"/>
          <w:sz w:val="21"/>
          <w:szCs w:val="21"/>
          <w:highlight w:val="none"/>
        </w:rPr>
      </w:pPr>
      <w:r>
        <w:rPr>
          <w:rFonts w:ascii="宋体" w:hAnsi="宋体" w:eastAsia="宋体" w:cs="宋体"/>
          <w:color w:val="auto"/>
          <w:spacing w:val="8"/>
          <w:sz w:val="21"/>
          <w:szCs w:val="21"/>
          <w:highlight w:val="none"/>
        </w:rPr>
        <w:t>供应商名称（电子签章</w:t>
      </w:r>
      <w:r>
        <w:rPr>
          <w:rFonts w:ascii="宋体" w:hAnsi="宋体" w:eastAsia="宋体" w:cs="宋体"/>
          <w:color w:val="auto"/>
          <w:spacing w:val="4"/>
          <w:sz w:val="21"/>
          <w:szCs w:val="21"/>
          <w:highlight w:val="none"/>
        </w:rPr>
        <w:t>）：</w:t>
      </w:r>
    </w:p>
    <w:p w14:paraId="1FCC7FA1">
      <w:pPr>
        <w:spacing w:before="221" w:line="228" w:lineRule="auto"/>
        <w:jc w:val="right"/>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日期：</w:t>
      </w:r>
      <w:r>
        <w:rPr>
          <w:rFonts w:ascii="宋体" w:hAnsi="宋体" w:eastAsia="宋体" w:cs="宋体"/>
          <w:color w:val="auto"/>
          <w:spacing w:val="5"/>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4"/>
          <w:sz w:val="21"/>
          <w:szCs w:val="21"/>
          <w:highlight w:val="none"/>
        </w:rPr>
        <w:t>年</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84"/>
          <w:sz w:val="21"/>
          <w:szCs w:val="21"/>
          <w:highlight w:val="none"/>
        </w:rPr>
        <w:t xml:space="preserve"> </w:t>
      </w:r>
      <w:r>
        <w:rPr>
          <w:rFonts w:ascii="宋体" w:hAnsi="宋体" w:eastAsia="宋体" w:cs="宋体"/>
          <w:color w:val="auto"/>
          <w:spacing w:val="-4"/>
          <w:sz w:val="21"/>
          <w:szCs w:val="21"/>
          <w:highlight w:val="none"/>
        </w:rPr>
        <w:t>月</w:t>
      </w:r>
      <w:r>
        <w:rPr>
          <w:rFonts w:ascii="宋体" w:hAnsi="宋体" w:eastAsia="宋体" w:cs="宋体"/>
          <w:color w:val="auto"/>
          <w:spacing w:val="-98"/>
          <w:sz w:val="21"/>
          <w:szCs w:val="21"/>
          <w:highlight w:val="none"/>
        </w:rPr>
        <w:t xml:space="preserve"> </w:t>
      </w:r>
      <w:r>
        <w:rPr>
          <w:rFonts w:ascii="宋体" w:hAnsi="宋体" w:eastAsia="宋体" w:cs="宋体"/>
          <w:color w:val="auto"/>
          <w:spacing w:val="4"/>
          <w:sz w:val="21"/>
          <w:szCs w:val="21"/>
          <w:highlight w:val="none"/>
          <w:u w:val="single" w:color="auto"/>
        </w:rPr>
        <w:t xml:space="preserve">   </w:t>
      </w:r>
      <w:r>
        <w:rPr>
          <w:rFonts w:ascii="宋体" w:hAnsi="宋体" w:eastAsia="宋体" w:cs="宋体"/>
          <w:color w:val="auto"/>
          <w:spacing w:val="-53"/>
          <w:sz w:val="21"/>
          <w:szCs w:val="21"/>
          <w:highlight w:val="none"/>
        </w:rPr>
        <w:t xml:space="preserve"> </w:t>
      </w:r>
      <w:r>
        <w:rPr>
          <w:rFonts w:ascii="宋体" w:hAnsi="宋体" w:eastAsia="宋体" w:cs="宋体"/>
          <w:color w:val="auto"/>
          <w:spacing w:val="-4"/>
          <w:sz w:val="21"/>
          <w:szCs w:val="21"/>
          <w:highlight w:val="none"/>
        </w:rPr>
        <w:t>日</w:t>
      </w:r>
    </w:p>
    <w:p w14:paraId="4E538436">
      <w:pPr>
        <w:spacing w:line="228" w:lineRule="auto"/>
        <w:rPr>
          <w:rFonts w:ascii="宋体" w:hAnsi="宋体" w:eastAsia="宋体" w:cs="宋体"/>
          <w:color w:val="auto"/>
          <w:sz w:val="21"/>
          <w:szCs w:val="21"/>
          <w:highlight w:val="none"/>
        </w:rPr>
        <w:sectPr>
          <w:footerReference r:id="rId34" w:type="default"/>
          <w:pgSz w:w="11906" w:h="16839"/>
          <w:pgMar w:top="1223" w:right="1026" w:bottom="1362" w:left="1026" w:header="0" w:footer="1200" w:gutter="0"/>
          <w:pgNumType w:fmt="decimal"/>
          <w:cols w:space="720" w:num="1"/>
        </w:sectPr>
      </w:pPr>
    </w:p>
    <w:p w14:paraId="29C97A1D">
      <w:pPr>
        <w:spacing w:before="63" w:line="225" w:lineRule="auto"/>
        <w:ind w:left="334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（八）技术要求偏离表</w:t>
      </w:r>
    </w:p>
    <w:p w14:paraId="0C744B79">
      <w:pPr>
        <w:spacing w:before="246" w:line="224" w:lineRule="auto"/>
        <w:ind w:left="254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（注：按采购需求具体条款修改）</w:t>
      </w:r>
    </w:p>
    <w:p w14:paraId="135BA9FA">
      <w:pPr>
        <w:spacing w:before="224" w:line="228" w:lineRule="auto"/>
        <w:ind w:left="5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项目编号：</w:t>
      </w:r>
    </w:p>
    <w:p w14:paraId="26EC4E34">
      <w:pPr>
        <w:spacing w:before="221" w:line="228" w:lineRule="auto"/>
        <w:ind w:left="5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项目名称：</w:t>
      </w:r>
    </w:p>
    <w:p w14:paraId="31489D22">
      <w:pPr>
        <w:spacing w:before="221" w:line="228" w:lineRule="auto"/>
        <w:ind w:left="537"/>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分标号：</w:t>
      </w:r>
    </w:p>
    <w:p w14:paraId="70E39A9D">
      <w:pPr>
        <w:spacing w:line="90" w:lineRule="exact"/>
        <w:rPr>
          <w:rFonts w:hint="eastAsia" w:ascii="宋体" w:hAnsi="宋体" w:eastAsia="宋体" w:cs="宋体"/>
          <w:color w:val="auto"/>
          <w:sz w:val="21"/>
          <w:szCs w:val="21"/>
          <w:highlight w:val="none"/>
        </w:rPr>
      </w:pPr>
    </w:p>
    <w:tbl>
      <w:tblPr>
        <w:tblStyle w:val="23"/>
        <w:tblW w:w="98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1158"/>
        <w:gridCol w:w="1158"/>
        <w:gridCol w:w="1885"/>
        <w:gridCol w:w="1230"/>
        <w:gridCol w:w="1230"/>
        <w:gridCol w:w="1230"/>
        <w:gridCol w:w="1227"/>
      </w:tblGrid>
      <w:tr w14:paraId="60EED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30" w:type="dxa"/>
            <w:vMerge w:val="restart"/>
            <w:tcBorders>
              <w:bottom w:val="nil"/>
            </w:tcBorders>
            <w:vAlign w:val="top"/>
          </w:tcPr>
          <w:p w14:paraId="2B564150">
            <w:pPr>
              <w:spacing w:line="307" w:lineRule="auto"/>
              <w:rPr>
                <w:rFonts w:hint="eastAsia" w:ascii="宋体" w:hAnsi="宋体" w:eastAsia="宋体" w:cs="宋体"/>
                <w:color w:val="auto"/>
                <w:sz w:val="21"/>
                <w:szCs w:val="21"/>
                <w:highlight w:val="none"/>
              </w:rPr>
            </w:pPr>
          </w:p>
          <w:p w14:paraId="1BC7501B">
            <w:pPr>
              <w:pStyle w:val="24"/>
              <w:spacing w:before="65" w:line="228" w:lineRule="auto"/>
              <w:ind w:left="16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项号</w:t>
            </w:r>
          </w:p>
        </w:tc>
        <w:tc>
          <w:tcPr>
            <w:tcW w:w="4201" w:type="dxa"/>
            <w:gridSpan w:val="3"/>
            <w:vAlign w:val="top"/>
          </w:tcPr>
          <w:p w14:paraId="456714F5">
            <w:pPr>
              <w:pStyle w:val="24"/>
              <w:spacing w:before="134" w:line="227" w:lineRule="auto"/>
              <w:ind w:left="95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竞争性磋商采购文件需求</w:t>
            </w:r>
          </w:p>
        </w:tc>
        <w:tc>
          <w:tcPr>
            <w:tcW w:w="3690" w:type="dxa"/>
            <w:gridSpan w:val="3"/>
            <w:vAlign w:val="top"/>
          </w:tcPr>
          <w:p w14:paraId="78A72A27">
            <w:pPr>
              <w:pStyle w:val="24"/>
              <w:spacing w:before="134" w:line="228" w:lineRule="auto"/>
              <w:ind w:left="1232"/>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响应文件承诺</w:t>
            </w:r>
          </w:p>
        </w:tc>
        <w:tc>
          <w:tcPr>
            <w:tcW w:w="1227" w:type="dxa"/>
            <w:vMerge w:val="restart"/>
            <w:tcBorders>
              <w:bottom w:val="nil"/>
            </w:tcBorders>
            <w:vAlign w:val="top"/>
          </w:tcPr>
          <w:p w14:paraId="0A0E57EE">
            <w:pPr>
              <w:spacing w:line="307" w:lineRule="auto"/>
              <w:rPr>
                <w:rFonts w:hint="eastAsia" w:ascii="宋体" w:hAnsi="宋体" w:eastAsia="宋体" w:cs="宋体"/>
                <w:color w:val="auto"/>
                <w:sz w:val="21"/>
                <w:szCs w:val="21"/>
                <w:highlight w:val="none"/>
              </w:rPr>
            </w:pPr>
          </w:p>
          <w:p w14:paraId="2B3BBD7F">
            <w:pPr>
              <w:pStyle w:val="24"/>
              <w:spacing w:before="65" w:line="228" w:lineRule="auto"/>
              <w:ind w:left="19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偏离说明</w:t>
            </w:r>
          </w:p>
        </w:tc>
      </w:tr>
      <w:tr w14:paraId="45D27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30" w:type="dxa"/>
            <w:vMerge w:val="continue"/>
            <w:tcBorders>
              <w:top w:val="nil"/>
            </w:tcBorders>
            <w:vAlign w:val="top"/>
          </w:tcPr>
          <w:p w14:paraId="3C7E6B25">
            <w:pPr>
              <w:rPr>
                <w:rFonts w:hint="eastAsia" w:ascii="宋体" w:hAnsi="宋体" w:eastAsia="宋体" w:cs="宋体"/>
                <w:color w:val="auto"/>
                <w:sz w:val="21"/>
                <w:szCs w:val="21"/>
                <w:highlight w:val="none"/>
              </w:rPr>
            </w:pPr>
          </w:p>
        </w:tc>
        <w:tc>
          <w:tcPr>
            <w:tcW w:w="1158" w:type="dxa"/>
            <w:vAlign w:val="top"/>
          </w:tcPr>
          <w:p w14:paraId="7C4EA955">
            <w:pPr>
              <w:pStyle w:val="24"/>
              <w:spacing w:before="129" w:line="228" w:lineRule="auto"/>
              <w:ind w:left="16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服务名称</w:t>
            </w:r>
          </w:p>
        </w:tc>
        <w:tc>
          <w:tcPr>
            <w:tcW w:w="1158" w:type="dxa"/>
            <w:vAlign w:val="top"/>
          </w:tcPr>
          <w:p w14:paraId="15CDE9E5">
            <w:pPr>
              <w:pStyle w:val="24"/>
              <w:spacing w:before="129" w:line="228" w:lineRule="auto"/>
              <w:ind w:left="37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数量</w:t>
            </w:r>
          </w:p>
        </w:tc>
        <w:tc>
          <w:tcPr>
            <w:tcW w:w="1885" w:type="dxa"/>
            <w:vAlign w:val="top"/>
          </w:tcPr>
          <w:p w14:paraId="531FA69F">
            <w:pPr>
              <w:pStyle w:val="24"/>
              <w:spacing w:before="129" w:line="228" w:lineRule="auto"/>
              <w:ind w:left="52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技术要求</w:t>
            </w:r>
          </w:p>
        </w:tc>
        <w:tc>
          <w:tcPr>
            <w:tcW w:w="1230" w:type="dxa"/>
            <w:vAlign w:val="top"/>
          </w:tcPr>
          <w:p w14:paraId="03638D42">
            <w:pPr>
              <w:pStyle w:val="24"/>
              <w:spacing w:before="129" w:line="228" w:lineRule="auto"/>
              <w:ind w:left="199"/>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服务名称</w:t>
            </w:r>
          </w:p>
        </w:tc>
        <w:tc>
          <w:tcPr>
            <w:tcW w:w="1230" w:type="dxa"/>
            <w:vAlign w:val="top"/>
          </w:tcPr>
          <w:p w14:paraId="3AFBB29F">
            <w:pPr>
              <w:pStyle w:val="24"/>
              <w:spacing w:before="129" w:line="228" w:lineRule="auto"/>
              <w:ind w:left="41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数量</w:t>
            </w:r>
          </w:p>
        </w:tc>
        <w:tc>
          <w:tcPr>
            <w:tcW w:w="1230" w:type="dxa"/>
            <w:vAlign w:val="top"/>
          </w:tcPr>
          <w:p w14:paraId="4F33AF0A">
            <w:pPr>
              <w:pStyle w:val="24"/>
              <w:spacing w:before="129" w:line="228" w:lineRule="auto"/>
              <w:ind w:left="202"/>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技术参数</w:t>
            </w:r>
          </w:p>
        </w:tc>
        <w:tc>
          <w:tcPr>
            <w:tcW w:w="1227" w:type="dxa"/>
            <w:vMerge w:val="continue"/>
            <w:tcBorders>
              <w:top w:val="nil"/>
            </w:tcBorders>
            <w:vAlign w:val="top"/>
          </w:tcPr>
          <w:p w14:paraId="39EE1363">
            <w:pPr>
              <w:rPr>
                <w:rFonts w:hint="eastAsia" w:ascii="宋体" w:hAnsi="宋体" w:eastAsia="宋体" w:cs="宋体"/>
                <w:color w:val="auto"/>
                <w:sz w:val="21"/>
                <w:szCs w:val="21"/>
                <w:highlight w:val="none"/>
              </w:rPr>
            </w:pPr>
          </w:p>
        </w:tc>
      </w:tr>
      <w:tr w14:paraId="43607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730" w:type="dxa"/>
            <w:vAlign w:val="top"/>
          </w:tcPr>
          <w:p w14:paraId="2C79DD83">
            <w:pPr>
              <w:spacing w:line="254" w:lineRule="auto"/>
              <w:rPr>
                <w:rFonts w:hint="eastAsia" w:ascii="宋体" w:hAnsi="宋体" w:eastAsia="宋体" w:cs="宋体"/>
                <w:color w:val="auto"/>
                <w:sz w:val="21"/>
                <w:szCs w:val="21"/>
                <w:highlight w:val="none"/>
              </w:rPr>
            </w:pPr>
          </w:p>
          <w:p w14:paraId="1C261304">
            <w:pPr>
              <w:spacing w:line="254" w:lineRule="auto"/>
              <w:rPr>
                <w:rFonts w:hint="eastAsia" w:ascii="宋体" w:hAnsi="宋体" w:eastAsia="宋体" w:cs="宋体"/>
                <w:color w:val="auto"/>
                <w:sz w:val="21"/>
                <w:szCs w:val="21"/>
                <w:highlight w:val="none"/>
              </w:rPr>
            </w:pPr>
          </w:p>
          <w:p w14:paraId="60B5C791">
            <w:pPr>
              <w:spacing w:line="255" w:lineRule="auto"/>
              <w:rPr>
                <w:rFonts w:hint="eastAsia" w:ascii="宋体" w:hAnsi="宋体" w:eastAsia="宋体" w:cs="宋体"/>
                <w:color w:val="auto"/>
                <w:sz w:val="21"/>
                <w:szCs w:val="21"/>
                <w:highlight w:val="none"/>
              </w:rPr>
            </w:pPr>
          </w:p>
          <w:p w14:paraId="33D3CA1C">
            <w:pPr>
              <w:pStyle w:val="24"/>
              <w:spacing w:before="65" w:line="270" w:lineRule="exact"/>
              <w:ind w:left="334"/>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158" w:type="dxa"/>
            <w:vAlign w:val="top"/>
          </w:tcPr>
          <w:p w14:paraId="05D235AA">
            <w:pPr>
              <w:spacing w:line="254" w:lineRule="auto"/>
              <w:rPr>
                <w:rFonts w:hint="eastAsia" w:ascii="宋体" w:hAnsi="宋体" w:eastAsia="宋体" w:cs="宋体"/>
                <w:color w:val="auto"/>
                <w:sz w:val="21"/>
                <w:szCs w:val="21"/>
                <w:highlight w:val="none"/>
              </w:rPr>
            </w:pPr>
          </w:p>
          <w:p w14:paraId="19732DB0">
            <w:pPr>
              <w:spacing w:line="254" w:lineRule="auto"/>
              <w:rPr>
                <w:rFonts w:hint="eastAsia" w:ascii="宋体" w:hAnsi="宋体" w:eastAsia="宋体" w:cs="宋体"/>
                <w:color w:val="auto"/>
                <w:sz w:val="21"/>
                <w:szCs w:val="21"/>
                <w:highlight w:val="none"/>
              </w:rPr>
            </w:pPr>
          </w:p>
          <w:p w14:paraId="40D4CBEB">
            <w:pPr>
              <w:spacing w:line="255" w:lineRule="auto"/>
              <w:rPr>
                <w:rFonts w:hint="eastAsia" w:ascii="宋体" w:hAnsi="宋体" w:eastAsia="宋体" w:cs="宋体"/>
                <w:color w:val="auto"/>
                <w:sz w:val="21"/>
                <w:szCs w:val="21"/>
                <w:highlight w:val="none"/>
              </w:rPr>
            </w:pPr>
          </w:p>
          <w:p w14:paraId="27B6E693">
            <w:pPr>
              <w:pStyle w:val="24"/>
              <w:spacing w:before="65" w:line="324" w:lineRule="exact"/>
              <w:ind w:left="384"/>
              <w:rPr>
                <w:rFonts w:hint="eastAsia" w:ascii="宋体" w:hAnsi="宋体" w:eastAsia="宋体" w:cs="宋体"/>
                <w:color w:val="auto"/>
                <w:sz w:val="21"/>
                <w:szCs w:val="21"/>
                <w:highlight w:val="none"/>
              </w:rPr>
            </w:pPr>
            <w:r>
              <w:rPr>
                <w:rFonts w:hint="eastAsia" w:ascii="宋体" w:hAnsi="宋体" w:eastAsia="宋体" w:cs="宋体"/>
                <w:color w:val="auto"/>
                <w:spacing w:val="-2"/>
                <w:position w:val="2"/>
                <w:sz w:val="21"/>
                <w:szCs w:val="21"/>
                <w:highlight w:val="none"/>
              </w:rPr>
              <w:t>……</w:t>
            </w:r>
          </w:p>
        </w:tc>
        <w:tc>
          <w:tcPr>
            <w:tcW w:w="1158" w:type="dxa"/>
            <w:vAlign w:val="top"/>
          </w:tcPr>
          <w:p w14:paraId="5F979B78">
            <w:pPr>
              <w:spacing w:line="254" w:lineRule="auto"/>
              <w:rPr>
                <w:rFonts w:hint="eastAsia" w:ascii="宋体" w:hAnsi="宋体" w:eastAsia="宋体" w:cs="宋体"/>
                <w:color w:val="auto"/>
                <w:sz w:val="21"/>
                <w:szCs w:val="21"/>
                <w:highlight w:val="none"/>
              </w:rPr>
            </w:pPr>
          </w:p>
          <w:p w14:paraId="33A047BB">
            <w:pPr>
              <w:spacing w:line="254" w:lineRule="auto"/>
              <w:rPr>
                <w:rFonts w:hint="eastAsia" w:ascii="宋体" w:hAnsi="宋体" w:eastAsia="宋体" w:cs="宋体"/>
                <w:color w:val="auto"/>
                <w:sz w:val="21"/>
                <w:szCs w:val="21"/>
                <w:highlight w:val="none"/>
              </w:rPr>
            </w:pPr>
          </w:p>
          <w:p w14:paraId="3FECBFAD">
            <w:pPr>
              <w:spacing w:line="255" w:lineRule="auto"/>
              <w:rPr>
                <w:rFonts w:hint="eastAsia" w:ascii="宋体" w:hAnsi="宋体" w:eastAsia="宋体" w:cs="宋体"/>
                <w:color w:val="auto"/>
                <w:sz w:val="21"/>
                <w:szCs w:val="21"/>
                <w:highlight w:val="none"/>
              </w:rPr>
            </w:pPr>
          </w:p>
          <w:p w14:paraId="424F21CE">
            <w:pPr>
              <w:pStyle w:val="24"/>
              <w:spacing w:before="65" w:line="324" w:lineRule="exact"/>
              <w:ind w:left="49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885" w:type="dxa"/>
            <w:vAlign w:val="top"/>
          </w:tcPr>
          <w:p w14:paraId="0D0D2726">
            <w:pPr>
              <w:pStyle w:val="24"/>
              <w:spacing w:before="128" w:line="440" w:lineRule="auto"/>
              <w:ind w:left="114" w:right="1253"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3……</w:t>
            </w:r>
          </w:p>
          <w:p w14:paraId="650F9BF2">
            <w:pPr>
              <w:spacing w:before="51" w:line="37" w:lineRule="exact"/>
              <w:ind w:firstLine="1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0" distR="0">
                  <wp:extent cx="251460" cy="234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3"/>
                          <a:stretch>
                            <a:fillRect/>
                          </a:stretch>
                        </pic:blipFill>
                        <pic:spPr>
                          <a:xfrm>
                            <a:off x="0" y="0"/>
                            <a:ext cx="251764" cy="24106"/>
                          </a:xfrm>
                          <a:prstGeom prst="rect">
                            <a:avLst/>
                          </a:prstGeom>
                        </pic:spPr>
                      </pic:pic>
                    </a:graphicData>
                  </a:graphic>
                </wp:inline>
              </w:drawing>
            </w:r>
          </w:p>
        </w:tc>
        <w:tc>
          <w:tcPr>
            <w:tcW w:w="1230" w:type="dxa"/>
            <w:vAlign w:val="top"/>
          </w:tcPr>
          <w:p w14:paraId="21880F3F">
            <w:pPr>
              <w:spacing w:line="254" w:lineRule="auto"/>
              <w:rPr>
                <w:rFonts w:hint="eastAsia" w:ascii="宋体" w:hAnsi="宋体" w:eastAsia="宋体" w:cs="宋体"/>
                <w:color w:val="auto"/>
                <w:sz w:val="21"/>
                <w:szCs w:val="21"/>
                <w:highlight w:val="none"/>
              </w:rPr>
            </w:pPr>
          </w:p>
          <w:p w14:paraId="79A62266">
            <w:pPr>
              <w:spacing w:line="254" w:lineRule="auto"/>
              <w:rPr>
                <w:rFonts w:hint="eastAsia" w:ascii="宋体" w:hAnsi="宋体" w:eastAsia="宋体" w:cs="宋体"/>
                <w:color w:val="auto"/>
                <w:sz w:val="21"/>
                <w:szCs w:val="21"/>
                <w:highlight w:val="none"/>
              </w:rPr>
            </w:pPr>
          </w:p>
          <w:p w14:paraId="35C46A6C">
            <w:pPr>
              <w:spacing w:line="255" w:lineRule="auto"/>
              <w:rPr>
                <w:rFonts w:hint="eastAsia" w:ascii="宋体" w:hAnsi="宋体" w:eastAsia="宋体" w:cs="宋体"/>
                <w:color w:val="auto"/>
                <w:sz w:val="21"/>
                <w:szCs w:val="21"/>
                <w:highlight w:val="none"/>
              </w:rPr>
            </w:pPr>
          </w:p>
          <w:p w14:paraId="46E07B8E">
            <w:pPr>
              <w:pStyle w:val="24"/>
              <w:spacing w:before="65" w:line="324" w:lineRule="exact"/>
              <w:ind w:left="423"/>
              <w:rPr>
                <w:rFonts w:hint="eastAsia" w:ascii="宋体" w:hAnsi="宋体" w:eastAsia="宋体" w:cs="宋体"/>
                <w:color w:val="auto"/>
                <w:sz w:val="21"/>
                <w:szCs w:val="21"/>
                <w:highlight w:val="none"/>
              </w:rPr>
            </w:pPr>
            <w:r>
              <w:rPr>
                <w:rFonts w:hint="eastAsia" w:ascii="宋体" w:hAnsi="宋体" w:eastAsia="宋体" w:cs="宋体"/>
                <w:color w:val="auto"/>
                <w:spacing w:val="-2"/>
                <w:position w:val="2"/>
                <w:sz w:val="21"/>
                <w:szCs w:val="21"/>
                <w:highlight w:val="none"/>
              </w:rPr>
              <w:t>……</w:t>
            </w:r>
          </w:p>
        </w:tc>
        <w:tc>
          <w:tcPr>
            <w:tcW w:w="1230" w:type="dxa"/>
            <w:vAlign w:val="top"/>
          </w:tcPr>
          <w:p w14:paraId="7BCDF973">
            <w:pPr>
              <w:spacing w:line="254" w:lineRule="auto"/>
              <w:rPr>
                <w:rFonts w:hint="eastAsia" w:ascii="宋体" w:hAnsi="宋体" w:eastAsia="宋体" w:cs="宋体"/>
                <w:color w:val="auto"/>
                <w:sz w:val="21"/>
                <w:szCs w:val="21"/>
                <w:highlight w:val="none"/>
              </w:rPr>
            </w:pPr>
          </w:p>
          <w:p w14:paraId="74408624">
            <w:pPr>
              <w:spacing w:line="254" w:lineRule="auto"/>
              <w:rPr>
                <w:rFonts w:hint="eastAsia" w:ascii="宋体" w:hAnsi="宋体" w:eastAsia="宋体" w:cs="宋体"/>
                <w:color w:val="auto"/>
                <w:sz w:val="21"/>
                <w:szCs w:val="21"/>
                <w:highlight w:val="none"/>
              </w:rPr>
            </w:pPr>
          </w:p>
          <w:p w14:paraId="6E731092">
            <w:pPr>
              <w:spacing w:line="255" w:lineRule="auto"/>
              <w:rPr>
                <w:rFonts w:hint="eastAsia" w:ascii="宋体" w:hAnsi="宋体" w:eastAsia="宋体" w:cs="宋体"/>
                <w:color w:val="auto"/>
                <w:sz w:val="21"/>
                <w:szCs w:val="21"/>
                <w:highlight w:val="none"/>
              </w:rPr>
            </w:pPr>
          </w:p>
          <w:p w14:paraId="3E56A7B3">
            <w:pPr>
              <w:pStyle w:val="24"/>
              <w:spacing w:before="65" w:line="324" w:lineRule="exact"/>
              <w:ind w:left="52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230" w:type="dxa"/>
            <w:vAlign w:val="top"/>
          </w:tcPr>
          <w:p w14:paraId="35AC5ABE">
            <w:pPr>
              <w:pStyle w:val="24"/>
              <w:spacing w:before="128" w:line="440" w:lineRule="auto"/>
              <w:ind w:left="118" w:right="596"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3……</w:t>
            </w:r>
          </w:p>
          <w:p w14:paraId="40C6B569">
            <w:pPr>
              <w:spacing w:before="51" w:line="37" w:lineRule="exact"/>
              <w:ind w:firstLine="1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0" distR="0">
                  <wp:extent cx="227330" cy="2349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4"/>
                          <a:stretch>
                            <a:fillRect/>
                          </a:stretch>
                        </pic:blipFill>
                        <pic:spPr>
                          <a:xfrm>
                            <a:off x="0" y="0"/>
                            <a:ext cx="227786" cy="24106"/>
                          </a:xfrm>
                          <a:prstGeom prst="rect">
                            <a:avLst/>
                          </a:prstGeom>
                        </pic:spPr>
                      </pic:pic>
                    </a:graphicData>
                  </a:graphic>
                </wp:inline>
              </w:drawing>
            </w:r>
          </w:p>
        </w:tc>
        <w:tc>
          <w:tcPr>
            <w:tcW w:w="1227" w:type="dxa"/>
            <w:vAlign w:val="top"/>
          </w:tcPr>
          <w:p w14:paraId="19E83721">
            <w:pPr>
              <w:rPr>
                <w:rFonts w:hint="eastAsia" w:ascii="宋体" w:hAnsi="宋体" w:eastAsia="宋体" w:cs="宋体"/>
                <w:color w:val="auto"/>
                <w:sz w:val="21"/>
                <w:szCs w:val="21"/>
                <w:highlight w:val="none"/>
              </w:rPr>
            </w:pPr>
          </w:p>
        </w:tc>
      </w:tr>
      <w:tr w14:paraId="46667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730" w:type="dxa"/>
            <w:vAlign w:val="top"/>
          </w:tcPr>
          <w:p w14:paraId="15D525DA">
            <w:pPr>
              <w:spacing w:line="254" w:lineRule="auto"/>
              <w:rPr>
                <w:rFonts w:hint="eastAsia" w:ascii="宋体" w:hAnsi="宋体" w:eastAsia="宋体" w:cs="宋体"/>
                <w:color w:val="auto"/>
                <w:sz w:val="21"/>
                <w:szCs w:val="21"/>
                <w:highlight w:val="none"/>
              </w:rPr>
            </w:pPr>
          </w:p>
          <w:p w14:paraId="2147BB13">
            <w:pPr>
              <w:spacing w:line="255" w:lineRule="auto"/>
              <w:rPr>
                <w:rFonts w:hint="eastAsia" w:ascii="宋体" w:hAnsi="宋体" w:eastAsia="宋体" w:cs="宋体"/>
                <w:color w:val="auto"/>
                <w:sz w:val="21"/>
                <w:szCs w:val="21"/>
                <w:highlight w:val="none"/>
              </w:rPr>
            </w:pPr>
          </w:p>
          <w:p w14:paraId="653E9B3F">
            <w:pPr>
              <w:spacing w:line="255" w:lineRule="auto"/>
              <w:rPr>
                <w:rFonts w:hint="eastAsia" w:ascii="宋体" w:hAnsi="宋体" w:eastAsia="宋体" w:cs="宋体"/>
                <w:color w:val="auto"/>
                <w:sz w:val="21"/>
                <w:szCs w:val="21"/>
                <w:highlight w:val="none"/>
              </w:rPr>
            </w:pPr>
          </w:p>
          <w:p w14:paraId="7F5EFC70">
            <w:pPr>
              <w:pStyle w:val="24"/>
              <w:spacing w:before="65" w:line="270" w:lineRule="exact"/>
              <w:ind w:left="321"/>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2</w:t>
            </w:r>
          </w:p>
        </w:tc>
        <w:tc>
          <w:tcPr>
            <w:tcW w:w="1158" w:type="dxa"/>
            <w:vAlign w:val="top"/>
          </w:tcPr>
          <w:p w14:paraId="3D1A87D0">
            <w:pPr>
              <w:spacing w:line="254" w:lineRule="auto"/>
              <w:rPr>
                <w:rFonts w:hint="eastAsia" w:ascii="宋体" w:hAnsi="宋体" w:eastAsia="宋体" w:cs="宋体"/>
                <w:color w:val="auto"/>
                <w:sz w:val="21"/>
                <w:szCs w:val="21"/>
                <w:highlight w:val="none"/>
              </w:rPr>
            </w:pPr>
          </w:p>
          <w:p w14:paraId="514B9BD1">
            <w:pPr>
              <w:spacing w:line="255" w:lineRule="auto"/>
              <w:rPr>
                <w:rFonts w:hint="eastAsia" w:ascii="宋体" w:hAnsi="宋体" w:eastAsia="宋体" w:cs="宋体"/>
                <w:color w:val="auto"/>
                <w:sz w:val="21"/>
                <w:szCs w:val="21"/>
                <w:highlight w:val="none"/>
              </w:rPr>
            </w:pPr>
          </w:p>
          <w:p w14:paraId="300DBDD3">
            <w:pPr>
              <w:spacing w:line="255" w:lineRule="auto"/>
              <w:rPr>
                <w:rFonts w:hint="eastAsia" w:ascii="宋体" w:hAnsi="宋体" w:eastAsia="宋体" w:cs="宋体"/>
                <w:color w:val="auto"/>
                <w:sz w:val="21"/>
                <w:szCs w:val="21"/>
                <w:highlight w:val="none"/>
              </w:rPr>
            </w:pPr>
          </w:p>
          <w:p w14:paraId="62949522">
            <w:pPr>
              <w:pStyle w:val="24"/>
              <w:spacing w:before="65" w:line="324" w:lineRule="exact"/>
              <w:ind w:left="384"/>
              <w:rPr>
                <w:rFonts w:hint="eastAsia" w:ascii="宋体" w:hAnsi="宋体" w:eastAsia="宋体" w:cs="宋体"/>
                <w:color w:val="auto"/>
                <w:sz w:val="21"/>
                <w:szCs w:val="21"/>
                <w:highlight w:val="none"/>
              </w:rPr>
            </w:pPr>
            <w:r>
              <w:rPr>
                <w:rFonts w:hint="eastAsia" w:ascii="宋体" w:hAnsi="宋体" w:eastAsia="宋体" w:cs="宋体"/>
                <w:color w:val="auto"/>
                <w:spacing w:val="-2"/>
                <w:position w:val="2"/>
                <w:sz w:val="21"/>
                <w:szCs w:val="21"/>
                <w:highlight w:val="none"/>
              </w:rPr>
              <w:t>……</w:t>
            </w:r>
          </w:p>
        </w:tc>
        <w:tc>
          <w:tcPr>
            <w:tcW w:w="1158" w:type="dxa"/>
            <w:vAlign w:val="top"/>
          </w:tcPr>
          <w:p w14:paraId="12B6A6BD">
            <w:pPr>
              <w:spacing w:line="254" w:lineRule="auto"/>
              <w:rPr>
                <w:rFonts w:hint="eastAsia" w:ascii="宋体" w:hAnsi="宋体" w:eastAsia="宋体" w:cs="宋体"/>
                <w:color w:val="auto"/>
                <w:sz w:val="21"/>
                <w:szCs w:val="21"/>
                <w:highlight w:val="none"/>
              </w:rPr>
            </w:pPr>
          </w:p>
          <w:p w14:paraId="00409D5D">
            <w:pPr>
              <w:spacing w:line="255" w:lineRule="auto"/>
              <w:rPr>
                <w:rFonts w:hint="eastAsia" w:ascii="宋体" w:hAnsi="宋体" w:eastAsia="宋体" w:cs="宋体"/>
                <w:color w:val="auto"/>
                <w:sz w:val="21"/>
                <w:szCs w:val="21"/>
                <w:highlight w:val="none"/>
              </w:rPr>
            </w:pPr>
          </w:p>
          <w:p w14:paraId="2730DFE1">
            <w:pPr>
              <w:spacing w:line="255" w:lineRule="auto"/>
              <w:rPr>
                <w:rFonts w:hint="eastAsia" w:ascii="宋体" w:hAnsi="宋体" w:eastAsia="宋体" w:cs="宋体"/>
                <w:color w:val="auto"/>
                <w:sz w:val="21"/>
                <w:szCs w:val="21"/>
                <w:highlight w:val="none"/>
              </w:rPr>
            </w:pPr>
          </w:p>
          <w:p w14:paraId="7AAB3BFF">
            <w:pPr>
              <w:pStyle w:val="24"/>
              <w:spacing w:before="65" w:line="324" w:lineRule="exact"/>
              <w:ind w:left="490"/>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885" w:type="dxa"/>
            <w:vAlign w:val="top"/>
          </w:tcPr>
          <w:p w14:paraId="0A517E38">
            <w:pPr>
              <w:pStyle w:val="24"/>
              <w:spacing w:before="130" w:line="440" w:lineRule="auto"/>
              <w:ind w:left="114" w:right="1253"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4"/>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3…</w:t>
            </w:r>
          </w:p>
          <w:p w14:paraId="0312EBE0">
            <w:pPr>
              <w:spacing w:before="51" w:line="37" w:lineRule="exact"/>
              <w:ind w:firstLine="12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0" distR="0">
                  <wp:extent cx="251460" cy="2349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5"/>
                          <a:stretch>
                            <a:fillRect/>
                          </a:stretch>
                        </pic:blipFill>
                        <pic:spPr>
                          <a:xfrm>
                            <a:off x="0" y="0"/>
                            <a:ext cx="251764" cy="24105"/>
                          </a:xfrm>
                          <a:prstGeom prst="rect">
                            <a:avLst/>
                          </a:prstGeom>
                        </pic:spPr>
                      </pic:pic>
                    </a:graphicData>
                  </a:graphic>
                </wp:inline>
              </w:drawing>
            </w:r>
          </w:p>
        </w:tc>
        <w:tc>
          <w:tcPr>
            <w:tcW w:w="1230" w:type="dxa"/>
            <w:vAlign w:val="top"/>
          </w:tcPr>
          <w:p w14:paraId="2F94A5CD">
            <w:pPr>
              <w:spacing w:line="254" w:lineRule="auto"/>
              <w:rPr>
                <w:rFonts w:hint="eastAsia" w:ascii="宋体" w:hAnsi="宋体" w:eastAsia="宋体" w:cs="宋体"/>
                <w:color w:val="auto"/>
                <w:sz w:val="21"/>
                <w:szCs w:val="21"/>
                <w:highlight w:val="none"/>
              </w:rPr>
            </w:pPr>
          </w:p>
          <w:p w14:paraId="37349947">
            <w:pPr>
              <w:spacing w:line="255" w:lineRule="auto"/>
              <w:rPr>
                <w:rFonts w:hint="eastAsia" w:ascii="宋体" w:hAnsi="宋体" w:eastAsia="宋体" w:cs="宋体"/>
                <w:color w:val="auto"/>
                <w:sz w:val="21"/>
                <w:szCs w:val="21"/>
                <w:highlight w:val="none"/>
              </w:rPr>
            </w:pPr>
          </w:p>
          <w:p w14:paraId="1C73F6E2">
            <w:pPr>
              <w:spacing w:line="255" w:lineRule="auto"/>
              <w:rPr>
                <w:rFonts w:hint="eastAsia" w:ascii="宋体" w:hAnsi="宋体" w:eastAsia="宋体" w:cs="宋体"/>
                <w:color w:val="auto"/>
                <w:sz w:val="21"/>
                <w:szCs w:val="21"/>
                <w:highlight w:val="none"/>
              </w:rPr>
            </w:pPr>
          </w:p>
          <w:p w14:paraId="1B61A7FA">
            <w:pPr>
              <w:pStyle w:val="24"/>
              <w:spacing w:before="65" w:line="324" w:lineRule="exact"/>
              <w:ind w:left="423"/>
              <w:rPr>
                <w:rFonts w:hint="eastAsia" w:ascii="宋体" w:hAnsi="宋体" w:eastAsia="宋体" w:cs="宋体"/>
                <w:color w:val="auto"/>
                <w:sz w:val="21"/>
                <w:szCs w:val="21"/>
                <w:highlight w:val="none"/>
              </w:rPr>
            </w:pPr>
            <w:r>
              <w:rPr>
                <w:rFonts w:hint="eastAsia" w:ascii="宋体" w:hAnsi="宋体" w:eastAsia="宋体" w:cs="宋体"/>
                <w:color w:val="auto"/>
                <w:spacing w:val="-2"/>
                <w:position w:val="2"/>
                <w:sz w:val="21"/>
                <w:szCs w:val="21"/>
                <w:highlight w:val="none"/>
              </w:rPr>
              <w:t>……</w:t>
            </w:r>
          </w:p>
        </w:tc>
        <w:tc>
          <w:tcPr>
            <w:tcW w:w="1230" w:type="dxa"/>
            <w:vAlign w:val="top"/>
          </w:tcPr>
          <w:p w14:paraId="372E32C9">
            <w:pPr>
              <w:spacing w:line="254" w:lineRule="auto"/>
              <w:rPr>
                <w:rFonts w:hint="eastAsia" w:ascii="宋体" w:hAnsi="宋体" w:eastAsia="宋体" w:cs="宋体"/>
                <w:color w:val="auto"/>
                <w:sz w:val="21"/>
                <w:szCs w:val="21"/>
                <w:highlight w:val="none"/>
              </w:rPr>
            </w:pPr>
          </w:p>
          <w:p w14:paraId="7F8951C1">
            <w:pPr>
              <w:spacing w:line="255" w:lineRule="auto"/>
              <w:rPr>
                <w:rFonts w:hint="eastAsia" w:ascii="宋体" w:hAnsi="宋体" w:eastAsia="宋体" w:cs="宋体"/>
                <w:color w:val="auto"/>
                <w:sz w:val="21"/>
                <w:szCs w:val="21"/>
                <w:highlight w:val="none"/>
              </w:rPr>
            </w:pPr>
          </w:p>
          <w:p w14:paraId="0917C224">
            <w:pPr>
              <w:spacing w:line="255" w:lineRule="auto"/>
              <w:rPr>
                <w:rFonts w:hint="eastAsia" w:ascii="宋体" w:hAnsi="宋体" w:eastAsia="宋体" w:cs="宋体"/>
                <w:color w:val="auto"/>
                <w:sz w:val="21"/>
                <w:szCs w:val="21"/>
                <w:highlight w:val="none"/>
              </w:rPr>
            </w:pPr>
          </w:p>
          <w:p w14:paraId="0BD4C5CF">
            <w:pPr>
              <w:pStyle w:val="24"/>
              <w:spacing w:before="65" w:line="324" w:lineRule="exact"/>
              <w:ind w:left="52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230" w:type="dxa"/>
            <w:vAlign w:val="top"/>
          </w:tcPr>
          <w:p w14:paraId="4C06C5D4">
            <w:pPr>
              <w:pStyle w:val="24"/>
              <w:spacing w:before="130" w:line="440" w:lineRule="auto"/>
              <w:ind w:left="118" w:right="596" w:firstLine="12"/>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3"/>
                <w:sz w:val="21"/>
                <w:szCs w:val="21"/>
                <w:highlight w:val="none"/>
              </w:rPr>
              <w:t>3…</w:t>
            </w:r>
          </w:p>
          <w:p w14:paraId="65EF641C">
            <w:pPr>
              <w:spacing w:before="51" w:line="37" w:lineRule="exact"/>
              <w:ind w:firstLine="1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0" distR="0">
                  <wp:extent cx="227330" cy="2349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46"/>
                          <a:stretch>
                            <a:fillRect/>
                          </a:stretch>
                        </pic:blipFill>
                        <pic:spPr>
                          <a:xfrm>
                            <a:off x="0" y="0"/>
                            <a:ext cx="227786" cy="24105"/>
                          </a:xfrm>
                          <a:prstGeom prst="rect">
                            <a:avLst/>
                          </a:prstGeom>
                        </pic:spPr>
                      </pic:pic>
                    </a:graphicData>
                  </a:graphic>
                </wp:inline>
              </w:drawing>
            </w:r>
          </w:p>
        </w:tc>
        <w:tc>
          <w:tcPr>
            <w:tcW w:w="1227" w:type="dxa"/>
            <w:vAlign w:val="top"/>
          </w:tcPr>
          <w:p w14:paraId="4B730CC5">
            <w:pPr>
              <w:rPr>
                <w:rFonts w:hint="eastAsia" w:ascii="宋体" w:hAnsi="宋体" w:eastAsia="宋体" w:cs="宋体"/>
                <w:color w:val="auto"/>
                <w:sz w:val="21"/>
                <w:szCs w:val="21"/>
                <w:highlight w:val="none"/>
              </w:rPr>
            </w:pPr>
          </w:p>
        </w:tc>
      </w:tr>
      <w:tr w14:paraId="62E43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30" w:type="dxa"/>
            <w:vAlign w:val="top"/>
          </w:tcPr>
          <w:p w14:paraId="691248F2">
            <w:pPr>
              <w:pStyle w:val="24"/>
              <w:spacing w:before="135" w:line="324" w:lineRule="exact"/>
              <w:ind w:left="278"/>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158" w:type="dxa"/>
            <w:vAlign w:val="top"/>
          </w:tcPr>
          <w:p w14:paraId="38F711D3">
            <w:pPr>
              <w:rPr>
                <w:rFonts w:hint="eastAsia" w:ascii="宋体" w:hAnsi="宋体" w:eastAsia="宋体" w:cs="宋体"/>
                <w:color w:val="auto"/>
                <w:sz w:val="21"/>
                <w:szCs w:val="21"/>
                <w:highlight w:val="none"/>
              </w:rPr>
            </w:pPr>
          </w:p>
        </w:tc>
        <w:tc>
          <w:tcPr>
            <w:tcW w:w="1158" w:type="dxa"/>
            <w:vAlign w:val="top"/>
          </w:tcPr>
          <w:p w14:paraId="42EA3179">
            <w:pPr>
              <w:rPr>
                <w:rFonts w:hint="eastAsia" w:ascii="宋体" w:hAnsi="宋体" w:eastAsia="宋体" w:cs="宋体"/>
                <w:color w:val="auto"/>
                <w:sz w:val="21"/>
                <w:szCs w:val="21"/>
                <w:highlight w:val="none"/>
              </w:rPr>
            </w:pPr>
          </w:p>
        </w:tc>
        <w:tc>
          <w:tcPr>
            <w:tcW w:w="1885" w:type="dxa"/>
            <w:vAlign w:val="top"/>
          </w:tcPr>
          <w:p w14:paraId="498F1A29">
            <w:pPr>
              <w:rPr>
                <w:rFonts w:hint="eastAsia" w:ascii="宋体" w:hAnsi="宋体" w:eastAsia="宋体" w:cs="宋体"/>
                <w:color w:val="auto"/>
                <w:sz w:val="21"/>
                <w:szCs w:val="21"/>
                <w:highlight w:val="none"/>
              </w:rPr>
            </w:pPr>
          </w:p>
        </w:tc>
        <w:tc>
          <w:tcPr>
            <w:tcW w:w="1230" w:type="dxa"/>
            <w:vAlign w:val="top"/>
          </w:tcPr>
          <w:p w14:paraId="39CF70F2">
            <w:pPr>
              <w:rPr>
                <w:rFonts w:hint="eastAsia" w:ascii="宋体" w:hAnsi="宋体" w:eastAsia="宋体" w:cs="宋体"/>
                <w:color w:val="auto"/>
                <w:sz w:val="21"/>
                <w:szCs w:val="21"/>
                <w:highlight w:val="none"/>
              </w:rPr>
            </w:pPr>
          </w:p>
        </w:tc>
        <w:tc>
          <w:tcPr>
            <w:tcW w:w="1230" w:type="dxa"/>
            <w:vAlign w:val="top"/>
          </w:tcPr>
          <w:p w14:paraId="4DC130FC">
            <w:pPr>
              <w:rPr>
                <w:rFonts w:hint="eastAsia" w:ascii="宋体" w:hAnsi="宋体" w:eastAsia="宋体" w:cs="宋体"/>
                <w:color w:val="auto"/>
                <w:sz w:val="21"/>
                <w:szCs w:val="21"/>
                <w:highlight w:val="none"/>
              </w:rPr>
            </w:pPr>
          </w:p>
        </w:tc>
        <w:tc>
          <w:tcPr>
            <w:tcW w:w="1230" w:type="dxa"/>
            <w:vAlign w:val="top"/>
          </w:tcPr>
          <w:p w14:paraId="4D0F98B0">
            <w:pPr>
              <w:rPr>
                <w:rFonts w:hint="eastAsia" w:ascii="宋体" w:hAnsi="宋体" w:eastAsia="宋体" w:cs="宋体"/>
                <w:color w:val="auto"/>
                <w:sz w:val="21"/>
                <w:szCs w:val="21"/>
                <w:highlight w:val="none"/>
              </w:rPr>
            </w:pPr>
          </w:p>
        </w:tc>
        <w:tc>
          <w:tcPr>
            <w:tcW w:w="1227" w:type="dxa"/>
            <w:vAlign w:val="top"/>
          </w:tcPr>
          <w:p w14:paraId="3E790EC0">
            <w:pPr>
              <w:rPr>
                <w:rFonts w:hint="eastAsia" w:ascii="宋体" w:hAnsi="宋体" w:eastAsia="宋体" w:cs="宋体"/>
                <w:color w:val="auto"/>
                <w:sz w:val="21"/>
                <w:szCs w:val="21"/>
                <w:highlight w:val="none"/>
              </w:rPr>
            </w:pPr>
          </w:p>
        </w:tc>
      </w:tr>
    </w:tbl>
    <w:p w14:paraId="50DE5564">
      <w:pPr>
        <w:spacing w:before="131" w:line="232" w:lineRule="auto"/>
        <w:ind w:left="53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890C8B1">
      <w:pPr>
        <w:spacing w:before="216" w:line="240" w:lineRule="auto"/>
        <w:ind w:left="118" w:right="108" w:firstLine="43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1.应对照采购文件“第三章采购需求</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”的</w:t>
      </w:r>
      <w:r>
        <w:rPr>
          <w:rFonts w:hint="eastAsia" w:ascii="宋体" w:hAnsi="宋体" w:eastAsia="宋体" w:cs="宋体"/>
          <w:b/>
          <w:bCs/>
          <w:color w:val="auto"/>
          <w:spacing w:val="8"/>
          <w:sz w:val="21"/>
          <w:szCs w:val="21"/>
          <w:highlight w:val="none"/>
        </w:rPr>
        <w:t>技术要求</w:t>
      </w:r>
      <w:r>
        <w:rPr>
          <w:rFonts w:hint="eastAsia" w:ascii="宋体" w:hAnsi="宋体" w:eastAsia="宋体" w:cs="宋体"/>
          <w:color w:val="auto"/>
          <w:spacing w:val="8"/>
          <w:sz w:val="21"/>
          <w:szCs w:val="21"/>
          <w:highlight w:val="none"/>
        </w:rPr>
        <w:t>条款</w:t>
      </w:r>
      <w:r>
        <w:rPr>
          <w:rFonts w:hint="eastAsia" w:ascii="宋体" w:hAnsi="宋体" w:eastAsia="宋体" w:cs="宋体"/>
          <w:b/>
          <w:bCs/>
          <w:color w:val="auto"/>
          <w:spacing w:val="8"/>
          <w:sz w:val="21"/>
          <w:szCs w:val="21"/>
          <w:highlight w:val="none"/>
        </w:rPr>
        <w:t>逐条</w:t>
      </w:r>
      <w:r>
        <w:rPr>
          <w:rFonts w:hint="eastAsia" w:ascii="宋体" w:hAnsi="宋体" w:eastAsia="宋体" w:cs="宋体"/>
          <w:color w:val="auto"/>
          <w:spacing w:val="8"/>
          <w:sz w:val="21"/>
          <w:szCs w:val="21"/>
          <w:highlight w:val="none"/>
        </w:rPr>
        <w:t>作出明确响应，并作</w:t>
      </w:r>
      <w:r>
        <w:rPr>
          <w:rFonts w:hint="eastAsia" w:ascii="宋体" w:hAnsi="宋体" w:eastAsia="宋体" w:cs="宋体"/>
          <w:color w:val="auto"/>
          <w:spacing w:val="7"/>
          <w:sz w:val="21"/>
          <w:szCs w:val="21"/>
          <w:highlight w:val="none"/>
        </w:rPr>
        <w:t>出偏离说明，否则竞</w:t>
      </w:r>
      <w:r>
        <w:rPr>
          <w:rFonts w:hint="eastAsia" w:ascii="宋体" w:hAnsi="宋体" w:eastAsia="宋体" w:cs="宋体"/>
          <w:color w:val="auto"/>
          <w:spacing w:val="6"/>
          <w:sz w:val="21"/>
          <w:szCs w:val="21"/>
          <w:highlight w:val="none"/>
        </w:rPr>
        <w:t>争性磋商无效。</w:t>
      </w:r>
    </w:p>
    <w:p w14:paraId="19EBA3D6">
      <w:pPr>
        <w:spacing w:before="3" w:line="240" w:lineRule="auto"/>
        <w:ind w:left="113" w:right="108" w:firstLine="42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2.供应商应根据自身的承诺，对照采购文件要求，在“偏离说明</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7"/>
          <w:sz w:val="21"/>
          <w:szCs w:val="21"/>
          <w:highlight w:val="none"/>
        </w:rPr>
        <w:t>”中注明“正偏离</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7"/>
          <w:sz w:val="21"/>
          <w:szCs w:val="21"/>
          <w:highlight w:val="none"/>
        </w:rPr>
        <w:t>”、“负偏离</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”或者“无偏离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”。既不属于“正偏离</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7"/>
          <w:sz w:val="21"/>
          <w:szCs w:val="21"/>
          <w:highlight w:val="none"/>
        </w:rPr>
        <w:t>”也不属于“负偏离</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7"/>
          <w:sz w:val="21"/>
          <w:szCs w:val="21"/>
          <w:highlight w:val="none"/>
        </w:rPr>
        <w:t>”即为“无偏离</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7"/>
          <w:sz w:val="21"/>
          <w:szCs w:val="21"/>
          <w:highlight w:val="none"/>
        </w:rPr>
        <w:t>”。当响应文</w:t>
      </w:r>
      <w:r>
        <w:rPr>
          <w:rFonts w:hint="eastAsia" w:ascii="宋体" w:hAnsi="宋体" w:eastAsia="宋体" w:cs="宋体"/>
          <w:color w:val="auto"/>
          <w:spacing w:val="6"/>
          <w:sz w:val="21"/>
          <w:szCs w:val="21"/>
          <w:highlight w:val="none"/>
        </w:rPr>
        <w:t>件的技术内容低于采</w:t>
      </w:r>
      <w:r>
        <w:rPr>
          <w:rFonts w:hint="eastAsia" w:ascii="宋体" w:hAnsi="宋体" w:eastAsia="宋体" w:cs="宋体"/>
          <w:color w:val="auto"/>
          <w:spacing w:val="8"/>
          <w:sz w:val="21"/>
          <w:szCs w:val="21"/>
          <w:highlight w:val="none"/>
        </w:rPr>
        <w:t>购文件要求时，供应商应当如实写明“负偏离</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8"/>
          <w:sz w:val="21"/>
          <w:szCs w:val="21"/>
          <w:highlight w:val="none"/>
        </w:rPr>
        <w:t>”，否则视为虚假应标。</w:t>
      </w:r>
    </w:p>
    <w:p w14:paraId="67118DE2">
      <w:pPr>
        <w:spacing w:before="1" w:line="240" w:lineRule="auto"/>
        <w:ind w:left="53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3.表格内容均需按要求填写并盖章，不得留空。</w:t>
      </w:r>
    </w:p>
    <w:p w14:paraId="6474F930">
      <w:pPr>
        <w:spacing w:before="223" w:line="240" w:lineRule="auto"/>
        <w:ind w:left="53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4.如技术要求偏离表中的竞标响应与佐证材料不一致的，</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8"/>
          <w:sz w:val="21"/>
          <w:szCs w:val="21"/>
          <w:highlight w:val="none"/>
        </w:rPr>
        <w:t>以佐证材料为准。</w:t>
      </w:r>
    </w:p>
    <w:p w14:paraId="4B065882">
      <w:pPr>
        <w:spacing w:before="221" w:line="240" w:lineRule="auto"/>
        <w:ind w:left="4610"/>
        <w:rPr>
          <w:rFonts w:hint="eastAsia" w:ascii="宋体" w:hAnsi="宋体" w:eastAsia="宋体" w:cs="宋体"/>
          <w:color w:val="auto"/>
          <w:spacing w:val="9"/>
          <w:sz w:val="21"/>
          <w:szCs w:val="21"/>
          <w:highlight w:val="none"/>
        </w:rPr>
      </w:pPr>
    </w:p>
    <w:p w14:paraId="1A5540C8">
      <w:pPr>
        <w:spacing w:before="221" w:line="240" w:lineRule="auto"/>
        <w:ind w:left="461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法定代表人或者委托代理人（签字</w:t>
      </w:r>
      <w:r>
        <w:rPr>
          <w:rFonts w:hint="eastAsia" w:ascii="宋体" w:hAnsi="宋体" w:eastAsia="宋体" w:cs="宋体"/>
          <w:color w:val="auto"/>
          <w:spacing w:val="1"/>
          <w:sz w:val="21"/>
          <w:szCs w:val="21"/>
          <w:highlight w:val="none"/>
        </w:rPr>
        <w:t>）：</w:t>
      </w:r>
    </w:p>
    <w:p w14:paraId="1BF56283">
      <w:pPr>
        <w:spacing w:before="222" w:line="240" w:lineRule="auto"/>
        <w:ind w:left="565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34AFAD5F">
      <w:pPr>
        <w:spacing w:before="221" w:line="240" w:lineRule="auto"/>
        <w:jc w:val="right"/>
        <w:rPr>
          <w:rFonts w:ascii="宋体" w:hAnsi="宋体" w:eastAsia="宋体" w:cs="宋体"/>
          <w:color w:val="auto"/>
          <w:sz w:val="20"/>
          <w:szCs w:val="20"/>
          <w:highlight w:val="none"/>
        </w:rPr>
      </w:pPr>
      <w:r>
        <w:rPr>
          <w:rFonts w:hint="eastAsia" w:ascii="宋体" w:hAnsi="宋体" w:eastAsia="宋体" w:cs="宋体"/>
          <w:color w:val="auto"/>
          <w:spacing w:val="-4"/>
          <w:sz w:val="21"/>
          <w:szCs w:val="21"/>
          <w:highlight w:val="none"/>
        </w:rPr>
        <w:t>日期：</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日</w:t>
      </w:r>
    </w:p>
    <w:p w14:paraId="598A51C1">
      <w:pPr>
        <w:spacing w:line="240" w:lineRule="auto"/>
        <w:rPr>
          <w:rFonts w:ascii="宋体" w:hAnsi="宋体" w:eastAsia="宋体" w:cs="宋体"/>
          <w:color w:val="auto"/>
          <w:sz w:val="20"/>
          <w:szCs w:val="20"/>
          <w:highlight w:val="none"/>
        </w:rPr>
        <w:sectPr>
          <w:footerReference r:id="rId35" w:type="default"/>
          <w:pgSz w:w="11906" w:h="16839"/>
          <w:pgMar w:top="1223" w:right="1026" w:bottom="1362" w:left="1026" w:header="0" w:footer="1200" w:gutter="0"/>
          <w:pgNumType w:fmt="decimal"/>
          <w:cols w:space="720" w:num="1"/>
        </w:sectPr>
      </w:pPr>
    </w:p>
    <w:p w14:paraId="54BFB851">
      <w:pPr>
        <w:spacing w:before="163" w:line="226" w:lineRule="auto"/>
        <w:ind w:left="2888"/>
        <w:rPr>
          <w:rFonts w:hint="eastAsia" w:ascii="宋体" w:hAnsi="宋体" w:eastAsia="宋体" w:cs="宋体"/>
          <w:color w:val="auto"/>
          <w:sz w:val="31"/>
          <w:szCs w:val="31"/>
          <w:highlight w:val="none"/>
          <w:lang w:val="en-US" w:eastAsia="zh-CN"/>
        </w:rPr>
      </w:pPr>
      <w:r>
        <w:rPr>
          <w:rFonts w:ascii="宋体" w:hAnsi="宋体" w:eastAsia="宋体" w:cs="宋体"/>
          <w:b/>
          <w:bCs/>
          <w:color w:val="auto"/>
          <w:spacing w:val="4"/>
          <w:sz w:val="31"/>
          <w:szCs w:val="31"/>
          <w:highlight w:val="none"/>
        </w:rPr>
        <w:t>（九）</w:t>
      </w:r>
      <w:r>
        <w:rPr>
          <w:rFonts w:hint="eastAsia" w:ascii="宋体" w:hAnsi="宋体" w:eastAsia="宋体" w:cs="宋体"/>
          <w:b/>
          <w:bCs/>
          <w:color w:val="auto"/>
          <w:spacing w:val="4"/>
          <w:sz w:val="31"/>
          <w:szCs w:val="31"/>
          <w:highlight w:val="none"/>
        </w:rPr>
        <w:t>技术分</w:t>
      </w:r>
      <w:r>
        <w:rPr>
          <w:rFonts w:hint="eastAsia" w:ascii="宋体" w:hAnsi="宋体" w:eastAsia="宋体" w:cs="宋体"/>
          <w:b/>
          <w:bCs/>
          <w:color w:val="auto"/>
          <w:spacing w:val="4"/>
          <w:sz w:val="31"/>
          <w:szCs w:val="31"/>
          <w:highlight w:val="none"/>
          <w:lang w:val="en-US" w:eastAsia="zh-CN"/>
        </w:rPr>
        <w:t>方案</w:t>
      </w:r>
    </w:p>
    <w:p w14:paraId="708E0BDC">
      <w:pPr>
        <w:spacing w:before="247" w:line="224" w:lineRule="auto"/>
        <w:ind w:left="2566"/>
        <w:rPr>
          <w:rFonts w:hint="eastAsia" w:ascii="宋体" w:hAnsi="宋体" w:eastAsia="宋体" w:cs="宋体"/>
          <w:color w:val="auto"/>
          <w:spacing w:val="5"/>
          <w:sz w:val="20"/>
          <w:szCs w:val="20"/>
          <w:highlight w:val="none"/>
          <w:lang w:eastAsia="zh-CN"/>
        </w:rPr>
      </w:pPr>
      <w:r>
        <w:rPr>
          <w:rFonts w:hint="eastAsia" w:ascii="宋体" w:hAnsi="宋体" w:cs="宋体"/>
          <w:color w:val="auto"/>
          <w:szCs w:val="21"/>
          <w:highlight w:val="none"/>
        </w:rPr>
        <w:t>（由供应商根据采购需求及采购文件要求编制）</w:t>
      </w:r>
    </w:p>
    <w:p w14:paraId="493B86CF">
      <w:pPr>
        <w:shd w:val="clear" w:color="auto" w:fill="auto"/>
        <w:autoSpaceDE w:val="0"/>
        <w:autoSpaceDN w:val="0"/>
        <w:spacing w:line="360" w:lineRule="auto"/>
        <w:ind w:left="4305" w:leftChars="1950" w:hanging="210" w:hangingChars="100"/>
        <w:rPr>
          <w:rFonts w:hint="eastAsia" w:ascii="宋体" w:hAnsi="宋体" w:cs="宋体"/>
          <w:color w:val="auto"/>
          <w:kern w:val="0"/>
          <w:szCs w:val="21"/>
          <w:highlight w:val="none"/>
        </w:rPr>
      </w:pPr>
    </w:p>
    <w:p w14:paraId="575B096F">
      <w:pPr>
        <w:spacing w:before="222"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580B87C2">
      <w:pPr>
        <w:shd w:val="clear" w:color="auto" w:fill="auto"/>
        <w:autoSpaceDE w:val="0"/>
        <w:autoSpaceDN w:val="0"/>
        <w:spacing w:line="360" w:lineRule="auto"/>
        <w:ind w:firstLine="5454" w:firstLineChars="2700"/>
        <w:rPr>
          <w:rFonts w:hint="eastAsia" w:ascii="宋体" w:hAnsi="宋体" w:eastAsia="宋体" w:cs="宋体"/>
          <w:color w:val="auto"/>
          <w:spacing w:val="-4"/>
          <w:sz w:val="21"/>
          <w:szCs w:val="21"/>
          <w:highlight w:val="none"/>
        </w:rPr>
      </w:pPr>
    </w:p>
    <w:p w14:paraId="4997C6EF">
      <w:pPr>
        <w:shd w:val="clear" w:color="auto" w:fill="auto"/>
        <w:autoSpaceDE w:val="0"/>
        <w:autoSpaceDN w:val="0"/>
        <w:spacing w:line="360" w:lineRule="auto"/>
        <w:ind w:firstLine="5454" w:firstLineChars="2700"/>
        <w:rPr>
          <w:rFonts w:hint="eastAsia" w:ascii="宋体" w:hAnsi="宋体" w:cs="宋体"/>
          <w:b/>
          <w:color w:val="auto"/>
          <w:sz w:val="30"/>
          <w:szCs w:val="30"/>
          <w:highlight w:val="none"/>
        </w:rPr>
      </w:pPr>
      <w:r>
        <w:rPr>
          <w:rFonts w:hint="eastAsia" w:ascii="宋体" w:hAnsi="宋体" w:eastAsia="宋体" w:cs="宋体"/>
          <w:color w:val="auto"/>
          <w:spacing w:val="-4"/>
          <w:sz w:val="21"/>
          <w:szCs w:val="21"/>
          <w:highlight w:val="none"/>
        </w:rPr>
        <w:t>日期：</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日</w:t>
      </w:r>
    </w:p>
    <w:p w14:paraId="74455457">
      <w:pPr>
        <w:spacing w:before="247" w:line="224" w:lineRule="auto"/>
        <w:ind w:left="2566"/>
        <w:rPr>
          <w:rFonts w:ascii="宋体" w:hAnsi="宋体" w:eastAsia="宋体" w:cs="宋体"/>
          <w:b/>
          <w:bCs/>
          <w:color w:val="auto"/>
          <w:spacing w:val="5"/>
          <w:sz w:val="31"/>
          <w:szCs w:val="31"/>
          <w:highlight w:val="none"/>
        </w:rPr>
      </w:pPr>
    </w:p>
    <w:p w14:paraId="509066FB">
      <w:pPr>
        <w:spacing w:before="247" w:line="224" w:lineRule="auto"/>
        <w:ind w:left="639"/>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（十）</w:t>
      </w:r>
      <w:r>
        <w:rPr>
          <w:rFonts w:ascii="宋体" w:hAnsi="宋体" w:eastAsia="宋体" w:cs="宋体"/>
          <w:b/>
          <w:bCs/>
          <w:color w:val="auto"/>
          <w:spacing w:val="6"/>
          <w:sz w:val="31"/>
          <w:szCs w:val="31"/>
          <w:highlight w:val="none"/>
        </w:rPr>
        <w:t>项目管理机构配备情况表及主要人员简历表</w:t>
      </w:r>
    </w:p>
    <w:p w14:paraId="3314AEE6">
      <w:pPr>
        <w:keepNext/>
        <w:autoSpaceDE w:val="0"/>
        <w:autoSpaceDN w:val="0"/>
        <w:spacing w:line="360" w:lineRule="auto"/>
        <w:ind w:firstLine="210" w:firstLineChars="100"/>
        <w:rPr>
          <w:b/>
          <w:color w:val="auto"/>
          <w:szCs w:val="21"/>
          <w:highlight w:val="none"/>
        </w:rPr>
      </w:pPr>
    </w:p>
    <w:p w14:paraId="434B85E9">
      <w:pPr>
        <w:keepNext/>
        <w:autoSpaceDE w:val="0"/>
        <w:autoSpaceDN w:val="0"/>
        <w:spacing w:line="360" w:lineRule="auto"/>
        <w:ind w:firstLine="210" w:firstLineChars="100"/>
        <w:rPr>
          <w:b/>
          <w:color w:val="auto"/>
          <w:szCs w:val="21"/>
          <w:highlight w:val="none"/>
        </w:rPr>
      </w:pPr>
      <w:r>
        <w:rPr>
          <w:b/>
          <w:color w:val="auto"/>
          <w:szCs w:val="21"/>
          <w:highlight w:val="none"/>
        </w:rPr>
        <w:t>项目经理</w:t>
      </w:r>
      <w:r>
        <w:rPr>
          <w:rFonts w:hint="eastAsia"/>
          <w:b/>
          <w:color w:val="auto"/>
          <w:szCs w:val="21"/>
          <w:highlight w:val="none"/>
        </w:rPr>
        <w:t>简历表</w:t>
      </w:r>
      <w:r>
        <w:rPr>
          <w:color w:val="auto"/>
          <w:szCs w:val="21"/>
          <w:highlight w:val="none"/>
        </w:rPr>
        <w:t>（参照此格式</w:t>
      </w:r>
      <w:r>
        <w:rPr>
          <w:rFonts w:hint="eastAsia" w:eastAsia="宋体"/>
          <w:color w:val="auto"/>
          <w:szCs w:val="21"/>
          <w:highlight w:val="none"/>
          <w:lang w:val="en-US" w:eastAsia="zh-CN"/>
        </w:rPr>
        <w:t>自行编制</w:t>
      </w:r>
      <w:r>
        <w:rPr>
          <w:color w:val="auto"/>
          <w:szCs w:val="21"/>
          <w:highlight w:val="none"/>
        </w:rPr>
        <w:t>）</w:t>
      </w:r>
    </w:p>
    <w:tbl>
      <w:tblPr>
        <w:tblStyle w:val="18"/>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456"/>
        <w:gridCol w:w="1520"/>
        <w:gridCol w:w="322"/>
        <w:gridCol w:w="1197"/>
        <w:gridCol w:w="662"/>
        <w:gridCol w:w="858"/>
        <w:gridCol w:w="698"/>
        <w:gridCol w:w="821"/>
        <w:gridCol w:w="267"/>
        <w:gridCol w:w="1253"/>
      </w:tblGrid>
      <w:tr w14:paraId="6F32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063" w:type="dxa"/>
            <w:vAlign w:val="center"/>
          </w:tcPr>
          <w:p w14:paraId="611425F7">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姓名</w:t>
            </w:r>
          </w:p>
        </w:tc>
        <w:tc>
          <w:tcPr>
            <w:tcW w:w="2298" w:type="dxa"/>
            <w:gridSpan w:val="3"/>
            <w:vAlign w:val="center"/>
          </w:tcPr>
          <w:p w14:paraId="7D363A24">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859" w:type="dxa"/>
            <w:gridSpan w:val="2"/>
            <w:vAlign w:val="center"/>
          </w:tcPr>
          <w:p w14:paraId="0EF387E4">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性别</w:t>
            </w:r>
          </w:p>
        </w:tc>
        <w:tc>
          <w:tcPr>
            <w:tcW w:w="1556" w:type="dxa"/>
            <w:gridSpan w:val="2"/>
            <w:vAlign w:val="center"/>
          </w:tcPr>
          <w:p w14:paraId="5F88C229">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088" w:type="dxa"/>
            <w:gridSpan w:val="2"/>
            <w:vAlign w:val="center"/>
          </w:tcPr>
          <w:p w14:paraId="4823C52B">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年龄</w:t>
            </w:r>
          </w:p>
        </w:tc>
        <w:tc>
          <w:tcPr>
            <w:tcW w:w="1253" w:type="dxa"/>
            <w:vAlign w:val="center"/>
          </w:tcPr>
          <w:p w14:paraId="310E4740">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658A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63" w:type="dxa"/>
            <w:vAlign w:val="center"/>
          </w:tcPr>
          <w:p w14:paraId="1C222D1E">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职务</w:t>
            </w:r>
          </w:p>
        </w:tc>
        <w:tc>
          <w:tcPr>
            <w:tcW w:w="2298" w:type="dxa"/>
            <w:gridSpan w:val="3"/>
            <w:vAlign w:val="center"/>
          </w:tcPr>
          <w:p w14:paraId="329E563A">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859" w:type="dxa"/>
            <w:gridSpan w:val="2"/>
            <w:vAlign w:val="center"/>
          </w:tcPr>
          <w:p w14:paraId="3B78752E">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职称</w:t>
            </w:r>
          </w:p>
        </w:tc>
        <w:tc>
          <w:tcPr>
            <w:tcW w:w="1556" w:type="dxa"/>
            <w:gridSpan w:val="2"/>
            <w:vAlign w:val="center"/>
          </w:tcPr>
          <w:p w14:paraId="3EECB9D7">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088" w:type="dxa"/>
            <w:gridSpan w:val="2"/>
            <w:vAlign w:val="center"/>
          </w:tcPr>
          <w:p w14:paraId="1E0A935A">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学历</w:t>
            </w:r>
          </w:p>
        </w:tc>
        <w:tc>
          <w:tcPr>
            <w:tcW w:w="1253" w:type="dxa"/>
            <w:vAlign w:val="center"/>
          </w:tcPr>
          <w:p w14:paraId="356411B9">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2B0E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361" w:type="dxa"/>
            <w:gridSpan w:val="4"/>
            <w:vAlign w:val="center"/>
          </w:tcPr>
          <w:p w14:paraId="4EE264FD">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参加工作时间</w:t>
            </w:r>
          </w:p>
        </w:tc>
        <w:tc>
          <w:tcPr>
            <w:tcW w:w="1859" w:type="dxa"/>
            <w:gridSpan w:val="2"/>
            <w:vAlign w:val="center"/>
          </w:tcPr>
          <w:p w14:paraId="1EEFFB6C">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2644" w:type="dxa"/>
            <w:gridSpan w:val="4"/>
            <w:vAlign w:val="center"/>
          </w:tcPr>
          <w:p w14:paraId="6AD07B59">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担任项目经理年限</w:t>
            </w:r>
          </w:p>
        </w:tc>
        <w:tc>
          <w:tcPr>
            <w:tcW w:w="1253" w:type="dxa"/>
            <w:vAlign w:val="center"/>
          </w:tcPr>
          <w:p w14:paraId="08D09992">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6AD5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361" w:type="dxa"/>
            <w:gridSpan w:val="4"/>
            <w:vAlign w:val="center"/>
          </w:tcPr>
          <w:p w14:paraId="4F81F6B2">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建造师注册证书编号</w:t>
            </w:r>
          </w:p>
        </w:tc>
        <w:tc>
          <w:tcPr>
            <w:tcW w:w="5756" w:type="dxa"/>
            <w:gridSpan w:val="7"/>
            <w:vAlign w:val="center"/>
          </w:tcPr>
          <w:p w14:paraId="1FC83AF2">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1E3D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117" w:type="dxa"/>
            <w:gridSpan w:val="11"/>
            <w:vAlign w:val="center"/>
          </w:tcPr>
          <w:p w14:paraId="390D03E7">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在建和已完工程项目情况</w:t>
            </w:r>
          </w:p>
        </w:tc>
      </w:tr>
      <w:tr w14:paraId="51C1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19" w:type="dxa"/>
            <w:gridSpan w:val="2"/>
            <w:vAlign w:val="center"/>
          </w:tcPr>
          <w:p w14:paraId="3E0DB188">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建设单位</w:t>
            </w:r>
          </w:p>
        </w:tc>
        <w:tc>
          <w:tcPr>
            <w:tcW w:w="1520" w:type="dxa"/>
            <w:vAlign w:val="center"/>
          </w:tcPr>
          <w:p w14:paraId="4396BB8C">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项目名称</w:t>
            </w:r>
          </w:p>
        </w:tc>
        <w:tc>
          <w:tcPr>
            <w:tcW w:w="1519" w:type="dxa"/>
            <w:gridSpan w:val="2"/>
            <w:vAlign w:val="center"/>
          </w:tcPr>
          <w:p w14:paraId="1E4DAFAD">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建设规模</w:t>
            </w:r>
          </w:p>
        </w:tc>
        <w:tc>
          <w:tcPr>
            <w:tcW w:w="1520" w:type="dxa"/>
            <w:gridSpan w:val="2"/>
            <w:vAlign w:val="center"/>
          </w:tcPr>
          <w:p w14:paraId="58F54D15">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开、竣工日期</w:t>
            </w:r>
          </w:p>
        </w:tc>
        <w:tc>
          <w:tcPr>
            <w:tcW w:w="1519" w:type="dxa"/>
            <w:gridSpan w:val="2"/>
            <w:vAlign w:val="center"/>
          </w:tcPr>
          <w:p w14:paraId="34C0413D">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在建或已完</w:t>
            </w:r>
          </w:p>
        </w:tc>
        <w:tc>
          <w:tcPr>
            <w:tcW w:w="1520" w:type="dxa"/>
            <w:gridSpan w:val="2"/>
            <w:vAlign w:val="center"/>
          </w:tcPr>
          <w:p w14:paraId="1A2753AF">
            <w:pPr>
              <w:keepNext w:val="0"/>
              <w:keepLines w:val="0"/>
              <w:widowControl/>
              <w:suppressLineNumbers w:val="0"/>
              <w:spacing w:before="0" w:beforeAutospacing="0" w:after="0" w:afterAutospacing="0"/>
              <w:ind w:left="0" w:right="0"/>
              <w:jc w:val="center"/>
              <w:rPr>
                <w:rFonts w:hint="default"/>
                <w:color w:val="auto"/>
                <w:szCs w:val="21"/>
                <w:highlight w:val="none"/>
              </w:rPr>
            </w:pPr>
            <w:r>
              <w:rPr>
                <w:rFonts w:hint="default"/>
                <w:color w:val="auto"/>
                <w:szCs w:val="21"/>
                <w:highlight w:val="none"/>
              </w:rPr>
              <w:t>工程质量</w:t>
            </w:r>
          </w:p>
        </w:tc>
      </w:tr>
      <w:tr w14:paraId="43C0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19" w:type="dxa"/>
            <w:gridSpan w:val="2"/>
            <w:vAlign w:val="center"/>
          </w:tcPr>
          <w:p w14:paraId="4F6B45D6">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vAlign w:val="center"/>
          </w:tcPr>
          <w:p w14:paraId="053B54BB">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1BCC7690">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15DC37B3">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477057FD">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6AAEB8D2">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3892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19" w:type="dxa"/>
            <w:gridSpan w:val="2"/>
            <w:vAlign w:val="center"/>
          </w:tcPr>
          <w:p w14:paraId="5F5DD046">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vAlign w:val="center"/>
          </w:tcPr>
          <w:p w14:paraId="15B0286B">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0213C1FD">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30DA6EF9">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43DA3CBA">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42846BDD">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2307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19" w:type="dxa"/>
            <w:gridSpan w:val="2"/>
            <w:vAlign w:val="center"/>
          </w:tcPr>
          <w:p w14:paraId="3D87C023">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vAlign w:val="center"/>
          </w:tcPr>
          <w:p w14:paraId="4E664E24">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28B111B4">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1B09F3BF">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21F19700">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56073767">
            <w:pPr>
              <w:keepNext w:val="0"/>
              <w:keepLines w:val="0"/>
              <w:widowControl/>
              <w:suppressLineNumbers w:val="0"/>
              <w:spacing w:before="0" w:beforeAutospacing="0" w:after="0" w:afterAutospacing="0"/>
              <w:ind w:left="0" w:right="0"/>
              <w:jc w:val="center"/>
              <w:rPr>
                <w:rFonts w:hint="default"/>
                <w:color w:val="auto"/>
                <w:szCs w:val="21"/>
                <w:highlight w:val="none"/>
              </w:rPr>
            </w:pPr>
          </w:p>
        </w:tc>
      </w:tr>
      <w:tr w14:paraId="2598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519" w:type="dxa"/>
            <w:gridSpan w:val="2"/>
            <w:vAlign w:val="center"/>
          </w:tcPr>
          <w:p w14:paraId="4FB15BB9">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vAlign w:val="center"/>
          </w:tcPr>
          <w:p w14:paraId="66AF108D">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3983EE22">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05FA3ABC">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19" w:type="dxa"/>
            <w:gridSpan w:val="2"/>
            <w:vAlign w:val="center"/>
          </w:tcPr>
          <w:p w14:paraId="44A882F8">
            <w:pPr>
              <w:keepNext w:val="0"/>
              <w:keepLines w:val="0"/>
              <w:widowControl/>
              <w:suppressLineNumbers w:val="0"/>
              <w:spacing w:before="0" w:beforeAutospacing="0" w:after="0" w:afterAutospacing="0"/>
              <w:ind w:left="0" w:right="0"/>
              <w:jc w:val="center"/>
              <w:rPr>
                <w:rFonts w:hint="default"/>
                <w:color w:val="auto"/>
                <w:szCs w:val="21"/>
                <w:highlight w:val="none"/>
              </w:rPr>
            </w:pPr>
          </w:p>
        </w:tc>
        <w:tc>
          <w:tcPr>
            <w:tcW w:w="1520" w:type="dxa"/>
            <w:gridSpan w:val="2"/>
            <w:vAlign w:val="center"/>
          </w:tcPr>
          <w:p w14:paraId="291607AE">
            <w:pPr>
              <w:keepNext w:val="0"/>
              <w:keepLines w:val="0"/>
              <w:widowControl/>
              <w:suppressLineNumbers w:val="0"/>
              <w:spacing w:before="0" w:beforeAutospacing="0" w:after="0" w:afterAutospacing="0"/>
              <w:ind w:left="0" w:right="0"/>
              <w:jc w:val="center"/>
              <w:rPr>
                <w:rFonts w:hint="default"/>
                <w:color w:val="auto"/>
                <w:szCs w:val="21"/>
                <w:highlight w:val="none"/>
              </w:rPr>
            </w:pPr>
          </w:p>
        </w:tc>
      </w:tr>
    </w:tbl>
    <w:p w14:paraId="16916127">
      <w:pPr>
        <w:autoSpaceDE w:val="0"/>
        <w:autoSpaceDN w:val="0"/>
        <w:spacing w:line="360" w:lineRule="auto"/>
        <w:rPr>
          <w:b/>
          <w:color w:val="auto"/>
          <w:szCs w:val="21"/>
          <w:highlight w:val="none"/>
        </w:rPr>
      </w:pPr>
    </w:p>
    <w:p w14:paraId="7FADE612">
      <w:pPr>
        <w:spacing w:line="360" w:lineRule="auto"/>
        <w:ind w:firstLine="420" w:firstLineChars="200"/>
        <w:rPr>
          <w:rFonts w:eastAsia="楷体"/>
          <w:b/>
          <w:color w:val="auto"/>
          <w:szCs w:val="21"/>
          <w:highlight w:val="none"/>
        </w:rPr>
      </w:pPr>
      <w:r>
        <w:rPr>
          <w:rFonts w:hint="eastAsia" w:ascii="楷体" w:hAnsi="楷体" w:eastAsia="楷体"/>
          <w:color w:val="auto"/>
          <w:highlight w:val="none"/>
        </w:rPr>
        <w:t>备注：</w:t>
      </w:r>
      <w:r>
        <w:rPr>
          <w:rFonts w:hint="eastAsia" w:eastAsia="楷体"/>
          <w:color w:val="auto"/>
          <w:highlight w:val="none"/>
        </w:rPr>
        <w:t>附身份证、注册建造师执业资格证、职称证（如有）、</w:t>
      </w:r>
      <w:r>
        <w:rPr>
          <w:rFonts w:eastAsia="楷体"/>
          <w:color w:val="auto"/>
          <w:highlight w:val="none"/>
        </w:rPr>
        <w:t>已完成的类似工程应附</w:t>
      </w:r>
      <w:r>
        <w:rPr>
          <w:rFonts w:hint="eastAsia" w:eastAsia="楷体"/>
          <w:color w:val="auto"/>
          <w:highlight w:val="none"/>
          <w:lang w:eastAsia="zh-CN"/>
        </w:rPr>
        <w:t>成交通知书</w:t>
      </w:r>
      <w:r>
        <w:rPr>
          <w:rFonts w:eastAsia="楷体"/>
          <w:color w:val="auto"/>
          <w:highlight w:val="none"/>
        </w:rPr>
        <w:t>（如有）、合同协议书有关页面（如有）、工程竣工验收证明材料（如有）的</w:t>
      </w:r>
      <w:r>
        <w:rPr>
          <w:rFonts w:hint="eastAsia" w:eastAsia="楷体"/>
          <w:color w:val="auto"/>
          <w:highlight w:val="none"/>
        </w:rPr>
        <w:t>扫描件。</w:t>
      </w:r>
    </w:p>
    <w:p w14:paraId="60142116">
      <w:pPr>
        <w:spacing w:before="222" w:line="48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5A41379B">
      <w:pPr>
        <w:shd w:val="clear" w:color="auto" w:fill="auto"/>
        <w:autoSpaceDE w:val="0"/>
        <w:autoSpaceDN w:val="0"/>
        <w:spacing w:line="480" w:lineRule="auto"/>
        <w:ind w:firstLine="5454" w:firstLineChars="2700"/>
        <w:jc w:val="right"/>
        <w:rPr>
          <w:rFonts w:hint="eastAsia" w:ascii="宋体" w:hAnsi="宋体" w:cs="宋体"/>
          <w:b/>
          <w:color w:val="auto"/>
          <w:sz w:val="30"/>
          <w:szCs w:val="30"/>
          <w:highlight w:val="none"/>
        </w:rPr>
      </w:pPr>
      <w:r>
        <w:rPr>
          <w:rFonts w:hint="eastAsia" w:ascii="宋体" w:hAnsi="宋体" w:eastAsia="宋体" w:cs="宋体"/>
          <w:color w:val="auto"/>
          <w:spacing w:val="-4"/>
          <w:sz w:val="21"/>
          <w:szCs w:val="21"/>
          <w:highlight w:val="none"/>
        </w:rPr>
        <w:t>日期：</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日</w:t>
      </w:r>
    </w:p>
    <w:p w14:paraId="70AD2ACC">
      <w:pPr>
        <w:autoSpaceDE w:val="0"/>
        <w:autoSpaceDN w:val="0"/>
        <w:spacing w:line="360" w:lineRule="auto"/>
        <w:rPr>
          <w:rFonts w:hint="eastAsia"/>
          <w:b/>
          <w:color w:val="auto"/>
          <w:szCs w:val="21"/>
          <w:highlight w:val="none"/>
        </w:rPr>
      </w:pPr>
    </w:p>
    <w:p w14:paraId="77928A16">
      <w:pPr>
        <w:autoSpaceDE w:val="0"/>
        <w:autoSpaceDN w:val="0"/>
        <w:spacing w:line="360" w:lineRule="auto"/>
        <w:rPr>
          <w:b/>
          <w:color w:val="auto"/>
          <w:szCs w:val="21"/>
          <w:highlight w:val="none"/>
        </w:rPr>
      </w:pPr>
      <w:r>
        <w:rPr>
          <w:rFonts w:hint="eastAsia"/>
          <w:b/>
          <w:color w:val="auto"/>
          <w:szCs w:val="21"/>
          <w:highlight w:val="none"/>
        </w:rPr>
        <w:t>项目管理机构配备情况表</w:t>
      </w:r>
      <w:r>
        <w:rPr>
          <w:color w:val="auto"/>
          <w:szCs w:val="21"/>
          <w:highlight w:val="none"/>
        </w:rPr>
        <w:t>（参照此格式</w:t>
      </w:r>
      <w:r>
        <w:rPr>
          <w:rFonts w:hint="eastAsia" w:eastAsia="宋体"/>
          <w:color w:val="auto"/>
          <w:szCs w:val="21"/>
          <w:highlight w:val="none"/>
          <w:lang w:val="en-US" w:eastAsia="zh-CN"/>
        </w:rPr>
        <w:t>自行编制</w:t>
      </w:r>
      <w:r>
        <w:rPr>
          <w:color w:val="auto"/>
          <w:szCs w:val="21"/>
          <w:highlight w:val="none"/>
        </w:rPr>
        <w:t>）</w:t>
      </w:r>
    </w:p>
    <w:tbl>
      <w:tblPr>
        <w:tblStyle w:val="18"/>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766"/>
        <w:gridCol w:w="755"/>
        <w:gridCol w:w="1063"/>
        <w:gridCol w:w="1063"/>
        <w:gridCol w:w="1063"/>
        <w:gridCol w:w="1066"/>
        <w:gridCol w:w="787"/>
        <w:gridCol w:w="1556"/>
      </w:tblGrid>
      <w:tr w14:paraId="639E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919" w:type="dxa"/>
            <w:vMerge w:val="restart"/>
            <w:vAlign w:val="center"/>
          </w:tcPr>
          <w:p w14:paraId="143AE9D9">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岗位</w:t>
            </w:r>
          </w:p>
        </w:tc>
        <w:tc>
          <w:tcPr>
            <w:tcW w:w="766" w:type="dxa"/>
            <w:vMerge w:val="restart"/>
            <w:vAlign w:val="center"/>
          </w:tcPr>
          <w:p w14:paraId="601B0C5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姓名</w:t>
            </w:r>
          </w:p>
        </w:tc>
        <w:tc>
          <w:tcPr>
            <w:tcW w:w="755" w:type="dxa"/>
            <w:vMerge w:val="restart"/>
            <w:vAlign w:val="center"/>
          </w:tcPr>
          <w:p w14:paraId="538AFAF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职称</w:t>
            </w:r>
          </w:p>
        </w:tc>
        <w:tc>
          <w:tcPr>
            <w:tcW w:w="4255" w:type="dxa"/>
            <w:gridSpan w:val="4"/>
            <w:vAlign w:val="center"/>
          </w:tcPr>
          <w:p w14:paraId="15E77712">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执业或职业资格证明</w:t>
            </w:r>
          </w:p>
        </w:tc>
        <w:tc>
          <w:tcPr>
            <w:tcW w:w="2343" w:type="dxa"/>
            <w:gridSpan w:val="2"/>
            <w:vAlign w:val="center"/>
          </w:tcPr>
          <w:p w14:paraId="798F873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承担完工工程情况</w:t>
            </w:r>
          </w:p>
        </w:tc>
      </w:tr>
      <w:tr w14:paraId="0604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919" w:type="dxa"/>
            <w:vMerge w:val="continue"/>
            <w:vAlign w:val="center"/>
          </w:tcPr>
          <w:p w14:paraId="5ABE1D55">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Merge w:val="continue"/>
            <w:vAlign w:val="center"/>
          </w:tcPr>
          <w:p w14:paraId="564FC1D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Merge w:val="continue"/>
            <w:vAlign w:val="center"/>
          </w:tcPr>
          <w:p w14:paraId="3BC8091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2874CBC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证书名称</w:t>
            </w:r>
          </w:p>
        </w:tc>
        <w:tc>
          <w:tcPr>
            <w:tcW w:w="1063" w:type="dxa"/>
            <w:vAlign w:val="center"/>
          </w:tcPr>
          <w:p w14:paraId="5FD2E5DC">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级别</w:t>
            </w:r>
          </w:p>
        </w:tc>
        <w:tc>
          <w:tcPr>
            <w:tcW w:w="1063" w:type="dxa"/>
            <w:vAlign w:val="center"/>
          </w:tcPr>
          <w:p w14:paraId="74D15A32">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证号</w:t>
            </w:r>
          </w:p>
        </w:tc>
        <w:tc>
          <w:tcPr>
            <w:tcW w:w="1066" w:type="dxa"/>
            <w:vAlign w:val="center"/>
          </w:tcPr>
          <w:p w14:paraId="707CE79D">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专业</w:t>
            </w:r>
          </w:p>
        </w:tc>
        <w:tc>
          <w:tcPr>
            <w:tcW w:w="787" w:type="dxa"/>
            <w:vAlign w:val="center"/>
          </w:tcPr>
          <w:p w14:paraId="544A0F1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项目数</w:t>
            </w:r>
          </w:p>
        </w:tc>
        <w:tc>
          <w:tcPr>
            <w:tcW w:w="1556" w:type="dxa"/>
            <w:vAlign w:val="center"/>
          </w:tcPr>
          <w:p w14:paraId="769F166D">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主要项目</w:t>
            </w:r>
          </w:p>
          <w:p w14:paraId="27643E3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r>
              <w:rPr>
                <w:rFonts w:hint="eastAsia" w:cs="宋体"/>
                <w:color w:val="auto"/>
                <w:highlight w:val="none"/>
              </w:rPr>
              <w:t>名称</w:t>
            </w:r>
          </w:p>
        </w:tc>
      </w:tr>
      <w:tr w14:paraId="1508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715FC36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7D0F3F3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12DD26C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5A987EB1">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5C0EB91F">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46F5265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09902742">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2A7588D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2CCB9EC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0FFF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658F6056">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1661D80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551840B9">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7B8A61D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53612EE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3744A1F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7D765DF5">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5E58725F">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568BC600">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5136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06E2717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7187CA6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4FB1A73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262EA969">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692EB87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19B4D3F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2D88580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5906716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68956D61">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5048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5BD9AE02">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4A0D898D">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6DA8A97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2B1C8C3B">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210CCAD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1A345AB8">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4F3B121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0C18A3ED">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4B2E92BC">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47FC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6148E195">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0DAB7F52">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1F4D245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5834778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417A3CF3">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1EA72D4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1BCF1B6C">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1AF36B80">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25EE9260">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7A85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19" w:type="dxa"/>
            <w:vAlign w:val="center"/>
          </w:tcPr>
          <w:p w14:paraId="18AB4C86">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66" w:type="dxa"/>
            <w:vAlign w:val="center"/>
          </w:tcPr>
          <w:p w14:paraId="1D3DCF2F">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55" w:type="dxa"/>
            <w:vAlign w:val="center"/>
          </w:tcPr>
          <w:p w14:paraId="2EA99134">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7EFAD99A">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50013107">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3" w:type="dxa"/>
            <w:vAlign w:val="center"/>
          </w:tcPr>
          <w:p w14:paraId="7A5652E1">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066" w:type="dxa"/>
            <w:vAlign w:val="center"/>
          </w:tcPr>
          <w:p w14:paraId="2E3C8401">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787" w:type="dxa"/>
            <w:vAlign w:val="center"/>
          </w:tcPr>
          <w:p w14:paraId="5ACD27DC">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c>
          <w:tcPr>
            <w:tcW w:w="1556" w:type="dxa"/>
            <w:vAlign w:val="center"/>
          </w:tcPr>
          <w:p w14:paraId="590E3CC9">
            <w:pPr>
              <w:keepNext w:val="0"/>
              <w:keepLines w:val="0"/>
              <w:widowControl/>
              <w:suppressLineNumbers w:val="0"/>
              <w:spacing w:before="0" w:beforeAutospacing="0" w:after="0" w:afterAutospacing="0"/>
              <w:ind w:left="223" w:right="0" w:hanging="222" w:hangingChars="106"/>
              <w:jc w:val="center"/>
              <w:rPr>
                <w:rFonts w:hint="default"/>
                <w:color w:val="auto"/>
                <w:highlight w:val="none"/>
              </w:rPr>
            </w:pPr>
          </w:p>
        </w:tc>
      </w:tr>
      <w:tr w14:paraId="2D60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6" w:hRule="atLeast"/>
          <w:jc w:val="center"/>
        </w:trPr>
        <w:tc>
          <w:tcPr>
            <w:tcW w:w="9038" w:type="dxa"/>
            <w:gridSpan w:val="9"/>
          </w:tcPr>
          <w:p w14:paraId="0C66D3E8">
            <w:pPr>
              <w:keepNext w:val="0"/>
              <w:keepLines w:val="0"/>
              <w:widowControl/>
              <w:suppressLineNumbers w:val="0"/>
              <w:spacing w:before="120" w:beforeLines="50" w:beforeAutospacing="0" w:after="120" w:afterLines="50" w:afterAutospacing="0" w:line="360" w:lineRule="auto"/>
              <w:ind w:left="0" w:right="0"/>
              <w:rPr>
                <w:rFonts w:hint="default"/>
                <w:color w:val="auto"/>
                <w:highlight w:val="none"/>
              </w:rPr>
            </w:pPr>
            <w:r>
              <w:rPr>
                <w:rFonts w:hint="eastAsia" w:cs="宋体"/>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481F51E">
      <w:pPr>
        <w:snapToGrid w:val="0"/>
        <w:spacing w:line="360" w:lineRule="auto"/>
        <w:ind w:firstLine="420" w:firstLineChars="200"/>
        <w:rPr>
          <w:b/>
          <w:color w:val="auto"/>
          <w:szCs w:val="21"/>
          <w:highlight w:val="none"/>
        </w:rPr>
      </w:pPr>
    </w:p>
    <w:p w14:paraId="776F4BAF">
      <w:pPr>
        <w:autoSpaceDE w:val="0"/>
        <w:autoSpaceDN w:val="0"/>
        <w:spacing w:line="360" w:lineRule="auto"/>
        <w:jc w:val="left"/>
        <w:rPr>
          <w:rFonts w:eastAsia="楷体_GB2312" w:cs="楷体_GB2312"/>
          <w:color w:val="auto"/>
          <w:highlight w:val="none"/>
        </w:rPr>
      </w:pPr>
      <w:r>
        <w:rPr>
          <w:rFonts w:hint="eastAsia" w:eastAsia="楷体_GB2312" w:cs="楷体_GB2312"/>
          <w:color w:val="auto"/>
          <w:highlight w:val="none"/>
        </w:rPr>
        <w:t>【</w:t>
      </w:r>
      <w:r>
        <w:rPr>
          <w:rFonts w:hint="eastAsia" w:ascii="楷体" w:hAnsi="楷体" w:eastAsia="楷体"/>
          <w:color w:val="auto"/>
          <w:highlight w:val="none"/>
        </w:rPr>
        <w:t>备注：附上述人员的身份证、各岗位人员资格证件（如有）的扫描件</w:t>
      </w:r>
      <w:r>
        <w:rPr>
          <w:rFonts w:hint="eastAsia" w:eastAsia="楷体_GB2312" w:cs="楷体_GB2312"/>
          <w:color w:val="auto"/>
          <w:highlight w:val="none"/>
        </w:rPr>
        <w:t>】</w:t>
      </w:r>
    </w:p>
    <w:p w14:paraId="71FC2081">
      <w:pPr>
        <w:spacing w:before="222" w:line="48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4C9EA6F7">
      <w:pPr>
        <w:shd w:val="clear" w:color="auto" w:fill="auto"/>
        <w:autoSpaceDE w:val="0"/>
        <w:autoSpaceDN w:val="0"/>
        <w:spacing w:line="480" w:lineRule="auto"/>
        <w:ind w:firstLine="5454" w:firstLineChars="2700"/>
        <w:jc w:val="right"/>
        <w:rPr>
          <w:rFonts w:hint="eastAsia" w:ascii="宋体" w:hAnsi="宋体" w:cs="宋体"/>
          <w:b/>
          <w:color w:val="auto"/>
          <w:sz w:val="30"/>
          <w:szCs w:val="30"/>
          <w:highlight w:val="none"/>
        </w:rPr>
      </w:pPr>
      <w:r>
        <w:rPr>
          <w:rFonts w:hint="eastAsia" w:ascii="宋体" w:hAnsi="宋体" w:eastAsia="宋体" w:cs="宋体"/>
          <w:color w:val="auto"/>
          <w:spacing w:val="-4"/>
          <w:sz w:val="21"/>
          <w:szCs w:val="21"/>
          <w:highlight w:val="none"/>
        </w:rPr>
        <w:t>日期：</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日</w:t>
      </w:r>
    </w:p>
    <w:p w14:paraId="233435A0">
      <w:pPr>
        <w:spacing w:before="248" w:line="224" w:lineRule="auto"/>
        <w:ind w:left="2406"/>
        <w:rPr>
          <w:rFonts w:ascii="宋体" w:hAnsi="宋体" w:eastAsia="宋体" w:cs="宋体"/>
          <w:b/>
          <w:bCs/>
          <w:color w:val="auto"/>
          <w:spacing w:val="5"/>
          <w:sz w:val="31"/>
          <w:szCs w:val="31"/>
          <w:highlight w:val="none"/>
        </w:rPr>
      </w:pPr>
    </w:p>
    <w:p w14:paraId="7095E64E">
      <w:pPr>
        <w:spacing w:before="248" w:line="224" w:lineRule="auto"/>
        <w:ind w:left="2406"/>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（十</w:t>
      </w:r>
      <w:r>
        <w:rPr>
          <w:rFonts w:hint="eastAsia" w:ascii="宋体" w:hAnsi="宋体" w:eastAsia="宋体" w:cs="宋体"/>
          <w:b/>
          <w:bCs/>
          <w:color w:val="auto"/>
          <w:spacing w:val="5"/>
          <w:sz w:val="31"/>
          <w:szCs w:val="31"/>
          <w:highlight w:val="none"/>
          <w:lang w:val="en-US" w:eastAsia="zh-CN"/>
        </w:rPr>
        <w:t>一</w:t>
      </w:r>
      <w:r>
        <w:rPr>
          <w:rFonts w:ascii="宋体" w:hAnsi="宋体" w:eastAsia="宋体" w:cs="宋体"/>
          <w:b/>
          <w:bCs/>
          <w:color w:val="auto"/>
          <w:spacing w:val="5"/>
          <w:sz w:val="31"/>
          <w:szCs w:val="31"/>
          <w:highlight w:val="none"/>
        </w:rPr>
        <w:t>）供应商业绩一览表</w:t>
      </w:r>
    </w:p>
    <w:p w14:paraId="5B8BD46E">
      <w:pPr>
        <w:spacing w:line="360" w:lineRule="auto"/>
        <w:ind w:left="72" w:firstLine="420" w:firstLineChars="200"/>
        <w:rPr>
          <w:color w:val="auto"/>
          <w:kern w:val="0"/>
          <w:szCs w:val="21"/>
          <w:highlight w:val="none"/>
        </w:rPr>
      </w:pPr>
    </w:p>
    <w:p w14:paraId="176FD62B">
      <w:pPr>
        <w:spacing w:line="360" w:lineRule="auto"/>
        <w:ind w:left="72" w:firstLine="420" w:firstLineChars="200"/>
        <w:rPr>
          <w:color w:val="auto"/>
          <w:kern w:val="0"/>
          <w:szCs w:val="21"/>
          <w:highlight w:val="none"/>
        </w:rPr>
      </w:pPr>
      <w:r>
        <w:rPr>
          <w:color w:val="auto"/>
          <w:kern w:val="0"/>
          <w:szCs w:val="21"/>
          <w:highlight w:val="none"/>
        </w:rPr>
        <w:t>注：供应商可参照下述的格式自行编制。</w:t>
      </w:r>
    </w:p>
    <w:tbl>
      <w:tblPr>
        <w:tblStyle w:val="18"/>
        <w:tblW w:w="9296"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957"/>
        <w:gridCol w:w="1951"/>
        <w:gridCol w:w="1021"/>
        <w:gridCol w:w="1021"/>
        <w:gridCol w:w="1533"/>
        <w:gridCol w:w="1405"/>
        <w:gridCol w:w="1408"/>
      </w:tblGrid>
      <w:tr w14:paraId="0703A5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853" w:hRule="atLeast"/>
          <w:jc w:val="center"/>
        </w:trPr>
        <w:tc>
          <w:tcPr>
            <w:tcW w:w="95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CF5095">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采购人名称</w:t>
            </w:r>
          </w:p>
        </w:tc>
        <w:tc>
          <w:tcPr>
            <w:tcW w:w="1951" w:type="dxa"/>
            <w:vMerge w:val="restart"/>
            <w:tcBorders>
              <w:top w:val="single" w:color="auto" w:sz="4" w:space="0"/>
              <w:left w:val="nil"/>
              <w:bottom w:val="single" w:color="auto" w:sz="4" w:space="0"/>
              <w:right w:val="single" w:color="auto" w:sz="4" w:space="0"/>
            </w:tcBorders>
            <w:shd w:val="clear" w:color="auto" w:fill="auto"/>
            <w:vAlign w:val="center"/>
          </w:tcPr>
          <w:p w14:paraId="1AF3EE0F">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项目名称</w:t>
            </w:r>
          </w:p>
        </w:tc>
        <w:tc>
          <w:tcPr>
            <w:tcW w:w="1021" w:type="dxa"/>
            <w:vMerge w:val="restart"/>
            <w:tcBorders>
              <w:top w:val="single" w:color="auto" w:sz="4" w:space="0"/>
              <w:left w:val="nil"/>
              <w:bottom w:val="single" w:color="auto" w:sz="4" w:space="0"/>
              <w:right w:val="single" w:color="auto" w:sz="4" w:space="0"/>
            </w:tcBorders>
            <w:shd w:val="clear" w:color="auto" w:fill="auto"/>
            <w:vAlign w:val="center"/>
          </w:tcPr>
          <w:p w14:paraId="0918B3A9">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合同</w:t>
            </w:r>
          </w:p>
          <w:p w14:paraId="22D50E17">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金额</w:t>
            </w:r>
          </w:p>
          <w:p w14:paraId="0B6BB439">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（万元）</w:t>
            </w:r>
          </w:p>
        </w:tc>
        <w:tc>
          <w:tcPr>
            <w:tcW w:w="3959" w:type="dxa"/>
            <w:gridSpan w:val="3"/>
            <w:tcBorders>
              <w:top w:val="single" w:color="auto" w:sz="4" w:space="0"/>
              <w:left w:val="nil"/>
              <w:bottom w:val="single" w:color="auto" w:sz="4" w:space="0"/>
              <w:right w:val="single" w:color="auto" w:sz="4" w:space="0"/>
            </w:tcBorders>
            <w:shd w:val="clear" w:color="auto" w:fill="auto"/>
            <w:vAlign w:val="center"/>
          </w:tcPr>
          <w:p w14:paraId="68CB860D">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附件在响应文件中页码</w:t>
            </w:r>
          </w:p>
        </w:tc>
        <w:tc>
          <w:tcPr>
            <w:tcW w:w="1408" w:type="dxa"/>
            <w:vMerge w:val="restart"/>
            <w:tcBorders>
              <w:top w:val="single" w:color="auto" w:sz="4" w:space="0"/>
              <w:left w:val="nil"/>
              <w:bottom w:val="single" w:color="auto" w:sz="4" w:space="0"/>
              <w:right w:val="single" w:color="auto" w:sz="4" w:space="0"/>
            </w:tcBorders>
            <w:shd w:val="clear" w:color="auto" w:fill="auto"/>
            <w:vAlign w:val="center"/>
          </w:tcPr>
          <w:p w14:paraId="4EA9D01A">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采购人联系人及联系电话</w:t>
            </w:r>
          </w:p>
        </w:tc>
      </w:tr>
      <w:tr w14:paraId="04F842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49" w:hRule="atLeast"/>
          <w:jc w:val="center"/>
        </w:trPr>
        <w:tc>
          <w:tcPr>
            <w:tcW w:w="95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54215E">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951" w:type="dxa"/>
            <w:vMerge w:val="continue"/>
            <w:tcBorders>
              <w:top w:val="single" w:color="auto" w:sz="4" w:space="0"/>
              <w:left w:val="nil"/>
              <w:bottom w:val="single" w:color="auto" w:sz="4" w:space="0"/>
              <w:right w:val="single" w:color="auto" w:sz="4" w:space="0"/>
            </w:tcBorders>
            <w:shd w:val="clear" w:color="auto" w:fill="auto"/>
            <w:vAlign w:val="center"/>
          </w:tcPr>
          <w:p w14:paraId="3D011195">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021" w:type="dxa"/>
            <w:vMerge w:val="continue"/>
            <w:tcBorders>
              <w:top w:val="single" w:color="auto" w:sz="4" w:space="0"/>
              <w:left w:val="nil"/>
              <w:bottom w:val="single" w:color="auto" w:sz="4" w:space="0"/>
              <w:right w:val="single" w:color="auto" w:sz="4" w:space="0"/>
            </w:tcBorders>
            <w:shd w:val="clear" w:color="auto" w:fill="auto"/>
            <w:vAlign w:val="center"/>
          </w:tcPr>
          <w:p w14:paraId="035F86B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1021" w:type="dxa"/>
            <w:tcBorders>
              <w:top w:val="single" w:color="auto" w:sz="4" w:space="0"/>
              <w:left w:val="nil"/>
              <w:bottom w:val="single" w:color="auto" w:sz="4" w:space="0"/>
              <w:right w:val="single" w:color="auto" w:sz="4" w:space="0"/>
            </w:tcBorders>
            <w:shd w:val="clear" w:color="auto" w:fill="auto"/>
            <w:vAlign w:val="center"/>
          </w:tcPr>
          <w:p w14:paraId="1AB93BD4">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kern w:val="0"/>
                <w:sz w:val="21"/>
                <w:szCs w:val="21"/>
              </w:rPr>
            </w:pPr>
            <w:r>
              <w:rPr>
                <w:rFonts w:hint="eastAsia" w:ascii="宋体" w:hAnsi="宋体" w:eastAsia="宋体" w:cs="宋体"/>
                <w:snapToGrid w:val="0"/>
                <w:color w:val="000000"/>
                <w:kern w:val="0"/>
                <w:sz w:val="21"/>
                <w:szCs w:val="21"/>
                <w:lang w:val="en-US" w:eastAsia="zh-CN" w:bidi="ar"/>
              </w:rPr>
              <w:t>合同</w:t>
            </w:r>
          </w:p>
        </w:tc>
        <w:tc>
          <w:tcPr>
            <w:tcW w:w="1533" w:type="dxa"/>
            <w:tcBorders>
              <w:top w:val="single" w:color="auto" w:sz="4" w:space="0"/>
              <w:left w:val="nil"/>
              <w:bottom w:val="single" w:color="auto" w:sz="4" w:space="0"/>
              <w:right w:val="single" w:color="auto" w:sz="4" w:space="0"/>
            </w:tcBorders>
            <w:shd w:val="clear" w:color="auto" w:fill="auto"/>
            <w:vAlign w:val="center"/>
          </w:tcPr>
          <w:p w14:paraId="2131E715">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eastAsia="宋体" w:cs="宋体"/>
                <w:kern w:val="0"/>
                <w:sz w:val="21"/>
                <w:szCs w:val="21"/>
                <w:lang w:val="en-US"/>
              </w:rPr>
            </w:pPr>
            <w:r>
              <w:rPr>
                <w:rFonts w:hint="eastAsia" w:ascii="宋体" w:hAnsi="宋体" w:eastAsia="宋体" w:cs="宋体"/>
                <w:snapToGrid w:val="0"/>
                <w:color w:val="000000"/>
                <w:kern w:val="0"/>
                <w:sz w:val="21"/>
                <w:szCs w:val="21"/>
                <w:lang w:val="en-US" w:eastAsia="zh-CN" w:bidi="ar"/>
              </w:rPr>
              <w:t>中标通知书</w:t>
            </w:r>
          </w:p>
        </w:tc>
        <w:tc>
          <w:tcPr>
            <w:tcW w:w="1405" w:type="dxa"/>
            <w:tcBorders>
              <w:top w:val="single" w:color="auto" w:sz="4" w:space="0"/>
              <w:left w:val="nil"/>
              <w:bottom w:val="single" w:color="auto" w:sz="4" w:space="0"/>
              <w:right w:val="single" w:color="auto" w:sz="4" w:space="0"/>
            </w:tcBorders>
            <w:shd w:val="clear" w:color="auto" w:fill="auto"/>
            <w:vAlign w:val="center"/>
          </w:tcPr>
          <w:p w14:paraId="18F2BC7E">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default" w:ascii="宋体" w:hAnsi="宋体" w:eastAsia="宋体" w:cs="宋体"/>
                <w:kern w:val="0"/>
                <w:sz w:val="21"/>
                <w:szCs w:val="21"/>
                <w:lang w:val="en-US"/>
              </w:rPr>
            </w:pPr>
            <w:r>
              <w:rPr>
                <w:rFonts w:hint="eastAsia" w:ascii="宋体" w:hAnsi="宋体" w:eastAsia="宋体" w:cs="宋体"/>
                <w:snapToGrid w:val="0"/>
                <w:color w:val="000000"/>
                <w:kern w:val="0"/>
                <w:sz w:val="21"/>
                <w:szCs w:val="21"/>
                <w:lang w:val="en-US" w:eastAsia="zh-CN" w:bidi="ar"/>
              </w:rPr>
              <w:t>竣工验收合格材料</w:t>
            </w:r>
          </w:p>
        </w:tc>
        <w:tc>
          <w:tcPr>
            <w:tcW w:w="1408" w:type="dxa"/>
            <w:vMerge w:val="continue"/>
            <w:tcBorders>
              <w:top w:val="single" w:color="auto" w:sz="4" w:space="0"/>
              <w:left w:val="nil"/>
              <w:bottom w:val="single" w:color="auto" w:sz="4" w:space="0"/>
              <w:right w:val="single" w:color="auto" w:sz="4" w:space="0"/>
            </w:tcBorders>
            <w:shd w:val="clear" w:color="auto" w:fill="auto"/>
            <w:vAlign w:val="center"/>
          </w:tcPr>
          <w:p w14:paraId="44C17AA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r>
      <w:tr w14:paraId="679C2E8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63" w:hRule="atLeast"/>
          <w:jc w:val="center"/>
        </w:trPr>
        <w:tc>
          <w:tcPr>
            <w:tcW w:w="957" w:type="dxa"/>
            <w:tcBorders>
              <w:top w:val="single" w:color="auto" w:sz="4" w:space="0"/>
              <w:left w:val="single" w:color="auto" w:sz="4" w:space="0"/>
              <w:bottom w:val="single" w:color="auto" w:sz="4" w:space="0"/>
              <w:right w:val="single" w:color="auto" w:sz="4" w:space="0"/>
            </w:tcBorders>
            <w:shd w:val="clear" w:color="auto" w:fill="auto"/>
            <w:vAlign w:val="top"/>
          </w:tcPr>
          <w:p w14:paraId="3A31963C">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951" w:type="dxa"/>
            <w:tcBorders>
              <w:top w:val="single" w:color="auto" w:sz="4" w:space="0"/>
              <w:left w:val="nil"/>
              <w:bottom w:val="single" w:color="auto" w:sz="4" w:space="0"/>
              <w:right w:val="single" w:color="auto" w:sz="4" w:space="0"/>
            </w:tcBorders>
            <w:shd w:val="clear" w:color="auto" w:fill="auto"/>
            <w:vAlign w:val="top"/>
          </w:tcPr>
          <w:p w14:paraId="7121ED04">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72FB7FD9">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6A27983F">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533" w:type="dxa"/>
            <w:tcBorders>
              <w:top w:val="single" w:color="auto" w:sz="4" w:space="0"/>
              <w:left w:val="nil"/>
              <w:bottom w:val="single" w:color="auto" w:sz="4" w:space="0"/>
              <w:right w:val="single" w:color="auto" w:sz="4" w:space="0"/>
            </w:tcBorders>
            <w:shd w:val="clear" w:color="auto" w:fill="auto"/>
            <w:vAlign w:val="top"/>
          </w:tcPr>
          <w:p w14:paraId="4CE5735D">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405" w:type="dxa"/>
            <w:tcBorders>
              <w:top w:val="single" w:color="auto" w:sz="4" w:space="0"/>
              <w:left w:val="nil"/>
              <w:bottom w:val="single" w:color="auto" w:sz="4" w:space="0"/>
              <w:right w:val="single" w:color="auto" w:sz="4" w:space="0"/>
            </w:tcBorders>
            <w:shd w:val="clear" w:color="auto" w:fill="auto"/>
            <w:vAlign w:val="top"/>
          </w:tcPr>
          <w:p w14:paraId="68EC246E">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c>
          <w:tcPr>
            <w:tcW w:w="1408" w:type="dxa"/>
            <w:tcBorders>
              <w:top w:val="single" w:color="auto" w:sz="4" w:space="0"/>
              <w:left w:val="nil"/>
              <w:bottom w:val="single" w:color="auto" w:sz="4" w:space="0"/>
              <w:right w:val="single" w:color="auto" w:sz="4" w:space="0"/>
            </w:tcBorders>
            <w:shd w:val="clear" w:color="auto" w:fill="auto"/>
            <w:vAlign w:val="top"/>
          </w:tcPr>
          <w:p w14:paraId="44F9ADD8">
            <w:pPr>
              <w:keepNext w:val="0"/>
              <w:keepLines w:val="0"/>
              <w:widowControl w:val="0"/>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kern w:val="0"/>
                <w:sz w:val="21"/>
                <w:szCs w:val="21"/>
              </w:rPr>
            </w:pPr>
          </w:p>
        </w:tc>
      </w:tr>
      <w:tr w14:paraId="626EAD8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6" w:hRule="atLeast"/>
          <w:jc w:val="center"/>
        </w:trPr>
        <w:tc>
          <w:tcPr>
            <w:tcW w:w="957" w:type="dxa"/>
            <w:tcBorders>
              <w:top w:val="single" w:color="auto" w:sz="4" w:space="0"/>
              <w:left w:val="single" w:color="auto" w:sz="4" w:space="0"/>
              <w:bottom w:val="single" w:color="auto" w:sz="4" w:space="0"/>
              <w:right w:val="single" w:color="auto" w:sz="4" w:space="0"/>
            </w:tcBorders>
            <w:shd w:val="clear" w:color="auto" w:fill="auto"/>
            <w:vAlign w:val="top"/>
          </w:tcPr>
          <w:p w14:paraId="281ADF72">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951" w:type="dxa"/>
            <w:tcBorders>
              <w:top w:val="single" w:color="auto" w:sz="4" w:space="0"/>
              <w:left w:val="nil"/>
              <w:bottom w:val="single" w:color="auto" w:sz="4" w:space="0"/>
              <w:right w:val="single" w:color="auto" w:sz="4" w:space="0"/>
            </w:tcBorders>
            <w:shd w:val="clear" w:color="auto" w:fill="auto"/>
            <w:vAlign w:val="top"/>
          </w:tcPr>
          <w:p w14:paraId="38D3AD33">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5BA8B22C">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1E28EB78">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533" w:type="dxa"/>
            <w:tcBorders>
              <w:top w:val="single" w:color="auto" w:sz="4" w:space="0"/>
              <w:left w:val="nil"/>
              <w:bottom w:val="single" w:color="auto" w:sz="4" w:space="0"/>
              <w:right w:val="single" w:color="auto" w:sz="4" w:space="0"/>
            </w:tcBorders>
            <w:shd w:val="clear" w:color="auto" w:fill="auto"/>
            <w:vAlign w:val="top"/>
          </w:tcPr>
          <w:p w14:paraId="666000BD">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5" w:type="dxa"/>
            <w:tcBorders>
              <w:top w:val="single" w:color="auto" w:sz="4" w:space="0"/>
              <w:left w:val="nil"/>
              <w:bottom w:val="single" w:color="auto" w:sz="4" w:space="0"/>
              <w:right w:val="single" w:color="auto" w:sz="4" w:space="0"/>
            </w:tcBorders>
            <w:shd w:val="clear" w:color="auto" w:fill="auto"/>
            <w:vAlign w:val="top"/>
          </w:tcPr>
          <w:p w14:paraId="093FC741">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8" w:type="dxa"/>
            <w:tcBorders>
              <w:top w:val="single" w:color="auto" w:sz="4" w:space="0"/>
              <w:left w:val="nil"/>
              <w:bottom w:val="single" w:color="auto" w:sz="4" w:space="0"/>
              <w:right w:val="single" w:color="auto" w:sz="4" w:space="0"/>
            </w:tcBorders>
            <w:shd w:val="clear" w:color="auto" w:fill="auto"/>
            <w:vAlign w:val="top"/>
          </w:tcPr>
          <w:p w14:paraId="7E4DFD07">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r>
      <w:tr w14:paraId="0D688F1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24" w:hRule="atLeast"/>
          <w:jc w:val="center"/>
        </w:trPr>
        <w:tc>
          <w:tcPr>
            <w:tcW w:w="957" w:type="dxa"/>
            <w:tcBorders>
              <w:top w:val="single" w:color="auto" w:sz="4" w:space="0"/>
              <w:left w:val="single" w:color="auto" w:sz="4" w:space="0"/>
              <w:bottom w:val="single" w:color="auto" w:sz="4" w:space="0"/>
              <w:right w:val="single" w:color="auto" w:sz="4" w:space="0"/>
            </w:tcBorders>
            <w:shd w:val="clear" w:color="auto" w:fill="auto"/>
            <w:vAlign w:val="top"/>
          </w:tcPr>
          <w:p w14:paraId="1D70A272">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951" w:type="dxa"/>
            <w:tcBorders>
              <w:top w:val="single" w:color="auto" w:sz="4" w:space="0"/>
              <w:left w:val="nil"/>
              <w:bottom w:val="single" w:color="auto" w:sz="4" w:space="0"/>
              <w:right w:val="single" w:color="auto" w:sz="4" w:space="0"/>
            </w:tcBorders>
            <w:shd w:val="clear" w:color="auto" w:fill="auto"/>
            <w:vAlign w:val="top"/>
          </w:tcPr>
          <w:p w14:paraId="18E6AA88">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4AFA853F">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4C01F4F4">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533" w:type="dxa"/>
            <w:tcBorders>
              <w:top w:val="single" w:color="auto" w:sz="4" w:space="0"/>
              <w:left w:val="nil"/>
              <w:bottom w:val="single" w:color="auto" w:sz="4" w:space="0"/>
              <w:right w:val="single" w:color="auto" w:sz="4" w:space="0"/>
            </w:tcBorders>
            <w:shd w:val="clear" w:color="auto" w:fill="auto"/>
            <w:vAlign w:val="top"/>
          </w:tcPr>
          <w:p w14:paraId="4C668E3F">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5" w:type="dxa"/>
            <w:tcBorders>
              <w:top w:val="single" w:color="auto" w:sz="4" w:space="0"/>
              <w:left w:val="nil"/>
              <w:bottom w:val="single" w:color="auto" w:sz="4" w:space="0"/>
              <w:right w:val="single" w:color="auto" w:sz="4" w:space="0"/>
            </w:tcBorders>
            <w:shd w:val="clear" w:color="auto" w:fill="auto"/>
            <w:vAlign w:val="top"/>
          </w:tcPr>
          <w:p w14:paraId="59076DF1">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8" w:type="dxa"/>
            <w:tcBorders>
              <w:top w:val="single" w:color="auto" w:sz="4" w:space="0"/>
              <w:left w:val="nil"/>
              <w:bottom w:val="single" w:color="auto" w:sz="4" w:space="0"/>
              <w:right w:val="single" w:color="auto" w:sz="4" w:space="0"/>
            </w:tcBorders>
            <w:shd w:val="clear" w:color="auto" w:fill="auto"/>
            <w:vAlign w:val="top"/>
          </w:tcPr>
          <w:p w14:paraId="78DADF62">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r>
      <w:tr w14:paraId="144551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6" w:hRule="atLeast"/>
          <w:jc w:val="center"/>
        </w:trPr>
        <w:tc>
          <w:tcPr>
            <w:tcW w:w="957" w:type="dxa"/>
            <w:tcBorders>
              <w:top w:val="single" w:color="auto" w:sz="4" w:space="0"/>
              <w:left w:val="single" w:color="auto" w:sz="4" w:space="0"/>
              <w:bottom w:val="single" w:color="auto" w:sz="4" w:space="0"/>
              <w:right w:val="single" w:color="auto" w:sz="4" w:space="0"/>
            </w:tcBorders>
            <w:shd w:val="clear" w:color="auto" w:fill="auto"/>
            <w:vAlign w:val="top"/>
          </w:tcPr>
          <w:p w14:paraId="32694A54">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951" w:type="dxa"/>
            <w:tcBorders>
              <w:top w:val="single" w:color="auto" w:sz="4" w:space="0"/>
              <w:left w:val="nil"/>
              <w:bottom w:val="single" w:color="auto" w:sz="4" w:space="0"/>
              <w:right w:val="single" w:color="auto" w:sz="4" w:space="0"/>
            </w:tcBorders>
            <w:shd w:val="clear" w:color="auto" w:fill="auto"/>
            <w:vAlign w:val="top"/>
          </w:tcPr>
          <w:p w14:paraId="716E0123">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17144BB5">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6DCC9C66">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533" w:type="dxa"/>
            <w:tcBorders>
              <w:top w:val="single" w:color="auto" w:sz="4" w:space="0"/>
              <w:left w:val="nil"/>
              <w:bottom w:val="single" w:color="auto" w:sz="4" w:space="0"/>
              <w:right w:val="single" w:color="auto" w:sz="4" w:space="0"/>
            </w:tcBorders>
            <w:shd w:val="clear" w:color="auto" w:fill="auto"/>
            <w:vAlign w:val="top"/>
          </w:tcPr>
          <w:p w14:paraId="3FABAC7A">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5" w:type="dxa"/>
            <w:tcBorders>
              <w:top w:val="single" w:color="auto" w:sz="4" w:space="0"/>
              <w:left w:val="nil"/>
              <w:bottom w:val="single" w:color="auto" w:sz="4" w:space="0"/>
              <w:right w:val="single" w:color="auto" w:sz="4" w:space="0"/>
            </w:tcBorders>
            <w:shd w:val="clear" w:color="auto" w:fill="auto"/>
            <w:vAlign w:val="top"/>
          </w:tcPr>
          <w:p w14:paraId="4F67621F">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8" w:type="dxa"/>
            <w:tcBorders>
              <w:top w:val="single" w:color="auto" w:sz="4" w:space="0"/>
              <w:left w:val="nil"/>
              <w:bottom w:val="single" w:color="auto" w:sz="4" w:space="0"/>
              <w:right w:val="single" w:color="auto" w:sz="4" w:space="0"/>
            </w:tcBorders>
            <w:shd w:val="clear" w:color="auto" w:fill="auto"/>
            <w:vAlign w:val="top"/>
          </w:tcPr>
          <w:p w14:paraId="524A7925">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r>
      <w:tr w14:paraId="361183B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05" w:hRule="atLeast"/>
          <w:jc w:val="center"/>
        </w:trPr>
        <w:tc>
          <w:tcPr>
            <w:tcW w:w="957" w:type="dxa"/>
            <w:tcBorders>
              <w:top w:val="single" w:color="auto" w:sz="4" w:space="0"/>
              <w:left w:val="single" w:color="auto" w:sz="4" w:space="0"/>
              <w:bottom w:val="single" w:color="auto" w:sz="4" w:space="0"/>
              <w:right w:val="single" w:color="auto" w:sz="4" w:space="0"/>
            </w:tcBorders>
            <w:shd w:val="clear" w:color="auto" w:fill="auto"/>
            <w:vAlign w:val="top"/>
          </w:tcPr>
          <w:p w14:paraId="4FD292FF">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951" w:type="dxa"/>
            <w:tcBorders>
              <w:top w:val="single" w:color="auto" w:sz="4" w:space="0"/>
              <w:left w:val="nil"/>
              <w:bottom w:val="single" w:color="auto" w:sz="4" w:space="0"/>
              <w:right w:val="single" w:color="auto" w:sz="4" w:space="0"/>
            </w:tcBorders>
            <w:shd w:val="clear" w:color="auto" w:fill="auto"/>
            <w:vAlign w:val="top"/>
          </w:tcPr>
          <w:p w14:paraId="1A55B21A">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205F5441">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021" w:type="dxa"/>
            <w:tcBorders>
              <w:top w:val="single" w:color="auto" w:sz="4" w:space="0"/>
              <w:left w:val="nil"/>
              <w:bottom w:val="single" w:color="auto" w:sz="4" w:space="0"/>
              <w:right w:val="single" w:color="auto" w:sz="4" w:space="0"/>
            </w:tcBorders>
            <w:shd w:val="clear" w:color="auto" w:fill="auto"/>
            <w:vAlign w:val="top"/>
          </w:tcPr>
          <w:p w14:paraId="37F58428">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533" w:type="dxa"/>
            <w:tcBorders>
              <w:top w:val="single" w:color="auto" w:sz="4" w:space="0"/>
              <w:left w:val="nil"/>
              <w:bottom w:val="single" w:color="auto" w:sz="4" w:space="0"/>
              <w:right w:val="single" w:color="auto" w:sz="4" w:space="0"/>
            </w:tcBorders>
            <w:shd w:val="clear" w:color="auto" w:fill="auto"/>
            <w:vAlign w:val="top"/>
          </w:tcPr>
          <w:p w14:paraId="4BD80DAB">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5" w:type="dxa"/>
            <w:tcBorders>
              <w:top w:val="single" w:color="auto" w:sz="4" w:space="0"/>
              <w:left w:val="nil"/>
              <w:bottom w:val="single" w:color="auto" w:sz="4" w:space="0"/>
              <w:right w:val="single" w:color="auto" w:sz="4" w:space="0"/>
            </w:tcBorders>
            <w:shd w:val="clear" w:color="auto" w:fill="auto"/>
            <w:vAlign w:val="top"/>
          </w:tcPr>
          <w:p w14:paraId="3034A7C9">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c>
          <w:tcPr>
            <w:tcW w:w="1408" w:type="dxa"/>
            <w:tcBorders>
              <w:top w:val="single" w:color="auto" w:sz="4" w:space="0"/>
              <w:left w:val="nil"/>
              <w:bottom w:val="single" w:color="auto" w:sz="4" w:space="0"/>
              <w:right w:val="single" w:color="auto" w:sz="4" w:space="0"/>
            </w:tcBorders>
            <w:shd w:val="clear" w:color="auto" w:fill="auto"/>
            <w:vAlign w:val="top"/>
          </w:tcPr>
          <w:p w14:paraId="3D3C2E85">
            <w:pPr>
              <w:keepNext w:val="0"/>
              <w:keepLines w:val="0"/>
              <w:widowControl w:val="0"/>
              <w:suppressLineNumbers w:val="0"/>
              <w:kinsoku w:val="0"/>
              <w:autoSpaceDE w:val="0"/>
              <w:autoSpaceDN w:val="0"/>
              <w:adjustRightInd w:val="0"/>
              <w:snapToGrid w:val="0"/>
              <w:spacing w:before="50" w:beforeAutospacing="0" w:after="120" w:afterLines="50" w:afterAutospacing="0"/>
              <w:ind w:left="0" w:right="0"/>
              <w:jc w:val="left"/>
              <w:textAlignment w:val="baseline"/>
              <w:rPr>
                <w:rFonts w:hint="eastAsia" w:ascii="宋体" w:hAnsi="宋体" w:eastAsia="宋体" w:cs="宋体"/>
                <w:kern w:val="0"/>
                <w:sz w:val="21"/>
                <w:szCs w:val="21"/>
              </w:rPr>
            </w:pPr>
          </w:p>
        </w:tc>
      </w:tr>
    </w:tbl>
    <w:p w14:paraId="0FA396DB">
      <w:pPr>
        <w:snapToGrid w:val="0"/>
        <w:spacing w:line="360" w:lineRule="auto"/>
        <w:ind w:firstLine="4935" w:firstLineChars="2350"/>
        <w:rPr>
          <w:color w:val="auto"/>
          <w:szCs w:val="21"/>
          <w:highlight w:val="none"/>
        </w:rPr>
      </w:pPr>
      <w:r>
        <w:rPr>
          <w:color w:val="auto"/>
          <w:szCs w:val="21"/>
          <w:highlight w:val="none"/>
        </w:rPr>
        <w:t xml:space="preserve"> </w:t>
      </w:r>
    </w:p>
    <w:p w14:paraId="6D8386CB">
      <w:pPr>
        <w:pStyle w:val="7"/>
        <w:spacing w:line="241" w:lineRule="auto"/>
        <w:rPr>
          <w:color w:val="auto"/>
          <w:highlight w:val="none"/>
        </w:rPr>
      </w:pPr>
    </w:p>
    <w:p w14:paraId="6B5E9E69">
      <w:pPr>
        <w:spacing w:before="222" w:line="48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供应商名称（电子签章</w:t>
      </w:r>
      <w:r>
        <w:rPr>
          <w:rFonts w:hint="eastAsia" w:ascii="宋体" w:hAnsi="宋体" w:eastAsia="宋体" w:cs="宋体"/>
          <w:color w:val="auto"/>
          <w:spacing w:val="4"/>
          <w:sz w:val="21"/>
          <w:szCs w:val="21"/>
          <w:highlight w:val="none"/>
        </w:rPr>
        <w:t>）：</w:t>
      </w:r>
    </w:p>
    <w:p w14:paraId="3D859BE8">
      <w:pPr>
        <w:shd w:val="clear" w:color="auto" w:fill="auto"/>
        <w:autoSpaceDE w:val="0"/>
        <w:autoSpaceDN w:val="0"/>
        <w:spacing w:line="480" w:lineRule="auto"/>
        <w:ind w:firstLine="5454" w:firstLineChars="2700"/>
        <w:jc w:val="right"/>
        <w:rPr>
          <w:rFonts w:hint="eastAsia" w:ascii="宋体" w:hAnsi="宋体" w:cs="宋体"/>
          <w:b/>
          <w:color w:val="auto"/>
          <w:sz w:val="30"/>
          <w:szCs w:val="30"/>
          <w:highlight w:val="none"/>
        </w:rPr>
      </w:pPr>
      <w:r>
        <w:rPr>
          <w:rFonts w:hint="eastAsia" w:ascii="宋体" w:hAnsi="宋体" w:eastAsia="宋体" w:cs="宋体"/>
          <w:color w:val="auto"/>
          <w:spacing w:val="-4"/>
          <w:sz w:val="21"/>
          <w:szCs w:val="21"/>
          <w:highlight w:val="none"/>
        </w:rPr>
        <w:t>日期：</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89"/>
          <w:sz w:val="21"/>
          <w:szCs w:val="21"/>
          <w:highlight w:val="none"/>
        </w:rPr>
        <w:t xml:space="preserve"> </w:t>
      </w:r>
      <w:r>
        <w:rPr>
          <w:rFonts w:hint="eastAsia" w:ascii="宋体" w:hAnsi="宋体" w:eastAsia="宋体" w:cs="宋体"/>
          <w:color w:val="auto"/>
          <w:spacing w:val="-4"/>
          <w:sz w:val="21"/>
          <w:szCs w:val="21"/>
          <w:highlight w:val="none"/>
        </w:rPr>
        <w:t>年</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4"/>
          <w:sz w:val="21"/>
          <w:szCs w:val="21"/>
          <w:highlight w:val="none"/>
        </w:rPr>
        <w:t>月</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4"/>
          <w:sz w:val="21"/>
          <w:szCs w:val="21"/>
          <w:highlight w:val="none"/>
        </w:rPr>
        <w:t>日</w:t>
      </w:r>
    </w:p>
    <w:p w14:paraId="46312F46">
      <w:pPr>
        <w:rPr>
          <w:rFonts w:ascii="宋体" w:hAnsi="宋体" w:eastAsia="宋体" w:cs="宋体"/>
          <w:b/>
          <w:bCs/>
          <w:color w:val="auto"/>
          <w:spacing w:val="4"/>
          <w:sz w:val="43"/>
          <w:szCs w:val="43"/>
          <w:highlight w:val="none"/>
        </w:rPr>
      </w:pPr>
      <w:bookmarkStart w:id="32" w:name="_Toc16826"/>
      <w:r>
        <w:rPr>
          <w:rFonts w:ascii="宋体" w:hAnsi="宋体" w:eastAsia="宋体" w:cs="宋体"/>
          <w:b/>
          <w:bCs/>
          <w:color w:val="auto"/>
          <w:spacing w:val="4"/>
          <w:sz w:val="43"/>
          <w:szCs w:val="43"/>
          <w:highlight w:val="none"/>
        </w:rPr>
        <w:br w:type="page"/>
      </w:r>
    </w:p>
    <w:p w14:paraId="148A01C2">
      <w:pPr>
        <w:spacing w:before="139" w:line="222" w:lineRule="auto"/>
        <w:ind w:left="2671"/>
        <w:outlineLvl w:val="9"/>
        <w:rPr>
          <w:rFonts w:ascii="宋体" w:hAnsi="宋体" w:eastAsia="宋体" w:cs="宋体"/>
          <w:b/>
          <w:bCs/>
          <w:color w:val="auto"/>
          <w:spacing w:val="4"/>
          <w:sz w:val="48"/>
          <w:szCs w:val="48"/>
          <w:highlight w:val="none"/>
        </w:rPr>
      </w:pPr>
    </w:p>
    <w:p w14:paraId="614567D1">
      <w:pPr>
        <w:spacing w:before="139" w:line="222" w:lineRule="auto"/>
        <w:ind w:left="2671"/>
        <w:outlineLvl w:val="9"/>
        <w:rPr>
          <w:rFonts w:ascii="宋体" w:hAnsi="宋体" w:eastAsia="宋体" w:cs="宋体"/>
          <w:b/>
          <w:bCs/>
          <w:color w:val="auto"/>
          <w:spacing w:val="4"/>
          <w:sz w:val="48"/>
          <w:szCs w:val="48"/>
          <w:highlight w:val="none"/>
        </w:rPr>
      </w:pPr>
    </w:p>
    <w:p w14:paraId="5AD7A8EF">
      <w:pPr>
        <w:spacing w:before="139" w:line="222" w:lineRule="auto"/>
        <w:ind w:left="2671"/>
        <w:outlineLvl w:val="9"/>
        <w:rPr>
          <w:rFonts w:ascii="宋体" w:hAnsi="宋体" w:eastAsia="宋体" w:cs="宋体"/>
          <w:b/>
          <w:bCs/>
          <w:color w:val="auto"/>
          <w:spacing w:val="4"/>
          <w:sz w:val="48"/>
          <w:szCs w:val="48"/>
          <w:highlight w:val="none"/>
        </w:rPr>
      </w:pPr>
    </w:p>
    <w:p w14:paraId="0938C37A">
      <w:pPr>
        <w:spacing w:before="139" w:line="222" w:lineRule="auto"/>
        <w:ind w:left="2671"/>
        <w:outlineLvl w:val="9"/>
        <w:rPr>
          <w:rFonts w:ascii="宋体" w:hAnsi="宋体" w:eastAsia="宋体" w:cs="宋体"/>
          <w:b/>
          <w:bCs/>
          <w:color w:val="auto"/>
          <w:spacing w:val="4"/>
          <w:sz w:val="48"/>
          <w:szCs w:val="48"/>
          <w:highlight w:val="none"/>
        </w:rPr>
      </w:pPr>
    </w:p>
    <w:p w14:paraId="76B783BB">
      <w:pPr>
        <w:spacing w:before="139" w:line="222" w:lineRule="auto"/>
        <w:ind w:left="2671"/>
        <w:outlineLvl w:val="9"/>
        <w:rPr>
          <w:rFonts w:ascii="宋体" w:hAnsi="宋体" w:eastAsia="宋体" w:cs="宋体"/>
          <w:b/>
          <w:bCs/>
          <w:color w:val="auto"/>
          <w:spacing w:val="4"/>
          <w:sz w:val="48"/>
          <w:szCs w:val="48"/>
          <w:highlight w:val="none"/>
        </w:rPr>
      </w:pPr>
    </w:p>
    <w:p w14:paraId="6E9DD25E">
      <w:pPr>
        <w:spacing w:before="139" w:line="222" w:lineRule="auto"/>
        <w:ind w:left="2671"/>
        <w:outlineLvl w:val="9"/>
        <w:rPr>
          <w:rFonts w:ascii="宋体" w:hAnsi="宋体" w:eastAsia="宋体" w:cs="宋体"/>
          <w:b/>
          <w:bCs/>
          <w:color w:val="auto"/>
          <w:spacing w:val="4"/>
          <w:sz w:val="48"/>
          <w:szCs w:val="48"/>
          <w:highlight w:val="none"/>
        </w:rPr>
      </w:pPr>
    </w:p>
    <w:p w14:paraId="701E37BC">
      <w:pPr>
        <w:spacing w:before="139" w:line="222" w:lineRule="auto"/>
        <w:ind w:left="2671"/>
        <w:outlineLvl w:val="9"/>
        <w:rPr>
          <w:rFonts w:ascii="宋体" w:hAnsi="宋体" w:eastAsia="宋体" w:cs="宋体"/>
          <w:b/>
          <w:bCs/>
          <w:color w:val="auto"/>
          <w:spacing w:val="4"/>
          <w:sz w:val="48"/>
          <w:szCs w:val="48"/>
          <w:highlight w:val="none"/>
        </w:rPr>
      </w:pPr>
    </w:p>
    <w:p w14:paraId="666C3DD1">
      <w:pPr>
        <w:spacing w:before="139" w:line="222" w:lineRule="auto"/>
        <w:ind w:left="2671"/>
        <w:outlineLvl w:val="9"/>
        <w:rPr>
          <w:rFonts w:ascii="宋体" w:hAnsi="宋体" w:eastAsia="宋体" w:cs="宋体"/>
          <w:b/>
          <w:bCs/>
          <w:color w:val="auto"/>
          <w:spacing w:val="4"/>
          <w:sz w:val="48"/>
          <w:szCs w:val="48"/>
          <w:highlight w:val="none"/>
        </w:rPr>
      </w:pPr>
    </w:p>
    <w:p w14:paraId="4B562425">
      <w:pPr>
        <w:spacing w:before="139" w:line="222" w:lineRule="auto"/>
        <w:ind w:left="2671"/>
        <w:outlineLvl w:val="0"/>
        <w:rPr>
          <w:rFonts w:ascii="宋体" w:hAnsi="宋体" w:eastAsia="宋体" w:cs="宋体"/>
          <w:color w:val="auto"/>
          <w:sz w:val="48"/>
          <w:szCs w:val="48"/>
          <w:highlight w:val="none"/>
        </w:rPr>
      </w:pPr>
      <w:r>
        <w:rPr>
          <w:rFonts w:ascii="宋体" w:hAnsi="宋体" w:eastAsia="宋体" w:cs="宋体"/>
          <w:b/>
          <w:bCs/>
          <w:color w:val="auto"/>
          <w:spacing w:val="4"/>
          <w:sz w:val="48"/>
          <w:szCs w:val="48"/>
          <w:highlight w:val="none"/>
        </w:rPr>
        <w:t>第七章</w:t>
      </w:r>
      <w:r>
        <w:rPr>
          <w:rFonts w:ascii="宋体" w:hAnsi="宋体" w:eastAsia="宋体" w:cs="宋体"/>
          <w:color w:val="auto"/>
          <w:spacing w:val="4"/>
          <w:sz w:val="48"/>
          <w:szCs w:val="48"/>
          <w:highlight w:val="none"/>
        </w:rPr>
        <w:t xml:space="preserve"> </w:t>
      </w:r>
      <w:r>
        <w:rPr>
          <w:rFonts w:ascii="宋体" w:hAnsi="宋体" w:eastAsia="宋体" w:cs="宋体"/>
          <w:b/>
          <w:bCs/>
          <w:color w:val="auto"/>
          <w:spacing w:val="4"/>
          <w:sz w:val="48"/>
          <w:szCs w:val="48"/>
          <w:highlight w:val="none"/>
        </w:rPr>
        <w:t>合同文本</w:t>
      </w:r>
      <w:bookmarkEnd w:id="32"/>
    </w:p>
    <w:p w14:paraId="72CD833A">
      <w:pPr>
        <w:spacing w:line="222" w:lineRule="auto"/>
        <w:rPr>
          <w:rFonts w:ascii="宋体" w:hAnsi="宋体" w:eastAsia="宋体" w:cs="宋体"/>
          <w:color w:val="auto"/>
          <w:sz w:val="43"/>
          <w:szCs w:val="43"/>
          <w:highlight w:val="none"/>
        </w:rPr>
        <w:sectPr>
          <w:footerReference r:id="rId36" w:type="default"/>
          <w:pgSz w:w="11906" w:h="16839"/>
          <w:pgMar w:top="1431" w:right="1785" w:bottom="1362" w:left="1785" w:header="0" w:footer="1200" w:gutter="0"/>
          <w:pgNumType w:fmt="decimal"/>
          <w:cols w:space="720" w:num="1"/>
        </w:sectPr>
      </w:pPr>
    </w:p>
    <w:p w14:paraId="7663B324">
      <w:pPr>
        <w:pStyle w:val="7"/>
        <w:spacing w:line="255" w:lineRule="auto"/>
        <w:rPr>
          <w:color w:val="auto"/>
          <w:highlight w:val="none"/>
        </w:rPr>
      </w:pPr>
    </w:p>
    <w:p w14:paraId="7832BA11">
      <w:pPr>
        <w:jc w:val="center"/>
        <w:rPr>
          <w:rFonts w:hint="eastAsia" w:ascii="仿宋" w:hAnsi="仿宋" w:eastAsia="仿宋" w:cs="仿宋"/>
          <w:b/>
          <w:color w:val="auto"/>
          <w:sz w:val="52"/>
          <w:szCs w:val="52"/>
          <w:highlight w:val="none"/>
        </w:rPr>
      </w:pPr>
      <w:bookmarkStart w:id="33" w:name="bookmark17"/>
      <w:bookmarkEnd w:id="33"/>
    </w:p>
    <w:p w14:paraId="1C0E27C4">
      <w:pPr>
        <w:spacing w:line="48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广西交通职业技术学院工程施工单位采购</w:t>
      </w:r>
    </w:p>
    <w:p w14:paraId="47021F86">
      <w:pPr>
        <w:spacing w:line="480" w:lineRule="auto"/>
        <w:jc w:val="center"/>
        <w:rPr>
          <w:rFonts w:hint="eastAsia" w:ascii="宋体" w:hAnsi="宋体" w:eastAsia="宋体" w:cs="宋体"/>
          <w:b/>
          <w:color w:val="auto"/>
          <w:sz w:val="48"/>
          <w:szCs w:val="48"/>
          <w:highlight w:val="none"/>
        </w:rPr>
      </w:pPr>
    </w:p>
    <w:p w14:paraId="73E02555">
      <w:pPr>
        <w:pStyle w:val="15"/>
        <w:rPr>
          <w:rFonts w:hint="eastAsia"/>
        </w:rPr>
      </w:pPr>
    </w:p>
    <w:p w14:paraId="05E051C7">
      <w:pPr>
        <w:spacing w:line="480" w:lineRule="auto"/>
        <w:jc w:val="center"/>
        <w:rPr>
          <w:rFonts w:hint="eastAsia" w:ascii="宋体" w:hAnsi="宋体" w:eastAsia="宋体" w:cs="宋体"/>
          <w:b/>
          <w:bCs/>
          <w:color w:val="auto"/>
          <w:sz w:val="48"/>
          <w:szCs w:val="48"/>
          <w:highlight w:val="none"/>
        </w:rPr>
      </w:pPr>
      <w:r>
        <w:rPr>
          <w:rFonts w:hint="eastAsia" w:ascii="宋体" w:hAnsi="宋体" w:eastAsia="宋体" w:cs="宋体"/>
          <w:b/>
          <w:color w:val="auto"/>
          <w:sz w:val="48"/>
          <w:szCs w:val="48"/>
          <w:highlight w:val="none"/>
        </w:rPr>
        <w:t>学生活动中心配套道路建设</w:t>
      </w:r>
      <w:r>
        <w:rPr>
          <w:rFonts w:hint="eastAsia" w:ascii="宋体" w:hAnsi="宋体" w:eastAsia="宋体" w:cs="宋体"/>
          <w:b/>
          <w:bCs/>
          <w:color w:val="auto"/>
          <w:sz w:val="48"/>
          <w:szCs w:val="48"/>
          <w:highlight w:val="none"/>
        </w:rPr>
        <w:t>施工合同</w:t>
      </w:r>
    </w:p>
    <w:p w14:paraId="61512622">
      <w:pPr>
        <w:rPr>
          <w:rFonts w:hint="eastAsia" w:ascii="仿宋" w:hAnsi="仿宋" w:eastAsia="仿宋" w:cs="仿宋"/>
          <w:color w:val="auto"/>
          <w:sz w:val="32"/>
          <w:highlight w:val="none"/>
        </w:rPr>
      </w:pPr>
    </w:p>
    <w:p w14:paraId="0D48DDB8">
      <w:pPr>
        <w:rPr>
          <w:rFonts w:hint="eastAsia" w:ascii="仿宋" w:hAnsi="仿宋" w:eastAsia="仿宋" w:cs="仿宋"/>
          <w:color w:val="auto"/>
          <w:sz w:val="32"/>
          <w:highlight w:val="none"/>
        </w:rPr>
      </w:pPr>
    </w:p>
    <w:p w14:paraId="55C595F6">
      <w:pPr>
        <w:ind w:firstLine="1852" w:firstLineChars="579"/>
        <w:rPr>
          <w:rFonts w:hint="eastAsia" w:ascii="仿宋" w:hAnsi="仿宋" w:eastAsia="仿宋" w:cs="仿宋"/>
          <w:color w:val="auto"/>
          <w:sz w:val="32"/>
          <w:highlight w:val="none"/>
        </w:rPr>
      </w:pPr>
    </w:p>
    <w:p w14:paraId="3468034A">
      <w:pPr>
        <w:ind w:firstLine="1852" w:firstLineChars="579"/>
        <w:rPr>
          <w:rFonts w:hint="eastAsia" w:ascii="仿宋" w:hAnsi="仿宋" w:eastAsia="仿宋" w:cs="仿宋"/>
          <w:color w:val="auto"/>
          <w:sz w:val="32"/>
          <w:highlight w:val="none"/>
        </w:rPr>
      </w:pPr>
    </w:p>
    <w:p w14:paraId="59AD91F0">
      <w:pPr>
        <w:ind w:firstLine="1852" w:firstLineChars="579"/>
        <w:rPr>
          <w:rFonts w:hint="eastAsia" w:ascii="仿宋" w:hAnsi="仿宋" w:eastAsia="仿宋" w:cs="仿宋"/>
          <w:color w:val="auto"/>
          <w:sz w:val="32"/>
          <w:highlight w:val="none"/>
        </w:rPr>
      </w:pPr>
    </w:p>
    <w:p w14:paraId="1E8CC7BC">
      <w:pPr>
        <w:ind w:firstLine="1852" w:firstLineChars="579"/>
        <w:rPr>
          <w:rFonts w:hint="eastAsia" w:ascii="仿宋" w:hAnsi="仿宋" w:eastAsia="仿宋" w:cs="仿宋"/>
          <w:color w:val="auto"/>
          <w:sz w:val="32"/>
          <w:highlight w:val="none"/>
        </w:rPr>
      </w:pPr>
    </w:p>
    <w:p w14:paraId="4FFF4BA8">
      <w:pPr>
        <w:ind w:firstLine="904" w:firstLineChars="30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合同编号：</w:t>
      </w:r>
      <w:r>
        <w:rPr>
          <w:rFonts w:hint="eastAsia" w:ascii="宋体" w:hAnsi="宋体" w:eastAsia="宋体" w:cs="宋体"/>
          <w:b/>
          <w:bCs/>
          <w:color w:val="auto"/>
          <w:sz w:val="30"/>
          <w:szCs w:val="30"/>
          <w:highlight w:val="none"/>
          <w:u w:val="single"/>
        </w:rPr>
        <w:t xml:space="preserve">                   </w:t>
      </w:r>
    </w:p>
    <w:p w14:paraId="07114C54">
      <w:pPr>
        <w:ind w:firstLine="1141" w:firstLineChars="379"/>
        <w:rPr>
          <w:rFonts w:hint="eastAsia" w:ascii="宋体" w:hAnsi="宋体" w:eastAsia="宋体" w:cs="宋体"/>
          <w:b/>
          <w:bCs/>
          <w:color w:val="auto"/>
          <w:sz w:val="30"/>
          <w:szCs w:val="30"/>
          <w:highlight w:val="none"/>
        </w:rPr>
      </w:pPr>
    </w:p>
    <w:p w14:paraId="686F32EF">
      <w:pPr>
        <w:ind w:firstLine="1141" w:firstLineChars="379"/>
        <w:rPr>
          <w:rFonts w:hint="eastAsia" w:ascii="宋体" w:hAnsi="宋体" w:eastAsia="宋体" w:cs="宋体"/>
          <w:b/>
          <w:bCs/>
          <w:color w:val="auto"/>
          <w:sz w:val="30"/>
          <w:szCs w:val="30"/>
          <w:highlight w:val="none"/>
        </w:rPr>
      </w:pPr>
    </w:p>
    <w:p w14:paraId="0F065472">
      <w:pPr>
        <w:rPr>
          <w:rFonts w:hint="eastAsia" w:ascii="宋体" w:hAnsi="宋体" w:eastAsia="宋体" w:cs="宋体"/>
          <w:b/>
          <w:bCs/>
          <w:color w:val="auto"/>
          <w:sz w:val="30"/>
          <w:szCs w:val="30"/>
          <w:highlight w:val="none"/>
        </w:rPr>
      </w:pPr>
    </w:p>
    <w:p w14:paraId="7674BC06">
      <w:pPr>
        <w:rPr>
          <w:rFonts w:hint="eastAsia" w:ascii="宋体" w:hAnsi="宋体" w:eastAsia="宋体" w:cs="宋体"/>
          <w:b/>
          <w:bCs/>
          <w:color w:val="auto"/>
          <w:sz w:val="30"/>
          <w:szCs w:val="30"/>
          <w:highlight w:val="none"/>
        </w:rPr>
      </w:pPr>
    </w:p>
    <w:p w14:paraId="1EFBBFF2">
      <w:pPr>
        <w:rPr>
          <w:rFonts w:hint="eastAsia" w:ascii="宋体" w:hAnsi="宋体" w:eastAsia="宋体" w:cs="宋体"/>
          <w:b/>
          <w:bCs/>
          <w:color w:val="auto"/>
          <w:sz w:val="30"/>
          <w:szCs w:val="30"/>
          <w:highlight w:val="none"/>
        </w:rPr>
      </w:pPr>
    </w:p>
    <w:p w14:paraId="6ABB6E8A">
      <w:pPr>
        <w:pStyle w:val="15"/>
        <w:rPr>
          <w:rFonts w:hint="eastAsia" w:ascii="宋体" w:hAnsi="宋体" w:eastAsia="宋体" w:cs="宋体"/>
          <w:b/>
          <w:bCs/>
          <w:sz w:val="30"/>
          <w:szCs w:val="30"/>
        </w:rPr>
      </w:pPr>
    </w:p>
    <w:p w14:paraId="33647C75">
      <w:pPr>
        <w:rPr>
          <w:rFonts w:hint="eastAsia" w:ascii="宋体" w:hAnsi="宋体" w:eastAsia="宋体" w:cs="宋体"/>
          <w:b/>
          <w:bCs/>
          <w:color w:val="auto"/>
          <w:sz w:val="30"/>
          <w:szCs w:val="30"/>
          <w:highlight w:val="none"/>
        </w:rPr>
      </w:pPr>
    </w:p>
    <w:p w14:paraId="362BC870">
      <w:pPr>
        <w:spacing w:line="480" w:lineRule="auto"/>
        <w:ind w:firstLine="904" w:firstLineChars="30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签订合同地点：</w:t>
      </w:r>
      <w:r>
        <w:rPr>
          <w:rFonts w:hint="eastAsia" w:ascii="宋体" w:hAnsi="宋体" w:eastAsia="宋体" w:cs="宋体"/>
          <w:b/>
          <w:bCs/>
          <w:color w:val="auto"/>
          <w:sz w:val="30"/>
          <w:szCs w:val="30"/>
          <w:highlight w:val="none"/>
          <w:u w:val="single"/>
        </w:rPr>
        <w:t xml:space="preserve"> 南宁市 </w:t>
      </w:r>
    </w:p>
    <w:p w14:paraId="35C15E1E">
      <w:pPr>
        <w:spacing w:line="480" w:lineRule="auto"/>
        <w:ind w:firstLine="904" w:firstLineChars="30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签订合同时间：</w:t>
      </w:r>
      <w:r>
        <w:rPr>
          <w:rFonts w:hint="eastAsia" w:ascii="宋体" w:hAnsi="宋体" w:eastAsia="宋体" w:cs="宋体"/>
          <w:b/>
          <w:bCs/>
          <w:color w:val="auto"/>
          <w:sz w:val="30"/>
          <w:szCs w:val="30"/>
          <w:highlight w:val="none"/>
          <w:u w:val="single"/>
        </w:rPr>
        <w:t xml:space="preserve">     年  月  日 </w:t>
      </w:r>
    </w:p>
    <w:p w14:paraId="26F083D2">
      <w:pPr>
        <w:rPr>
          <w:rFonts w:hint="eastAsia" w:ascii="仿宋" w:hAnsi="仿宋" w:eastAsia="仿宋" w:cs="仿宋"/>
          <w:color w:val="auto"/>
          <w:szCs w:val="21"/>
          <w:highlight w:val="none"/>
        </w:rPr>
      </w:pPr>
    </w:p>
    <w:p w14:paraId="07CFBAF0">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br w:type="page"/>
      </w:r>
    </w:p>
    <w:p w14:paraId="6A2D74E5">
      <w:pPr>
        <w:spacing w:line="360" w:lineRule="auto"/>
        <w:rPr>
          <w:color w:val="auto"/>
          <w:highlight w:val="none"/>
          <w:u w:val="single"/>
        </w:rPr>
      </w:pPr>
      <w:r>
        <w:rPr>
          <w:rFonts w:hint="eastAsia" w:hAnsi="宋体" w:cs="宋体"/>
          <w:color w:val="auto"/>
          <w:highlight w:val="none"/>
        </w:rPr>
        <w:t>发包人（全称）：</w:t>
      </w:r>
      <w:r>
        <w:rPr>
          <w:rFonts w:hAnsi="宋体"/>
          <w:color w:val="auto"/>
          <w:highlight w:val="none"/>
          <w:u w:val="single"/>
        </w:rPr>
        <w:t xml:space="preserve"> </w:t>
      </w:r>
      <w:r>
        <w:rPr>
          <w:rFonts w:hint="eastAsia" w:hAnsi="宋体"/>
          <w:color w:val="auto"/>
          <w:highlight w:val="none"/>
          <w:u w:val="single"/>
        </w:rPr>
        <w:t>广西交通职业技术学院</w:t>
      </w:r>
      <w:r>
        <w:rPr>
          <w:rFonts w:hAnsi="宋体"/>
          <w:color w:val="auto"/>
          <w:highlight w:val="none"/>
          <w:u w:val="single"/>
        </w:rPr>
        <w:t xml:space="preserve"> </w:t>
      </w:r>
    </w:p>
    <w:p w14:paraId="6CB4BFAE">
      <w:pPr>
        <w:spacing w:line="360" w:lineRule="auto"/>
        <w:rPr>
          <w:color w:val="auto"/>
          <w:highlight w:val="none"/>
          <w:u w:val="single"/>
        </w:rPr>
      </w:pPr>
      <w:r>
        <w:rPr>
          <w:rFonts w:hint="eastAsia" w:hAnsi="宋体" w:cs="宋体"/>
          <w:color w:val="auto"/>
          <w:highlight w:val="none"/>
        </w:rPr>
        <w:t>承包人（全称）：</w:t>
      </w:r>
      <w:r>
        <w:rPr>
          <w:rFonts w:hAnsi="宋体"/>
          <w:color w:val="auto"/>
          <w:highlight w:val="none"/>
          <w:u w:val="single"/>
        </w:rPr>
        <w:t xml:space="preserve">                              </w:t>
      </w:r>
    </w:p>
    <w:p w14:paraId="309C1C94">
      <w:pPr>
        <w:spacing w:line="360" w:lineRule="auto"/>
        <w:ind w:firstLine="420" w:firstLineChars="200"/>
        <w:rPr>
          <w:rFonts w:hAnsi="宋体"/>
          <w:color w:val="auto"/>
          <w:highlight w:val="none"/>
        </w:rPr>
      </w:pPr>
      <w:r>
        <w:rPr>
          <w:rFonts w:hint="eastAsia" w:hAnsi="宋体" w:cs="宋体"/>
          <w:color w:val="auto"/>
          <w:highlight w:val="none"/>
        </w:rPr>
        <w:t>根据《中华人民共和国民法典》、《中华人民共和国建筑法》及有关法律规定，遵循平等、自愿、公平和诚实信用的原则，双方就</w:t>
      </w:r>
      <w:r>
        <w:rPr>
          <w:color w:val="auto"/>
          <w:highlight w:val="none"/>
          <w:u w:val="single"/>
        </w:rPr>
        <w:t xml:space="preserve"> </w:t>
      </w:r>
      <w:r>
        <w:rPr>
          <w:rFonts w:hint="eastAsia" w:eastAsia="宋体"/>
          <w:color w:val="auto"/>
          <w:highlight w:val="none"/>
          <w:u w:val="single"/>
          <w:lang w:eastAsia="zh-CN"/>
        </w:rPr>
        <w:t>广西交通职业技术学院学生活动中心配套道路建设项目</w:t>
      </w:r>
      <w:r>
        <w:rPr>
          <w:color w:val="auto"/>
          <w:highlight w:val="none"/>
          <w:u w:val="single"/>
        </w:rPr>
        <w:t xml:space="preserve"> </w:t>
      </w:r>
      <w:r>
        <w:rPr>
          <w:rFonts w:hint="eastAsia" w:hAnsi="宋体" w:cs="宋体"/>
          <w:color w:val="auto"/>
          <w:highlight w:val="none"/>
        </w:rPr>
        <w:t>工程施工及有关事项协商一致，共同达成如下协议：</w:t>
      </w:r>
      <w:bookmarkStart w:id="34" w:name="_Toc351203481"/>
    </w:p>
    <w:p w14:paraId="23BD8BD2">
      <w:pPr>
        <w:spacing w:line="360" w:lineRule="auto"/>
        <w:ind w:firstLine="420" w:firstLineChars="200"/>
        <w:outlineLvl w:val="2"/>
        <w:rPr>
          <w:b/>
          <w:bCs/>
          <w:color w:val="auto"/>
          <w:highlight w:val="none"/>
        </w:rPr>
      </w:pPr>
      <w:bookmarkStart w:id="35" w:name="_Toc30083"/>
      <w:r>
        <w:rPr>
          <w:rFonts w:hint="eastAsia" w:hAnsi="宋体" w:cs="宋体"/>
          <w:b/>
          <w:bCs/>
          <w:color w:val="auto"/>
          <w:highlight w:val="none"/>
        </w:rPr>
        <w:t>一、工程概况</w:t>
      </w:r>
      <w:bookmarkEnd w:id="34"/>
      <w:bookmarkEnd w:id="35"/>
    </w:p>
    <w:p w14:paraId="4AE88E35">
      <w:pPr>
        <w:spacing w:line="360" w:lineRule="auto"/>
        <w:ind w:firstLine="411" w:firstLineChars="196"/>
        <w:rPr>
          <w:color w:val="auto"/>
          <w:highlight w:val="none"/>
          <w:u w:val="single"/>
        </w:rPr>
      </w:pPr>
      <w:r>
        <w:rPr>
          <w:color w:val="auto"/>
          <w:highlight w:val="none"/>
        </w:rPr>
        <w:t xml:space="preserve">1. </w:t>
      </w:r>
      <w:r>
        <w:rPr>
          <w:rFonts w:hint="eastAsia" w:hAnsi="宋体" w:cs="宋体"/>
          <w:color w:val="auto"/>
          <w:highlight w:val="none"/>
        </w:rPr>
        <w:t>工程名称：</w:t>
      </w:r>
      <w:r>
        <w:rPr>
          <w:color w:val="auto"/>
          <w:highlight w:val="none"/>
          <w:u w:val="single"/>
        </w:rPr>
        <w:t xml:space="preserve"> </w:t>
      </w:r>
      <w:r>
        <w:rPr>
          <w:rFonts w:hint="eastAsia" w:eastAsia="宋体"/>
          <w:color w:val="auto"/>
          <w:highlight w:val="none"/>
          <w:u w:val="single"/>
          <w:lang w:eastAsia="zh-CN"/>
        </w:rPr>
        <w:t>广西交通职业技术学院学生活动中心配套道路建设项目</w:t>
      </w:r>
      <w:r>
        <w:rPr>
          <w:color w:val="auto"/>
          <w:highlight w:val="none"/>
          <w:u w:val="single"/>
        </w:rPr>
        <w:t xml:space="preserve"> </w:t>
      </w:r>
      <w:r>
        <w:rPr>
          <w:rFonts w:hint="eastAsia" w:hAnsi="宋体" w:cs="宋体"/>
          <w:color w:val="auto"/>
          <w:highlight w:val="none"/>
        </w:rPr>
        <w:t>。</w:t>
      </w:r>
    </w:p>
    <w:p w14:paraId="1E408877">
      <w:pPr>
        <w:spacing w:line="360" w:lineRule="auto"/>
        <w:ind w:firstLine="411" w:firstLineChars="196"/>
        <w:rPr>
          <w:color w:val="auto"/>
          <w:highlight w:val="none"/>
        </w:rPr>
      </w:pPr>
      <w:r>
        <w:rPr>
          <w:color w:val="auto"/>
          <w:highlight w:val="none"/>
        </w:rPr>
        <w:t xml:space="preserve">2. </w:t>
      </w:r>
      <w:r>
        <w:rPr>
          <w:rFonts w:hint="eastAsia" w:hAnsi="宋体" w:cs="宋体"/>
          <w:color w:val="auto"/>
          <w:highlight w:val="none"/>
        </w:rPr>
        <w:t>工程地点：</w:t>
      </w:r>
      <w:r>
        <w:rPr>
          <w:color w:val="auto"/>
          <w:highlight w:val="none"/>
          <w:u w:val="single"/>
        </w:rPr>
        <w:t xml:space="preserve"> </w:t>
      </w:r>
      <w:r>
        <w:rPr>
          <w:rFonts w:hint="eastAsia"/>
          <w:color w:val="auto"/>
          <w:highlight w:val="none"/>
          <w:u w:val="single"/>
          <w:lang w:val="en-US" w:eastAsia="zh-CN"/>
        </w:rPr>
        <w:t>广西南宁市</w:t>
      </w:r>
      <w:r>
        <w:rPr>
          <w:color w:val="auto"/>
          <w:highlight w:val="none"/>
          <w:u w:val="single"/>
        </w:rPr>
        <w:t xml:space="preserve"> </w:t>
      </w:r>
      <w:r>
        <w:rPr>
          <w:rFonts w:hint="eastAsia" w:hAnsi="宋体" w:cs="宋体"/>
          <w:color w:val="auto"/>
          <w:highlight w:val="none"/>
        </w:rPr>
        <w:t>。</w:t>
      </w:r>
    </w:p>
    <w:p w14:paraId="4CC05A04">
      <w:pPr>
        <w:spacing w:line="360" w:lineRule="auto"/>
        <w:ind w:firstLine="411" w:firstLineChars="196"/>
        <w:rPr>
          <w:color w:val="auto"/>
          <w:highlight w:val="none"/>
        </w:rPr>
      </w:pPr>
      <w:r>
        <w:rPr>
          <w:color w:val="auto"/>
          <w:highlight w:val="none"/>
        </w:rPr>
        <w:t xml:space="preserve">3. </w:t>
      </w:r>
      <w:r>
        <w:rPr>
          <w:rFonts w:hint="eastAsia" w:hAnsi="宋体" w:cs="宋体"/>
          <w:color w:val="auto"/>
          <w:highlight w:val="none"/>
        </w:rPr>
        <w:t>工程立项批准文号：</w:t>
      </w:r>
      <w:r>
        <w:rPr>
          <w:color w:val="auto"/>
          <w:highlight w:val="none"/>
          <w:u w:val="single"/>
        </w:rPr>
        <w:t xml:space="preserve"> </w:t>
      </w:r>
      <w:r>
        <w:rPr>
          <w:rFonts w:hint="eastAsia"/>
          <w:color w:val="auto"/>
          <w:highlight w:val="none"/>
          <w:u w:val="single"/>
          <w:lang w:val="en-US" w:eastAsia="zh-CN"/>
        </w:rPr>
        <w:t>/</w:t>
      </w:r>
      <w:r>
        <w:rPr>
          <w:color w:val="auto"/>
          <w:highlight w:val="none"/>
          <w:u w:val="single"/>
        </w:rPr>
        <w:t xml:space="preserve"> </w:t>
      </w:r>
      <w:r>
        <w:rPr>
          <w:rFonts w:hint="eastAsia" w:hAnsi="宋体" w:cs="宋体"/>
          <w:color w:val="auto"/>
          <w:highlight w:val="none"/>
        </w:rPr>
        <w:t>。</w:t>
      </w:r>
    </w:p>
    <w:p w14:paraId="5C7C732F">
      <w:pPr>
        <w:spacing w:line="360" w:lineRule="auto"/>
        <w:ind w:firstLine="411" w:firstLineChars="196"/>
        <w:rPr>
          <w:color w:val="auto"/>
          <w:highlight w:val="none"/>
        </w:rPr>
      </w:pPr>
      <w:r>
        <w:rPr>
          <w:color w:val="auto"/>
          <w:highlight w:val="none"/>
        </w:rPr>
        <w:t xml:space="preserve">4. </w:t>
      </w:r>
      <w:r>
        <w:rPr>
          <w:rFonts w:hint="eastAsia" w:hAnsi="宋体" w:cs="宋体"/>
          <w:color w:val="auto"/>
          <w:highlight w:val="none"/>
        </w:rPr>
        <w:t>资金来源：</w:t>
      </w:r>
      <w:r>
        <w:rPr>
          <w:color w:val="auto"/>
          <w:highlight w:val="none"/>
          <w:u w:val="single"/>
        </w:rPr>
        <w:t xml:space="preserve"> </w:t>
      </w:r>
      <w:r>
        <w:rPr>
          <w:rFonts w:hint="eastAsia" w:eastAsia="宋体"/>
          <w:color w:val="auto"/>
          <w:highlight w:val="none"/>
          <w:u w:val="single"/>
          <w:lang w:val="en-US" w:eastAsia="zh-CN"/>
        </w:rPr>
        <w:t>财政资金</w:t>
      </w:r>
      <w:r>
        <w:rPr>
          <w:color w:val="auto"/>
          <w:highlight w:val="none"/>
          <w:u w:val="single"/>
        </w:rPr>
        <w:t xml:space="preserve"> </w:t>
      </w:r>
      <w:r>
        <w:rPr>
          <w:rFonts w:hint="eastAsia" w:hAnsi="宋体" w:cs="宋体"/>
          <w:color w:val="auto"/>
          <w:highlight w:val="none"/>
        </w:rPr>
        <w:t>。</w:t>
      </w:r>
    </w:p>
    <w:p w14:paraId="607EA6EE">
      <w:pPr>
        <w:spacing w:line="360" w:lineRule="auto"/>
        <w:ind w:firstLine="411" w:firstLineChars="196"/>
        <w:rPr>
          <w:color w:val="auto"/>
          <w:highlight w:val="none"/>
        </w:rPr>
      </w:pPr>
      <w:r>
        <w:rPr>
          <w:color w:val="auto"/>
          <w:highlight w:val="none"/>
        </w:rPr>
        <w:t xml:space="preserve">5. </w:t>
      </w:r>
      <w:r>
        <w:rPr>
          <w:rFonts w:hint="eastAsia" w:hAnsi="宋体" w:cs="宋体"/>
          <w:color w:val="auto"/>
          <w:highlight w:val="none"/>
        </w:rPr>
        <w:t>工程内容：</w:t>
      </w:r>
      <w:r>
        <w:rPr>
          <w:color w:val="auto"/>
          <w:highlight w:val="none"/>
          <w:u w:val="single"/>
        </w:rPr>
        <w:t xml:space="preserve"> </w:t>
      </w:r>
      <w:r>
        <w:rPr>
          <w:rFonts w:hint="eastAsia"/>
          <w:color w:val="auto"/>
          <w:highlight w:val="none"/>
          <w:u w:val="single"/>
        </w:rPr>
        <w:t>主要工程内容包括</w:t>
      </w:r>
      <w:r>
        <w:rPr>
          <w:rFonts w:hint="eastAsia" w:eastAsia="宋体"/>
          <w:color w:val="auto"/>
          <w:highlight w:val="none"/>
          <w:u w:val="single"/>
          <w:lang w:val="en-US" w:eastAsia="zh-CN"/>
        </w:rPr>
        <w:t xml:space="preserve">道路工程、雨水工程、污水工程、给水工程、交通工程、照明工程、绿化工程、电力通信管沟工程，其它详见设计图。 </w:t>
      </w:r>
      <w:r>
        <w:rPr>
          <w:color w:val="auto"/>
          <w:highlight w:val="none"/>
          <w:u w:val="single"/>
        </w:rPr>
        <w:t xml:space="preserve"> </w:t>
      </w:r>
      <w:r>
        <w:rPr>
          <w:rFonts w:hint="eastAsia" w:hAnsi="宋体" w:cs="宋体"/>
          <w:color w:val="auto"/>
          <w:highlight w:val="none"/>
        </w:rPr>
        <w:t>。</w:t>
      </w:r>
    </w:p>
    <w:p w14:paraId="37840D6E">
      <w:pPr>
        <w:spacing w:line="360" w:lineRule="auto"/>
        <w:ind w:firstLine="411" w:firstLineChars="196"/>
        <w:rPr>
          <w:color w:val="auto"/>
          <w:highlight w:val="none"/>
        </w:rPr>
      </w:pPr>
      <w:r>
        <w:rPr>
          <w:rFonts w:hint="eastAsia" w:hAnsi="宋体" w:cs="宋体"/>
          <w:color w:val="auto"/>
          <w:highlight w:val="none"/>
        </w:rPr>
        <w:t>群体工程应附《承包人承揽工程项目一览表》（附件</w:t>
      </w:r>
      <w:r>
        <w:rPr>
          <w:color w:val="auto"/>
          <w:highlight w:val="none"/>
        </w:rPr>
        <w:t>1</w:t>
      </w:r>
      <w:r>
        <w:rPr>
          <w:rFonts w:hint="eastAsia" w:hAnsi="宋体" w:cs="宋体"/>
          <w:color w:val="auto"/>
          <w:highlight w:val="none"/>
        </w:rPr>
        <w:t>）。</w:t>
      </w:r>
    </w:p>
    <w:p w14:paraId="11C24E87">
      <w:pPr>
        <w:spacing w:line="360" w:lineRule="auto"/>
        <w:ind w:firstLine="411" w:firstLineChars="196"/>
        <w:rPr>
          <w:color w:val="auto"/>
          <w:highlight w:val="none"/>
        </w:rPr>
      </w:pPr>
      <w:r>
        <w:rPr>
          <w:color w:val="auto"/>
          <w:highlight w:val="none"/>
        </w:rPr>
        <w:t xml:space="preserve">6. </w:t>
      </w:r>
      <w:r>
        <w:rPr>
          <w:rFonts w:hint="eastAsia" w:hAnsi="宋体" w:cs="宋体"/>
          <w:color w:val="auto"/>
          <w:highlight w:val="none"/>
        </w:rPr>
        <w:t>工程承包范围：</w:t>
      </w:r>
    </w:p>
    <w:p w14:paraId="3473D8AC">
      <w:pPr>
        <w:spacing w:line="360" w:lineRule="auto"/>
        <w:ind w:firstLine="405" w:firstLineChars="193"/>
        <w:rPr>
          <w:rFonts w:hint="eastAsia" w:eastAsia="宋体"/>
          <w:color w:val="auto"/>
          <w:highlight w:val="none"/>
          <w:u w:val="single"/>
          <w:lang w:val="en-US" w:eastAsia="zh-CN"/>
        </w:rPr>
      </w:pPr>
      <w:r>
        <w:rPr>
          <w:color w:val="auto"/>
          <w:highlight w:val="none"/>
          <w:u w:val="single"/>
        </w:rPr>
        <w:t xml:space="preserve"> </w:t>
      </w:r>
      <w:r>
        <w:rPr>
          <w:rFonts w:hint="eastAsia" w:eastAsia="宋体"/>
          <w:color w:val="auto"/>
          <w:highlight w:val="none"/>
          <w:u w:val="single"/>
          <w:lang w:val="en-US" w:eastAsia="zh-CN"/>
        </w:rPr>
        <w:t xml:space="preserve">广西交通职业技术学院学生活动中心配套道路建设项目工程量清单及图纸所包含的所有内容。 </w:t>
      </w:r>
    </w:p>
    <w:p w14:paraId="250C5BC6">
      <w:pPr>
        <w:spacing w:line="360" w:lineRule="auto"/>
        <w:ind w:firstLine="405" w:firstLineChars="193"/>
        <w:rPr>
          <w:rFonts w:hAnsi="宋体"/>
          <w:color w:val="auto"/>
          <w:highlight w:val="none"/>
        </w:rPr>
      </w:pPr>
      <w:r>
        <w:rPr>
          <w:rFonts w:hint="eastAsia" w:eastAsia="宋体"/>
          <w:color w:val="auto"/>
          <w:highlight w:val="none"/>
          <w:u w:val="none"/>
          <w:lang w:val="en-US" w:eastAsia="zh-CN"/>
        </w:rPr>
        <w:t>7.</w:t>
      </w:r>
      <w:r>
        <w:rPr>
          <w:color w:val="auto"/>
          <w:highlight w:val="none"/>
          <w:u w:val="none"/>
        </w:rPr>
        <w:t xml:space="preserve"> </w:t>
      </w:r>
      <w:r>
        <w:rPr>
          <w:rFonts w:hint="eastAsia"/>
          <w:color w:val="auto"/>
          <w:highlight w:val="none"/>
          <w:u w:val="none"/>
        </w:rPr>
        <w:t xml:space="preserve"> 本项目人工、材料、机械由承包</w:t>
      </w:r>
      <w:r>
        <w:rPr>
          <w:rFonts w:hint="eastAsia" w:eastAsia="宋体"/>
          <w:color w:val="auto"/>
          <w:highlight w:val="none"/>
          <w:u w:val="none"/>
          <w:lang w:val="en-US" w:eastAsia="zh-CN"/>
        </w:rPr>
        <w:t>人</w:t>
      </w:r>
      <w:r>
        <w:rPr>
          <w:rFonts w:hint="eastAsia"/>
          <w:color w:val="auto"/>
          <w:highlight w:val="none"/>
          <w:u w:val="none"/>
        </w:rPr>
        <w:t>供应（包工包料）。项目施工的水电费按结算总价的5‰，由发包人从承包人工程结算总价中扣除。</w:t>
      </w:r>
    </w:p>
    <w:p w14:paraId="5FC3D5D2">
      <w:pPr>
        <w:spacing w:line="360" w:lineRule="auto"/>
        <w:ind w:firstLine="405" w:firstLineChars="193"/>
        <w:outlineLvl w:val="2"/>
        <w:rPr>
          <w:b/>
          <w:bCs/>
          <w:color w:val="auto"/>
          <w:highlight w:val="none"/>
        </w:rPr>
      </w:pPr>
      <w:bookmarkStart w:id="36" w:name="_Toc351203482"/>
      <w:bookmarkStart w:id="37" w:name="_Toc26696"/>
      <w:r>
        <w:rPr>
          <w:rFonts w:hint="eastAsia" w:hAnsi="宋体" w:cs="宋体"/>
          <w:b/>
          <w:bCs/>
          <w:color w:val="auto"/>
          <w:highlight w:val="none"/>
        </w:rPr>
        <w:t>二、合同工期</w:t>
      </w:r>
      <w:bookmarkEnd w:id="36"/>
      <w:bookmarkEnd w:id="37"/>
    </w:p>
    <w:p w14:paraId="4A9CEB2B">
      <w:pPr>
        <w:spacing w:line="360" w:lineRule="auto"/>
        <w:ind w:firstLine="459"/>
        <w:rPr>
          <w:color w:val="auto"/>
          <w:highlight w:val="none"/>
        </w:rPr>
      </w:pPr>
      <w:r>
        <w:rPr>
          <w:rFonts w:hint="eastAsia" w:hAnsi="宋体" w:cs="宋体"/>
          <w:color w:val="auto"/>
          <w:highlight w:val="none"/>
        </w:rPr>
        <w:t>计划开工日期：</w:t>
      </w:r>
      <w:r>
        <w:rPr>
          <w:rFonts w:hAnsi="宋体"/>
          <w:color w:val="auto"/>
          <w:highlight w:val="none"/>
          <w:u w:val="single"/>
        </w:rPr>
        <w:t></w:t>
      </w:r>
      <w:r>
        <w:rPr>
          <w:rFonts w:hAnsi="宋体"/>
          <w:color w:val="auto"/>
          <w:highlight w:val="none"/>
        </w:rPr>
        <w:t>年</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Ansi="宋体"/>
          <w:color w:val="auto"/>
          <w:highlight w:val="none"/>
        </w:rPr>
        <w:t>日。</w:t>
      </w:r>
      <w:r>
        <w:rPr>
          <w:rFonts w:hint="eastAsia" w:hAnsi="宋体" w:cs="宋体"/>
          <w:color w:val="auto"/>
          <w:highlight w:val="none"/>
        </w:rPr>
        <w:t>（具体以发包人书面通知为准）</w:t>
      </w:r>
    </w:p>
    <w:p w14:paraId="025E1206">
      <w:pPr>
        <w:spacing w:line="360" w:lineRule="auto"/>
        <w:ind w:firstLine="459"/>
        <w:rPr>
          <w:color w:val="auto"/>
          <w:highlight w:val="none"/>
        </w:rPr>
      </w:pPr>
      <w:r>
        <w:rPr>
          <w:rFonts w:hint="eastAsia" w:hAnsi="宋体" w:cs="宋体"/>
          <w:color w:val="auto"/>
          <w:highlight w:val="none"/>
        </w:rPr>
        <w:t>计划竣工日期：</w:t>
      </w:r>
      <w:r>
        <w:rPr>
          <w:rFonts w:hAnsi="宋体"/>
          <w:color w:val="auto"/>
          <w:highlight w:val="none"/>
          <w:u w:val="single"/>
        </w:rPr>
        <w:t></w:t>
      </w:r>
      <w:r>
        <w:rPr>
          <w:rFonts w:hAnsi="宋体"/>
          <w:color w:val="auto"/>
          <w:highlight w:val="none"/>
        </w:rPr>
        <w:t>年</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Ansi="宋体"/>
          <w:color w:val="auto"/>
          <w:highlight w:val="none"/>
        </w:rPr>
        <w:t>日</w:t>
      </w:r>
      <w:r>
        <w:rPr>
          <w:rFonts w:hint="eastAsia" w:hAnsi="宋体" w:cs="宋体"/>
          <w:color w:val="auto"/>
          <w:highlight w:val="none"/>
        </w:rPr>
        <w:t>。</w:t>
      </w:r>
    </w:p>
    <w:p w14:paraId="44808186">
      <w:pPr>
        <w:spacing w:line="360" w:lineRule="auto"/>
        <w:ind w:firstLine="459"/>
        <w:rPr>
          <w:rFonts w:hAnsi="宋体"/>
          <w:color w:val="auto"/>
          <w:highlight w:val="none"/>
        </w:rPr>
      </w:pPr>
      <w:r>
        <w:rPr>
          <w:rFonts w:hint="eastAsia" w:hAnsi="宋体" w:cs="宋体"/>
          <w:color w:val="auto"/>
          <w:highlight w:val="none"/>
        </w:rPr>
        <w:t>工期总日历天数：</w:t>
      </w:r>
      <w:r>
        <w:rPr>
          <w:rFonts w:hint="eastAsia" w:hAnsi="宋体" w:cs="宋体"/>
          <w:color w:val="auto"/>
          <w:highlight w:val="none"/>
          <w:u w:val="single"/>
        </w:rPr>
        <w:t>30日历天</w:t>
      </w:r>
      <w:r>
        <w:rPr>
          <w:rFonts w:hint="eastAsia" w:hAnsi="宋体" w:cs="宋体"/>
          <w:color w:val="auto"/>
          <w:highlight w:val="none"/>
        </w:rPr>
        <w:t>。工期总日历天数与根据前述计划开竣工日期计算的工期天数不一致的，以工期总日历天数为准。</w:t>
      </w:r>
    </w:p>
    <w:p w14:paraId="11113A07">
      <w:pPr>
        <w:spacing w:line="360" w:lineRule="auto"/>
        <w:ind w:firstLine="459"/>
        <w:outlineLvl w:val="2"/>
        <w:rPr>
          <w:b/>
          <w:bCs/>
          <w:color w:val="auto"/>
          <w:highlight w:val="none"/>
        </w:rPr>
      </w:pPr>
      <w:bookmarkStart w:id="38" w:name="_Toc351203483"/>
      <w:bookmarkStart w:id="39" w:name="_Toc26695"/>
      <w:r>
        <w:rPr>
          <w:rFonts w:hint="eastAsia" w:hAnsi="宋体" w:cs="宋体"/>
          <w:b/>
          <w:bCs/>
          <w:color w:val="auto"/>
          <w:highlight w:val="none"/>
        </w:rPr>
        <w:t>三、质量标准</w:t>
      </w:r>
      <w:bookmarkEnd w:id="38"/>
      <w:bookmarkEnd w:id="39"/>
    </w:p>
    <w:p w14:paraId="02E1C3B4">
      <w:pPr>
        <w:spacing w:line="360" w:lineRule="auto"/>
        <w:ind w:firstLine="459"/>
        <w:rPr>
          <w:rFonts w:hAnsi="宋体"/>
          <w:color w:val="auto"/>
          <w:highlight w:val="none"/>
        </w:rPr>
      </w:pPr>
      <w:r>
        <w:rPr>
          <w:rFonts w:hint="eastAsia" w:hAnsi="宋体" w:cs="宋体"/>
          <w:color w:val="auto"/>
          <w:highlight w:val="none"/>
        </w:rPr>
        <w:t>工程质量符合</w:t>
      </w:r>
      <w:r>
        <w:rPr>
          <w:rFonts w:eastAsia="仿宋_GB2312"/>
          <w:color w:val="auto"/>
          <w:highlight w:val="none"/>
          <w:u w:val="single"/>
        </w:rPr>
        <w:t></w:t>
      </w:r>
      <w:r>
        <w:rPr>
          <w:rFonts w:hint="eastAsia" w:hAnsi="宋体" w:cs="宋体"/>
          <w:color w:val="auto"/>
          <w:highlight w:val="none"/>
          <w:u w:val="single"/>
          <w:lang w:val="en-US" w:eastAsia="zh-CN"/>
        </w:rPr>
        <w:t>合格</w:t>
      </w:r>
      <w:r>
        <w:rPr>
          <w:rFonts w:eastAsia="仿宋_GB2312"/>
          <w:color w:val="auto"/>
          <w:highlight w:val="none"/>
          <w:u w:val="single"/>
        </w:rPr>
        <w:t></w:t>
      </w:r>
      <w:r>
        <w:rPr>
          <w:rFonts w:hint="eastAsia" w:hAnsi="宋体" w:cs="宋体"/>
          <w:color w:val="auto"/>
          <w:highlight w:val="none"/>
        </w:rPr>
        <w:t>标准。</w:t>
      </w:r>
    </w:p>
    <w:p w14:paraId="2898A6BE">
      <w:pPr>
        <w:spacing w:line="360" w:lineRule="auto"/>
        <w:ind w:firstLine="459"/>
        <w:outlineLvl w:val="2"/>
        <w:rPr>
          <w:rFonts w:hAnsi="宋体"/>
          <w:b/>
          <w:bCs/>
          <w:color w:val="auto"/>
          <w:highlight w:val="none"/>
        </w:rPr>
      </w:pPr>
      <w:bookmarkStart w:id="40" w:name="_Toc5971"/>
      <w:bookmarkStart w:id="41" w:name="_Toc351203484"/>
      <w:r>
        <w:rPr>
          <w:rFonts w:hint="eastAsia" w:hAnsi="宋体" w:cs="宋体"/>
          <w:b/>
          <w:bCs/>
          <w:color w:val="auto"/>
          <w:highlight w:val="none"/>
        </w:rPr>
        <w:t>四、签约合同价与合同价格形式</w:t>
      </w:r>
      <w:bookmarkEnd w:id="40"/>
      <w:bookmarkEnd w:id="41"/>
    </w:p>
    <w:p w14:paraId="003C9580">
      <w:pPr>
        <w:spacing w:line="360" w:lineRule="auto"/>
        <w:ind w:firstLine="459"/>
        <w:rPr>
          <w:color w:val="auto"/>
          <w:highlight w:val="none"/>
        </w:rPr>
      </w:pPr>
      <w:r>
        <w:rPr>
          <w:color w:val="auto"/>
          <w:highlight w:val="none"/>
        </w:rPr>
        <w:t xml:space="preserve">1. </w:t>
      </w:r>
      <w:r>
        <w:rPr>
          <w:rFonts w:hint="eastAsia" w:hAnsi="宋体" w:cs="宋体"/>
          <w:color w:val="auto"/>
          <w:highlight w:val="none"/>
        </w:rPr>
        <w:t>签约合同价为：</w:t>
      </w:r>
    </w:p>
    <w:p w14:paraId="06F83275">
      <w:pPr>
        <w:spacing w:line="360" w:lineRule="auto"/>
        <w:ind w:firstLine="525" w:firstLineChars="250"/>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cs="宋体"/>
          <w:color w:val="auto"/>
          <w:highlight w:val="none"/>
          <w:lang w:eastAsia="zh-CN"/>
        </w:rPr>
        <w:t>，</w:t>
      </w:r>
      <w:r>
        <w:rPr>
          <w:rFonts w:hint="eastAsia" w:cs="宋体"/>
          <w:color w:val="auto"/>
          <w:highlight w:val="none"/>
          <w:lang w:val="en-US" w:eastAsia="zh-CN"/>
        </w:rPr>
        <w:t>下浮系数</w:t>
      </w:r>
      <w:r>
        <w:rPr>
          <w:color w:val="auto"/>
          <w:highlight w:val="none"/>
          <w:u w:val="single"/>
        </w:rPr>
        <w:t xml:space="preserve">       </w:t>
      </w:r>
      <w:r>
        <w:rPr>
          <w:rFonts w:hint="eastAsia" w:cs="宋体"/>
          <w:color w:val="auto"/>
          <w:highlight w:val="none"/>
          <w:lang w:val="en-US" w:eastAsia="zh-CN"/>
        </w:rPr>
        <w:t>%</w:t>
      </w:r>
      <w:r>
        <w:rPr>
          <w:rFonts w:hint="eastAsia" w:hAnsi="宋体" w:cs="宋体"/>
          <w:color w:val="auto"/>
          <w:highlight w:val="none"/>
        </w:rPr>
        <w:t>；</w:t>
      </w:r>
    </w:p>
    <w:p w14:paraId="38A5320F">
      <w:pPr>
        <w:spacing w:line="360" w:lineRule="auto"/>
        <w:ind w:firstLine="420" w:firstLineChars="200"/>
        <w:outlineLvl w:val="2"/>
        <w:rPr>
          <w:b/>
          <w:bCs/>
          <w:color w:val="auto"/>
          <w:highlight w:val="none"/>
        </w:rPr>
      </w:pPr>
      <w:bookmarkStart w:id="42" w:name="_Toc351203485"/>
      <w:bookmarkStart w:id="43" w:name="_Toc5446"/>
      <w:r>
        <w:rPr>
          <w:rFonts w:hint="eastAsia" w:hAnsi="宋体" w:cs="宋体"/>
          <w:b/>
          <w:bCs/>
          <w:color w:val="auto"/>
          <w:highlight w:val="none"/>
        </w:rPr>
        <w:t>五、</w:t>
      </w:r>
      <w:bookmarkEnd w:id="42"/>
      <w:r>
        <w:rPr>
          <w:rFonts w:hint="eastAsia" w:hAnsi="宋体" w:cs="宋体"/>
          <w:b/>
          <w:bCs/>
          <w:color w:val="auto"/>
          <w:highlight w:val="none"/>
        </w:rPr>
        <w:t>项目经理</w:t>
      </w:r>
      <w:bookmarkEnd w:id="43"/>
    </w:p>
    <w:p w14:paraId="6085809E">
      <w:pPr>
        <w:spacing w:line="360" w:lineRule="auto"/>
        <w:ind w:firstLine="420" w:firstLineChars="200"/>
        <w:rPr>
          <w:rFonts w:hAnsi="宋体"/>
          <w:color w:val="auto"/>
          <w:highlight w:val="none"/>
        </w:rPr>
      </w:pPr>
      <w:r>
        <w:rPr>
          <w:rFonts w:hint="eastAsia" w:hAnsi="宋体" w:cs="宋体"/>
          <w:color w:val="auto"/>
          <w:highlight w:val="none"/>
        </w:rPr>
        <w:t>承包人项目经理：</w:t>
      </w:r>
      <w:r>
        <w:rPr>
          <w:color w:val="auto"/>
          <w:highlight w:val="none"/>
          <w:u w:val="single"/>
        </w:rPr>
        <w:t xml:space="preserve">        </w:t>
      </w:r>
      <w:r>
        <w:rPr>
          <w:rFonts w:hint="eastAsia"/>
          <w:color w:val="auto"/>
          <w:highlight w:val="none"/>
          <w:u w:val="none"/>
          <w:lang w:eastAsia="zh-CN"/>
        </w:rPr>
        <w:t>，</w:t>
      </w:r>
      <w:r>
        <w:rPr>
          <w:rFonts w:hint="eastAsia"/>
          <w:color w:val="auto"/>
          <w:highlight w:val="none"/>
          <w:u w:val="none"/>
          <w:lang w:val="en-US" w:eastAsia="zh-CN"/>
        </w:rPr>
        <w:t>联系方式：</w:t>
      </w:r>
      <w:r>
        <w:rPr>
          <w:color w:val="auto"/>
          <w:highlight w:val="none"/>
          <w:u w:val="single"/>
        </w:rPr>
        <w:t xml:space="preserve">             </w:t>
      </w:r>
      <w:r>
        <w:rPr>
          <w:rFonts w:hint="eastAsia" w:hAnsi="宋体" w:cs="宋体"/>
          <w:color w:val="auto"/>
          <w:highlight w:val="none"/>
        </w:rPr>
        <w:t>。</w:t>
      </w:r>
    </w:p>
    <w:p w14:paraId="0917DC6F">
      <w:pPr>
        <w:spacing w:line="360" w:lineRule="auto"/>
        <w:ind w:firstLine="420" w:firstLineChars="200"/>
        <w:outlineLvl w:val="2"/>
        <w:rPr>
          <w:b/>
          <w:bCs/>
          <w:color w:val="auto"/>
          <w:highlight w:val="none"/>
        </w:rPr>
      </w:pPr>
      <w:bookmarkStart w:id="44" w:name="_Toc29081"/>
      <w:bookmarkStart w:id="45" w:name="_Toc351203486"/>
      <w:r>
        <w:rPr>
          <w:rFonts w:hint="eastAsia" w:hAnsi="宋体" w:cs="宋体"/>
          <w:b/>
          <w:bCs/>
          <w:color w:val="auto"/>
          <w:highlight w:val="none"/>
        </w:rPr>
        <w:t>六、合同文件构成</w:t>
      </w:r>
      <w:bookmarkEnd w:id="44"/>
      <w:bookmarkEnd w:id="45"/>
    </w:p>
    <w:p w14:paraId="3E3457BF">
      <w:pPr>
        <w:spacing w:line="360" w:lineRule="auto"/>
        <w:ind w:firstLine="420" w:firstLineChars="200"/>
        <w:rPr>
          <w:color w:val="auto"/>
          <w:highlight w:val="none"/>
        </w:rPr>
      </w:pPr>
      <w:r>
        <w:rPr>
          <w:rFonts w:hint="eastAsia" w:hAnsi="宋体" w:cs="宋体"/>
          <w:color w:val="auto"/>
          <w:highlight w:val="none"/>
        </w:rPr>
        <w:t>本协议书与下列文件一起构成合同文件：</w:t>
      </w:r>
    </w:p>
    <w:p w14:paraId="2CA89A19">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）中标通知书（如有）；</w:t>
      </w:r>
    </w:p>
    <w:p w14:paraId="4107BCA4">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w:t>
      </w:r>
      <w:r>
        <w:rPr>
          <w:rFonts w:hint="eastAsia" w:hAnsi="宋体" w:cs="宋体"/>
          <w:color w:val="auto"/>
          <w:highlight w:val="none"/>
          <w:lang w:val="en-US" w:eastAsia="zh-CN"/>
        </w:rPr>
        <w:t>响应</w:t>
      </w:r>
      <w:r>
        <w:rPr>
          <w:rFonts w:hint="eastAsia" w:hAnsi="宋体" w:cs="宋体"/>
          <w:color w:val="auto"/>
          <w:highlight w:val="none"/>
        </w:rPr>
        <w:t>函及其附录（如有）；</w:t>
      </w:r>
      <w:r>
        <w:rPr>
          <w:color w:val="auto"/>
          <w:highlight w:val="none"/>
        </w:rPr>
        <w:t xml:space="preserve"> </w:t>
      </w:r>
    </w:p>
    <w:p w14:paraId="52ACB481">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）专用合同条款及其附件；</w:t>
      </w:r>
    </w:p>
    <w:p w14:paraId="3493477A">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）通用合同条款；</w:t>
      </w:r>
    </w:p>
    <w:p w14:paraId="05D4D61B">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5</w:t>
      </w:r>
      <w:r>
        <w:rPr>
          <w:rFonts w:hint="eastAsia" w:hAnsi="宋体" w:cs="宋体"/>
          <w:color w:val="auto"/>
          <w:highlight w:val="none"/>
        </w:rPr>
        <w:t>）标准、规范及有关技术文件；</w:t>
      </w:r>
    </w:p>
    <w:p w14:paraId="3193B74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6</w:t>
      </w:r>
      <w:r>
        <w:rPr>
          <w:rFonts w:hint="eastAsia" w:hAnsi="宋体" w:cs="宋体"/>
          <w:color w:val="auto"/>
          <w:highlight w:val="none"/>
        </w:rPr>
        <w:t>）工程量清单；</w:t>
      </w:r>
    </w:p>
    <w:p w14:paraId="451C56A8">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7</w:t>
      </w:r>
      <w:r>
        <w:rPr>
          <w:rFonts w:hint="eastAsia" w:hAnsi="宋体" w:cs="宋体"/>
          <w:color w:val="auto"/>
          <w:highlight w:val="none"/>
        </w:rPr>
        <w:t>）工程报价单或预算书；</w:t>
      </w:r>
    </w:p>
    <w:p w14:paraId="2DAFAE0E">
      <w:pPr>
        <w:autoSpaceDE w:val="0"/>
        <w:autoSpaceDN w:val="0"/>
        <w:adjustRightInd w:val="0"/>
        <w:spacing w:line="360" w:lineRule="auto"/>
        <w:ind w:firstLine="420" w:firstLineChars="200"/>
        <w:jc w:val="left"/>
        <w:rPr>
          <w:color w:val="auto"/>
          <w:highlight w:val="none"/>
        </w:rPr>
      </w:pPr>
      <w:r>
        <w:rPr>
          <w:rFonts w:hint="eastAsia" w:hAnsi="宋体" w:cs="宋体"/>
          <w:color w:val="auto"/>
          <w:highlight w:val="none"/>
        </w:rPr>
        <w:t>（</w:t>
      </w:r>
      <w:r>
        <w:rPr>
          <w:color w:val="auto"/>
          <w:highlight w:val="none"/>
        </w:rPr>
        <w:t>8</w:t>
      </w:r>
      <w:r>
        <w:rPr>
          <w:rFonts w:hint="eastAsia" w:hAnsi="宋体" w:cs="宋体"/>
          <w:color w:val="auto"/>
          <w:highlight w:val="none"/>
        </w:rPr>
        <w:t>）其他合同文件：</w:t>
      </w:r>
    </w:p>
    <w:p w14:paraId="79A52273">
      <w:pPr>
        <w:autoSpaceDE w:val="0"/>
        <w:autoSpaceDN w:val="0"/>
        <w:adjustRightInd w:val="0"/>
        <w:spacing w:line="360" w:lineRule="auto"/>
        <w:ind w:firstLine="420" w:firstLineChars="200"/>
        <w:jc w:val="left"/>
        <w:rPr>
          <w:rFonts w:hAnsi="宋体"/>
          <w:color w:val="auto"/>
          <w:highlight w:val="none"/>
        </w:rPr>
      </w:pPr>
      <w:r>
        <w:rPr>
          <w:rFonts w:hint="eastAsia" w:hAnsi="宋体" w:cs="宋体"/>
          <w:color w:val="auto"/>
          <w:highlight w:val="none"/>
        </w:rPr>
        <w:t>上述各项合同文件包括合同当事人就该项合同文件所作出的补充和修改，属于同一类内容的文件，应以最新签署的为准（违反招标文件</w:t>
      </w:r>
      <w:r>
        <w:rPr>
          <w:rFonts w:hAnsi="宋体" w:cs="宋体"/>
          <w:color w:val="auto"/>
          <w:highlight w:val="none"/>
        </w:rPr>
        <w:t>实质性内容的约定除外</w:t>
      </w:r>
      <w:r>
        <w:rPr>
          <w:rFonts w:hint="eastAsia" w:hAnsi="宋体" w:cs="宋体"/>
          <w:color w:val="auto"/>
          <w:highlight w:val="none"/>
        </w:rPr>
        <w:t>）。专用合同条款及其附件须经合同当事人签字或盖章。</w:t>
      </w:r>
    </w:p>
    <w:p w14:paraId="461505AD">
      <w:pPr>
        <w:autoSpaceDE w:val="0"/>
        <w:autoSpaceDN w:val="0"/>
        <w:adjustRightInd w:val="0"/>
        <w:spacing w:line="360" w:lineRule="auto"/>
        <w:ind w:firstLine="420" w:firstLineChars="200"/>
        <w:jc w:val="left"/>
        <w:outlineLvl w:val="2"/>
        <w:rPr>
          <w:b/>
          <w:bCs/>
          <w:color w:val="auto"/>
          <w:highlight w:val="none"/>
        </w:rPr>
      </w:pPr>
      <w:bookmarkStart w:id="46" w:name="_Toc351203487"/>
      <w:bookmarkStart w:id="47" w:name="_Toc13262"/>
      <w:r>
        <w:rPr>
          <w:rFonts w:hint="eastAsia" w:hAnsi="宋体" w:cs="宋体"/>
          <w:b/>
          <w:bCs/>
          <w:color w:val="auto"/>
          <w:highlight w:val="none"/>
        </w:rPr>
        <w:t>七、承诺</w:t>
      </w:r>
      <w:bookmarkEnd w:id="46"/>
      <w:bookmarkEnd w:id="47"/>
    </w:p>
    <w:p w14:paraId="3D12FF23">
      <w:pPr>
        <w:spacing w:line="360" w:lineRule="auto"/>
        <w:ind w:firstLine="420" w:firstLineChars="200"/>
        <w:rPr>
          <w:color w:val="auto"/>
          <w:highlight w:val="none"/>
        </w:rPr>
      </w:pPr>
      <w:r>
        <w:rPr>
          <w:color w:val="auto"/>
          <w:highlight w:val="none"/>
        </w:rPr>
        <w:t xml:space="preserve">1. </w:t>
      </w:r>
      <w:r>
        <w:rPr>
          <w:rFonts w:hint="eastAsia" w:hAnsi="宋体" w:cs="宋体"/>
          <w:color w:val="auto"/>
          <w:highlight w:val="none"/>
        </w:rPr>
        <w:t>发包人承诺按照法律规定履行项目审批手续、筹集工程建设资金并按照合同约定的期限和方式支付合同价款。</w:t>
      </w:r>
    </w:p>
    <w:p w14:paraId="29F5502D">
      <w:pPr>
        <w:spacing w:line="360" w:lineRule="auto"/>
        <w:ind w:firstLine="420" w:firstLineChars="200"/>
        <w:rPr>
          <w:color w:val="auto"/>
          <w:highlight w:val="none"/>
        </w:rPr>
      </w:pPr>
      <w:r>
        <w:rPr>
          <w:color w:val="auto"/>
          <w:highlight w:val="none"/>
        </w:rPr>
        <w:t xml:space="preserve">2. </w:t>
      </w:r>
      <w:r>
        <w:rPr>
          <w:rFonts w:hint="eastAsia"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6A6C6792">
      <w:pPr>
        <w:spacing w:line="360" w:lineRule="auto"/>
        <w:ind w:firstLine="420" w:firstLineChars="200"/>
        <w:rPr>
          <w:rFonts w:hAnsi="宋体"/>
          <w:color w:val="auto"/>
          <w:highlight w:val="none"/>
        </w:rPr>
      </w:pPr>
      <w:r>
        <w:rPr>
          <w:color w:val="auto"/>
          <w:highlight w:val="none"/>
        </w:rPr>
        <w:t xml:space="preserve">3. </w:t>
      </w:r>
      <w:r>
        <w:rPr>
          <w:rFonts w:hint="eastAsia" w:hAnsi="宋体" w:cs="宋体"/>
          <w:color w:val="auto"/>
          <w:highlight w:val="none"/>
        </w:rPr>
        <w:t>发包人和承包人通过招投标形式签订合同的，双方理解并承诺不再就同一工程另行签订与合同实质性内容相背离的协议。</w:t>
      </w:r>
      <w:bookmarkStart w:id="48" w:name="_Toc351203488"/>
    </w:p>
    <w:p w14:paraId="47E1B6F5">
      <w:pPr>
        <w:spacing w:line="360" w:lineRule="auto"/>
        <w:ind w:firstLine="420" w:firstLineChars="200"/>
        <w:outlineLvl w:val="2"/>
        <w:rPr>
          <w:b/>
          <w:bCs/>
          <w:color w:val="auto"/>
          <w:highlight w:val="none"/>
        </w:rPr>
      </w:pPr>
      <w:bookmarkStart w:id="49" w:name="_Toc6800"/>
      <w:r>
        <w:rPr>
          <w:rFonts w:hint="eastAsia" w:hAnsi="宋体" w:cs="宋体"/>
          <w:b/>
          <w:bCs/>
          <w:color w:val="auto"/>
          <w:highlight w:val="none"/>
        </w:rPr>
        <w:t>八、词语含义</w:t>
      </w:r>
      <w:bookmarkEnd w:id="48"/>
      <w:bookmarkEnd w:id="49"/>
    </w:p>
    <w:p w14:paraId="3A147BA5">
      <w:pPr>
        <w:spacing w:line="360" w:lineRule="auto"/>
        <w:ind w:firstLine="420" w:firstLineChars="200"/>
        <w:rPr>
          <w:rFonts w:hAnsi="宋体"/>
          <w:color w:val="auto"/>
          <w:highlight w:val="none"/>
        </w:rPr>
      </w:pPr>
      <w:r>
        <w:rPr>
          <w:rFonts w:hint="eastAsia" w:hAnsi="宋体" w:cs="宋体"/>
          <w:color w:val="auto"/>
          <w:highlight w:val="none"/>
        </w:rPr>
        <w:t>本协议书中词语含义与第二部分通用合同条款中赋予的含义相同。</w:t>
      </w:r>
    </w:p>
    <w:p w14:paraId="48212FAA">
      <w:pPr>
        <w:spacing w:line="360" w:lineRule="auto"/>
        <w:ind w:firstLine="420" w:firstLineChars="200"/>
        <w:outlineLvl w:val="2"/>
        <w:rPr>
          <w:b/>
          <w:bCs/>
          <w:color w:val="auto"/>
          <w:highlight w:val="none"/>
        </w:rPr>
      </w:pPr>
      <w:bookmarkStart w:id="50" w:name="_Toc1371"/>
      <w:bookmarkStart w:id="51" w:name="_Toc351203489"/>
      <w:r>
        <w:rPr>
          <w:rFonts w:hint="eastAsia" w:hAnsi="宋体" w:cs="宋体"/>
          <w:b/>
          <w:bCs/>
          <w:color w:val="auto"/>
          <w:highlight w:val="none"/>
        </w:rPr>
        <w:t>九、签订时间</w:t>
      </w:r>
      <w:bookmarkEnd w:id="50"/>
      <w:bookmarkEnd w:id="51"/>
    </w:p>
    <w:p w14:paraId="665B0E06">
      <w:pPr>
        <w:spacing w:line="360" w:lineRule="auto"/>
        <w:ind w:firstLine="420" w:firstLineChars="200"/>
        <w:rPr>
          <w:rFonts w:hAnsi="宋体"/>
          <w:color w:val="auto"/>
          <w:highlight w:val="none"/>
        </w:rPr>
      </w:pPr>
      <w:r>
        <w:rPr>
          <w:rFonts w:hint="eastAsia" w:hAnsi="宋体" w:cs="宋体"/>
          <w:color w:val="auto"/>
          <w:highlight w:val="none"/>
        </w:rPr>
        <w:t>本合同于</w:t>
      </w:r>
      <w:r>
        <w:rPr>
          <w:color w:val="auto"/>
          <w:highlight w:val="none"/>
          <w:u w:val="single"/>
        </w:rPr>
        <w:t xml:space="preserve">         </w:t>
      </w:r>
      <w:r>
        <w:rPr>
          <w:rFonts w:hint="eastAsia" w:hAnsi="宋体" w:cs="宋体"/>
          <w:color w:val="auto"/>
          <w:highlight w:val="none"/>
        </w:rPr>
        <w:t>年</w:t>
      </w:r>
      <w:r>
        <w:rPr>
          <w:color w:val="auto"/>
          <w:highlight w:val="none"/>
          <w:u w:val="single"/>
        </w:rPr>
        <w:t xml:space="preserve">    </w:t>
      </w:r>
      <w:r>
        <w:rPr>
          <w:rFonts w:hint="eastAsia" w:hAnsi="宋体" w:cs="宋体"/>
          <w:color w:val="auto"/>
          <w:highlight w:val="none"/>
        </w:rPr>
        <w:t>月</w:t>
      </w:r>
      <w:r>
        <w:rPr>
          <w:color w:val="auto"/>
          <w:highlight w:val="none"/>
          <w:u w:val="single"/>
        </w:rPr>
        <w:t xml:space="preserve">    </w:t>
      </w:r>
      <w:r>
        <w:rPr>
          <w:rFonts w:hint="eastAsia" w:hAnsi="宋体" w:cs="宋体"/>
          <w:color w:val="auto"/>
          <w:highlight w:val="none"/>
        </w:rPr>
        <w:t>日签订。</w:t>
      </w:r>
    </w:p>
    <w:p w14:paraId="21B79107">
      <w:pPr>
        <w:spacing w:line="360" w:lineRule="auto"/>
        <w:ind w:firstLine="420" w:firstLineChars="200"/>
        <w:outlineLvl w:val="2"/>
        <w:rPr>
          <w:b/>
          <w:bCs/>
          <w:color w:val="auto"/>
          <w:highlight w:val="none"/>
        </w:rPr>
      </w:pPr>
      <w:bookmarkStart w:id="52" w:name="_Toc12857"/>
      <w:bookmarkStart w:id="53" w:name="_Toc351203490"/>
      <w:r>
        <w:rPr>
          <w:rFonts w:hint="eastAsia" w:hAnsi="宋体" w:cs="宋体"/>
          <w:b/>
          <w:bCs/>
          <w:color w:val="auto"/>
          <w:highlight w:val="none"/>
        </w:rPr>
        <w:t>十、签订地点</w:t>
      </w:r>
      <w:bookmarkEnd w:id="52"/>
      <w:bookmarkEnd w:id="53"/>
    </w:p>
    <w:p w14:paraId="06E66CEB">
      <w:pPr>
        <w:spacing w:line="360" w:lineRule="auto"/>
        <w:ind w:firstLine="420" w:firstLineChars="200"/>
        <w:rPr>
          <w:rFonts w:hAnsi="宋体"/>
          <w:color w:val="auto"/>
          <w:highlight w:val="none"/>
        </w:rPr>
      </w:pPr>
      <w:r>
        <w:rPr>
          <w:rFonts w:hint="eastAsia" w:hAnsi="宋体" w:cs="宋体"/>
          <w:color w:val="auto"/>
          <w:highlight w:val="none"/>
        </w:rPr>
        <w:t>本合同在</w:t>
      </w:r>
      <w:r>
        <w:rPr>
          <w:color w:val="auto"/>
          <w:highlight w:val="none"/>
          <w:u w:val="single"/>
        </w:rPr>
        <w:t xml:space="preserve">   </w:t>
      </w:r>
      <w:r>
        <w:rPr>
          <w:rFonts w:hint="eastAsia" w:eastAsia="宋体"/>
          <w:color w:val="auto"/>
          <w:highlight w:val="none"/>
          <w:u w:val="single"/>
          <w:lang w:val="en-US" w:eastAsia="zh-CN"/>
        </w:rPr>
        <w:t>南宁市</w:t>
      </w:r>
      <w:r>
        <w:rPr>
          <w:color w:val="auto"/>
          <w:highlight w:val="none"/>
          <w:u w:val="single"/>
        </w:rPr>
        <w:t xml:space="preserve">     </w:t>
      </w:r>
      <w:r>
        <w:rPr>
          <w:rFonts w:hint="eastAsia" w:hAnsi="宋体" w:cs="宋体"/>
          <w:color w:val="auto"/>
          <w:highlight w:val="none"/>
        </w:rPr>
        <w:t>签订。</w:t>
      </w:r>
    </w:p>
    <w:p w14:paraId="5E602F42">
      <w:pPr>
        <w:spacing w:line="360" w:lineRule="auto"/>
        <w:ind w:firstLine="420" w:firstLineChars="200"/>
        <w:outlineLvl w:val="2"/>
        <w:rPr>
          <w:b/>
          <w:bCs/>
          <w:color w:val="auto"/>
          <w:highlight w:val="none"/>
        </w:rPr>
      </w:pPr>
      <w:bookmarkStart w:id="54" w:name="_Toc351203491"/>
      <w:bookmarkStart w:id="55" w:name="_Toc17551"/>
      <w:r>
        <w:rPr>
          <w:rFonts w:hint="eastAsia" w:hAnsi="宋体" w:cs="宋体"/>
          <w:b/>
          <w:bCs/>
          <w:color w:val="auto"/>
          <w:highlight w:val="none"/>
        </w:rPr>
        <w:t>十一、补充协议</w:t>
      </w:r>
      <w:bookmarkEnd w:id="54"/>
      <w:bookmarkEnd w:id="55"/>
    </w:p>
    <w:p w14:paraId="02BD73F0">
      <w:pPr>
        <w:spacing w:line="360" w:lineRule="auto"/>
        <w:ind w:firstLine="420" w:firstLineChars="200"/>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6D0C8FD4">
      <w:pPr>
        <w:spacing w:line="360" w:lineRule="auto"/>
        <w:ind w:firstLine="420" w:firstLineChars="200"/>
        <w:outlineLvl w:val="2"/>
        <w:rPr>
          <w:b/>
          <w:bCs/>
          <w:color w:val="auto"/>
          <w:highlight w:val="none"/>
        </w:rPr>
      </w:pPr>
      <w:bookmarkStart w:id="56" w:name="_Toc24753"/>
      <w:bookmarkStart w:id="57" w:name="_Toc351203492"/>
      <w:r>
        <w:rPr>
          <w:rFonts w:hint="eastAsia" w:hAnsi="宋体" w:cs="宋体"/>
          <w:b/>
          <w:bCs/>
          <w:color w:val="auto"/>
          <w:highlight w:val="none"/>
        </w:rPr>
        <w:t>十二、合同生效</w:t>
      </w:r>
      <w:bookmarkEnd w:id="56"/>
      <w:bookmarkEnd w:id="57"/>
    </w:p>
    <w:p w14:paraId="3492C104">
      <w:pPr>
        <w:spacing w:line="360" w:lineRule="auto"/>
        <w:ind w:firstLine="420" w:firstLineChars="200"/>
        <w:rPr>
          <w:rFonts w:hAnsi="宋体"/>
          <w:color w:val="auto"/>
          <w:highlight w:val="none"/>
        </w:rPr>
      </w:pPr>
      <w:r>
        <w:rPr>
          <w:rFonts w:hint="eastAsia" w:hAnsi="宋体" w:cs="宋体"/>
          <w:color w:val="auto"/>
          <w:highlight w:val="none"/>
        </w:rPr>
        <w:t>本合同自</w:t>
      </w:r>
      <w:r>
        <w:rPr>
          <w:color w:val="auto"/>
          <w:highlight w:val="none"/>
          <w:u w:val="single"/>
        </w:rPr>
        <w:t xml:space="preserve"> </w:t>
      </w:r>
      <w:r>
        <w:rPr>
          <w:rFonts w:hint="eastAsia" w:eastAsia="宋体"/>
          <w:color w:val="auto"/>
          <w:highlight w:val="none"/>
          <w:u w:val="single"/>
          <w:lang w:val="en-US" w:eastAsia="zh-CN"/>
        </w:rPr>
        <w:t>甲乙双方签字盖章之日起</w:t>
      </w:r>
      <w:r>
        <w:rPr>
          <w:color w:val="auto"/>
          <w:highlight w:val="none"/>
          <w:u w:val="single"/>
        </w:rPr>
        <w:t xml:space="preserve"> </w:t>
      </w:r>
      <w:r>
        <w:rPr>
          <w:rFonts w:hint="eastAsia" w:hAnsi="宋体" w:cs="宋体"/>
          <w:color w:val="auto"/>
          <w:highlight w:val="none"/>
        </w:rPr>
        <w:t>生效。</w:t>
      </w:r>
    </w:p>
    <w:p w14:paraId="4D7C2EC7">
      <w:pPr>
        <w:spacing w:line="360" w:lineRule="auto"/>
        <w:ind w:firstLine="420" w:firstLineChars="200"/>
        <w:outlineLvl w:val="2"/>
        <w:rPr>
          <w:b/>
          <w:bCs/>
          <w:color w:val="auto"/>
          <w:highlight w:val="none"/>
        </w:rPr>
      </w:pPr>
      <w:bookmarkStart w:id="58" w:name="_Toc351203493"/>
      <w:bookmarkStart w:id="59" w:name="_Toc30992"/>
      <w:r>
        <w:rPr>
          <w:rFonts w:hint="eastAsia" w:hAnsi="宋体" w:cs="宋体"/>
          <w:b/>
          <w:bCs/>
          <w:color w:val="auto"/>
          <w:highlight w:val="none"/>
        </w:rPr>
        <w:t>十三、合同份数</w:t>
      </w:r>
      <w:bookmarkEnd w:id="58"/>
      <w:bookmarkEnd w:id="59"/>
    </w:p>
    <w:p w14:paraId="456367BF">
      <w:pPr>
        <w:spacing w:line="360" w:lineRule="auto"/>
        <w:ind w:firstLine="420" w:firstLineChars="200"/>
        <w:rPr>
          <w:color w:val="auto"/>
          <w:highlight w:val="none"/>
        </w:rPr>
      </w:pPr>
      <w:r>
        <w:rPr>
          <w:rFonts w:hint="eastAsia" w:hAnsi="宋体" w:cs="宋体"/>
          <w:color w:val="auto"/>
          <w:highlight w:val="none"/>
        </w:rPr>
        <w:t>本合同一式</w:t>
      </w:r>
      <w:r>
        <w:rPr>
          <w:color w:val="auto"/>
          <w:highlight w:val="none"/>
          <w:u w:val="single"/>
        </w:rPr>
        <w:t xml:space="preserve">    </w:t>
      </w:r>
      <w:r>
        <w:rPr>
          <w:rFonts w:hint="eastAsia" w:hAnsi="宋体" w:cs="宋体"/>
          <w:color w:val="auto"/>
          <w:highlight w:val="none"/>
        </w:rPr>
        <w:t>份，均具有同等法律效力，发包人执</w:t>
      </w:r>
      <w:r>
        <w:rPr>
          <w:color w:val="auto"/>
          <w:highlight w:val="none"/>
          <w:u w:val="single"/>
        </w:rPr>
        <w:t xml:space="preserve">    </w:t>
      </w:r>
      <w:r>
        <w:rPr>
          <w:rFonts w:hint="eastAsia" w:hAnsi="宋体" w:cs="宋体"/>
          <w:color w:val="auto"/>
          <w:highlight w:val="none"/>
        </w:rPr>
        <w:t>份，承包人执</w:t>
      </w:r>
      <w:r>
        <w:rPr>
          <w:color w:val="auto"/>
          <w:highlight w:val="none"/>
          <w:u w:val="single"/>
        </w:rPr>
        <w:t xml:space="preserve">    </w:t>
      </w:r>
      <w:r>
        <w:rPr>
          <w:rFonts w:hint="eastAsia" w:hAnsi="宋体" w:cs="宋体"/>
          <w:color w:val="auto"/>
          <w:highlight w:val="none"/>
        </w:rPr>
        <w:t>份。</w:t>
      </w:r>
    </w:p>
    <w:p w14:paraId="02463B5F">
      <w:pPr>
        <w:spacing w:line="360" w:lineRule="auto"/>
        <w:rPr>
          <w:color w:val="auto"/>
          <w:highlight w:val="none"/>
        </w:rPr>
      </w:pPr>
    </w:p>
    <w:p w14:paraId="5C86D44A">
      <w:pPr>
        <w:spacing w:line="360" w:lineRule="auto"/>
        <w:rPr>
          <w:color w:val="auto"/>
          <w:highlight w:val="none"/>
        </w:rPr>
      </w:pPr>
    </w:p>
    <w:p w14:paraId="6AE9C414">
      <w:pPr>
        <w:spacing w:line="360" w:lineRule="auto"/>
        <w:rPr>
          <w:color w:val="auto"/>
          <w:highlight w:val="none"/>
        </w:rPr>
      </w:pPr>
      <w:r>
        <w:rPr>
          <w:rFonts w:hint="eastAsia" w:hAnsi="宋体" w:cs="宋体"/>
          <w:color w:val="auto"/>
          <w:highlight w:val="none"/>
        </w:rPr>
        <w:t>发包人：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r>
        <w:rPr>
          <w:color w:val="auto"/>
          <w:highlight w:val="none"/>
        </w:rPr>
        <w:t xml:space="preserve">                              </w:t>
      </w:r>
      <w:r>
        <w:rPr>
          <w:rFonts w:hint="eastAsia" w:hAnsi="宋体" w:cs="宋体"/>
          <w:color w:val="auto"/>
          <w:highlight w:val="none"/>
        </w:rPr>
        <w:t>承包人：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0B8CB9FD">
      <w:pPr>
        <w:spacing w:line="360" w:lineRule="auto"/>
        <w:rPr>
          <w:color w:val="auto"/>
          <w:highlight w:val="none"/>
          <w:u w:val="single"/>
        </w:rPr>
      </w:pPr>
      <w:r>
        <w:rPr>
          <w:color w:val="auto"/>
          <w:highlight w:val="none"/>
        </w:rPr>
        <w:t xml:space="preserve">                                 </w:t>
      </w:r>
    </w:p>
    <w:p w14:paraId="19A81799">
      <w:pPr>
        <w:spacing w:line="360" w:lineRule="auto"/>
        <w:rPr>
          <w:color w:val="auto"/>
          <w:highlight w:val="none"/>
        </w:rPr>
      </w:pPr>
      <w:r>
        <w:rPr>
          <w:rFonts w:hint="eastAsia" w:hAnsi="宋体" w:cs="宋体"/>
          <w:color w:val="auto"/>
          <w:highlight w:val="none"/>
        </w:rPr>
        <w:t>法定代表人或其委托代理人：</w:t>
      </w:r>
      <w:r>
        <w:rPr>
          <w:color w:val="auto"/>
          <w:highlight w:val="none"/>
        </w:rPr>
        <w:t xml:space="preserve">                    </w:t>
      </w:r>
      <w:r>
        <w:rPr>
          <w:rFonts w:hint="eastAsia" w:hAnsi="宋体" w:cs="宋体"/>
          <w:color w:val="auto"/>
          <w:highlight w:val="none"/>
        </w:rPr>
        <w:t>法定代表人或其委托代理人：</w:t>
      </w:r>
    </w:p>
    <w:p w14:paraId="4BCAB829">
      <w:pPr>
        <w:spacing w:line="360" w:lineRule="auto"/>
        <w:rPr>
          <w:color w:val="auto"/>
          <w:highlight w:val="none"/>
        </w:rPr>
      </w:pPr>
      <w:r>
        <w:rPr>
          <w:rFonts w:hint="eastAsia" w:hAnsi="宋体" w:cs="宋体"/>
          <w:color w:val="auto"/>
          <w:highlight w:val="none"/>
        </w:rPr>
        <w:t>（签字）</w:t>
      </w:r>
      <w:r>
        <w:rPr>
          <w:color w:val="auto"/>
          <w:highlight w:val="none"/>
        </w:rPr>
        <w:t xml:space="preserve">                                     </w:t>
      </w:r>
      <w:r>
        <w:rPr>
          <w:rFonts w:hint="eastAsia" w:hAnsi="宋体" w:cs="宋体"/>
          <w:color w:val="auto"/>
          <w:highlight w:val="none"/>
        </w:rPr>
        <w:t>（签字）</w:t>
      </w:r>
    </w:p>
    <w:p w14:paraId="784A9943">
      <w:pPr>
        <w:spacing w:line="360" w:lineRule="auto"/>
        <w:rPr>
          <w:color w:val="auto"/>
          <w:highlight w:val="none"/>
          <w:u w:val="single"/>
        </w:rPr>
      </w:pPr>
    </w:p>
    <w:p w14:paraId="3667D163">
      <w:pPr>
        <w:tabs>
          <w:tab w:val="left" w:pos="4410"/>
        </w:tabs>
        <w:spacing w:line="360" w:lineRule="auto"/>
        <w:rPr>
          <w:color w:val="auto"/>
          <w:highlight w:val="none"/>
        </w:rPr>
      </w:pPr>
      <w:r>
        <w:rPr>
          <w:rFonts w:hint="eastAsia" w:hAnsi="宋体" w:cs="宋体"/>
          <w:color w:val="auto"/>
          <w:highlight w:val="none"/>
        </w:rPr>
        <w:t>统一社会信用代码：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s="宋体"/>
          <w:color w:val="auto"/>
          <w:highlight w:val="none"/>
        </w:rPr>
        <w:t>统一</w:t>
      </w:r>
      <w:r>
        <w:rPr>
          <w:rFonts w:hint="eastAsia" w:hAnsi="宋体" w:cs="宋体"/>
          <w:color w:val="auto"/>
          <w:highlight w:val="none"/>
        </w:rPr>
        <w:t>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p>
    <w:p w14:paraId="4692F152">
      <w:pPr>
        <w:spacing w:line="360" w:lineRule="auto"/>
        <w:rPr>
          <w:color w:val="auto"/>
          <w:highlight w:val="none"/>
        </w:rPr>
      </w:pP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南宁市昆仑大道1258号</w:t>
      </w:r>
      <w:r>
        <w:rPr>
          <w:color w:val="auto"/>
          <w:highlight w:val="none"/>
        </w:rPr>
        <w:t xml:space="preserve">                 </w:t>
      </w: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p>
    <w:p w14:paraId="567AF59E">
      <w:pPr>
        <w:spacing w:line="360" w:lineRule="auto"/>
        <w:rPr>
          <w:color w:val="auto"/>
          <w:highlight w:val="none"/>
        </w:rPr>
      </w:pP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olor w:val="auto"/>
          <w:highlight w:val="none"/>
        </w:rPr>
        <w:t xml:space="preserve"> </w:t>
      </w: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1F5C2D3B">
      <w:pPr>
        <w:spacing w:line="360" w:lineRule="auto"/>
        <w:rPr>
          <w:color w:val="auto"/>
          <w:highlight w:val="none"/>
        </w:rPr>
      </w:pP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187729D">
      <w:pPr>
        <w:spacing w:line="360" w:lineRule="auto"/>
        <w:rPr>
          <w:color w:val="auto"/>
          <w:highlight w:val="none"/>
        </w:rPr>
      </w:pP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委托代理人：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0BF0DE17">
      <w:pPr>
        <w:spacing w:line="360" w:lineRule="auto"/>
        <w:rPr>
          <w:color w:val="auto"/>
          <w:highlight w:val="none"/>
        </w:rPr>
      </w:pP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3D24C61B">
      <w:pPr>
        <w:spacing w:line="360" w:lineRule="auto"/>
        <w:rPr>
          <w:color w:val="auto"/>
          <w:highlight w:val="none"/>
        </w:rPr>
      </w:pP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DF8DF8D">
      <w:pPr>
        <w:spacing w:line="360" w:lineRule="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p>
    <w:p w14:paraId="53D2D5DB">
      <w:pPr>
        <w:spacing w:line="360" w:lineRule="auto"/>
        <w:rPr>
          <w:color w:val="auto"/>
          <w:highlight w:val="none"/>
        </w:rPr>
      </w:pP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41BEB26C">
      <w:pPr>
        <w:rPr>
          <w:color w:val="auto"/>
          <w:highlight w:val="none"/>
          <w:u w:val="single"/>
        </w:rPr>
      </w:pP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79F926E">
      <w:pPr>
        <w:widowControl/>
        <w:jc w:val="left"/>
        <w:rPr>
          <w:color w:val="auto"/>
          <w:highlight w:val="none"/>
          <w:u w:val="single"/>
        </w:rPr>
      </w:pPr>
      <w:r>
        <w:rPr>
          <w:color w:val="auto"/>
          <w:highlight w:val="none"/>
        </w:rPr>
        <w:br w:type="page"/>
      </w:r>
    </w:p>
    <w:p w14:paraId="7A83C169">
      <w:pPr>
        <w:pStyle w:val="2"/>
        <w:jc w:val="center"/>
        <w:rPr>
          <w:b w:val="0"/>
          <w:color w:val="auto"/>
          <w:sz w:val="28"/>
          <w:szCs w:val="28"/>
          <w:highlight w:val="none"/>
        </w:rPr>
      </w:pPr>
      <w:bookmarkStart w:id="60" w:name="_Toc12609347"/>
      <w:bookmarkStart w:id="61" w:name="_Toc30484"/>
      <w:bookmarkStart w:id="62" w:name="_Toc407135192"/>
      <w:bookmarkStart w:id="63" w:name="_Toc389065256"/>
      <w:bookmarkStart w:id="64" w:name="_Toc351203632"/>
      <w:bookmarkStart w:id="65" w:name="_Toc373478338"/>
      <w:bookmarkStart w:id="66" w:name="_Toc373227691"/>
      <w:r>
        <w:rPr>
          <w:rFonts w:hint="eastAsia"/>
          <w:b w:val="0"/>
          <w:color w:val="auto"/>
          <w:sz w:val="28"/>
          <w:szCs w:val="28"/>
          <w:highlight w:val="none"/>
        </w:rPr>
        <w:t>第二部分</w:t>
      </w:r>
      <w:r>
        <w:rPr>
          <w:b w:val="0"/>
          <w:color w:val="auto"/>
          <w:sz w:val="28"/>
          <w:szCs w:val="28"/>
          <w:highlight w:val="none"/>
        </w:rPr>
        <w:t xml:space="preserve"> </w:t>
      </w:r>
      <w:r>
        <w:rPr>
          <w:rFonts w:hint="eastAsia"/>
          <w:b w:val="0"/>
          <w:color w:val="auto"/>
          <w:sz w:val="28"/>
          <w:szCs w:val="28"/>
          <w:highlight w:val="none"/>
        </w:rPr>
        <w:t>通用合同条款</w:t>
      </w:r>
      <w:bookmarkEnd w:id="60"/>
      <w:bookmarkEnd w:id="61"/>
      <w:bookmarkEnd w:id="62"/>
      <w:bookmarkEnd w:id="63"/>
    </w:p>
    <w:p w14:paraId="537EA8C9">
      <w:pPr>
        <w:jc w:val="center"/>
        <w:rPr>
          <w:b/>
          <w:color w:val="auto"/>
          <w:sz w:val="28"/>
          <w:szCs w:val="28"/>
          <w:highlight w:val="none"/>
        </w:rPr>
      </w:pPr>
      <w:bookmarkStart w:id="67" w:name="_Toc389065257"/>
      <w:bookmarkStart w:id="68" w:name="_Toc12609348"/>
      <w:bookmarkStart w:id="69" w:name="_Toc407135193"/>
    </w:p>
    <w:p w14:paraId="014E808B">
      <w:pPr>
        <w:jc w:val="center"/>
        <w:rPr>
          <w:b/>
          <w:color w:val="auto"/>
          <w:sz w:val="24"/>
          <w:szCs w:val="24"/>
          <w:highlight w:val="none"/>
        </w:rPr>
      </w:pPr>
      <w:r>
        <w:rPr>
          <w:rFonts w:hint="eastAsia"/>
          <w:b/>
          <w:color w:val="auto"/>
          <w:sz w:val="24"/>
          <w:szCs w:val="24"/>
          <w:highlight w:val="none"/>
        </w:rPr>
        <w:t>相关内容参照《建设工程施工合同（示范文本）》（GF—2017—0201）。</w:t>
      </w:r>
    </w:p>
    <w:bookmarkEnd w:id="64"/>
    <w:bookmarkEnd w:id="65"/>
    <w:bookmarkEnd w:id="66"/>
    <w:bookmarkEnd w:id="67"/>
    <w:bookmarkEnd w:id="68"/>
    <w:bookmarkEnd w:id="69"/>
    <w:p w14:paraId="500DFD4D">
      <w:pPr>
        <w:pStyle w:val="2"/>
        <w:jc w:val="center"/>
        <w:rPr>
          <w:rFonts w:hint="eastAsia"/>
          <w:b w:val="0"/>
          <w:color w:val="auto"/>
          <w:sz w:val="28"/>
          <w:szCs w:val="28"/>
          <w:highlight w:val="none"/>
        </w:rPr>
      </w:pPr>
      <w:bookmarkStart w:id="70" w:name="_Toc704444909"/>
      <w:bookmarkStart w:id="71" w:name="_Toc78449779"/>
      <w:bookmarkStart w:id="72" w:name="_Toc1204138598"/>
      <w:bookmarkStart w:id="73" w:name="_Toc351203633"/>
      <w:bookmarkStart w:id="74" w:name="_Toc1013968286"/>
      <w:bookmarkStart w:id="75" w:name="_Toc78449780"/>
      <w:bookmarkStart w:id="76" w:name="_Toc389065258"/>
      <w:bookmarkStart w:id="77" w:name="_Toc373227692"/>
      <w:bookmarkStart w:id="78" w:name="_Toc1516097295"/>
      <w:bookmarkStart w:id="79" w:name="_Toc373478339"/>
      <w:bookmarkStart w:id="80" w:name="_Toc407135194"/>
    </w:p>
    <w:p w14:paraId="0B70D19F">
      <w:pPr>
        <w:pStyle w:val="2"/>
        <w:jc w:val="center"/>
        <w:rPr>
          <w:rFonts w:hint="eastAsia"/>
          <w:b w:val="0"/>
          <w:color w:val="auto"/>
          <w:sz w:val="28"/>
          <w:szCs w:val="28"/>
          <w:highlight w:val="none"/>
        </w:rPr>
      </w:pPr>
      <w:bookmarkStart w:id="81" w:name="_Toc16208"/>
      <w:r>
        <w:rPr>
          <w:rFonts w:hint="eastAsia"/>
          <w:b w:val="0"/>
          <w:color w:val="auto"/>
          <w:sz w:val="28"/>
          <w:szCs w:val="28"/>
          <w:highlight w:val="none"/>
        </w:rPr>
        <w:t>第三部分 专用合同条款</w:t>
      </w:r>
      <w:bookmarkEnd w:id="70"/>
      <w:bookmarkEnd w:id="71"/>
      <w:bookmarkEnd w:id="72"/>
      <w:bookmarkEnd w:id="81"/>
    </w:p>
    <w:bookmarkEnd w:id="73"/>
    <w:bookmarkEnd w:id="74"/>
    <w:bookmarkEnd w:id="75"/>
    <w:bookmarkEnd w:id="76"/>
    <w:bookmarkEnd w:id="77"/>
    <w:bookmarkEnd w:id="78"/>
    <w:bookmarkEnd w:id="79"/>
    <w:bookmarkEnd w:id="80"/>
    <w:p w14:paraId="2EE42484">
      <w:pPr>
        <w:pStyle w:val="11"/>
        <w:spacing w:line="420" w:lineRule="exact"/>
        <w:ind w:left="-21" w:leftChars="-38" w:hanging="59" w:hangingChars="28"/>
        <w:rPr>
          <w:rFonts w:hint="eastAsia" w:ascii="宋体" w:hAnsi="宋体" w:eastAsia="宋体" w:cs="宋体"/>
          <w:b/>
          <w:color w:val="auto"/>
          <w:sz w:val="21"/>
          <w:szCs w:val="21"/>
          <w:highlight w:val="none"/>
        </w:rPr>
      </w:pPr>
      <w:bookmarkStart w:id="82" w:name="_Toc351203652"/>
      <w:r>
        <w:rPr>
          <w:rFonts w:hint="eastAsia" w:ascii="宋体" w:hAnsi="宋体" w:eastAsia="宋体" w:cs="宋体"/>
          <w:b/>
          <w:color w:val="auto"/>
          <w:sz w:val="21"/>
          <w:szCs w:val="21"/>
          <w:highlight w:val="none"/>
        </w:rPr>
        <w:t>一、词语定义及合同文件</w:t>
      </w:r>
    </w:p>
    <w:p w14:paraId="17429FDE">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语言文字和适用法律、标准及规范</w:t>
      </w:r>
    </w:p>
    <w:p w14:paraId="36CB671B">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本合同除使用汉语外，无其它语言文字。</w:t>
      </w:r>
    </w:p>
    <w:p w14:paraId="3E57C166">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适用法律和法规</w:t>
      </w:r>
    </w:p>
    <w:p w14:paraId="13404930">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需要明示的法律、行政法规：</w:t>
      </w:r>
      <w:r>
        <w:rPr>
          <w:rFonts w:hint="eastAsia" w:ascii="宋体" w:hAnsi="宋体" w:eastAsia="宋体" w:cs="宋体"/>
          <w:color w:val="auto"/>
          <w:sz w:val="21"/>
          <w:szCs w:val="21"/>
          <w:highlight w:val="none"/>
          <w:u w:val="single"/>
        </w:rPr>
        <w:t xml:space="preserve"> 现行的国家法律和行政法规，工程所在地政府的有关法规和规章。</w:t>
      </w:r>
    </w:p>
    <w:p w14:paraId="00FDC2F9">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适用标准、规范</w:t>
      </w:r>
    </w:p>
    <w:p w14:paraId="3ADE4807">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适用标准、规范的名称：</w:t>
      </w:r>
      <w:r>
        <w:rPr>
          <w:rFonts w:hint="eastAsia" w:ascii="宋体" w:hAnsi="宋体" w:eastAsia="宋体" w:cs="宋体"/>
          <w:color w:val="auto"/>
          <w:sz w:val="21"/>
          <w:szCs w:val="21"/>
          <w:highlight w:val="none"/>
          <w:u w:val="single"/>
        </w:rPr>
        <w:t>现行的国家标准、规范、行业标准、规范等。</w:t>
      </w:r>
    </w:p>
    <w:p w14:paraId="75850C72">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发包人提供标准、规范的时间：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合同订立生效后3个工作日内。</w:t>
      </w:r>
      <w:r>
        <w:rPr>
          <w:rFonts w:hint="eastAsia" w:ascii="宋体" w:hAnsi="宋体" w:eastAsia="宋体" w:cs="宋体"/>
          <w:color w:val="auto"/>
          <w:sz w:val="21"/>
          <w:szCs w:val="21"/>
          <w:highlight w:val="none"/>
          <w:u w:val="single"/>
        </w:rPr>
        <w:t xml:space="preserve"> </w:t>
      </w:r>
    </w:p>
    <w:p w14:paraId="3CDF2815">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国内没有相应标准、规范时的约定：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按行业标准或施工企业标准。 </w:t>
      </w:r>
    </w:p>
    <w:p w14:paraId="699DE1EA">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图纸</w:t>
      </w:r>
    </w:p>
    <w:p w14:paraId="7D0E768B">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发包人向承包人提供图纸日期和套数：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p>
    <w:p w14:paraId="0FFEE073">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发包人对图纸的保密要求：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除承包人及审计单位外，不得向其它单位或个人泄露。</w:t>
      </w:r>
      <w:r>
        <w:rPr>
          <w:rFonts w:hint="eastAsia" w:ascii="宋体" w:hAnsi="宋体" w:eastAsia="宋体" w:cs="宋体"/>
          <w:color w:val="auto"/>
          <w:sz w:val="21"/>
          <w:szCs w:val="21"/>
          <w:highlight w:val="none"/>
          <w:u w:val="single"/>
        </w:rPr>
        <w:t xml:space="preserve"> </w:t>
      </w:r>
    </w:p>
    <w:p w14:paraId="35C58D1C">
      <w:pPr>
        <w:pStyle w:val="11"/>
        <w:spacing w:line="420" w:lineRule="exact"/>
        <w:ind w:firstLine="441" w:firstLineChars="21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使用国外图纸的要求及费用承担：</w:t>
      </w:r>
      <w:r>
        <w:rPr>
          <w:rFonts w:hint="eastAsia" w:ascii="宋体" w:hAnsi="宋体" w:eastAsia="宋体" w:cs="宋体"/>
          <w:color w:val="auto"/>
          <w:sz w:val="21"/>
          <w:szCs w:val="21"/>
          <w:highlight w:val="none"/>
          <w:u w:val="single"/>
        </w:rPr>
        <w:t xml:space="preserve"> 无。 </w:t>
      </w:r>
    </w:p>
    <w:p w14:paraId="456B2411">
      <w:pPr>
        <w:pStyle w:val="11"/>
        <w:spacing w:line="420" w:lineRule="exact"/>
        <w:ind w:left="-15" w:leftChars="-28" w:hanging="44" w:hangingChars="2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二、双方一般权利和义务</w:t>
      </w:r>
    </w:p>
    <w:p w14:paraId="734F91B7">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发包人派驻工程师</w:t>
      </w:r>
    </w:p>
    <w:p w14:paraId="24AEC7A9">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C3891E6">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项目经理</w:t>
      </w:r>
    </w:p>
    <w:p w14:paraId="2933C975">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4.1  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电话：</w:t>
      </w:r>
      <w:r>
        <w:rPr>
          <w:rFonts w:hint="eastAsia" w:ascii="宋体" w:hAnsi="宋体" w:eastAsia="宋体" w:cs="宋体"/>
          <w:color w:val="auto"/>
          <w:sz w:val="21"/>
          <w:szCs w:val="21"/>
          <w:highlight w:val="none"/>
          <w:u w:val="single"/>
        </w:rPr>
        <w:t xml:space="preserve">              </w:t>
      </w:r>
    </w:p>
    <w:p w14:paraId="44291224">
      <w:pPr>
        <w:spacing w:line="4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项目经理须代表承包人负责与发包人对接工作并安排、协调相关施工工作，其带班生产时间不得少于施工时间的80%。合同履行期间如发现项目经理长期未到岗履职，第一次责令其限期整改；第二次除责令其限期整改外，从进度款或结算款中扣除每次伍仟元；第三次，发包人有权终止施工合同；如果承包人拒不整改，或在限定期限内未完成整改的，发包人有权终止施工合同。</w:t>
      </w:r>
    </w:p>
    <w:p w14:paraId="7E77E4E4">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 发包人工作</w:t>
      </w:r>
    </w:p>
    <w:p w14:paraId="5CD0847C">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发包人应按约定的时间和要求完成以下工作：</w:t>
      </w:r>
    </w:p>
    <w:p w14:paraId="5D0657C4">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（1）施工场地具备施工条件的要求及完成的时间：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开工前3天。 </w:t>
      </w:r>
    </w:p>
    <w:p w14:paraId="1017F5EF">
      <w:pPr>
        <w:pStyle w:val="25"/>
        <w:spacing w:line="360" w:lineRule="exact"/>
        <w:ind w:left="670" w:leftChars="119" w:right="1080" w:hanging="420" w:hangingChars="200"/>
        <w:rPr>
          <w:rFonts w:hint="eastAsia" w:ascii="宋体" w:hAnsi="宋体" w:eastAsia="宋体" w:cs="宋体"/>
          <w:bCs/>
          <w:color w:val="auto"/>
          <w:kern w:val="2"/>
          <w:sz w:val="21"/>
          <w:szCs w:val="21"/>
          <w:highlight w:val="none"/>
          <w:u w:val="single"/>
        </w:rPr>
      </w:pPr>
      <w:r>
        <w:rPr>
          <w:rFonts w:hint="eastAsia" w:ascii="宋体" w:hAnsi="宋体" w:eastAsia="宋体" w:cs="宋体"/>
          <w:bCs/>
          <w:color w:val="auto"/>
          <w:kern w:val="2"/>
          <w:sz w:val="21"/>
          <w:szCs w:val="21"/>
          <w:highlight w:val="none"/>
        </w:rPr>
        <w:t>　　（2）将施工所需的水、电、电讯线路接至施工场地的时间、地点和供应要求：</w:t>
      </w:r>
      <w:r>
        <w:rPr>
          <w:rFonts w:hint="eastAsia" w:ascii="宋体" w:hAnsi="宋体" w:eastAsia="宋体" w:cs="宋体"/>
          <w:bCs/>
          <w:color w:val="auto"/>
          <w:kern w:val="2"/>
          <w:sz w:val="21"/>
          <w:szCs w:val="21"/>
          <w:highlight w:val="none"/>
          <w:u w:val="single"/>
        </w:rPr>
        <w:t xml:space="preserve"> 开工前三天。 </w:t>
      </w:r>
    </w:p>
    <w:p w14:paraId="33809DA5">
      <w:pPr>
        <w:pStyle w:val="25"/>
        <w:spacing w:line="360" w:lineRule="exact"/>
        <w:ind w:left="670" w:leftChars="119" w:right="1080" w:hanging="420" w:hanging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（3）施工场地与公共道路的通道开通时间和要求：</w:t>
      </w:r>
      <w:r>
        <w:rPr>
          <w:rFonts w:hint="eastAsia" w:ascii="宋体" w:hAnsi="宋体" w:eastAsia="宋体" w:cs="宋体"/>
          <w:bCs/>
          <w:color w:val="auto"/>
          <w:kern w:val="2"/>
          <w:sz w:val="21"/>
          <w:szCs w:val="21"/>
          <w:highlight w:val="none"/>
          <w:u w:val="single"/>
        </w:rPr>
        <w:t xml:space="preserve"> 开工前三天。 </w:t>
      </w:r>
    </w:p>
    <w:p w14:paraId="56596724">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（4）工程地质和地下管线资料的提供时间：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开工前3天。 </w:t>
      </w:r>
    </w:p>
    <w:p w14:paraId="54A8CB0A">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（5）由发包人办理的施工所需证件、批件的名称和完成时间：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开工前3天 </w:t>
      </w:r>
    </w:p>
    <w:p w14:paraId="7F8FC61A">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（6）水准点与</w:t>
      </w:r>
      <w:r>
        <w:rPr>
          <w:rFonts w:hint="eastAsia" w:ascii="宋体" w:hAnsi="宋体" w:eastAsia="宋体" w:cs="宋体"/>
          <w:bCs/>
          <w:color w:val="auto"/>
          <w:kern w:val="2"/>
          <w:sz w:val="21"/>
          <w:szCs w:val="21"/>
          <w:highlight w:val="none"/>
          <w:lang w:val="en-US" w:eastAsia="zh-CN"/>
        </w:rPr>
        <w:t>坐标</w:t>
      </w:r>
      <w:r>
        <w:rPr>
          <w:rFonts w:hint="eastAsia" w:ascii="宋体" w:hAnsi="宋体" w:eastAsia="宋体" w:cs="宋体"/>
          <w:bCs/>
          <w:color w:val="auto"/>
          <w:kern w:val="2"/>
          <w:sz w:val="21"/>
          <w:szCs w:val="21"/>
          <w:highlight w:val="none"/>
        </w:rPr>
        <w:t>控制点交验要求：</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
          <w:color w:val="auto"/>
          <w:sz w:val="21"/>
          <w:szCs w:val="21"/>
          <w:highlight w:val="none"/>
          <w:u w:val="single"/>
        </w:rPr>
        <w:t xml:space="preserve">开工前3天由发包人提供。 </w:t>
      </w:r>
    </w:p>
    <w:p w14:paraId="0AD744AC">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（7）图纸会审和设计交底时间：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
          <w:color w:val="auto"/>
          <w:sz w:val="21"/>
          <w:szCs w:val="21"/>
          <w:highlight w:val="none"/>
          <w:u w:val="single"/>
        </w:rPr>
        <w:t>开工前3天由发包人负责。</w:t>
      </w:r>
    </w:p>
    <w:p w14:paraId="532510BD">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（8）协调处理施工场地周围地下管线和邻近建筑物、构筑物（含文物保护建筑）、古树名木的保护工作：</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发包人负责与相关部门协商处理、承包人积极配合。 </w:t>
      </w:r>
    </w:p>
    <w:p w14:paraId="0E96D19C">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（9）双方约定发包人应做的其他工作：无。</w:t>
      </w:r>
    </w:p>
    <w:p w14:paraId="264C57BA">
      <w:pPr>
        <w:pStyle w:val="25"/>
        <w:spacing w:line="360" w:lineRule="exact"/>
        <w:ind w:left="249" w:right="720" w:firstLine="4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5.2发包人委托承包人办理的工作：无。</w:t>
      </w:r>
    </w:p>
    <w:p w14:paraId="0926F711">
      <w:pPr>
        <w:pStyle w:val="25"/>
        <w:spacing w:line="360" w:lineRule="exact"/>
        <w:ind w:left="249" w:right="720" w:firstLine="420"/>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6、承包人工作</w:t>
      </w:r>
    </w:p>
    <w:p w14:paraId="0F43C683">
      <w:pPr>
        <w:pStyle w:val="25"/>
        <w:spacing w:line="360" w:lineRule="exact"/>
        <w:ind w:left="249" w:right="720" w:firstLine="4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6.1 承包人应按约定时间和要求，完成以下工作： </w:t>
      </w:r>
    </w:p>
    <w:p w14:paraId="67C346F0">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（1）需由设计资质等级和业务范围允许的承包人完成的设计文件提交时间：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开工前5天。 </w:t>
      </w:r>
    </w:p>
    <w:p w14:paraId="4F5CAC10">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（2）应提供计划、报表的名称及完成时间：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每月25日前。 </w:t>
      </w:r>
      <w:r>
        <w:rPr>
          <w:rFonts w:hint="eastAsia" w:ascii="宋体" w:hAnsi="宋体" w:eastAsia="宋体" w:cs="宋体"/>
          <w:bCs/>
          <w:color w:val="auto"/>
          <w:kern w:val="2"/>
          <w:sz w:val="21"/>
          <w:szCs w:val="21"/>
          <w:highlight w:val="none"/>
        </w:rPr>
        <w:t xml:space="preserve"> </w:t>
      </w:r>
    </w:p>
    <w:p w14:paraId="4AD565DB">
      <w:pPr>
        <w:pStyle w:val="25"/>
        <w:spacing w:line="360" w:lineRule="exact"/>
        <w:ind w:left="-2" w:leftChars="-1" w:right="1080" w:firstLine="285" w:firstLineChars="136"/>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（3）承担施工安全保卫工作及夜间施工照明的责任和要求：</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由承包人自行负责。</w:t>
      </w:r>
    </w:p>
    <w:p w14:paraId="1A75D1E6">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（4）向发包人提供的办公和生活房屋及设施的要求：</w:t>
      </w:r>
      <w:r>
        <w:rPr>
          <w:rFonts w:hint="eastAsia" w:ascii="宋体" w:hAnsi="宋体" w:eastAsia="宋体" w:cs="宋体"/>
          <w:bCs/>
          <w:color w:val="auto"/>
          <w:kern w:val="2"/>
          <w:sz w:val="21"/>
          <w:szCs w:val="21"/>
          <w:highlight w:val="none"/>
          <w:u w:val="single"/>
        </w:rPr>
        <w:t xml:space="preserve"> 无。</w:t>
      </w:r>
      <w:r>
        <w:rPr>
          <w:rFonts w:hint="eastAsia" w:ascii="宋体" w:hAnsi="宋体" w:eastAsia="宋体" w:cs="宋体"/>
          <w:bCs/>
          <w:color w:val="auto"/>
          <w:kern w:val="2"/>
          <w:sz w:val="21"/>
          <w:szCs w:val="21"/>
          <w:highlight w:val="none"/>
        </w:rPr>
        <w:t xml:space="preserve"> </w:t>
      </w:r>
    </w:p>
    <w:p w14:paraId="344893E7">
      <w:pPr>
        <w:pStyle w:val="25"/>
        <w:spacing w:line="360" w:lineRule="exact"/>
        <w:ind w:left="1195" w:leftChars="119" w:right="1080" w:hanging="945" w:hangingChars="45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（5）需承包人办理的有关施工场地交通、环卫和施工噪音管理等手续：</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由承包人负责。</w:t>
      </w:r>
    </w:p>
    <w:p w14:paraId="64E143F1">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（6）已完工程成品保护的特殊要求及费用承担：</w:t>
      </w:r>
      <w:r>
        <w:rPr>
          <w:rFonts w:hint="eastAsia" w:ascii="宋体" w:hAnsi="宋体" w:eastAsia="宋体" w:cs="宋体"/>
          <w:bCs/>
          <w:color w:val="auto"/>
          <w:kern w:val="2"/>
          <w:sz w:val="21"/>
          <w:szCs w:val="21"/>
          <w:highlight w:val="none"/>
          <w:u w:val="single"/>
        </w:rPr>
        <w:t xml:space="preserve"> 无。 </w:t>
      </w:r>
    </w:p>
    <w:p w14:paraId="0DF03C6E">
      <w:pPr>
        <w:pStyle w:val="11"/>
        <w:spacing w:line="420" w:lineRule="exact"/>
        <w:ind w:firstLine="546" w:firstLineChars="26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（7）施工场地周围地下管线和邻近建筑物、构筑物（含文物保护建筑）、古树名木的保护要求及费用承担： </w:t>
      </w:r>
      <w:r>
        <w:rPr>
          <w:rFonts w:hint="eastAsia" w:ascii="宋体" w:hAnsi="宋体" w:eastAsia="宋体" w:cs="宋体"/>
          <w:bCs/>
          <w:color w:val="auto"/>
          <w:sz w:val="21"/>
          <w:szCs w:val="21"/>
          <w:highlight w:val="none"/>
          <w:lang w:val="en-US" w:eastAsia="zh-CN"/>
        </w:rPr>
        <w:t>由于现状位置施工时间久远，施工图缺失，</w:t>
      </w:r>
      <w:r>
        <w:rPr>
          <w:rFonts w:hint="eastAsia" w:ascii="宋体" w:hAnsi="宋体" w:eastAsia="宋体" w:cs="宋体"/>
          <w:bCs/>
          <w:color w:val="auto"/>
          <w:sz w:val="21"/>
          <w:szCs w:val="21"/>
          <w:highlight w:val="none"/>
        </w:rPr>
        <w:t>如果有需要保护的，承包人负责做好保护措施</w:t>
      </w:r>
      <w:r>
        <w:rPr>
          <w:rFonts w:hint="eastAsia" w:ascii="宋体" w:hAnsi="宋体" w:eastAsia="宋体" w:cs="宋体"/>
          <w:bCs/>
          <w:color w:val="auto"/>
          <w:sz w:val="21"/>
          <w:szCs w:val="21"/>
          <w:highlight w:val="none"/>
          <w:lang w:val="en-US" w:eastAsia="zh-CN"/>
        </w:rPr>
        <w:t>和保护性开挖</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除去工程量清单中有的内容，其他</w:t>
      </w:r>
      <w:r>
        <w:rPr>
          <w:rFonts w:hint="eastAsia" w:ascii="宋体" w:hAnsi="宋体" w:eastAsia="宋体" w:cs="宋体"/>
          <w:bCs/>
          <w:color w:val="auto"/>
          <w:sz w:val="21"/>
          <w:szCs w:val="21"/>
          <w:highlight w:val="none"/>
        </w:rPr>
        <w:t>产生的</w:t>
      </w:r>
      <w:r>
        <w:rPr>
          <w:rFonts w:hint="eastAsia" w:ascii="宋体" w:hAnsi="宋体" w:eastAsia="宋体" w:cs="宋体"/>
          <w:bCs/>
          <w:color w:val="auto"/>
          <w:sz w:val="21"/>
          <w:szCs w:val="21"/>
          <w:highlight w:val="none"/>
          <w:lang w:val="en-US" w:eastAsia="zh-CN"/>
        </w:rPr>
        <w:t>相关恢复、迁移等</w:t>
      </w:r>
      <w:r>
        <w:rPr>
          <w:rFonts w:hint="eastAsia" w:ascii="宋体" w:hAnsi="宋体" w:eastAsia="宋体" w:cs="宋体"/>
          <w:bCs/>
          <w:color w:val="auto"/>
          <w:sz w:val="21"/>
          <w:szCs w:val="21"/>
          <w:highlight w:val="none"/>
        </w:rPr>
        <w:t>费用</w:t>
      </w:r>
      <w:r>
        <w:rPr>
          <w:rFonts w:hint="eastAsia" w:ascii="宋体" w:hAnsi="宋体" w:eastAsia="宋体" w:cs="宋体"/>
          <w:bCs/>
          <w:color w:val="auto"/>
          <w:sz w:val="21"/>
          <w:szCs w:val="21"/>
          <w:highlight w:val="none"/>
          <w:lang w:val="en-US" w:eastAsia="zh-CN"/>
        </w:rPr>
        <w:t>由承包人承担，承包人投标时自行综合考虑</w:t>
      </w:r>
      <w:r>
        <w:rPr>
          <w:rFonts w:hint="eastAsia" w:ascii="宋体" w:hAnsi="宋体" w:eastAsia="宋体" w:cs="宋体"/>
          <w:bCs/>
          <w:color w:val="auto"/>
          <w:sz w:val="21"/>
          <w:szCs w:val="21"/>
          <w:highlight w:val="none"/>
        </w:rPr>
        <w:t xml:space="preserve">。 </w:t>
      </w:r>
    </w:p>
    <w:p w14:paraId="58EA2591">
      <w:pPr>
        <w:pStyle w:val="11"/>
        <w:spacing w:line="420" w:lineRule="exact"/>
        <w:ind w:firstLine="546" w:firstLineChars="26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（8）施工场清洁卫生的要求： 由承包人负责现场的安全及文明卫生工作</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包括施工后施工场地的清洁和监控、指示牌等涉及迁移的物品恢复原位</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w:t>
      </w:r>
    </w:p>
    <w:p w14:paraId="74EB9F41">
      <w:pPr>
        <w:pStyle w:val="11"/>
        <w:spacing w:line="420" w:lineRule="exact"/>
        <w:ind w:firstLine="546" w:firstLineChars="2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（9）双方约定承包人应做的其他工作：</w:t>
      </w:r>
    </w:p>
    <w:p w14:paraId="05C93158">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1)配合发包人做好安全文明宣传、领导检查宣传等工作，相关费用由承包人承担。</w:t>
      </w:r>
    </w:p>
    <w:p w14:paraId="558DC033">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2)承包人生活设施及施工场地，应自费配备消防设备，防止火灾发生。</w:t>
      </w:r>
    </w:p>
    <w:p w14:paraId="7D7E5ABF">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3)承包人的临时用地（含项目部驻地等）租用费（含拆迁补偿）、临时用地的环保、恢复、临时用地的青苗补偿及地面附着物拆除等费用均由承包人负责，以上费用在投标报价中综合考虑。</w:t>
      </w:r>
    </w:p>
    <w:p w14:paraId="3A4BA5EF">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取土场及弃土场由承包人自行解决，但不得违反相关管理规定，并承担相关费用。</w:t>
      </w:r>
    </w:p>
    <w:p w14:paraId="6A493338">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5）经过城市道路的施工车辆，必须按交警、城管、运输等部门相关规定执行。由于施工车辆造成的道路、环境等污染，其责任和费用均由承包人承担。</w:t>
      </w:r>
    </w:p>
    <w:p w14:paraId="1A8DC824">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6）承包人负责合同实施期间其合同段内临时交通道路（含场内外连接公共交通道路）和交通设施的修建、维修、养护和交通管理工作，并承担一切费用。</w:t>
      </w:r>
    </w:p>
    <w:p w14:paraId="0C03D3B3">
      <w:pPr>
        <w:pStyle w:val="11"/>
        <w:spacing w:line="420" w:lineRule="exact"/>
        <w:ind w:firstLine="756" w:firstLineChars="3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1C83770">
      <w:pPr>
        <w:pStyle w:val="11"/>
        <w:spacing w:line="420" w:lineRule="exact"/>
        <w:ind w:firstLine="2" w:firstLineChars="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三、施工组织设计和工期</w:t>
      </w:r>
    </w:p>
    <w:p w14:paraId="451E1618">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 进度计划</w:t>
      </w:r>
    </w:p>
    <w:p w14:paraId="6B52C576">
      <w:pPr>
        <w:pStyle w:val="11"/>
        <w:spacing w:line="420" w:lineRule="exact"/>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7.1 承包人提供施工组织设计(施工方案)和进度计划的时间：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开工前3天。</w:t>
      </w:r>
      <w:r>
        <w:rPr>
          <w:rFonts w:hint="eastAsia" w:ascii="宋体" w:hAnsi="宋体" w:eastAsia="宋体" w:cs="宋体"/>
          <w:bCs/>
          <w:color w:val="auto"/>
          <w:sz w:val="21"/>
          <w:szCs w:val="21"/>
          <w:highlight w:val="none"/>
          <w:u w:val="single"/>
        </w:rPr>
        <w:t xml:space="preserve"> </w:t>
      </w:r>
    </w:p>
    <w:p w14:paraId="20E8F6AB">
      <w:pPr>
        <w:pStyle w:val="11"/>
        <w:spacing w:line="420" w:lineRule="exact"/>
        <w:ind w:firstLine="858" w:firstLineChars="40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工程师确认的时间：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收到后5日内。</w:t>
      </w:r>
    </w:p>
    <w:p w14:paraId="612EF128">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7.2 群体工程中有关进度计划的要求：</w:t>
      </w:r>
      <w:r>
        <w:rPr>
          <w:rFonts w:hint="eastAsia" w:ascii="宋体" w:hAnsi="宋体" w:eastAsia="宋体" w:cs="宋体"/>
          <w:b/>
          <w:color w:val="auto"/>
          <w:sz w:val="21"/>
          <w:szCs w:val="21"/>
          <w:highlight w:val="none"/>
          <w:u w:val="single"/>
        </w:rPr>
        <w:t xml:space="preserve"> 无。 </w:t>
      </w:r>
    </w:p>
    <w:p w14:paraId="7787D5D1">
      <w:pPr>
        <w:pStyle w:val="11"/>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 工期延误</w:t>
      </w:r>
    </w:p>
    <w:p w14:paraId="559D87CC">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对以下原因造成工期延误,经工程师确认，工期相应顺延：按通用条款第13条执行。</w:t>
      </w:r>
    </w:p>
    <w:p w14:paraId="013117A4">
      <w:pPr>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8.1.1 双方约定工期顺延的其他情况：</w:t>
      </w:r>
      <w:r>
        <w:rPr>
          <w:rFonts w:hint="eastAsia" w:ascii="宋体" w:hAnsi="宋体" w:eastAsia="宋体" w:cs="宋体"/>
          <w:color w:val="auto"/>
          <w:sz w:val="21"/>
          <w:szCs w:val="21"/>
          <w:highlight w:val="none"/>
          <w:u w:val="single"/>
        </w:rPr>
        <w:t xml:space="preserve">  不可抗力的原因（含连续雨天）。</w:t>
      </w:r>
    </w:p>
    <w:p w14:paraId="678BAB65">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非上述原因，承包人不能按合同约定的时间竣工，承包人应承担违约责任。应向发包人支付误期赔偿费（每天赔偿金额为合同价款的</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），误期时间从规定竣工日期起直到全部工程或相应部分工程竣工验收各方签章日期之间的天数（扣除发包人批准顺延的工期），其极限为合同价的</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。发包人可从应向承包人支付的任何金额中扣除此项赔款费或其他方式收回此款，此赔偿款的支付并不能解除承包人应完成工程的责任或合同规定的其他责任。</w:t>
      </w:r>
    </w:p>
    <w:p w14:paraId="65137950">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 因工程量变化和设计变更的工期予以顺延，即工期相应变化，质量要求不变。</w:t>
      </w:r>
    </w:p>
    <w:p w14:paraId="7CD2EF16">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8.4 承包人必须按照合同工期或发包人同意顺延的工期竣工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如因承包人原因，造成工期延误达15天以上，发包人有权终止合同</w:t>
      </w:r>
      <w:r>
        <w:rPr>
          <w:rFonts w:hint="eastAsia" w:ascii="宋体" w:hAnsi="宋体" w:eastAsia="宋体" w:cs="宋体"/>
          <w:color w:val="auto"/>
          <w:sz w:val="21"/>
          <w:szCs w:val="21"/>
          <w:highlight w:val="none"/>
        </w:rPr>
        <w:t>。</w:t>
      </w:r>
    </w:p>
    <w:p w14:paraId="038EE6D4">
      <w:pPr>
        <w:pStyle w:val="11"/>
        <w:spacing w:line="42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四、质量与验收</w:t>
      </w:r>
    </w:p>
    <w:p w14:paraId="397BF516">
      <w:pPr>
        <w:pStyle w:val="11"/>
        <w:spacing w:line="420" w:lineRule="exact"/>
        <w:ind w:firstLine="348" w:firstLineChars="16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 工程质量</w:t>
      </w:r>
    </w:p>
    <w:p w14:paraId="5E082CE7">
      <w:pPr>
        <w:spacing w:line="420" w:lineRule="exact"/>
        <w:ind w:firstLine="438" w:firstLineChars="2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发包人对工程质量的要求：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合格</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3C94657">
      <w:pPr>
        <w:spacing w:line="420" w:lineRule="exact"/>
        <w:ind w:firstLine="449" w:firstLineChars="2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双方对工程质量有争议时，请当地建设工程质量监督站调解或处理。</w:t>
      </w:r>
    </w:p>
    <w:p w14:paraId="16EA9E5A">
      <w:pPr>
        <w:pStyle w:val="11"/>
        <w:spacing w:line="420" w:lineRule="exact"/>
        <w:ind w:firstLine="348" w:firstLineChars="16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10. 隐蔽工程和中间验收 </w:t>
      </w:r>
    </w:p>
    <w:p w14:paraId="596FEED8">
      <w:pPr>
        <w:pStyle w:val="25"/>
        <w:spacing w:line="420" w:lineRule="exact"/>
        <w:ind w:left="250" w:right="720"/>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rPr>
        <w:t>　10.1 双方约定中间验收部位：</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
          <w:color w:val="auto"/>
          <w:sz w:val="21"/>
          <w:szCs w:val="21"/>
          <w:highlight w:val="none"/>
          <w:u w:val="single"/>
        </w:rPr>
        <w:t xml:space="preserve">隐蔽工程。 </w:t>
      </w:r>
      <w:r>
        <w:rPr>
          <w:rFonts w:hint="eastAsia" w:ascii="宋体" w:hAnsi="宋体" w:eastAsia="宋体" w:cs="宋体"/>
          <w:bCs/>
          <w:color w:val="auto"/>
          <w:kern w:val="2"/>
          <w:sz w:val="21"/>
          <w:szCs w:val="21"/>
          <w:highlight w:val="none"/>
        </w:rPr>
        <w:t>　　</w:t>
      </w:r>
    </w:p>
    <w:p w14:paraId="05C7C2E1">
      <w:pPr>
        <w:pStyle w:val="11"/>
        <w:spacing w:line="420" w:lineRule="exact"/>
        <w:ind w:leftChars="-45" w:hanging="95" w:hangingChars="4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五、合同价款与支付</w:t>
      </w:r>
    </w:p>
    <w:p w14:paraId="4051B4F7">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 合同价款及调整</w:t>
      </w:r>
    </w:p>
    <w:p w14:paraId="1F505D68">
      <w:pPr>
        <w:pStyle w:val="11"/>
        <w:spacing w:line="420" w:lineRule="exact"/>
        <w:ind w:firstLine="441" w:firstLineChars="21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11.1 本合同价款采用固定单价方式确定。</w:t>
      </w:r>
    </w:p>
    <w:p w14:paraId="1845CBE2">
      <w:pPr>
        <w:pStyle w:val="11"/>
        <w:spacing w:line="420" w:lineRule="exact"/>
        <w:ind w:firstLine="443" w:firstLineChars="21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 采用固定单价合同，合同价款中包括的风险范围：除设计变更、政策性调整、签证工程经建设单位核准后按实结算外的其他风险。</w:t>
      </w:r>
    </w:p>
    <w:p w14:paraId="257B59D7">
      <w:pPr>
        <w:pStyle w:val="11"/>
        <w:spacing w:line="420" w:lineRule="exact"/>
        <w:ind w:firstLine="443" w:firstLineChars="21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风险范围以外合同价款调整方法：①因设计变更引起工程项目、工程量变化的，工程量清单中有相同细目的按投标人投标时的中标单价进行结算，工程量清单中有类似细目的参考类似中标单价结算；新增项目有定额的套定额计算，定额费率取中值结算，其中材料价格按《南宁建设工程造价信息》的除税价（材料设备有价格区间的，按中值计），《南宁建设工程造价信息》上没有的材料设备，双方到市场询价确定；新增项目无定额可套的，由发包人、承包人根据市场价格协商决定；新增项目须乘以（1-中标优惠率）。②国家和自治区政策性调整有关费用标准的，按文件规定执行。</w:t>
      </w:r>
    </w:p>
    <w:p w14:paraId="3088F377">
      <w:pPr>
        <w:pStyle w:val="11"/>
        <w:spacing w:line="420" w:lineRule="exact"/>
        <w:ind w:firstLine="443" w:firstLineChars="21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11.2.工程结算核减率未超过6%(含6%)的，审核费用由发包人承担;工程结算核减率超过6%以上的，超过6%以上部分审核费用由承包人承担。具体审核费用以发包人与第三方造价咨询公司签订合同所约定的服务收费标准计算，费用由发包人从承包人工程竣工结算中扣除，净核减额=送审额-审定额。当承包人在工程结算中出现核减率超过6%以上的情形时：第1次予以警告；第2次承包人不得再承接发包人的项目，其项目负责人及施工代表不得再对接发包人其它项目。 </w:t>
      </w:r>
    </w:p>
    <w:p w14:paraId="5ADCC25F">
      <w:pPr>
        <w:pStyle w:val="11"/>
        <w:spacing w:line="420" w:lineRule="exact"/>
        <w:ind w:firstLine="443" w:firstLineChars="21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11.3.工程竣工结算总价不得超过合同总价</w:t>
      </w:r>
      <w:r>
        <w:rPr>
          <w:rFonts w:hint="eastAsia" w:ascii="宋体" w:hAnsi="宋体" w:eastAsia="宋体" w:cs="宋体"/>
          <w:b/>
          <w:bCs/>
          <w:color w:val="auto"/>
          <w:sz w:val="21"/>
          <w:szCs w:val="21"/>
          <w:highlight w:val="none"/>
          <w:lang w:val="en-US" w:eastAsia="zh-CN"/>
        </w:rPr>
        <w:t>的1.1倍</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超过部分不予支付</w:t>
      </w:r>
      <w:r>
        <w:rPr>
          <w:rFonts w:hint="eastAsia" w:ascii="宋体" w:hAnsi="宋体" w:eastAsia="宋体" w:cs="宋体"/>
          <w:b/>
          <w:bCs/>
          <w:color w:val="auto"/>
          <w:sz w:val="21"/>
          <w:szCs w:val="21"/>
          <w:highlight w:val="none"/>
        </w:rPr>
        <w:t>。</w:t>
      </w:r>
    </w:p>
    <w:p w14:paraId="719A209D">
      <w:pPr>
        <w:pStyle w:val="11"/>
        <w:spacing w:line="420" w:lineRule="exact"/>
        <w:ind w:firstLine="443" w:firstLineChars="21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11.4</w:t>
      </w:r>
      <w:r>
        <w:rPr>
          <w:rFonts w:hint="eastAsia" w:ascii="宋体" w:hAnsi="宋体" w:eastAsia="宋体" w:cs="宋体"/>
          <w:b/>
          <w:bCs/>
          <w:color w:val="auto"/>
          <w:sz w:val="21"/>
          <w:szCs w:val="21"/>
          <w:highlight w:val="none"/>
          <w:lang w:eastAsia="zh-CN"/>
        </w:rPr>
        <w:t>项目施工的水电费按结算总价的5‰，由采购人从成交供应商工程结算总价中扣除</w:t>
      </w:r>
    </w:p>
    <w:p w14:paraId="42364865">
      <w:pPr>
        <w:pStyle w:val="11"/>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 工程量确认：</w:t>
      </w:r>
    </w:p>
    <w:p w14:paraId="76FE0B4C">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 承包人向工程师提交已完工程量报告的时间：</w:t>
      </w:r>
      <w:r>
        <w:rPr>
          <w:rFonts w:hint="eastAsia" w:ascii="宋体" w:hAnsi="宋体" w:eastAsia="宋体" w:cs="宋体"/>
          <w:color w:val="auto"/>
          <w:sz w:val="21"/>
          <w:szCs w:val="21"/>
          <w:highlight w:val="none"/>
          <w:u w:val="single"/>
        </w:rPr>
        <w:t xml:space="preserve"> 每月25日前。</w:t>
      </w:r>
    </w:p>
    <w:p w14:paraId="34512EDB">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12.2工程量及工程签证需经建设单位管理部门按实核准后计入结算。</w:t>
      </w:r>
    </w:p>
    <w:p w14:paraId="3B5C462F">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计量方法</w:t>
      </w:r>
    </w:p>
    <w:p w14:paraId="17104F52">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的计量均以国家标准《建设工程工程量清单计价标准》(GB/T50500-2024)、《房屋建筑与装饰工程工程量计算标准》(GB/T50854-2024)和《广西建设工程工程量清单计价实施细则》计算的净值为准，如建设主管部门颁布有最新的计量计价规范及相关定额，以最新颁布的定额和规范为准。</w:t>
      </w:r>
    </w:p>
    <w:p w14:paraId="47B8119B">
      <w:pPr>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12.4 计量单位  </w:t>
      </w:r>
    </w:p>
    <w:p w14:paraId="3EE41A3E">
      <w:pPr>
        <w:pStyle w:val="9"/>
        <w:spacing w:line="420" w:lineRule="exact"/>
        <w:ind w:firstLine="424"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除了合同另有规定外，所有计量单位均应符合本工程的工程量清单。</w:t>
      </w:r>
    </w:p>
    <w:p w14:paraId="5B7CECD4">
      <w:pPr>
        <w:pStyle w:val="11"/>
        <w:spacing w:line="420" w:lineRule="exact"/>
        <w:ind w:firstLine="441" w:firstLineChars="210"/>
        <w:rPr>
          <w:rFonts w:hint="eastAsia" w:ascii="宋体" w:hAnsi="宋体" w:eastAsia="宋体" w:cs="宋体"/>
          <w:color w:val="auto"/>
          <w:sz w:val="21"/>
          <w:szCs w:val="21"/>
          <w:highlight w:val="none"/>
        </w:rPr>
      </w:pPr>
    </w:p>
    <w:p w14:paraId="0B612539">
      <w:pPr>
        <w:pStyle w:val="11"/>
        <w:spacing w:line="360" w:lineRule="auto"/>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 工程款（进度款）支付</w:t>
      </w:r>
    </w:p>
    <w:p w14:paraId="1BD099AF">
      <w:pPr>
        <w:widowControl/>
        <w:spacing w:line="360" w:lineRule="auto"/>
        <w:ind w:firstLine="420" w:firstLineChars="200"/>
        <w:jc w:val="left"/>
        <w:rPr>
          <w:rFonts w:hint="eastAsia" w:ascii="宋体" w:hAnsi="宋体" w:eastAsia="宋体" w:cs="宋体"/>
          <w:color w:val="auto"/>
          <w:sz w:val="21"/>
          <w:szCs w:val="21"/>
          <w:highlight w:val="none"/>
          <w:u w:val="none"/>
        </w:rPr>
      </w:pPr>
      <w:r>
        <w:rPr>
          <w:rFonts w:hint="eastAsia" w:ascii="宋体" w:hAnsi="宋体" w:eastAsia="宋体" w:cs="宋体"/>
          <w:bCs/>
          <w:color w:val="auto"/>
          <w:sz w:val="21"/>
          <w:szCs w:val="21"/>
          <w:highlight w:val="none"/>
          <w:u w:val="none"/>
        </w:rPr>
        <w:t xml:space="preserve">13.1 </w:t>
      </w:r>
      <w:r>
        <w:rPr>
          <w:rFonts w:hint="eastAsia" w:ascii="宋体" w:hAnsi="宋体" w:eastAsia="宋体" w:cs="宋体"/>
          <w:color w:val="auto"/>
          <w:sz w:val="21"/>
          <w:szCs w:val="21"/>
          <w:highlight w:val="none"/>
          <w:u w:val="none"/>
        </w:rPr>
        <w:t xml:space="preserve">双方约定的工程款（进度款）支付的方式和时间： </w:t>
      </w:r>
      <w:r>
        <w:rPr>
          <w:rFonts w:hint="eastAsia" w:ascii="宋体" w:hAnsi="宋体" w:eastAsia="宋体" w:cs="宋体"/>
          <w:color w:val="auto"/>
          <w:kern w:val="0"/>
          <w:sz w:val="21"/>
          <w:szCs w:val="21"/>
          <w:highlight w:val="none"/>
          <w:u w:val="none"/>
          <w:lang w:bidi="ar"/>
        </w:rPr>
        <w:t>合同签订后</w:t>
      </w:r>
      <w:r>
        <w:rPr>
          <w:rFonts w:hint="eastAsia" w:ascii="宋体" w:hAnsi="宋体" w:eastAsia="宋体" w:cs="宋体"/>
          <w:color w:val="auto"/>
          <w:kern w:val="0"/>
          <w:sz w:val="21"/>
          <w:szCs w:val="21"/>
          <w:highlight w:val="none"/>
          <w:u w:val="none"/>
          <w:lang w:val="en-US" w:eastAsia="zh-CN" w:bidi="ar"/>
        </w:rPr>
        <w:t>10</w:t>
      </w:r>
      <w:r>
        <w:rPr>
          <w:rFonts w:hint="eastAsia" w:ascii="宋体" w:hAnsi="宋体" w:eastAsia="宋体" w:cs="宋体"/>
          <w:color w:val="auto"/>
          <w:kern w:val="0"/>
          <w:sz w:val="21"/>
          <w:szCs w:val="21"/>
          <w:highlight w:val="none"/>
          <w:u w:val="none"/>
          <w:lang w:bidi="ar"/>
        </w:rPr>
        <w:t>个工作日内</w:t>
      </w:r>
      <w:r>
        <w:rPr>
          <w:rFonts w:hint="eastAsia" w:ascii="宋体" w:hAnsi="宋体" w:eastAsia="宋体" w:cs="宋体"/>
          <w:color w:val="auto"/>
          <w:kern w:val="0"/>
          <w:sz w:val="21"/>
          <w:szCs w:val="21"/>
          <w:highlight w:val="none"/>
          <w:u w:val="none"/>
        </w:rPr>
        <w:t>发包人预付承包人本工程合同总价的30%进度款</w:t>
      </w:r>
      <w:r>
        <w:rPr>
          <w:rFonts w:hint="eastAsia" w:ascii="宋体" w:hAnsi="宋体" w:eastAsia="宋体" w:cs="宋体"/>
          <w:color w:val="auto"/>
          <w:kern w:val="0"/>
          <w:sz w:val="21"/>
          <w:szCs w:val="21"/>
          <w:highlight w:val="none"/>
          <w:u w:val="none"/>
          <w:lang w:bidi="ar"/>
        </w:rPr>
        <w:t>，</w:t>
      </w:r>
      <w:r>
        <w:rPr>
          <w:rFonts w:hint="eastAsia" w:ascii="宋体" w:hAnsi="宋体" w:eastAsia="宋体" w:cs="宋体"/>
          <w:bCs/>
          <w:color w:val="auto"/>
          <w:sz w:val="21"/>
          <w:szCs w:val="21"/>
          <w:highlight w:val="none"/>
          <w:u w:val="none"/>
        </w:rPr>
        <w:t>工程竣工验收合格后，</w:t>
      </w:r>
      <w:r>
        <w:rPr>
          <w:rFonts w:hint="eastAsia" w:ascii="宋体" w:hAnsi="宋体" w:eastAsia="宋体" w:cs="宋体"/>
          <w:color w:val="auto"/>
          <w:sz w:val="21"/>
          <w:szCs w:val="21"/>
          <w:highlight w:val="none"/>
          <w:u w:val="none"/>
        </w:rPr>
        <w:t xml:space="preserve">工程款支付到合同价款的 </w:t>
      </w:r>
      <w:r>
        <w:rPr>
          <w:rFonts w:hint="eastAsia" w:ascii="宋体" w:hAnsi="宋体" w:eastAsia="宋体" w:cs="宋体"/>
          <w:color w:val="auto"/>
          <w:sz w:val="21"/>
          <w:szCs w:val="21"/>
          <w:highlight w:val="none"/>
          <w:u w:val="none"/>
          <w:lang w:val="en-US" w:eastAsia="zh-CN"/>
        </w:rPr>
        <w:t>80</w:t>
      </w:r>
      <w:r>
        <w:rPr>
          <w:rFonts w:hint="eastAsia" w:ascii="宋体" w:hAnsi="宋体" w:eastAsia="宋体" w:cs="宋体"/>
          <w:color w:val="auto"/>
          <w:sz w:val="21"/>
          <w:szCs w:val="21"/>
          <w:highlight w:val="none"/>
          <w:u w:val="none"/>
        </w:rPr>
        <w:t>%，完工验收合格并经学校审计部门或学校审计部门聘请的工程审计单位审定后，承包人先将质量保修金(按结算总价的3%)转至发包人指定账号，发包人再支付至审定结算总价的100%。</w:t>
      </w:r>
    </w:p>
    <w:p w14:paraId="6668CAC7">
      <w:pPr>
        <w:spacing w:line="360" w:lineRule="auto"/>
        <w:ind w:firstLine="420" w:firstLineChars="200"/>
        <w:jc w:val="lef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vertAlign w:val="baseline"/>
          <w:lang w:eastAsia="zh-CN"/>
        </w:rPr>
        <w:t>注：1.</w:t>
      </w:r>
      <w:r>
        <w:rPr>
          <w:rFonts w:hint="eastAsia" w:ascii="宋体" w:hAnsi="宋体" w:eastAsia="宋体" w:cs="宋体"/>
          <w:color w:val="auto"/>
          <w:kern w:val="2"/>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付款前，</w:t>
      </w:r>
      <w:r>
        <w:rPr>
          <w:rFonts w:hint="eastAsia" w:ascii="宋体" w:hAnsi="宋体" w:eastAsia="宋体" w:cs="宋体"/>
          <w:color w:val="auto"/>
          <w:kern w:val="0"/>
          <w:sz w:val="21"/>
          <w:szCs w:val="21"/>
          <w:highlight w:val="none"/>
          <w:u w:val="none"/>
        </w:rPr>
        <w:t>承包人</w:t>
      </w:r>
      <w:r>
        <w:rPr>
          <w:rFonts w:hint="eastAsia" w:ascii="宋体" w:hAnsi="宋体" w:eastAsia="宋体" w:cs="宋体"/>
          <w:color w:val="auto"/>
          <w:sz w:val="21"/>
          <w:szCs w:val="21"/>
          <w:highlight w:val="none"/>
          <w:u w:val="none"/>
          <w:vertAlign w:val="baseline"/>
          <w:lang w:eastAsia="zh-CN"/>
        </w:rPr>
        <w:t>向</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提供等额有效的合格发票。</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未收到发票的，有权不予支付相应款项并不承担延迟付款责任。</w:t>
      </w:r>
      <w:r>
        <w:rPr>
          <w:rFonts w:hint="eastAsia" w:ascii="宋体" w:hAnsi="宋体" w:eastAsia="宋体" w:cs="宋体"/>
          <w:color w:val="auto"/>
          <w:kern w:val="0"/>
          <w:sz w:val="21"/>
          <w:szCs w:val="21"/>
          <w:highlight w:val="none"/>
          <w:u w:val="none"/>
        </w:rPr>
        <w:t>承包人</w:t>
      </w:r>
      <w:r>
        <w:rPr>
          <w:rFonts w:hint="eastAsia" w:ascii="宋体" w:hAnsi="宋体" w:eastAsia="宋体" w:cs="宋体"/>
          <w:color w:val="auto"/>
          <w:sz w:val="21"/>
          <w:szCs w:val="21"/>
          <w:highlight w:val="none"/>
          <w:u w:val="none"/>
          <w:vertAlign w:val="baseline"/>
          <w:lang w:eastAsia="zh-CN"/>
        </w:rPr>
        <w:t>必须按照</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要求提供真实、有效、合法的正式发票。一旦发现</w:t>
      </w:r>
      <w:r>
        <w:rPr>
          <w:rFonts w:hint="eastAsia" w:ascii="宋体" w:hAnsi="宋体" w:eastAsia="宋体" w:cs="宋体"/>
          <w:color w:val="auto"/>
          <w:kern w:val="0"/>
          <w:sz w:val="21"/>
          <w:szCs w:val="21"/>
          <w:highlight w:val="none"/>
          <w:u w:val="none"/>
        </w:rPr>
        <w:t>承包人</w:t>
      </w:r>
      <w:r>
        <w:rPr>
          <w:rFonts w:hint="eastAsia" w:ascii="宋体" w:hAnsi="宋体" w:eastAsia="宋体" w:cs="宋体"/>
          <w:color w:val="auto"/>
          <w:sz w:val="21"/>
          <w:szCs w:val="21"/>
          <w:highlight w:val="none"/>
          <w:u w:val="none"/>
          <w:vertAlign w:val="baseline"/>
          <w:lang w:eastAsia="zh-CN"/>
        </w:rPr>
        <w:t>提供虚假发票，除须向</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补开合法发票外，须赔偿</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发票票面金额一倍的违约金，且</w:t>
      </w:r>
      <w:r>
        <w:rPr>
          <w:rFonts w:hint="eastAsia" w:ascii="宋体" w:hAnsi="宋体" w:eastAsia="宋体" w:cs="宋体"/>
          <w:color w:val="auto"/>
          <w:kern w:val="0"/>
          <w:sz w:val="21"/>
          <w:szCs w:val="21"/>
          <w:highlight w:val="none"/>
          <w:u w:val="none"/>
        </w:rPr>
        <w:t>发包人</w:t>
      </w:r>
      <w:r>
        <w:rPr>
          <w:rFonts w:hint="eastAsia" w:ascii="宋体" w:hAnsi="宋体" w:eastAsia="宋体" w:cs="宋体"/>
          <w:color w:val="auto"/>
          <w:sz w:val="21"/>
          <w:szCs w:val="21"/>
          <w:highlight w:val="none"/>
          <w:u w:val="none"/>
          <w:vertAlign w:val="baseline"/>
          <w:lang w:eastAsia="zh-CN"/>
        </w:rPr>
        <w:t>有权终止合同，</w:t>
      </w:r>
      <w:r>
        <w:rPr>
          <w:rFonts w:hint="eastAsia" w:ascii="宋体" w:hAnsi="宋体" w:eastAsia="宋体" w:cs="宋体"/>
          <w:color w:val="auto"/>
          <w:kern w:val="0"/>
          <w:sz w:val="21"/>
          <w:szCs w:val="21"/>
          <w:highlight w:val="none"/>
          <w:u w:val="none"/>
        </w:rPr>
        <w:t>承包人</w:t>
      </w:r>
      <w:r>
        <w:rPr>
          <w:rFonts w:hint="eastAsia" w:ascii="宋体" w:hAnsi="宋体" w:eastAsia="宋体" w:cs="宋体"/>
          <w:color w:val="auto"/>
          <w:sz w:val="21"/>
          <w:szCs w:val="21"/>
          <w:highlight w:val="none"/>
          <w:u w:val="none"/>
          <w:vertAlign w:val="baseline"/>
          <w:lang w:eastAsia="zh-CN"/>
        </w:rPr>
        <w:t>不得提出异议，因终止合同而产生的一切损失均由</w:t>
      </w:r>
      <w:r>
        <w:rPr>
          <w:rFonts w:hint="eastAsia" w:ascii="宋体" w:hAnsi="宋体" w:eastAsia="宋体" w:cs="宋体"/>
          <w:color w:val="auto"/>
          <w:kern w:val="0"/>
          <w:sz w:val="21"/>
          <w:szCs w:val="21"/>
          <w:highlight w:val="none"/>
          <w:u w:val="none"/>
        </w:rPr>
        <w:t>承包人</w:t>
      </w:r>
      <w:r>
        <w:rPr>
          <w:rFonts w:hint="eastAsia" w:ascii="宋体" w:hAnsi="宋体" w:eastAsia="宋体" w:cs="宋体"/>
          <w:color w:val="auto"/>
          <w:sz w:val="21"/>
          <w:szCs w:val="21"/>
          <w:highlight w:val="none"/>
          <w:u w:val="none"/>
          <w:vertAlign w:val="baseline"/>
          <w:lang w:eastAsia="zh-CN"/>
        </w:rPr>
        <w:t>自行承担。</w:t>
      </w:r>
    </w:p>
    <w:p w14:paraId="109E156B">
      <w:pPr>
        <w:spacing w:line="42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13.2</w:t>
      </w:r>
      <w:r>
        <w:rPr>
          <w:rFonts w:hint="eastAsia" w:ascii="宋体" w:hAnsi="宋体" w:eastAsia="宋体" w:cs="宋体"/>
          <w:color w:val="auto"/>
          <w:sz w:val="21"/>
          <w:szCs w:val="21"/>
          <w:highlight w:val="none"/>
        </w:rPr>
        <w:t>发包人必需以银行转帐的方式将所有工程款（进度款）转入本合同指定的承包人的开户银行及帐号内。否则，发包人支付工程款时，不按本合同约定支付到承包人指定账户的，由此而造成的一切法律责任由经济责任由发包人承担。</w:t>
      </w:r>
    </w:p>
    <w:p w14:paraId="5207FBEF">
      <w:pPr>
        <w:pStyle w:val="11"/>
        <w:spacing w:line="42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六、材料设备供应</w:t>
      </w:r>
    </w:p>
    <w:p w14:paraId="2E737A69">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 发包人供应材料设备</w:t>
      </w:r>
    </w:p>
    <w:p w14:paraId="792F616A">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发包人供应的材料设备与一览表不符时，双方约定发包人承担责任如下：</w:t>
      </w:r>
    </w:p>
    <w:p w14:paraId="3E5FD81C">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(l)材料设备单价与一览表不符：无。</w:t>
      </w:r>
    </w:p>
    <w:p w14:paraId="0525AA63">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(2)材料设备的品种、规格、型号、质量等级与一览表不符：无。</w:t>
      </w:r>
    </w:p>
    <w:p w14:paraId="171BC3DE">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(3)承包人可代为调剂串换的材料：无。</w:t>
      </w:r>
    </w:p>
    <w:p w14:paraId="20F0ADE1">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(4)到货地点与一览表不符：无。</w:t>
      </w:r>
    </w:p>
    <w:p w14:paraId="2D0004C8">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(5)供应数量与一览表不符：无。</w:t>
      </w:r>
    </w:p>
    <w:p w14:paraId="21DB713D">
      <w:pPr>
        <w:pStyle w:val="11"/>
        <w:spacing w:line="420" w:lineRule="exact"/>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(6)到货时间与一览表不符：如发生上述情况，发包人应立即补救改正。</w:t>
      </w:r>
    </w:p>
    <w:p w14:paraId="74B96CBE">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15、承包人采购材料设备</w:t>
      </w:r>
    </w:p>
    <w:p w14:paraId="4B005EB2">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承包人采购材料设备的约定：本工程由承包人自行采购的工程材料和设备（政府集中采购的除外），采购前须征得发包人或其授权人认可同意。</w:t>
      </w:r>
    </w:p>
    <w:p w14:paraId="0649A719">
      <w:pPr>
        <w:pStyle w:val="25"/>
        <w:spacing w:line="400" w:lineRule="exact"/>
        <w:ind w:left="0" w:right="72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七、竣工验收与结算</w:t>
      </w:r>
    </w:p>
    <w:p w14:paraId="5369E27C">
      <w:pPr>
        <w:pStyle w:val="25"/>
        <w:spacing w:line="400" w:lineRule="exact"/>
        <w:ind w:left="249" w:right="720"/>
        <w:rPr>
          <w:rFonts w:hint="eastAsia" w:ascii="宋体" w:hAnsi="宋体" w:eastAsia="宋体" w:cs="宋体"/>
          <w:b/>
          <w:color w:val="auto"/>
          <w:kern w:val="2"/>
          <w:sz w:val="21"/>
          <w:szCs w:val="21"/>
          <w:highlight w:val="none"/>
        </w:rPr>
      </w:pPr>
      <w:r>
        <w:rPr>
          <w:rFonts w:hint="eastAsia" w:ascii="宋体" w:hAnsi="宋体" w:eastAsia="宋体" w:cs="宋体"/>
          <w:b/>
          <w:color w:val="auto"/>
          <w:sz w:val="21"/>
          <w:szCs w:val="21"/>
          <w:highlight w:val="none"/>
        </w:rPr>
        <w:t>16、</w:t>
      </w:r>
      <w:r>
        <w:rPr>
          <w:rFonts w:hint="eastAsia" w:ascii="宋体" w:hAnsi="宋体" w:eastAsia="宋体" w:cs="宋体"/>
          <w:b/>
          <w:color w:val="auto"/>
          <w:kern w:val="2"/>
          <w:sz w:val="21"/>
          <w:szCs w:val="21"/>
          <w:highlight w:val="none"/>
        </w:rPr>
        <w:t xml:space="preserve">竣工验收与结算 </w:t>
      </w:r>
    </w:p>
    <w:p w14:paraId="142C0717">
      <w:pPr>
        <w:pStyle w:val="25"/>
        <w:spacing w:line="40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16.1 承包人提供竣工图的约定：</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5E662014">
      <w:pPr>
        <w:pStyle w:val="25"/>
        <w:spacing w:line="400" w:lineRule="exact"/>
        <w:ind w:left="249" w:right="720" w:firstLine="4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16.2 中间交工工程的范围和竣工时间：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 w:val="0"/>
          <w:bCs/>
          <w:color w:val="auto"/>
          <w:sz w:val="21"/>
          <w:szCs w:val="21"/>
          <w:highlight w:val="none"/>
          <w:u w:val="single"/>
        </w:rPr>
        <w:t>无。</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Cs/>
          <w:color w:val="auto"/>
          <w:kern w:val="2"/>
          <w:sz w:val="21"/>
          <w:szCs w:val="21"/>
          <w:highlight w:val="none"/>
        </w:rPr>
        <w:t>　</w:t>
      </w:r>
    </w:p>
    <w:p w14:paraId="1691DF56">
      <w:pPr>
        <w:pStyle w:val="25"/>
        <w:spacing w:line="400" w:lineRule="exact"/>
        <w:ind w:left="249" w:right="720" w:firstLine="4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16.3 承包人应该在竣工验收合格后 30 日内向项目管理部门提交完整的结算资料。</w:t>
      </w:r>
    </w:p>
    <w:p w14:paraId="45A38F3F">
      <w:pPr>
        <w:pStyle w:val="25"/>
        <w:spacing w:line="400" w:lineRule="exact"/>
        <w:ind w:left="249" w:right="720" w:firstLine="420"/>
        <w:rPr>
          <w:rFonts w:hint="eastAsia" w:ascii="宋体" w:hAnsi="宋体" w:eastAsia="宋体" w:cs="宋体"/>
          <w:bCs/>
          <w:color w:val="auto"/>
          <w:kern w:val="2"/>
          <w:sz w:val="21"/>
          <w:szCs w:val="21"/>
          <w:highlight w:val="none"/>
          <w:lang w:eastAsia="zh-CN"/>
        </w:rPr>
      </w:pPr>
      <w:r>
        <w:rPr>
          <w:rFonts w:hint="eastAsia" w:ascii="宋体" w:hAnsi="宋体" w:eastAsia="宋体" w:cs="宋体"/>
          <w:bCs/>
          <w:color w:val="auto"/>
          <w:kern w:val="2"/>
          <w:sz w:val="21"/>
          <w:szCs w:val="21"/>
          <w:highlight w:val="none"/>
        </w:rPr>
        <w:t>16.4本工程竣工结算金额最终以学校审计部门或学校审计部门聘请的工程审计单位审核结果为准</w:t>
      </w:r>
      <w:r>
        <w:rPr>
          <w:rFonts w:hint="eastAsia" w:ascii="宋体" w:hAnsi="宋体" w:eastAsia="宋体" w:cs="宋体"/>
          <w:bCs/>
          <w:color w:val="auto"/>
          <w:kern w:val="2"/>
          <w:sz w:val="21"/>
          <w:szCs w:val="21"/>
          <w:highlight w:val="none"/>
          <w:lang w:eastAsia="zh-CN"/>
        </w:rPr>
        <w:t>。</w:t>
      </w:r>
    </w:p>
    <w:p w14:paraId="02C3BC04">
      <w:pPr>
        <w:pStyle w:val="25"/>
        <w:spacing w:line="400" w:lineRule="exact"/>
        <w:ind w:left="249" w:right="720" w:firstLine="420"/>
        <w:rPr>
          <w:rFonts w:hint="eastAsia" w:ascii="宋体" w:hAnsi="宋体" w:eastAsia="宋体" w:cs="宋体"/>
          <w:bCs/>
          <w:color w:val="auto"/>
          <w:kern w:val="2"/>
          <w:sz w:val="21"/>
          <w:szCs w:val="21"/>
          <w:highlight w:val="none"/>
          <w:lang w:eastAsia="zh-CN"/>
        </w:rPr>
      </w:pPr>
      <w:r>
        <w:rPr>
          <w:rFonts w:hint="eastAsia" w:ascii="宋体" w:hAnsi="宋体" w:eastAsia="宋体" w:cs="宋体"/>
          <w:bCs/>
          <w:color w:val="auto"/>
          <w:kern w:val="2"/>
          <w:sz w:val="21"/>
          <w:szCs w:val="21"/>
          <w:highlight w:val="none"/>
          <w:lang w:val="en-US" w:eastAsia="zh-CN"/>
        </w:rPr>
        <w:t xml:space="preserve">16.5 </w:t>
      </w:r>
      <w:r>
        <w:rPr>
          <w:rFonts w:hint="eastAsia" w:ascii="宋体" w:hAnsi="宋体" w:eastAsia="宋体" w:cs="宋体"/>
          <w:bCs/>
          <w:color w:val="auto"/>
          <w:kern w:val="2"/>
          <w:sz w:val="21"/>
          <w:szCs w:val="21"/>
          <w:highlight w:val="none"/>
          <w:lang w:eastAsia="zh-CN"/>
        </w:rPr>
        <w:t>缺陷责任期：工程缺陷责任期为24个月（最长不超过24个月），缺陷责任期自工程竣工验收合格之日起计算。单位工程先于全部工程进行验收，单位工程缺陷责任期自单位工程验收合格之日起算。</w:t>
      </w:r>
    </w:p>
    <w:p w14:paraId="37E5E8B5">
      <w:pPr>
        <w:pStyle w:val="25"/>
        <w:spacing w:line="420" w:lineRule="exact"/>
        <w:ind w:left="250" w:right="72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lang w:val="en-US" w:eastAsia="zh-CN"/>
        </w:rPr>
        <w:t>八</w:t>
      </w:r>
      <w:r>
        <w:rPr>
          <w:rFonts w:hint="eastAsia" w:ascii="宋体" w:hAnsi="宋体" w:eastAsia="宋体" w:cs="宋体"/>
          <w:b/>
          <w:color w:val="auto"/>
          <w:kern w:val="2"/>
          <w:sz w:val="21"/>
          <w:szCs w:val="21"/>
          <w:highlight w:val="none"/>
        </w:rPr>
        <w:t xml:space="preserve">、违约、索赔和争议 </w:t>
      </w:r>
    </w:p>
    <w:p w14:paraId="48BCBA4B">
      <w:pPr>
        <w:pStyle w:val="25"/>
        <w:spacing w:line="420" w:lineRule="exact"/>
        <w:ind w:left="250" w:leftChars="119" w:right="1080" w:firstLine="105" w:firstLineChars="5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 xml:space="preserve">17、违约 </w:t>
      </w:r>
    </w:p>
    <w:p w14:paraId="566D8AEA">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　　17.1本合同中关于发包人违约的具体责任如下： </w:t>
      </w:r>
    </w:p>
    <w:p w14:paraId="42BA0560">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双方约定的发包人其他违约责任：</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双方另行协商。 </w:t>
      </w:r>
    </w:p>
    <w:p w14:paraId="5F07B97D">
      <w:pPr>
        <w:pStyle w:val="25"/>
        <w:spacing w:line="360" w:lineRule="exact"/>
        <w:ind w:left="249" w:right="72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　　17.2本合同中关于承包人违约的具体责任如下： </w:t>
      </w:r>
    </w:p>
    <w:p w14:paraId="5EF65CE7">
      <w:pPr>
        <w:spacing w:line="430" w:lineRule="exact"/>
        <w:ind w:firstLine="45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承包人自身原因或工程质量不合格返工除工料费外，延误工期的每天应付违约金按合同价的</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给发包人，工期顺误违约金的最高限额为合同价</w:t>
      </w:r>
      <w:r>
        <w:rPr>
          <w:rFonts w:hint="eastAsia" w:ascii="宋体" w:hAnsi="宋体" w:eastAsia="宋体"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p>
    <w:p w14:paraId="1BA0846E">
      <w:pPr>
        <w:pStyle w:val="25"/>
        <w:spacing w:line="360" w:lineRule="exact"/>
        <w:ind w:left="0" w:right="720"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color w:val="auto"/>
          <w:sz w:val="21"/>
          <w:szCs w:val="21"/>
          <w:highlight w:val="none"/>
          <w:u w:val="single"/>
        </w:rPr>
        <w:t xml:space="preserve">因承包人责任致工程质量达不到约定的质量标准的，承包人应无条件返工，并承担此而造成的发包人的损失。 </w:t>
      </w:r>
    </w:p>
    <w:p w14:paraId="45889BB7">
      <w:pPr>
        <w:pStyle w:val="11"/>
        <w:spacing w:line="420" w:lineRule="exact"/>
        <w:ind w:firstLine="441" w:firstLineChars="21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rPr>
        <w:t>承包人必须完成全部招标工程量清单中的施工内容（发包人要求取消的除外），如未全部完成，承</w:t>
      </w:r>
      <w:r>
        <w:rPr>
          <w:rFonts w:hint="eastAsia" w:ascii="宋体" w:hAnsi="宋体" w:eastAsia="宋体" w:cs="宋体"/>
          <w:color w:val="auto"/>
          <w:sz w:val="21"/>
          <w:szCs w:val="21"/>
          <w:highlight w:val="none"/>
          <w:lang w:val="en-US" w:eastAsia="zh-CN"/>
        </w:rPr>
        <w:t>包人承担违约责任，发包人从应付承包人的已完成部分结算价款中，扣除经学校审计部门或其聘请的工程审计单位审定的已完成部分结算价款30%。</w:t>
      </w:r>
    </w:p>
    <w:p w14:paraId="154AE3C5">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双方约定的承包人其他违约责任： </w:t>
      </w:r>
      <w:r>
        <w:rPr>
          <w:rFonts w:hint="eastAsia" w:ascii="宋体" w:hAnsi="宋体" w:eastAsia="宋体" w:cs="宋体"/>
          <w:color w:val="auto"/>
          <w:sz w:val="21"/>
          <w:szCs w:val="21"/>
          <w:highlight w:val="none"/>
          <w:u w:val="single"/>
        </w:rPr>
        <w:t>双方另行协商</w:t>
      </w:r>
      <w:r>
        <w:rPr>
          <w:rFonts w:hint="eastAsia" w:ascii="宋体" w:hAnsi="宋体" w:eastAsia="宋体" w:cs="宋体"/>
          <w:color w:val="auto"/>
          <w:sz w:val="21"/>
          <w:szCs w:val="21"/>
          <w:highlight w:val="none"/>
        </w:rPr>
        <w:t xml:space="preserve">。 </w:t>
      </w:r>
    </w:p>
    <w:p w14:paraId="512630DD">
      <w:pPr>
        <w:pStyle w:val="11"/>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18、争议</w:t>
      </w:r>
    </w:p>
    <w:p w14:paraId="30A80DA7">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双方约定，在履行合同过程中产生争议时：</w:t>
      </w:r>
    </w:p>
    <w:p w14:paraId="1DAEA1BE">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(1)请南宁仲裁委员会进行调解；</w:t>
      </w:r>
    </w:p>
    <w:p w14:paraId="3B88CCE4">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(2)采取第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种方式解决，并约定向仲裁委员会提请仲裁。</w:t>
      </w:r>
    </w:p>
    <w:p w14:paraId="68CF9B64">
      <w:pPr>
        <w:pStyle w:val="11"/>
        <w:spacing w:line="420" w:lineRule="exact"/>
        <w:ind w:firstLine="116" w:firstLineChars="55"/>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九</w:t>
      </w:r>
      <w:r>
        <w:rPr>
          <w:rFonts w:hint="eastAsia" w:ascii="宋体" w:hAnsi="宋体" w:eastAsia="宋体" w:cs="宋体"/>
          <w:b/>
          <w:color w:val="auto"/>
          <w:sz w:val="21"/>
          <w:szCs w:val="21"/>
          <w:highlight w:val="none"/>
        </w:rPr>
        <w:t>、其他</w:t>
      </w:r>
    </w:p>
    <w:p w14:paraId="00BAAF68">
      <w:pPr>
        <w:pStyle w:val="11"/>
        <w:spacing w:line="420" w:lineRule="exact"/>
        <w:ind w:firstLine="436" w:firstLineChars="20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19. 工程分包</w:t>
      </w:r>
    </w:p>
    <w:p w14:paraId="004B11A3">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19.1本工程不允许分包。</w:t>
      </w:r>
    </w:p>
    <w:p w14:paraId="3DBECCC3">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19.2 承包人有以下情况之一者，发包人有权解除合同， </w:t>
      </w:r>
    </w:p>
    <w:p w14:paraId="368AC88A">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19.2.1个人承包工程，包括本人单位及外单位人员承包，发包人不承认其个人拥有任何资质等级及营业许可资格。</w:t>
      </w:r>
    </w:p>
    <w:p w14:paraId="1248FAD5">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19.2.2几个人联合承包工程，就地组织暗分包队伍，不具备完成本工程的技术、机械能力，被发包人判定为没有能力履行的承包人。</w:t>
      </w:r>
    </w:p>
    <w:p w14:paraId="16804C9D">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19.2.3 就地转包全部的工程，以谋取高额转让费、管理费的承包人。</w:t>
      </w:r>
    </w:p>
    <w:p w14:paraId="519FCF39">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19.2.4承包人有部分分包现象（其中包括冒充承包人下属单位的挂勾单位，凭口头协议参与施工的分包人及其他暗分包个体户），一经发现核实，发包人将采取驱逐该暗分包人措施，并对承包人处予违约处罚金。</w:t>
      </w:r>
    </w:p>
    <w:p w14:paraId="0A52F5C6">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 不可抗力</w:t>
      </w:r>
    </w:p>
    <w:p w14:paraId="046FFF91">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 双方关于不可抗力的约定:以有关部门发布的文告或文件为准。</w:t>
      </w:r>
    </w:p>
    <w:p w14:paraId="383A25E2">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 保险</w:t>
      </w:r>
    </w:p>
    <w:p w14:paraId="708137BF">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 本工程双方约定投保内容如下：</w:t>
      </w:r>
    </w:p>
    <w:p w14:paraId="67AC0CAA">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(1)发包人投保内容:</w:t>
      </w:r>
      <w:r>
        <w:rPr>
          <w:rFonts w:hint="eastAsia" w:ascii="宋体" w:hAnsi="宋体" w:eastAsia="宋体" w:cs="宋体"/>
          <w:color w:val="auto"/>
          <w:sz w:val="21"/>
          <w:szCs w:val="21"/>
          <w:highlight w:val="none"/>
          <w:u w:val="single"/>
        </w:rPr>
        <w:t xml:space="preserve"> 自行负责办理。 </w:t>
      </w:r>
    </w:p>
    <w:p w14:paraId="71CF3E3B">
      <w:pPr>
        <w:pStyle w:val="11"/>
        <w:spacing w:line="42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发包人委托承包人办理的保险事项：</w:t>
      </w:r>
      <w:r>
        <w:rPr>
          <w:rFonts w:hint="eastAsia" w:ascii="宋体" w:hAnsi="宋体" w:eastAsia="宋体" w:cs="宋体"/>
          <w:color w:val="auto"/>
          <w:sz w:val="21"/>
          <w:szCs w:val="21"/>
          <w:highlight w:val="none"/>
          <w:u w:val="single"/>
        </w:rPr>
        <w:t xml:space="preserve"> 无。 </w:t>
      </w:r>
    </w:p>
    <w:p w14:paraId="2C8AE343">
      <w:pPr>
        <w:pStyle w:val="11"/>
        <w:numPr>
          <w:ilvl w:val="0"/>
          <w:numId w:val="1"/>
        </w:numPr>
        <w:spacing w:line="420" w:lineRule="exact"/>
        <w:ind w:firstLine="441" w:firstLineChars="21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承包人投保内容：</w:t>
      </w:r>
      <w:r>
        <w:rPr>
          <w:rFonts w:hint="eastAsia" w:ascii="宋体" w:hAnsi="宋体" w:eastAsia="宋体" w:cs="宋体"/>
          <w:b/>
          <w:bCs/>
          <w:color w:val="auto"/>
          <w:sz w:val="21"/>
          <w:szCs w:val="21"/>
          <w:highlight w:val="none"/>
        </w:rPr>
        <w:t>承包人必须为施工现场从事施工的所有作业人员和管理人员办理意外伤害保险，并支付保险费。</w:t>
      </w:r>
    </w:p>
    <w:p w14:paraId="57D01C33">
      <w:pPr>
        <w:pStyle w:val="11"/>
        <w:spacing w:line="42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22. 担保</w:t>
      </w:r>
    </w:p>
    <w:p w14:paraId="245A9805">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 本工程双方约定担保事项如下：</w:t>
      </w:r>
      <w:r>
        <w:rPr>
          <w:rFonts w:hint="eastAsia" w:ascii="宋体" w:hAnsi="宋体" w:eastAsia="宋体" w:cs="宋体"/>
          <w:color w:val="auto"/>
          <w:sz w:val="21"/>
          <w:szCs w:val="21"/>
          <w:highlight w:val="none"/>
          <w:u w:val="single"/>
        </w:rPr>
        <w:t xml:space="preserve"> 无。 </w:t>
      </w:r>
    </w:p>
    <w:p w14:paraId="4C93169A">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 双方约定的其他担保事项：</w:t>
      </w:r>
      <w:r>
        <w:rPr>
          <w:rFonts w:hint="eastAsia" w:ascii="宋体" w:hAnsi="宋体" w:eastAsia="宋体" w:cs="宋体"/>
          <w:color w:val="auto"/>
          <w:sz w:val="21"/>
          <w:szCs w:val="21"/>
          <w:highlight w:val="none"/>
          <w:u w:val="single"/>
        </w:rPr>
        <w:t xml:space="preserve"> 无。 </w:t>
      </w:r>
    </w:p>
    <w:p w14:paraId="04ABAC2C">
      <w:pPr>
        <w:pStyle w:val="11"/>
        <w:spacing w:line="420" w:lineRule="exact"/>
        <w:ind w:firstLine="443" w:firstLineChars="21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23 合同份数</w:t>
      </w:r>
    </w:p>
    <w:p w14:paraId="2E4E9E9C">
      <w:pPr>
        <w:pStyle w:val="11"/>
        <w:spacing w:line="420" w:lineRule="exact"/>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双方约定合同副本份数：</w:t>
      </w:r>
      <w:r>
        <w:rPr>
          <w:rFonts w:hint="eastAsia" w:ascii="宋体" w:hAnsi="宋体" w:eastAsia="宋体" w:cs="宋体"/>
          <w:color w:val="auto"/>
          <w:sz w:val="21"/>
          <w:szCs w:val="21"/>
          <w:highlight w:val="none"/>
          <w:u w:val="single"/>
        </w:rPr>
        <w:t xml:space="preserve"> 本合同一式捌份，发包方、承包方各持肆份。 </w:t>
      </w:r>
    </w:p>
    <w:p w14:paraId="3AF710B8">
      <w:pPr>
        <w:numPr>
          <w:ilvl w:val="0"/>
          <w:numId w:val="2"/>
        </w:numPr>
        <w:spacing w:line="440" w:lineRule="exact"/>
        <w:ind w:firstLine="422" w:firstLineChars="200"/>
        <w:rPr>
          <w:rFonts w:hint="eastAsia" w:ascii="宋体" w:hAnsi="宋体" w:eastAsia="宋体" w:cs="宋体"/>
          <w:color w:val="auto"/>
          <w:sz w:val="21"/>
          <w:szCs w:val="21"/>
          <w:highlight w:val="none"/>
        </w:rPr>
      </w:pPr>
      <w:bookmarkStart w:id="83" w:name="_Toc68547804"/>
      <w:bookmarkStart w:id="84" w:name="_Toc68452840"/>
      <w:bookmarkStart w:id="85" w:name="_Toc69654573"/>
      <w:r>
        <w:rPr>
          <w:rFonts w:hint="eastAsia" w:ascii="宋体" w:hAnsi="宋体" w:eastAsia="宋体" w:cs="宋体"/>
          <w:b/>
          <w:color w:val="auto"/>
          <w:sz w:val="21"/>
          <w:szCs w:val="21"/>
          <w:highlight w:val="none"/>
        </w:rPr>
        <w:t>补充条款</w:t>
      </w:r>
      <w:bookmarkEnd w:id="83"/>
      <w:bookmarkEnd w:id="84"/>
      <w:bookmarkEnd w:id="85"/>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 xml:space="preserve"> 合同实施期间，承包人必须同意且接受发包人有关承包人的考核制度，考核由扣款机制、淘汰机制组成，服从发包人的考核管理、处罚及淘汰机制。</w:t>
      </w:r>
    </w:p>
    <w:p w14:paraId="06F4D7E4">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24.1扣款机制</w:t>
      </w:r>
    </w:p>
    <w:p w14:paraId="738275D3">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（1）发包人根据校内项目建设情况制定《施工管理扣款明细表》，当承包方出现《施工管理扣款明细表》中描述的行为时，</w:t>
      </w:r>
      <w:r>
        <w:rPr>
          <w:rFonts w:hint="eastAsia" w:ascii="宋体" w:hAnsi="宋体" w:eastAsia="宋体" w:cs="宋体"/>
          <w:color w:val="auto"/>
          <w:sz w:val="21"/>
          <w:szCs w:val="21"/>
          <w:highlight w:val="none"/>
          <w:lang w:val="en-US" w:eastAsia="zh-CN"/>
        </w:rPr>
        <w:t>发包人从质量保证金中每次每项扣除2000元</w:t>
      </w:r>
      <w:r>
        <w:rPr>
          <w:rFonts w:hint="eastAsia" w:ascii="宋体" w:hAnsi="宋体" w:eastAsia="宋体" w:cs="宋体"/>
          <w:color w:val="auto"/>
          <w:sz w:val="21"/>
          <w:szCs w:val="21"/>
          <w:highlight w:val="none"/>
        </w:rPr>
        <w:t>，并要求承包方限期整改。</w:t>
      </w:r>
    </w:p>
    <w:p w14:paraId="0AFBA84F">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（2）扣款由后勤保障服务中心项目管理人员或监理人员负责，定时或不定时对施工现场检查，对出现的质量、进度施工问题，按照相关规范及标准查证核实后，填写《施工扣款通知单》后实施扣款。</w:t>
      </w:r>
    </w:p>
    <w:p w14:paraId="7A022863">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（3）扣款金额从进度款或结算款中扣除。</w:t>
      </w:r>
    </w:p>
    <w:p w14:paraId="20F73FBE">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如扣款超过3次，学校有权终止合同</w:t>
      </w:r>
      <w:r>
        <w:rPr>
          <w:rFonts w:hint="eastAsia" w:ascii="宋体" w:hAnsi="宋体" w:eastAsia="宋体" w:cs="宋体"/>
          <w:color w:val="auto"/>
          <w:sz w:val="21"/>
          <w:szCs w:val="21"/>
          <w:highlight w:val="none"/>
        </w:rPr>
        <w:t>。</w:t>
      </w:r>
    </w:p>
    <w:p w14:paraId="6531397A">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（5）施工管理扣款明细见下表</w:t>
      </w:r>
    </w:p>
    <w:p w14:paraId="4A79FB0E">
      <w:pPr>
        <w:spacing w:line="440" w:lineRule="exact"/>
        <w:ind w:firstLine="422" w:firstLineChars="200"/>
        <w:jc w:val="cente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施工管理扣款明细表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6801"/>
      </w:tblGrid>
      <w:tr w14:paraId="51F3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81EDB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编号</w:t>
            </w:r>
          </w:p>
        </w:tc>
        <w:tc>
          <w:tcPr>
            <w:tcW w:w="6801" w:type="dxa"/>
            <w:noWrap w:val="0"/>
            <w:vAlign w:val="top"/>
          </w:tcPr>
          <w:p w14:paraId="599B6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内容</w:t>
            </w:r>
          </w:p>
        </w:tc>
      </w:tr>
      <w:tr w14:paraId="1AEE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1" w:type="dxa"/>
            <w:gridSpan w:val="2"/>
            <w:noWrap w:val="0"/>
            <w:vAlign w:val="top"/>
          </w:tcPr>
          <w:p w14:paraId="2A98FA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（一）土建工程</w:t>
            </w:r>
          </w:p>
        </w:tc>
      </w:tr>
      <w:tr w14:paraId="6335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9C7F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801" w:type="dxa"/>
            <w:noWrap w:val="0"/>
            <w:vAlign w:val="top"/>
          </w:tcPr>
          <w:p w14:paraId="3DF702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轴线位移超过规范要求</w:t>
            </w:r>
          </w:p>
        </w:tc>
      </w:tr>
      <w:tr w14:paraId="60C2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E4D63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6801" w:type="dxa"/>
            <w:noWrap w:val="0"/>
            <w:vAlign w:val="top"/>
          </w:tcPr>
          <w:p w14:paraId="6E78A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标高偏差超过规范要求</w:t>
            </w:r>
          </w:p>
        </w:tc>
      </w:tr>
      <w:tr w14:paraId="6484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C257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6801" w:type="dxa"/>
            <w:noWrap w:val="0"/>
            <w:vAlign w:val="top"/>
          </w:tcPr>
          <w:p w14:paraId="38719B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接缝不严、缝隙超过要求</w:t>
            </w:r>
          </w:p>
        </w:tc>
      </w:tr>
      <w:tr w14:paraId="569C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center"/>
          </w:tcPr>
          <w:p w14:paraId="0079B4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6801" w:type="dxa"/>
            <w:noWrap w:val="0"/>
            <w:vAlign w:val="top"/>
          </w:tcPr>
          <w:p w14:paraId="2F8E57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模板清理不干净，拆模板后砼中有缝隙、杂物</w:t>
            </w:r>
          </w:p>
        </w:tc>
      </w:tr>
      <w:tr w14:paraId="461F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0F596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6801" w:type="dxa"/>
            <w:noWrap w:val="0"/>
            <w:vAlign w:val="top"/>
          </w:tcPr>
          <w:p w14:paraId="0D66C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墙柱垂直度超过规范要求</w:t>
            </w:r>
          </w:p>
        </w:tc>
      </w:tr>
      <w:tr w14:paraId="09A9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4E2C2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6801" w:type="dxa"/>
            <w:noWrap w:val="0"/>
            <w:vAlign w:val="top"/>
          </w:tcPr>
          <w:p w14:paraId="1B533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钢筋类型、级别、直径不符合设计要求</w:t>
            </w:r>
          </w:p>
        </w:tc>
      </w:tr>
      <w:tr w14:paraId="61C8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F6ADE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6801" w:type="dxa"/>
            <w:noWrap w:val="0"/>
            <w:vAlign w:val="top"/>
          </w:tcPr>
          <w:p w14:paraId="64B2D9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锚固长度不够，搭接长度不够</w:t>
            </w:r>
          </w:p>
        </w:tc>
      </w:tr>
      <w:tr w14:paraId="2E31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DA48C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6801" w:type="dxa"/>
            <w:noWrap w:val="0"/>
            <w:vAlign w:val="top"/>
          </w:tcPr>
          <w:p w14:paraId="691BBF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箍筋未按要求区域加密</w:t>
            </w:r>
          </w:p>
        </w:tc>
      </w:tr>
      <w:tr w14:paraId="6B52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8E76D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6801" w:type="dxa"/>
            <w:noWrap w:val="0"/>
            <w:vAlign w:val="top"/>
          </w:tcPr>
          <w:p w14:paraId="271E0B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钢筋遗漏</w:t>
            </w:r>
          </w:p>
        </w:tc>
      </w:tr>
      <w:tr w14:paraId="5095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E0A1A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6801" w:type="dxa"/>
            <w:noWrap w:val="0"/>
            <w:vAlign w:val="top"/>
          </w:tcPr>
          <w:p w14:paraId="1DC186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电弧焊尺寸偏差、焊接不成型、未焊透</w:t>
            </w:r>
          </w:p>
        </w:tc>
      </w:tr>
      <w:tr w14:paraId="6E9E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6FD05B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6801" w:type="dxa"/>
            <w:noWrap w:val="0"/>
            <w:vAlign w:val="top"/>
          </w:tcPr>
          <w:p w14:paraId="782B2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未按要求现场取样</w:t>
            </w:r>
          </w:p>
        </w:tc>
      </w:tr>
      <w:tr w14:paraId="0C6F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A190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6801" w:type="dxa"/>
            <w:noWrap w:val="0"/>
            <w:vAlign w:val="top"/>
          </w:tcPr>
          <w:p w14:paraId="1B6E4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砼振捣不密实、蜂窝麻面</w:t>
            </w:r>
          </w:p>
        </w:tc>
      </w:tr>
      <w:tr w14:paraId="2BA8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BD856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6801" w:type="dxa"/>
            <w:noWrap w:val="0"/>
            <w:vAlign w:val="top"/>
          </w:tcPr>
          <w:p w14:paraId="639C0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表面不平整</w:t>
            </w:r>
          </w:p>
        </w:tc>
      </w:tr>
      <w:tr w14:paraId="60D7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2D74D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6801" w:type="dxa"/>
            <w:noWrap w:val="0"/>
            <w:vAlign w:val="top"/>
          </w:tcPr>
          <w:p w14:paraId="552ACF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未及时覆盖及浇水养护</w:t>
            </w:r>
          </w:p>
        </w:tc>
      </w:tr>
      <w:tr w14:paraId="72C6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B9E1A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6801" w:type="dxa"/>
            <w:noWrap w:val="0"/>
            <w:vAlign w:val="top"/>
          </w:tcPr>
          <w:p w14:paraId="2E505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未按要求制作试块</w:t>
            </w:r>
          </w:p>
        </w:tc>
      </w:tr>
      <w:tr w14:paraId="0CC4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7B62A3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6801" w:type="dxa"/>
            <w:noWrap w:val="0"/>
            <w:vAlign w:val="top"/>
          </w:tcPr>
          <w:p w14:paraId="0EAE76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砌浆强度不够</w:t>
            </w:r>
          </w:p>
        </w:tc>
      </w:tr>
      <w:tr w14:paraId="0C5B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6B02C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6801" w:type="dxa"/>
            <w:noWrap w:val="0"/>
            <w:vAlign w:val="top"/>
          </w:tcPr>
          <w:p w14:paraId="60A9D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砌体轴线位移超过规范要求</w:t>
            </w:r>
          </w:p>
        </w:tc>
      </w:tr>
      <w:tr w14:paraId="3DC6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880D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6801" w:type="dxa"/>
            <w:noWrap w:val="0"/>
            <w:vAlign w:val="top"/>
          </w:tcPr>
          <w:p w14:paraId="1F024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标高偏差超过规范要求</w:t>
            </w:r>
          </w:p>
        </w:tc>
      </w:tr>
      <w:tr w14:paraId="523F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73E6D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6801" w:type="dxa"/>
            <w:noWrap w:val="0"/>
            <w:vAlign w:val="top"/>
          </w:tcPr>
          <w:p w14:paraId="214744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砌缝砂浆不饱满</w:t>
            </w:r>
          </w:p>
        </w:tc>
      </w:tr>
      <w:tr w14:paraId="4EDB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D9C8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6801" w:type="dxa"/>
            <w:noWrap w:val="0"/>
            <w:vAlign w:val="top"/>
          </w:tcPr>
          <w:p w14:paraId="3AA774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找坡不准，排水不畅</w:t>
            </w:r>
          </w:p>
        </w:tc>
      </w:tr>
      <w:tr w14:paraId="0077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08E4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6801" w:type="dxa"/>
            <w:noWrap w:val="0"/>
            <w:vAlign w:val="top"/>
          </w:tcPr>
          <w:p w14:paraId="3ABD40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找平层起砂开裂</w:t>
            </w:r>
          </w:p>
        </w:tc>
      </w:tr>
      <w:tr w14:paraId="2E3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493CA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6801" w:type="dxa"/>
            <w:noWrap w:val="0"/>
            <w:vAlign w:val="top"/>
          </w:tcPr>
          <w:p w14:paraId="7AF7F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防水层厚度不够</w:t>
            </w:r>
          </w:p>
        </w:tc>
      </w:tr>
      <w:tr w14:paraId="2DBC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EF2A1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6801" w:type="dxa"/>
            <w:noWrap w:val="0"/>
            <w:vAlign w:val="top"/>
          </w:tcPr>
          <w:p w14:paraId="590B9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屋面渗水</w:t>
            </w:r>
          </w:p>
        </w:tc>
      </w:tr>
      <w:tr w14:paraId="1E09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FB52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6801" w:type="dxa"/>
            <w:noWrap w:val="0"/>
            <w:vAlign w:val="top"/>
          </w:tcPr>
          <w:p w14:paraId="23CBE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材质不合格</w:t>
            </w:r>
          </w:p>
        </w:tc>
      </w:tr>
      <w:tr w14:paraId="17AF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C517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6801" w:type="dxa"/>
            <w:noWrap w:val="0"/>
            <w:vAlign w:val="top"/>
          </w:tcPr>
          <w:p w14:paraId="57A1D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门窗安装不方正</w:t>
            </w:r>
          </w:p>
        </w:tc>
      </w:tr>
      <w:tr w14:paraId="6239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346C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6801" w:type="dxa"/>
            <w:noWrap w:val="0"/>
            <w:vAlign w:val="top"/>
          </w:tcPr>
          <w:p w14:paraId="7D355B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锚固安装做法不符合要求</w:t>
            </w:r>
          </w:p>
        </w:tc>
      </w:tr>
      <w:tr w14:paraId="048C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4E6D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6801" w:type="dxa"/>
            <w:noWrap w:val="0"/>
            <w:vAlign w:val="top"/>
          </w:tcPr>
          <w:p w14:paraId="1F49B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门窗渗漏</w:t>
            </w:r>
          </w:p>
        </w:tc>
      </w:tr>
      <w:tr w14:paraId="6E80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C692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6801" w:type="dxa"/>
            <w:noWrap w:val="0"/>
            <w:vAlign w:val="top"/>
          </w:tcPr>
          <w:p w14:paraId="1453F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开启不灵活</w:t>
            </w:r>
          </w:p>
        </w:tc>
      </w:tr>
      <w:tr w14:paraId="161A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3EC07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w:t>
            </w:r>
          </w:p>
        </w:tc>
        <w:tc>
          <w:tcPr>
            <w:tcW w:w="6801" w:type="dxa"/>
            <w:noWrap w:val="0"/>
            <w:vAlign w:val="top"/>
          </w:tcPr>
          <w:p w14:paraId="00252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抹灰层空鼓、开裂</w:t>
            </w:r>
          </w:p>
        </w:tc>
      </w:tr>
      <w:tr w14:paraId="274A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71E4CD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6801" w:type="dxa"/>
            <w:noWrap w:val="0"/>
            <w:vAlign w:val="top"/>
          </w:tcPr>
          <w:p w14:paraId="6FD6F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抹灰层开裂脱落</w:t>
            </w:r>
          </w:p>
        </w:tc>
      </w:tr>
      <w:tr w14:paraId="66FD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9C71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6801" w:type="dxa"/>
            <w:noWrap w:val="0"/>
            <w:vAlign w:val="top"/>
          </w:tcPr>
          <w:p w14:paraId="61160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墙面砖空鼓、脱落</w:t>
            </w:r>
          </w:p>
        </w:tc>
      </w:tr>
      <w:tr w14:paraId="3CC7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D557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p>
        </w:tc>
        <w:tc>
          <w:tcPr>
            <w:tcW w:w="6801" w:type="dxa"/>
            <w:noWrap w:val="0"/>
            <w:vAlign w:val="top"/>
          </w:tcPr>
          <w:p w14:paraId="6817C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墙面开裂</w:t>
            </w:r>
          </w:p>
        </w:tc>
      </w:tr>
      <w:tr w14:paraId="5DAE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F611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6801" w:type="dxa"/>
            <w:noWrap w:val="0"/>
            <w:vAlign w:val="top"/>
          </w:tcPr>
          <w:p w14:paraId="4FC4BB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墙面渗漏</w:t>
            </w:r>
          </w:p>
        </w:tc>
      </w:tr>
      <w:tr w14:paraId="03D4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8F30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w:t>
            </w:r>
          </w:p>
        </w:tc>
        <w:tc>
          <w:tcPr>
            <w:tcW w:w="6801" w:type="dxa"/>
            <w:noWrap w:val="0"/>
            <w:vAlign w:val="top"/>
          </w:tcPr>
          <w:p w14:paraId="2ED13A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地面砖空鼓、平整度偏差大</w:t>
            </w:r>
          </w:p>
        </w:tc>
      </w:tr>
      <w:tr w14:paraId="7E7B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7C991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p>
        </w:tc>
        <w:tc>
          <w:tcPr>
            <w:tcW w:w="6801" w:type="dxa"/>
            <w:noWrap w:val="0"/>
            <w:vAlign w:val="top"/>
          </w:tcPr>
          <w:p w14:paraId="1B419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墙面腻子裂缝、起泡、超皮、脱落</w:t>
            </w:r>
          </w:p>
        </w:tc>
      </w:tr>
      <w:tr w14:paraId="2767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33A63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w:t>
            </w:r>
          </w:p>
        </w:tc>
        <w:tc>
          <w:tcPr>
            <w:tcW w:w="6801" w:type="dxa"/>
            <w:noWrap w:val="0"/>
            <w:vAlign w:val="top"/>
          </w:tcPr>
          <w:p w14:paraId="6C6C8E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墙面漆颜色不均匀、流挂、刷痕</w:t>
            </w:r>
          </w:p>
        </w:tc>
      </w:tr>
      <w:tr w14:paraId="0B7A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A0C81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w:t>
            </w:r>
          </w:p>
        </w:tc>
        <w:tc>
          <w:tcPr>
            <w:tcW w:w="6801" w:type="dxa"/>
            <w:noWrap w:val="0"/>
            <w:vAlign w:val="top"/>
          </w:tcPr>
          <w:p w14:paraId="7571B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保温层厚度达不到</w:t>
            </w:r>
          </w:p>
        </w:tc>
      </w:tr>
      <w:tr w14:paraId="7979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5285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w:t>
            </w:r>
          </w:p>
        </w:tc>
        <w:tc>
          <w:tcPr>
            <w:tcW w:w="6801" w:type="dxa"/>
            <w:noWrap w:val="0"/>
            <w:vAlign w:val="top"/>
          </w:tcPr>
          <w:p w14:paraId="33B05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保温不平整、不均匀</w:t>
            </w:r>
          </w:p>
        </w:tc>
      </w:tr>
      <w:tr w14:paraId="05CF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610" w:type="dxa"/>
            <w:noWrap w:val="0"/>
            <w:vAlign w:val="top"/>
          </w:tcPr>
          <w:p w14:paraId="53216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w:t>
            </w:r>
          </w:p>
        </w:tc>
        <w:tc>
          <w:tcPr>
            <w:tcW w:w="6801" w:type="dxa"/>
            <w:noWrap w:val="0"/>
            <w:vAlign w:val="top"/>
          </w:tcPr>
          <w:p w14:paraId="202D14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保温隔热材料不符合设计要求</w:t>
            </w:r>
          </w:p>
        </w:tc>
      </w:tr>
      <w:tr w14:paraId="4C46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8515C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6801" w:type="dxa"/>
            <w:noWrap w:val="0"/>
            <w:vAlign w:val="top"/>
          </w:tcPr>
          <w:p w14:paraId="0C7EF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未按照规范施工</w:t>
            </w:r>
          </w:p>
        </w:tc>
      </w:tr>
      <w:tr w14:paraId="0D82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6B8043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6801" w:type="dxa"/>
            <w:noWrap w:val="0"/>
            <w:vAlign w:val="top"/>
          </w:tcPr>
          <w:p w14:paraId="2EA9AA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找平层空鼓、裂缝</w:t>
            </w:r>
          </w:p>
        </w:tc>
      </w:tr>
      <w:tr w14:paraId="6928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EEF3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w:t>
            </w:r>
          </w:p>
        </w:tc>
        <w:tc>
          <w:tcPr>
            <w:tcW w:w="6801" w:type="dxa"/>
            <w:noWrap w:val="0"/>
            <w:vAlign w:val="top"/>
          </w:tcPr>
          <w:p w14:paraId="5180FC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找坡不准、排水不畅、积水</w:t>
            </w:r>
          </w:p>
        </w:tc>
      </w:tr>
      <w:tr w14:paraId="162D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A2833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w:t>
            </w:r>
          </w:p>
        </w:tc>
        <w:tc>
          <w:tcPr>
            <w:tcW w:w="6801" w:type="dxa"/>
            <w:noWrap w:val="0"/>
            <w:vAlign w:val="top"/>
          </w:tcPr>
          <w:p w14:paraId="6D6E28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防水层厚度不足</w:t>
            </w:r>
          </w:p>
        </w:tc>
      </w:tr>
      <w:tr w14:paraId="374F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26EF4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w:t>
            </w:r>
          </w:p>
        </w:tc>
        <w:tc>
          <w:tcPr>
            <w:tcW w:w="6801" w:type="dxa"/>
            <w:noWrap w:val="0"/>
            <w:vAlign w:val="top"/>
          </w:tcPr>
          <w:p w14:paraId="27FDEA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天花板漏水</w:t>
            </w:r>
          </w:p>
        </w:tc>
      </w:tr>
      <w:tr w14:paraId="474C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1" w:type="dxa"/>
            <w:gridSpan w:val="2"/>
            <w:noWrap w:val="0"/>
            <w:vAlign w:val="top"/>
          </w:tcPr>
          <w:p w14:paraId="73BD9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（二）安装工程</w:t>
            </w:r>
          </w:p>
        </w:tc>
      </w:tr>
      <w:tr w14:paraId="7D71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71666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w:t>
            </w:r>
          </w:p>
        </w:tc>
        <w:tc>
          <w:tcPr>
            <w:tcW w:w="6801" w:type="dxa"/>
            <w:noWrap w:val="0"/>
            <w:vAlign w:val="top"/>
          </w:tcPr>
          <w:p w14:paraId="4C5044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给水管及消防管漏水</w:t>
            </w:r>
          </w:p>
        </w:tc>
      </w:tr>
      <w:tr w14:paraId="78DA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center"/>
          </w:tcPr>
          <w:p w14:paraId="35F5C1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w:t>
            </w:r>
          </w:p>
        </w:tc>
        <w:tc>
          <w:tcPr>
            <w:tcW w:w="6801" w:type="dxa"/>
            <w:noWrap w:val="0"/>
            <w:vAlign w:val="top"/>
          </w:tcPr>
          <w:p w14:paraId="3DE6E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给水管及消防管使用的材料与要求使用的不同</w:t>
            </w:r>
          </w:p>
        </w:tc>
      </w:tr>
      <w:tr w14:paraId="5AF6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37AF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w:t>
            </w:r>
          </w:p>
        </w:tc>
        <w:tc>
          <w:tcPr>
            <w:tcW w:w="6801" w:type="dxa"/>
            <w:noWrap w:val="0"/>
            <w:vAlign w:val="top"/>
          </w:tcPr>
          <w:p w14:paraId="78AD4B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管道支架制作安装不合格</w:t>
            </w:r>
          </w:p>
        </w:tc>
      </w:tr>
      <w:tr w14:paraId="69A0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13A0C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w:t>
            </w:r>
          </w:p>
        </w:tc>
        <w:tc>
          <w:tcPr>
            <w:tcW w:w="6801" w:type="dxa"/>
            <w:noWrap w:val="0"/>
            <w:vAlign w:val="top"/>
          </w:tcPr>
          <w:p w14:paraId="2C9BB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管道安装未严格按照设计图纸施工</w:t>
            </w:r>
          </w:p>
        </w:tc>
      </w:tr>
      <w:tr w14:paraId="53D0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2C1D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w:t>
            </w:r>
          </w:p>
        </w:tc>
        <w:tc>
          <w:tcPr>
            <w:tcW w:w="6801" w:type="dxa"/>
            <w:noWrap w:val="0"/>
            <w:vAlign w:val="top"/>
          </w:tcPr>
          <w:p w14:paraId="4CE4A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室内消防箱安装及配管不规范</w:t>
            </w:r>
          </w:p>
        </w:tc>
      </w:tr>
      <w:tr w14:paraId="29CE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10" w:type="dxa"/>
            <w:noWrap w:val="0"/>
            <w:vAlign w:val="top"/>
          </w:tcPr>
          <w:p w14:paraId="4FC82E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w:t>
            </w:r>
          </w:p>
        </w:tc>
        <w:tc>
          <w:tcPr>
            <w:tcW w:w="6801" w:type="dxa"/>
            <w:noWrap w:val="0"/>
            <w:vAlign w:val="top"/>
          </w:tcPr>
          <w:p w14:paraId="55D54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管道穿板处漏水</w:t>
            </w:r>
          </w:p>
        </w:tc>
      </w:tr>
      <w:tr w14:paraId="5D92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4434F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6801" w:type="dxa"/>
            <w:noWrap w:val="0"/>
            <w:vAlign w:val="top"/>
          </w:tcPr>
          <w:p w14:paraId="57E3D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排水管道阻塞</w:t>
            </w:r>
          </w:p>
        </w:tc>
      </w:tr>
      <w:tr w14:paraId="1189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2CF76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6801" w:type="dxa"/>
            <w:noWrap w:val="0"/>
            <w:vAlign w:val="top"/>
          </w:tcPr>
          <w:p w14:paraId="3BA0D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管道安装歪斜不美观</w:t>
            </w:r>
          </w:p>
        </w:tc>
      </w:tr>
      <w:tr w14:paraId="4DCC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center"/>
          </w:tcPr>
          <w:p w14:paraId="5DD5A1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w:t>
            </w:r>
          </w:p>
        </w:tc>
        <w:tc>
          <w:tcPr>
            <w:tcW w:w="6801" w:type="dxa"/>
            <w:noWrap w:val="0"/>
            <w:vAlign w:val="top"/>
          </w:tcPr>
          <w:p w14:paraId="22511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灌水试验未进行或已进行但不认真，质量不合格</w:t>
            </w:r>
          </w:p>
        </w:tc>
      </w:tr>
      <w:tr w14:paraId="3FFA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center"/>
          </w:tcPr>
          <w:p w14:paraId="78E753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p>
        </w:tc>
        <w:tc>
          <w:tcPr>
            <w:tcW w:w="6801" w:type="dxa"/>
            <w:noWrap w:val="0"/>
            <w:vAlign w:val="top"/>
          </w:tcPr>
          <w:p w14:paraId="297B35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管道安装未严格按照图纸及规范要求施工</w:t>
            </w:r>
          </w:p>
        </w:tc>
      </w:tr>
      <w:tr w14:paraId="4A81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03B8B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w:t>
            </w:r>
          </w:p>
        </w:tc>
        <w:tc>
          <w:tcPr>
            <w:tcW w:w="6801" w:type="dxa"/>
            <w:noWrap w:val="0"/>
            <w:vAlign w:val="top"/>
          </w:tcPr>
          <w:p w14:paraId="66904E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导线、线缆连接错误</w:t>
            </w:r>
          </w:p>
        </w:tc>
      </w:tr>
      <w:tr w14:paraId="27AC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37B5F1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56</w:t>
            </w:r>
          </w:p>
        </w:tc>
        <w:tc>
          <w:tcPr>
            <w:tcW w:w="6801" w:type="dxa"/>
            <w:noWrap w:val="0"/>
            <w:vAlign w:val="top"/>
          </w:tcPr>
          <w:p w14:paraId="4A1E57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导线、线缆品牌与要求不符</w:t>
            </w:r>
          </w:p>
        </w:tc>
      </w:tr>
      <w:tr w14:paraId="5E32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3FED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57</w:t>
            </w:r>
          </w:p>
        </w:tc>
        <w:tc>
          <w:tcPr>
            <w:tcW w:w="6801" w:type="dxa"/>
            <w:noWrap w:val="0"/>
            <w:vAlign w:val="top"/>
          </w:tcPr>
          <w:p w14:paraId="40B7C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导线、线缆规格与要求不符</w:t>
            </w:r>
          </w:p>
        </w:tc>
      </w:tr>
      <w:tr w14:paraId="7F44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256E3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58</w:t>
            </w:r>
          </w:p>
        </w:tc>
        <w:tc>
          <w:tcPr>
            <w:tcW w:w="6801" w:type="dxa"/>
            <w:noWrap w:val="0"/>
            <w:vAlign w:val="top"/>
          </w:tcPr>
          <w:p w14:paraId="34E795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灯具品牌与要求不符</w:t>
            </w:r>
          </w:p>
        </w:tc>
      </w:tr>
      <w:tr w14:paraId="4A5E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758467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59</w:t>
            </w:r>
          </w:p>
        </w:tc>
        <w:tc>
          <w:tcPr>
            <w:tcW w:w="6801" w:type="dxa"/>
            <w:noWrap w:val="0"/>
            <w:vAlign w:val="top"/>
          </w:tcPr>
          <w:p w14:paraId="776189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灯具、开关、插座安装缺陷</w:t>
            </w:r>
          </w:p>
        </w:tc>
      </w:tr>
      <w:tr w14:paraId="59E9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66C0B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w:t>
            </w:r>
          </w:p>
        </w:tc>
        <w:tc>
          <w:tcPr>
            <w:tcW w:w="6801" w:type="dxa"/>
            <w:noWrap w:val="0"/>
            <w:vAlign w:val="top"/>
          </w:tcPr>
          <w:p w14:paraId="282B99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进场材料不报验、检，产品资料不齐全</w:t>
            </w:r>
          </w:p>
        </w:tc>
      </w:tr>
      <w:tr w14:paraId="2E24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1" w:type="dxa"/>
            <w:gridSpan w:val="2"/>
            <w:noWrap w:val="0"/>
            <w:vAlign w:val="top"/>
          </w:tcPr>
          <w:p w14:paraId="6E17D4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（三）进度管理</w:t>
            </w:r>
          </w:p>
        </w:tc>
      </w:tr>
      <w:tr w14:paraId="3DB2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70D2B5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6801" w:type="dxa"/>
            <w:noWrap w:val="0"/>
            <w:vAlign w:val="top"/>
          </w:tcPr>
          <w:p w14:paraId="1FF10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承包方原因造成</w:t>
            </w:r>
            <w:r>
              <w:rPr>
                <w:rFonts w:hint="eastAsia" w:ascii="宋体" w:hAnsi="宋体" w:eastAsia="宋体" w:cs="宋体"/>
                <w:color w:val="auto"/>
                <w:sz w:val="21"/>
                <w:szCs w:val="21"/>
                <w:highlight w:val="none"/>
                <w:lang w:val="en-US" w:eastAsia="zh-CN"/>
              </w:rPr>
              <w:t>未按合同工期完成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未下达指令增加人力、物力采取赶工措施</w:t>
            </w:r>
          </w:p>
        </w:tc>
      </w:tr>
      <w:tr w14:paraId="0E22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1" w:type="dxa"/>
            <w:gridSpan w:val="2"/>
            <w:noWrap w:val="0"/>
            <w:vAlign w:val="top"/>
          </w:tcPr>
          <w:p w14:paraId="1A8A92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（四）其他</w:t>
            </w:r>
          </w:p>
        </w:tc>
      </w:tr>
      <w:tr w14:paraId="5953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713710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2</w:t>
            </w:r>
          </w:p>
        </w:tc>
        <w:tc>
          <w:tcPr>
            <w:tcW w:w="6801" w:type="dxa"/>
            <w:noWrap w:val="0"/>
            <w:vAlign w:val="top"/>
          </w:tcPr>
          <w:p w14:paraId="008D6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施工过程中，损坏发包人设施设备</w:t>
            </w:r>
          </w:p>
        </w:tc>
      </w:tr>
      <w:tr w14:paraId="0ADA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center"/>
          </w:tcPr>
          <w:p w14:paraId="216CE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3</w:t>
            </w:r>
          </w:p>
        </w:tc>
        <w:tc>
          <w:tcPr>
            <w:tcW w:w="6801" w:type="dxa"/>
            <w:noWrap w:val="0"/>
            <w:vAlign w:val="top"/>
          </w:tcPr>
          <w:p w14:paraId="073EC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进入教学楼、办公室、学生宿舍施工，肆意损坏师生物品，踩踏桌椅板凳</w:t>
            </w:r>
          </w:p>
        </w:tc>
      </w:tr>
      <w:tr w14:paraId="42346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610" w:type="dxa"/>
            <w:noWrap w:val="0"/>
            <w:vAlign w:val="top"/>
          </w:tcPr>
          <w:p w14:paraId="62487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4</w:t>
            </w:r>
          </w:p>
        </w:tc>
        <w:tc>
          <w:tcPr>
            <w:tcW w:w="6801" w:type="dxa"/>
            <w:noWrap w:val="0"/>
            <w:vAlign w:val="top"/>
          </w:tcPr>
          <w:p w14:paraId="1829C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在校内倾倒建筑垃圾</w:t>
            </w:r>
          </w:p>
        </w:tc>
      </w:tr>
      <w:tr w14:paraId="718D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2D7DD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5</w:t>
            </w:r>
          </w:p>
        </w:tc>
        <w:tc>
          <w:tcPr>
            <w:tcW w:w="6801" w:type="dxa"/>
            <w:noWrap w:val="0"/>
            <w:vAlign w:val="top"/>
          </w:tcPr>
          <w:p w14:paraId="59AD1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施工现场打架斗殴、偷窃</w:t>
            </w:r>
          </w:p>
        </w:tc>
      </w:tr>
      <w:tr w14:paraId="7D14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6058E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6</w:t>
            </w:r>
          </w:p>
        </w:tc>
        <w:tc>
          <w:tcPr>
            <w:tcW w:w="6801" w:type="dxa"/>
            <w:noWrap w:val="0"/>
            <w:vAlign w:val="top"/>
          </w:tcPr>
          <w:p w14:paraId="5418B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未经发包人同意，私拉线路取电</w:t>
            </w:r>
          </w:p>
        </w:tc>
      </w:tr>
      <w:tr w14:paraId="7673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5EF5F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67</w:t>
            </w:r>
          </w:p>
        </w:tc>
        <w:tc>
          <w:tcPr>
            <w:tcW w:w="6801" w:type="dxa"/>
            <w:noWrap w:val="0"/>
            <w:vAlign w:val="top"/>
          </w:tcPr>
          <w:p w14:paraId="1404E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未进行隐蔽工程验收，进入下一步施工工序</w:t>
            </w:r>
          </w:p>
        </w:tc>
      </w:tr>
      <w:tr w14:paraId="1955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noWrap w:val="0"/>
            <w:vAlign w:val="top"/>
          </w:tcPr>
          <w:p w14:paraId="1BD20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68</w:t>
            </w:r>
          </w:p>
        </w:tc>
        <w:tc>
          <w:tcPr>
            <w:tcW w:w="6801" w:type="dxa"/>
            <w:noWrap w:val="0"/>
            <w:vAlign w:val="top"/>
          </w:tcPr>
          <w:p w14:paraId="7E889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材料进场未验收就开始使用</w:t>
            </w:r>
          </w:p>
        </w:tc>
      </w:tr>
    </w:tbl>
    <w:p w14:paraId="17AFEBFF">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24.2淘汰机制</w:t>
      </w:r>
    </w:p>
    <w:p w14:paraId="54F3F6DC">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验收后由验收小组填写承包单位项目考核表，若考核评价出现2项“较差”，承包单位不得再承接发包人的项目，其项目负责人及施工代表不得再对接发包人其它项目。项目最终结算款按审计结算金额的95%结算（含质保金）。</w:t>
      </w:r>
    </w:p>
    <w:p w14:paraId="3921BE73">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2BE4998C">
      <w:pPr>
        <w:spacing w:line="440" w:lineRule="exact"/>
        <w:ind w:firstLine="422" w:firstLineChars="20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承包单位项目考核表</w:t>
      </w:r>
    </w:p>
    <w:tbl>
      <w:tblPr>
        <w:tblStyle w:val="18"/>
        <w:tblW w:w="9254"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06"/>
        <w:gridCol w:w="5635"/>
        <w:gridCol w:w="865"/>
        <w:gridCol w:w="704"/>
        <w:gridCol w:w="744"/>
      </w:tblGrid>
      <w:tr w14:paraId="3FAB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 w:hRule="atLeast"/>
          <w:tblCellSpacing w:w="0" w:type="dxa"/>
          <w:jc w:val="center"/>
        </w:trPr>
        <w:tc>
          <w:tcPr>
            <w:tcW w:w="1306" w:type="dxa"/>
            <w:tcMar>
              <w:left w:w="105" w:type="dxa"/>
              <w:right w:w="105" w:type="dxa"/>
            </w:tcMar>
            <w:vAlign w:val="center"/>
          </w:tcPr>
          <w:p w14:paraId="13C6BBC0">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评价项目</w:t>
            </w:r>
          </w:p>
        </w:tc>
        <w:tc>
          <w:tcPr>
            <w:tcW w:w="5635" w:type="dxa"/>
            <w:tcMar>
              <w:left w:w="105" w:type="dxa"/>
              <w:right w:w="105" w:type="dxa"/>
            </w:tcMar>
            <w:vAlign w:val="center"/>
          </w:tcPr>
          <w:p w14:paraId="60F318C0">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考核内容</w:t>
            </w:r>
          </w:p>
        </w:tc>
        <w:tc>
          <w:tcPr>
            <w:tcW w:w="865" w:type="dxa"/>
            <w:tcMar>
              <w:left w:w="105" w:type="dxa"/>
              <w:right w:w="105" w:type="dxa"/>
            </w:tcMar>
            <w:vAlign w:val="center"/>
          </w:tcPr>
          <w:p w14:paraId="4C932097">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良好</w:t>
            </w:r>
          </w:p>
        </w:tc>
        <w:tc>
          <w:tcPr>
            <w:tcW w:w="704" w:type="dxa"/>
            <w:tcMar>
              <w:left w:w="105" w:type="dxa"/>
              <w:right w:w="105" w:type="dxa"/>
            </w:tcMar>
            <w:vAlign w:val="center"/>
          </w:tcPr>
          <w:p w14:paraId="7B737960">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一般</w:t>
            </w:r>
          </w:p>
        </w:tc>
        <w:tc>
          <w:tcPr>
            <w:tcW w:w="744" w:type="dxa"/>
            <w:tcMar>
              <w:left w:w="105" w:type="dxa"/>
              <w:right w:w="105" w:type="dxa"/>
            </w:tcMar>
            <w:vAlign w:val="center"/>
          </w:tcPr>
          <w:p w14:paraId="1B1C950D">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较差</w:t>
            </w:r>
          </w:p>
        </w:tc>
      </w:tr>
      <w:tr w14:paraId="5FDC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blCellSpacing w:w="0" w:type="dxa"/>
          <w:jc w:val="center"/>
        </w:trPr>
        <w:tc>
          <w:tcPr>
            <w:tcW w:w="1306" w:type="dxa"/>
            <w:tcMar>
              <w:left w:w="105" w:type="dxa"/>
              <w:right w:w="105" w:type="dxa"/>
            </w:tcMar>
            <w:vAlign w:val="center"/>
          </w:tcPr>
          <w:p w14:paraId="393CBC3C">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安全、文明施工及环境保护措施</w:t>
            </w:r>
          </w:p>
        </w:tc>
        <w:tc>
          <w:tcPr>
            <w:tcW w:w="5635" w:type="dxa"/>
            <w:tcMar>
              <w:left w:w="105" w:type="dxa"/>
              <w:right w:w="105" w:type="dxa"/>
            </w:tcMar>
          </w:tcPr>
          <w:p w14:paraId="6A8A2E53">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按国家和南宁市有关安全生产的要求，做好安全生产保证措施、安全生产事项、治安保卫、文明施工、紧急情况处理、事故处理、安全生产责任、职业健康、环境保护等工作。</w:t>
            </w:r>
            <w:r>
              <w:rPr>
                <w:rFonts w:hint="eastAsia" w:ascii="宋体" w:hAnsi="宋体" w:eastAsia="宋体" w:cs="宋体"/>
                <w:b/>
                <w:bCs/>
                <w:color w:val="auto"/>
                <w:sz w:val="21"/>
                <w:szCs w:val="21"/>
                <w:highlight w:val="none"/>
              </w:rPr>
              <w:t>（注：依据《安全、文明施工及环境保护措施评分表》，得分率高于85%的为良好；65%～85%的为一般；低于65%的为较差）</w:t>
            </w:r>
          </w:p>
        </w:tc>
        <w:tc>
          <w:tcPr>
            <w:tcW w:w="865" w:type="dxa"/>
            <w:tcMar>
              <w:left w:w="105" w:type="dxa"/>
              <w:right w:w="105" w:type="dxa"/>
            </w:tcMar>
          </w:tcPr>
          <w:p w14:paraId="2A9F1F14">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66E7A9DE">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064D5560">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15C3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blCellSpacing w:w="0" w:type="dxa"/>
          <w:jc w:val="center"/>
        </w:trPr>
        <w:tc>
          <w:tcPr>
            <w:tcW w:w="1306" w:type="dxa"/>
            <w:tcMar>
              <w:left w:w="105" w:type="dxa"/>
              <w:right w:w="105" w:type="dxa"/>
            </w:tcMar>
            <w:vAlign w:val="center"/>
          </w:tcPr>
          <w:p w14:paraId="49BCDB1B">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项目经理（或项目负责人）业务水平</w:t>
            </w:r>
          </w:p>
        </w:tc>
        <w:tc>
          <w:tcPr>
            <w:tcW w:w="5635" w:type="dxa"/>
            <w:tcMar>
              <w:left w:w="105" w:type="dxa"/>
              <w:right w:w="105" w:type="dxa"/>
            </w:tcMar>
          </w:tcPr>
          <w:p w14:paraId="2F4A443D">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较强的责任心，良好的沟通能力；具备较强的专业技术水平，能及时发现施工问题，并提出较好的解决方案；配合发包人办理相关手续；配合管理部门进行施工管理；按合同约定和发包人的要求完成各项工作。</w:t>
            </w:r>
          </w:p>
        </w:tc>
        <w:tc>
          <w:tcPr>
            <w:tcW w:w="865" w:type="dxa"/>
            <w:tcMar>
              <w:left w:w="105" w:type="dxa"/>
              <w:right w:w="105" w:type="dxa"/>
            </w:tcMar>
          </w:tcPr>
          <w:p w14:paraId="04572E3A">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2366004B">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127BF7C1">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034D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blCellSpacing w:w="0" w:type="dxa"/>
          <w:jc w:val="center"/>
        </w:trPr>
        <w:tc>
          <w:tcPr>
            <w:tcW w:w="1306" w:type="dxa"/>
            <w:tcMar>
              <w:left w:w="105" w:type="dxa"/>
              <w:right w:w="105" w:type="dxa"/>
            </w:tcMar>
            <w:vAlign w:val="center"/>
          </w:tcPr>
          <w:p w14:paraId="2A3FBD19">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w:t>
            </w:r>
          </w:p>
        </w:tc>
        <w:tc>
          <w:tcPr>
            <w:tcW w:w="5635" w:type="dxa"/>
            <w:tcMar>
              <w:left w:w="105" w:type="dxa"/>
              <w:right w:w="105" w:type="dxa"/>
            </w:tcMar>
          </w:tcPr>
          <w:p w14:paraId="33401CA4">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工程质量标准必须符合现行国家有关工程质量验收规范和标准的要求，有关工程质量的特殊标准或要求应符合专用合同条款约定。</w:t>
            </w:r>
            <w:r>
              <w:rPr>
                <w:rStyle w:val="21"/>
                <w:rFonts w:hint="eastAsia" w:ascii="宋体" w:hAnsi="宋体" w:eastAsia="宋体" w:cs="宋体"/>
                <w:color w:val="auto"/>
                <w:sz w:val="21"/>
                <w:szCs w:val="21"/>
                <w:highlight w:val="none"/>
              </w:rPr>
              <w:t>（注：工程质量优于要求的为良好；符合要求的为一般；不达要求的为较差）</w:t>
            </w:r>
          </w:p>
        </w:tc>
        <w:tc>
          <w:tcPr>
            <w:tcW w:w="865" w:type="dxa"/>
            <w:tcMar>
              <w:left w:w="105" w:type="dxa"/>
              <w:right w:w="105" w:type="dxa"/>
            </w:tcMar>
          </w:tcPr>
          <w:p w14:paraId="72964F86">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676F98C1">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4319D1B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12A9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blCellSpacing w:w="0" w:type="dxa"/>
          <w:jc w:val="center"/>
        </w:trPr>
        <w:tc>
          <w:tcPr>
            <w:tcW w:w="1306" w:type="dxa"/>
            <w:tcMar>
              <w:left w:w="105" w:type="dxa"/>
              <w:right w:w="105" w:type="dxa"/>
            </w:tcMar>
            <w:vAlign w:val="center"/>
          </w:tcPr>
          <w:p w14:paraId="2F60FD07">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工程感观</w:t>
            </w:r>
          </w:p>
          <w:p w14:paraId="7B891B2F">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w:t>
            </w:r>
          </w:p>
        </w:tc>
        <w:tc>
          <w:tcPr>
            <w:tcW w:w="5635" w:type="dxa"/>
            <w:tcMar>
              <w:left w:w="105" w:type="dxa"/>
              <w:right w:w="105" w:type="dxa"/>
            </w:tcMar>
          </w:tcPr>
          <w:p w14:paraId="4A60F7D9">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通过观察和必要的测量，对工程外在的布局、表面、色泽、整体协调性、局部做法以及使用的方便性等的质量是否符合要求。</w:t>
            </w:r>
          </w:p>
          <w:p w14:paraId="18D5D2AA">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Style w:val="21"/>
                <w:rFonts w:hint="eastAsia" w:ascii="宋体" w:hAnsi="宋体" w:eastAsia="宋体" w:cs="宋体"/>
                <w:color w:val="auto"/>
                <w:sz w:val="21"/>
                <w:szCs w:val="21"/>
                <w:highlight w:val="none"/>
              </w:rPr>
              <w:t>（注：依据《单位（子单位）工程观感质量评分表》，达到好的标准为良好，达到一般的标准为一般，感观质量明显不符合要求且无法整改的为较差）</w:t>
            </w:r>
          </w:p>
        </w:tc>
        <w:tc>
          <w:tcPr>
            <w:tcW w:w="865" w:type="dxa"/>
            <w:tcMar>
              <w:left w:w="105" w:type="dxa"/>
              <w:right w:w="105" w:type="dxa"/>
            </w:tcMar>
          </w:tcPr>
          <w:p w14:paraId="5D437B96">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27C2149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602E436F">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2C07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tblCellSpacing w:w="0" w:type="dxa"/>
          <w:jc w:val="center"/>
        </w:trPr>
        <w:tc>
          <w:tcPr>
            <w:tcW w:w="1306" w:type="dxa"/>
            <w:tcMar>
              <w:left w:w="105" w:type="dxa"/>
              <w:right w:w="105" w:type="dxa"/>
            </w:tcMar>
            <w:vAlign w:val="center"/>
          </w:tcPr>
          <w:p w14:paraId="59B2FA7F">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合同工期</w:t>
            </w:r>
          </w:p>
        </w:tc>
        <w:tc>
          <w:tcPr>
            <w:tcW w:w="5635" w:type="dxa"/>
            <w:tcMar>
              <w:left w:w="105" w:type="dxa"/>
              <w:right w:w="105" w:type="dxa"/>
            </w:tcMar>
          </w:tcPr>
          <w:p w14:paraId="305011B9">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除按合同约定的可顺延的工期以外，应按期竣工验收。</w:t>
            </w:r>
            <w:r>
              <w:rPr>
                <w:rStyle w:val="21"/>
                <w:rFonts w:hint="eastAsia" w:ascii="宋体" w:hAnsi="宋体" w:eastAsia="宋体" w:cs="宋体"/>
                <w:color w:val="auto"/>
                <w:sz w:val="21"/>
                <w:szCs w:val="21"/>
                <w:highlight w:val="none"/>
              </w:rPr>
              <w:t>（注：按期竣工为良好；超合同工期15%为较差）</w:t>
            </w:r>
          </w:p>
        </w:tc>
        <w:tc>
          <w:tcPr>
            <w:tcW w:w="865" w:type="dxa"/>
            <w:tcMar>
              <w:left w:w="105" w:type="dxa"/>
              <w:right w:w="105" w:type="dxa"/>
            </w:tcMar>
          </w:tcPr>
          <w:p w14:paraId="70E7B2E5">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7C5DE339">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25F5259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03C2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blCellSpacing w:w="0" w:type="dxa"/>
          <w:jc w:val="center"/>
        </w:trPr>
        <w:tc>
          <w:tcPr>
            <w:tcW w:w="1306" w:type="dxa"/>
            <w:tcMar>
              <w:left w:w="105" w:type="dxa"/>
              <w:right w:w="105" w:type="dxa"/>
            </w:tcMar>
            <w:vAlign w:val="center"/>
          </w:tcPr>
          <w:p w14:paraId="2765C51D">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材料与设备</w:t>
            </w:r>
          </w:p>
        </w:tc>
        <w:tc>
          <w:tcPr>
            <w:tcW w:w="5635" w:type="dxa"/>
            <w:tcMar>
              <w:left w:w="105" w:type="dxa"/>
              <w:right w:w="105" w:type="dxa"/>
            </w:tcMar>
          </w:tcPr>
          <w:p w14:paraId="46C87CBE">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进场材料与设备应按施工说明和设计有关标准进行采购，并提供产品合格证明及出厂证明，严禁以次充好；所有材料与设备必须经监理、甲方确认后方可安装</w:t>
            </w:r>
            <w:r>
              <w:rPr>
                <w:rStyle w:val="21"/>
                <w:rFonts w:hint="eastAsia" w:ascii="宋体" w:hAnsi="宋体" w:eastAsia="宋体" w:cs="宋体"/>
                <w:color w:val="auto"/>
                <w:sz w:val="21"/>
                <w:szCs w:val="21"/>
                <w:highlight w:val="none"/>
              </w:rPr>
              <w:t>（注：所提供材料设备的规格、数量、质量不符合合同约定或不经监理、甲方确认就安装的，且情况严重的为较差）</w:t>
            </w:r>
          </w:p>
        </w:tc>
        <w:tc>
          <w:tcPr>
            <w:tcW w:w="865" w:type="dxa"/>
            <w:tcMar>
              <w:left w:w="105" w:type="dxa"/>
              <w:right w:w="105" w:type="dxa"/>
            </w:tcMar>
          </w:tcPr>
          <w:p w14:paraId="20D0023D">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0708FAD2">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2B44B0A7">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34CD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blCellSpacing w:w="0" w:type="dxa"/>
          <w:jc w:val="center"/>
        </w:trPr>
        <w:tc>
          <w:tcPr>
            <w:tcW w:w="1306" w:type="dxa"/>
            <w:tcMar>
              <w:left w:w="105" w:type="dxa"/>
              <w:right w:w="105" w:type="dxa"/>
            </w:tcMar>
            <w:vAlign w:val="center"/>
          </w:tcPr>
          <w:p w14:paraId="79FBA74B">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w:t>
            </w:r>
          </w:p>
        </w:tc>
        <w:tc>
          <w:tcPr>
            <w:tcW w:w="5635" w:type="dxa"/>
            <w:tcMar>
              <w:left w:w="105" w:type="dxa"/>
              <w:right w:w="105" w:type="dxa"/>
            </w:tcMar>
          </w:tcPr>
          <w:p w14:paraId="65E9F947">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保证提交的竣工结算资料真实、准确，在竣工验收合格后30日内提交完整的竣工结算资料。</w:t>
            </w:r>
            <w:r>
              <w:rPr>
                <w:rStyle w:val="21"/>
                <w:rFonts w:hint="eastAsia" w:ascii="宋体" w:hAnsi="宋体" w:eastAsia="宋体" w:cs="宋体"/>
                <w:color w:val="auto"/>
                <w:sz w:val="21"/>
                <w:szCs w:val="21"/>
                <w:highlight w:val="none"/>
              </w:rPr>
              <w:t>（注：1、结算资料提交期限超过30日的，结算资料弄虚作假或真实性、准确性较差的，不按校方要求配合结算审核且情节严重的情况，均视为较差。2、</w:t>
            </w:r>
            <w:r>
              <w:rPr>
                <w:rFonts w:hint="eastAsia" w:ascii="宋体" w:hAnsi="宋体" w:eastAsia="宋体" w:cs="宋体"/>
                <w:b/>
                <w:color w:val="auto"/>
                <w:sz w:val="21"/>
                <w:szCs w:val="21"/>
                <w:highlight w:val="none"/>
              </w:rPr>
              <w:t>工程结算核减率未超过6%(含6%)的，审核费用由发包人承担;工程结算核减率超过6%以上的，超过 6%以上部分审核费用由承包单位承担。</w:t>
            </w:r>
            <w:r>
              <w:rPr>
                <w:rFonts w:hint="eastAsia" w:ascii="宋体" w:hAnsi="宋体" w:eastAsia="宋体" w:cs="宋体"/>
                <w:b/>
                <w:bCs/>
                <w:color w:val="auto"/>
                <w:sz w:val="21"/>
                <w:szCs w:val="21"/>
                <w:highlight w:val="none"/>
              </w:rPr>
              <w:t>具体审核费用以发包人与第三方造价咨询公司签订合同所约定的服务收费标准计算，费用由发包人从承包人工程竣工结算中扣除，净核减额=送审额-审定额</w:t>
            </w:r>
            <w:r>
              <w:rPr>
                <w:rFonts w:hint="eastAsia" w:ascii="宋体" w:hAnsi="宋体" w:eastAsia="宋体" w:cs="宋体"/>
                <w:b/>
                <w:color w:val="auto"/>
                <w:sz w:val="21"/>
                <w:szCs w:val="21"/>
                <w:highlight w:val="none"/>
              </w:rPr>
              <w:t>。3、当承包单位在工程结算中出现核减率超过6%以上的情形时：第1次予以警告；第2次承包单位不得再承接发包人的项目，其项目负责人及施工代表不得再对接发包人其它项目。</w:t>
            </w:r>
            <w:r>
              <w:rPr>
                <w:rStyle w:val="21"/>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 xml:space="preserve">  </w:t>
            </w:r>
          </w:p>
        </w:tc>
        <w:tc>
          <w:tcPr>
            <w:tcW w:w="865" w:type="dxa"/>
            <w:tcMar>
              <w:left w:w="105" w:type="dxa"/>
              <w:right w:w="105" w:type="dxa"/>
            </w:tcMar>
          </w:tcPr>
          <w:p w14:paraId="470C5991">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5D106EC4">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tcMar>
              <w:left w:w="105" w:type="dxa"/>
              <w:right w:w="105" w:type="dxa"/>
            </w:tcMar>
          </w:tcPr>
          <w:p w14:paraId="1E7C12F8">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r w14:paraId="2D22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tblCellSpacing w:w="0" w:type="dxa"/>
          <w:jc w:val="center"/>
        </w:trPr>
        <w:tc>
          <w:tcPr>
            <w:tcW w:w="1306" w:type="dxa"/>
            <w:tcMar>
              <w:left w:w="105" w:type="dxa"/>
              <w:right w:w="105" w:type="dxa"/>
            </w:tcMar>
            <w:vAlign w:val="center"/>
          </w:tcPr>
          <w:p w14:paraId="66A22205">
            <w:pPr>
              <w:pStyle w:val="17"/>
              <w:keepNext w:val="0"/>
              <w:keepLines w:val="0"/>
              <w:suppressLineNumbers w:val="0"/>
              <w:spacing w:before="0" w:beforeAutospacing="0" w:after="0" w:afterAutospacing="0" w:line="44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w:t>
            </w:r>
          </w:p>
        </w:tc>
        <w:tc>
          <w:tcPr>
            <w:tcW w:w="5635" w:type="dxa"/>
            <w:tcMar>
              <w:left w:w="105" w:type="dxa"/>
              <w:right w:w="105" w:type="dxa"/>
            </w:tcMar>
          </w:tcPr>
          <w:p w14:paraId="0F933E21">
            <w:pPr>
              <w:pStyle w:val="17"/>
              <w:keepNext w:val="0"/>
              <w:keepLines w:val="0"/>
              <w:suppressLineNumbers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在审计过程中发现有违反法律规定，或者有严重违反合同约定的其他事项为较差，如果没有发现的，应划斜杠表示不评价</w:t>
            </w:r>
          </w:p>
        </w:tc>
        <w:tc>
          <w:tcPr>
            <w:tcW w:w="865" w:type="dxa"/>
            <w:tcMar>
              <w:left w:w="105" w:type="dxa"/>
              <w:right w:w="105" w:type="dxa"/>
            </w:tcMar>
          </w:tcPr>
          <w:p w14:paraId="5BE9F7D8">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04" w:type="dxa"/>
            <w:tcMar>
              <w:left w:w="105" w:type="dxa"/>
              <w:right w:w="105" w:type="dxa"/>
            </w:tcMar>
          </w:tcPr>
          <w:p w14:paraId="1EC27DC4">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c>
          <w:tcPr>
            <w:tcW w:w="744" w:type="dxa"/>
            <w:vAlign w:val="center"/>
          </w:tcPr>
          <w:p w14:paraId="3F9358DA">
            <w:pPr>
              <w:keepNext w:val="0"/>
              <w:keepLines w:val="0"/>
              <w:widowControl/>
              <w:suppressLineNumbers w:val="0"/>
              <w:spacing w:before="0" w:beforeAutospacing="0" w:after="0" w:afterAutospacing="0" w:line="440" w:lineRule="exact"/>
              <w:ind w:left="0" w:right="0"/>
              <w:jc w:val="left"/>
              <w:rPr>
                <w:rFonts w:hint="eastAsia" w:ascii="宋体" w:hAnsi="宋体" w:eastAsia="宋体" w:cs="宋体"/>
                <w:color w:val="auto"/>
                <w:sz w:val="21"/>
                <w:szCs w:val="21"/>
                <w:highlight w:val="none"/>
              </w:rPr>
            </w:pPr>
          </w:p>
        </w:tc>
      </w:tr>
    </w:tbl>
    <w:p w14:paraId="11FEA4E4">
      <w:pPr>
        <w:spacing w:line="360" w:lineRule="auto"/>
        <w:jc w:val="both"/>
        <w:rPr>
          <w:rFonts w:hint="eastAsia" w:ascii="仿宋" w:hAnsi="仿宋" w:eastAsia="仿宋" w:cs="仿宋"/>
          <w:b/>
          <w:color w:val="auto"/>
          <w:sz w:val="28"/>
          <w:szCs w:val="28"/>
          <w:highlight w:val="none"/>
        </w:rPr>
      </w:pPr>
    </w:p>
    <w:p w14:paraId="47BD8F2D">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1B30B558">
      <w:pPr>
        <w:pStyle w:val="3"/>
        <w:rPr>
          <w:rFonts w:eastAsia="黑体"/>
          <w:b w:val="0"/>
          <w:bCs w:val="0"/>
          <w:color w:val="auto"/>
          <w:sz w:val="28"/>
          <w:szCs w:val="28"/>
          <w:highlight w:val="none"/>
        </w:rPr>
      </w:pPr>
      <w:bookmarkStart w:id="86" w:name="_Toc6321"/>
      <w:r>
        <w:rPr>
          <w:rFonts w:hint="eastAsia" w:hAnsi="宋体" w:cs="黑体"/>
          <w:color w:val="auto"/>
          <w:highlight w:val="none"/>
        </w:rPr>
        <w:t>附件</w:t>
      </w:r>
      <w:bookmarkEnd w:id="82"/>
      <w:bookmarkEnd w:id="86"/>
    </w:p>
    <w:p w14:paraId="2F00FCA2">
      <w:pPr>
        <w:spacing w:line="360" w:lineRule="auto"/>
        <w:jc w:val="left"/>
        <w:rPr>
          <w:rFonts w:hint="eastAsia" w:ascii="宋体" w:hAnsi="宋体" w:cs="宋体"/>
          <w:color w:val="auto"/>
          <w:highlight w:val="none"/>
        </w:rPr>
      </w:pP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：承包人承揽工程项目一览表</w:t>
      </w:r>
    </w:p>
    <w:p w14:paraId="7D2655C6">
      <w:pPr>
        <w:spacing w:line="360" w:lineRule="auto"/>
        <w:jc w:val="left"/>
        <w:rPr>
          <w:rFonts w:ascii="宋体" w:hAnsi="宋体" w:cs="宋体"/>
          <w:color w:val="auto"/>
          <w:highlight w:val="none"/>
        </w:rPr>
      </w:pPr>
      <w:r>
        <w:rPr>
          <w:rFonts w:hint="eastAsia" w:ascii="宋体" w:hAnsi="宋体" w:cs="宋体"/>
          <w:color w:val="auto"/>
          <w:highlight w:val="none"/>
        </w:rPr>
        <w:t>附件2：工程质量保修书</w:t>
      </w:r>
    </w:p>
    <w:p w14:paraId="43880FFE">
      <w:pPr>
        <w:spacing w:line="360" w:lineRule="auto"/>
        <w:jc w:val="left"/>
        <w:rPr>
          <w:rFonts w:hint="eastAsia" w:ascii="宋体" w:hAnsi="宋体" w:cs="宋体"/>
          <w:color w:val="auto"/>
          <w:highlight w:val="none"/>
        </w:rPr>
      </w:pPr>
      <w:r>
        <w:rPr>
          <w:rFonts w:ascii="宋体" w:hAnsi="宋体" w:cs="宋体"/>
          <w:color w:val="auto"/>
          <w:highlight w:val="none"/>
        </w:rPr>
        <w:t>附件</w:t>
      </w:r>
      <w:r>
        <w:rPr>
          <w:rFonts w:hint="eastAsia" w:ascii="宋体" w:hAnsi="宋体" w:cs="宋体"/>
          <w:color w:val="auto"/>
          <w:highlight w:val="none"/>
        </w:rPr>
        <w:t>3</w:t>
      </w:r>
      <w:r>
        <w:rPr>
          <w:rFonts w:ascii="宋体" w:hAnsi="宋体" w:cs="宋体"/>
          <w:color w:val="auto"/>
          <w:highlight w:val="none"/>
        </w:rPr>
        <w:t>：主要建设工程文件目录</w:t>
      </w:r>
    </w:p>
    <w:p w14:paraId="71CE8AA9">
      <w:pPr>
        <w:spacing w:line="360" w:lineRule="auto"/>
        <w:jc w:val="left"/>
        <w:rPr>
          <w:rFonts w:ascii="宋体" w:hAnsi="宋体" w:cs="宋体"/>
          <w:color w:val="auto"/>
          <w:highlight w:val="none"/>
        </w:rPr>
      </w:pPr>
      <w:r>
        <w:rPr>
          <w:rFonts w:hint="eastAsia" w:ascii="宋体" w:hAnsi="宋体" w:cs="宋体"/>
          <w:color w:val="auto"/>
          <w:highlight w:val="none"/>
        </w:rPr>
        <w:t>附件4：承包人用于本工程施工的机械设备表</w:t>
      </w:r>
    </w:p>
    <w:p w14:paraId="51B87753">
      <w:pPr>
        <w:spacing w:line="360" w:lineRule="auto"/>
        <w:jc w:val="left"/>
        <w:rPr>
          <w:rFonts w:ascii="宋体"/>
          <w:color w:val="auto"/>
          <w:highlight w:val="none"/>
        </w:rPr>
      </w:pPr>
      <w:r>
        <w:rPr>
          <w:rFonts w:hint="eastAsia" w:ascii="宋体" w:hAnsi="宋体" w:cs="宋体"/>
          <w:color w:val="auto"/>
          <w:highlight w:val="none"/>
        </w:rPr>
        <w:t>附件5：承包人主要施工管理人员表</w:t>
      </w:r>
    </w:p>
    <w:p w14:paraId="0E238090">
      <w:pPr>
        <w:spacing w:line="360" w:lineRule="auto"/>
        <w:jc w:val="left"/>
        <w:rPr>
          <w:rFonts w:ascii="宋体"/>
          <w:color w:val="auto"/>
          <w:highlight w:val="none"/>
        </w:rPr>
      </w:pPr>
      <w:r>
        <w:rPr>
          <w:rFonts w:hint="eastAsia" w:ascii="宋体" w:hAnsi="宋体" w:cs="宋体"/>
          <w:color w:val="auto"/>
          <w:highlight w:val="none"/>
        </w:rPr>
        <w:t>附件6：分包人主要施工管理人员表</w:t>
      </w:r>
    </w:p>
    <w:p w14:paraId="2D1D5954">
      <w:pPr>
        <w:spacing w:line="360" w:lineRule="auto"/>
        <w:jc w:val="left"/>
        <w:rPr>
          <w:rFonts w:ascii="宋体"/>
          <w:color w:val="auto"/>
          <w:highlight w:val="none"/>
        </w:rPr>
      </w:pPr>
      <w:r>
        <w:rPr>
          <w:rFonts w:hint="eastAsia" w:ascii="宋体" w:hAnsi="宋体" w:cs="宋体"/>
          <w:color w:val="auto"/>
          <w:highlight w:val="none"/>
        </w:rPr>
        <w:t>附件7：履约担保格式（独立保函、非独立保函）</w:t>
      </w:r>
    </w:p>
    <w:p w14:paraId="60FCA75B">
      <w:pPr>
        <w:spacing w:line="360" w:lineRule="auto"/>
        <w:jc w:val="left"/>
        <w:rPr>
          <w:rFonts w:hint="eastAsia" w:ascii="宋体" w:hAnsi="宋体" w:cs="宋体"/>
          <w:color w:val="auto"/>
          <w:highlight w:val="none"/>
        </w:rPr>
      </w:pPr>
      <w:r>
        <w:rPr>
          <w:rFonts w:hint="eastAsia" w:ascii="宋体" w:hAnsi="宋体" w:cs="宋体"/>
          <w:color w:val="auto"/>
          <w:highlight w:val="none"/>
        </w:rPr>
        <w:t>附件8：预付款担保格式（独立保函、非独立保函）</w:t>
      </w:r>
    </w:p>
    <w:p w14:paraId="3F253058">
      <w:pPr>
        <w:spacing w:line="360" w:lineRule="auto"/>
        <w:jc w:val="left"/>
        <w:rPr>
          <w:rFonts w:ascii="宋体" w:hAnsi="宋体" w:cs="宋体"/>
          <w:color w:val="auto"/>
          <w:highlight w:val="none"/>
        </w:rPr>
      </w:pPr>
      <w:r>
        <w:rPr>
          <w:rFonts w:hint="eastAsia" w:ascii="宋体" w:hAnsi="宋体" w:cs="宋体"/>
          <w:color w:val="auto"/>
          <w:highlight w:val="none"/>
        </w:rPr>
        <w:t>附件9：支付担保格式（独立保函、非独立保函）</w:t>
      </w:r>
    </w:p>
    <w:p w14:paraId="4CC18386">
      <w:pPr>
        <w:spacing w:line="360" w:lineRule="auto"/>
        <w:jc w:val="left"/>
        <w:rPr>
          <w:rFonts w:hint="eastAsia"/>
          <w:color w:val="auto"/>
          <w:highlight w:val="none"/>
        </w:rPr>
      </w:pPr>
      <w:r>
        <w:rPr>
          <w:rFonts w:hint="eastAsia" w:ascii="宋体" w:hAnsi="宋体" w:cs="宋体"/>
          <w:color w:val="auto"/>
          <w:highlight w:val="none"/>
        </w:rPr>
        <w:t>附件10：预付款</w:t>
      </w:r>
      <w:r>
        <w:rPr>
          <w:rFonts w:hint="eastAsia"/>
          <w:color w:val="auto"/>
          <w:highlight w:val="none"/>
        </w:rPr>
        <w:t>支付申请（核准）表</w:t>
      </w:r>
    </w:p>
    <w:p w14:paraId="0ECD808D">
      <w:pPr>
        <w:spacing w:line="360" w:lineRule="auto"/>
        <w:jc w:val="left"/>
        <w:rPr>
          <w:rFonts w:hint="eastAsia"/>
          <w:color w:val="auto"/>
          <w:highlight w:val="none"/>
        </w:rPr>
      </w:pPr>
      <w:r>
        <w:rPr>
          <w:rFonts w:hint="eastAsia" w:ascii="宋体" w:hAnsi="宋体" w:cs="宋体"/>
          <w:color w:val="auto"/>
          <w:highlight w:val="none"/>
        </w:rPr>
        <w:t>附件11：</w:t>
      </w:r>
      <w:r>
        <w:rPr>
          <w:rFonts w:hint="eastAsia"/>
          <w:color w:val="auto"/>
          <w:highlight w:val="none"/>
        </w:rPr>
        <w:t>进度款支付申请（核准）表</w:t>
      </w:r>
    </w:p>
    <w:p w14:paraId="271453B1">
      <w:pPr>
        <w:spacing w:line="360" w:lineRule="auto"/>
        <w:jc w:val="left"/>
        <w:rPr>
          <w:rFonts w:hint="eastAsia"/>
          <w:color w:val="auto"/>
          <w:highlight w:val="none"/>
        </w:rPr>
      </w:pPr>
      <w:r>
        <w:rPr>
          <w:rFonts w:hint="eastAsia" w:ascii="宋体" w:hAnsi="宋体" w:cs="宋体"/>
          <w:color w:val="auto"/>
          <w:highlight w:val="none"/>
        </w:rPr>
        <w:t>附件12：竣工结算</w:t>
      </w:r>
      <w:r>
        <w:rPr>
          <w:rFonts w:hint="eastAsia"/>
          <w:color w:val="auto"/>
          <w:highlight w:val="none"/>
        </w:rPr>
        <w:t>款支付申请（核准）表</w:t>
      </w:r>
    </w:p>
    <w:p w14:paraId="40609A23">
      <w:pPr>
        <w:spacing w:line="360" w:lineRule="auto"/>
        <w:jc w:val="left"/>
        <w:rPr>
          <w:rFonts w:hint="eastAsia"/>
          <w:color w:val="auto"/>
          <w:highlight w:val="none"/>
        </w:rPr>
      </w:pPr>
      <w:r>
        <w:rPr>
          <w:rFonts w:hint="eastAsia" w:ascii="宋体" w:hAnsi="宋体" w:cs="宋体"/>
          <w:color w:val="auto"/>
          <w:highlight w:val="none"/>
        </w:rPr>
        <w:t>附件13：最终结算</w:t>
      </w:r>
      <w:r>
        <w:rPr>
          <w:rFonts w:hint="eastAsia"/>
          <w:color w:val="auto"/>
          <w:highlight w:val="none"/>
        </w:rPr>
        <w:t>款支付申请（核准）表</w:t>
      </w:r>
    </w:p>
    <w:p w14:paraId="67098BAF">
      <w:pPr>
        <w:spacing w:line="360" w:lineRule="auto"/>
        <w:jc w:val="left"/>
        <w:rPr>
          <w:rFonts w:hint="eastAsia"/>
          <w:color w:val="auto"/>
          <w:highlight w:val="none"/>
        </w:rPr>
      </w:pPr>
      <w:r>
        <w:rPr>
          <w:rFonts w:hint="eastAsia"/>
          <w:color w:val="auto"/>
          <w:highlight w:val="none"/>
        </w:rPr>
        <w:t>附件14：总价合同进度款支付分解表</w:t>
      </w:r>
    </w:p>
    <w:p w14:paraId="38A80D42">
      <w:pPr>
        <w:spacing w:line="460" w:lineRule="exact"/>
        <w:ind w:firstLine="420" w:firstLineChars="200"/>
        <w:rPr>
          <w:color w:val="auto"/>
          <w:highlight w:val="none"/>
        </w:rPr>
      </w:pPr>
    </w:p>
    <w:p w14:paraId="748937EB">
      <w:pPr>
        <w:spacing w:line="460" w:lineRule="exact"/>
        <w:ind w:firstLine="420" w:firstLineChars="200"/>
        <w:rPr>
          <w:color w:val="auto"/>
          <w:highlight w:val="none"/>
        </w:rPr>
      </w:pPr>
    </w:p>
    <w:p w14:paraId="760EFDFF">
      <w:pPr>
        <w:spacing w:line="460" w:lineRule="exact"/>
        <w:ind w:firstLine="420" w:firstLineChars="200"/>
        <w:rPr>
          <w:color w:val="auto"/>
          <w:highlight w:val="none"/>
        </w:rPr>
        <w:sectPr>
          <w:pgSz w:w="11907" w:h="16840"/>
          <w:pgMar w:top="1440" w:right="1440" w:bottom="1440" w:left="1440" w:header="851" w:footer="851" w:gutter="0"/>
          <w:pgNumType w:fmt="decimal"/>
          <w:cols w:space="720" w:num="1"/>
          <w:docGrid w:linePitch="312" w:charSpace="0"/>
        </w:sectPr>
      </w:pPr>
    </w:p>
    <w:p w14:paraId="55841660">
      <w:pPr>
        <w:pStyle w:val="4"/>
        <w:jc w:val="left"/>
        <w:rPr>
          <w:rFonts w:ascii="仿宋_GB2312" w:eastAsia="仿宋_GB2312"/>
          <w:color w:val="auto"/>
          <w:sz w:val="30"/>
          <w:szCs w:val="30"/>
          <w:highlight w:val="none"/>
        </w:rPr>
      </w:pPr>
      <w:r>
        <w:rPr>
          <w:rFonts w:hint="eastAsia" w:hAnsi="宋体" w:cs="黑体"/>
          <w:color w:val="auto"/>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w:t>
      </w:r>
    </w:p>
    <w:p w14:paraId="22AB6A4C">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330E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0ACA79DD">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单位工程名称</w:t>
            </w:r>
          </w:p>
        </w:tc>
        <w:tc>
          <w:tcPr>
            <w:tcW w:w="1440" w:type="dxa"/>
            <w:noWrap w:val="0"/>
            <w:vAlign w:val="center"/>
          </w:tcPr>
          <w:p w14:paraId="0EE7CC7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建设规模</w:t>
            </w:r>
          </w:p>
        </w:tc>
        <w:tc>
          <w:tcPr>
            <w:tcW w:w="1620" w:type="dxa"/>
            <w:noWrap w:val="0"/>
            <w:vAlign w:val="center"/>
          </w:tcPr>
          <w:p w14:paraId="77952CE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建筑面积</w:t>
            </w:r>
            <w:r>
              <w:rPr>
                <w:rFonts w:hint="default" w:eastAsia="仿宋_GB2312"/>
                <w:color w:val="auto"/>
                <w:sz w:val="28"/>
                <w:szCs w:val="28"/>
                <w:highlight w:val="none"/>
              </w:rPr>
              <w:t>(</w:t>
            </w:r>
            <w:r>
              <w:rPr>
                <w:rFonts w:hint="eastAsia" w:eastAsia="仿宋_GB2312" w:cs="仿宋_GB2312"/>
                <w:color w:val="auto"/>
                <w:sz w:val="28"/>
                <w:szCs w:val="28"/>
                <w:highlight w:val="none"/>
              </w:rPr>
              <w:t>平方米</w:t>
            </w:r>
            <w:r>
              <w:rPr>
                <w:rFonts w:hint="default" w:eastAsia="仿宋_GB2312"/>
                <w:color w:val="auto"/>
                <w:sz w:val="28"/>
                <w:szCs w:val="28"/>
                <w:highlight w:val="none"/>
              </w:rPr>
              <w:t>)</w:t>
            </w:r>
          </w:p>
        </w:tc>
        <w:tc>
          <w:tcPr>
            <w:tcW w:w="1661" w:type="dxa"/>
            <w:noWrap w:val="0"/>
            <w:vAlign w:val="center"/>
          </w:tcPr>
          <w:p w14:paraId="774E7A8A">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结构形式</w:t>
            </w:r>
          </w:p>
        </w:tc>
        <w:tc>
          <w:tcPr>
            <w:tcW w:w="850" w:type="dxa"/>
            <w:noWrap w:val="0"/>
            <w:vAlign w:val="center"/>
          </w:tcPr>
          <w:p w14:paraId="3CABDAB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层数</w:t>
            </w:r>
          </w:p>
        </w:tc>
        <w:tc>
          <w:tcPr>
            <w:tcW w:w="1560" w:type="dxa"/>
            <w:noWrap w:val="0"/>
            <w:vAlign w:val="center"/>
          </w:tcPr>
          <w:p w14:paraId="4DAFD1F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生产能力</w:t>
            </w:r>
          </w:p>
        </w:tc>
        <w:tc>
          <w:tcPr>
            <w:tcW w:w="2126" w:type="dxa"/>
            <w:noWrap w:val="0"/>
            <w:vAlign w:val="center"/>
          </w:tcPr>
          <w:p w14:paraId="5F53892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设备安装内容</w:t>
            </w:r>
          </w:p>
        </w:tc>
        <w:tc>
          <w:tcPr>
            <w:tcW w:w="1417" w:type="dxa"/>
            <w:noWrap w:val="0"/>
            <w:vAlign w:val="center"/>
          </w:tcPr>
          <w:p w14:paraId="0A8CE62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合同价格（元）</w:t>
            </w:r>
          </w:p>
        </w:tc>
        <w:tc>
          <w:tcPr>
            <w:tcW w:w="851" w:type="dxa"/>
            <w:noWrap w:val="0"/>
            <w:vAlign w:val="center"/>
          </w:tcPr>
          <w:p w14:paraId="2E4FF6C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开工日期</w:t>
            </w:r>
          </w:p>
        </w:tc>
        <w:tc>
          <w:tcPr>
            <w:tcW w:w="850" w:type="dxa"/>
            <w:noWrap w:val="0"/>
            <w:vAlign w:val="center"/>
          </w:tcPr>
          <w:p w14:paraId="4498C33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竣工日期</w:t>
            </w:r>
          </w:p>
        </w:tc>
      </w:tr>
      <w:tr w14:paraId="49D2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C48344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511D765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012450A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129B05D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04CB61C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01612E7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114396C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3478BC7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65E6CD6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1FFC00E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6A7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C146F1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128F579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777DFAA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02EC9D9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0AD737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22C1704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448AEB4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390DA1D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13F8828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08D11DA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272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DF09F8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35B39D1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7669797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07BC4AA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720865D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412D462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7B92713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0865AA1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1082EA2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6F41333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777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B0A3BE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6D2830F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4BA00C2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0DF7340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5DDB81E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700181E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43E6F19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1CF6B57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5C9AC74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EF6CBC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C5F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9F5FD0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134A0F6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2B45C8F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29161D1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1CCF05B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376DE7A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1E83694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434120B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4FC7BC9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641EEE9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184B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763A1B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54D0FAD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5CA9027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6CC2360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27F2F4A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7127870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21A8D82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7D6737E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22214E8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7647105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846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ECA344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753CC03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2341684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47ED0F7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FD6137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2F42BD6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112114C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74DD46B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79D0CF6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471AB29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FFC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F88BF5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05588F4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6EA8BD2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1F76135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16F870A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380D852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4E494E3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2F1D06E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14D569C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67C96DB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F66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D1E475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577D4B9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44DF1F6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08E080B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4AF529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0F6D7EC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4E5910D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0160E32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450C999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49B4551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143E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4C09F3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40" w:type="dxa"/>
            <w:noWrap w:val="0"/>
            <w:vAlign w:val="center"/>
          </w:tcPr>
          <w:p w14:paraId="01D93C3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20" w:type="dxa"/>
            <w:noWrap w:val="0"/>
            <w:vAlign w:val="center"/>
          </w:tcPr>
          <w:p w14:paraId="6FA0721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1" w:type="dxa"/>
            <w:noWrap w:val="0"/>
            <w:vAlign w:val="center"/>
          </w:tcPr>
          <w:p w14:paraId="7A427DB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64B6D90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560" w:type="dxa"/>
            <w:noWrap w:val="0"/>
            <w:vAlign w:val="center"/>
          </w:tcPr>
          <w:p w14:paraId="185E0F8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2126" w:type="dxa"/>
            <w:noWrap w:val="0"/>
            <w:vAlign w:val="center"/>
          </w:tcPr>
          <w:p w14:paraId="4B7A080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7" w:type="dxa"/>
            <w:noWrap w:val="0"/>
            <w:vAlign w:val="center"/>
          </w:tcPr>
          <w:p w14:paraId="0CFDA05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1" w:type="dxa"/>
            <w:noWrap w:val="0"/>
            <w:vAlign w:val="center"/>
          </w:tcPr>
          <w:p w14:paraId="7DB2571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722AE19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bl>
    <w:p w14:paraId="1752D92A">
      <w:pPr>
        <w:spacing w:line="460" w:lineRule="exact"/>
        <w:ind w:firstLine="420" w:firstLineChars="200"/>
        <w:rPr>
          <w:color w:val="auto"/>
          <w:highlight w:val="none"/>
        </w:rPr>
      </w:pPr>
    </w:p>
    <w:p w14:paraId="3E84A4CE">
      <w:pPr>
        <w:spacing w:line="460" w:lineRule="exact"/>
        <w:ind w:firstLine="420" w:firstLineChars="200"/>
        <w:rPr>
          <w:color w:val="auto"/>
          <w:highlight w:val="none"/>
        </w:rPr>
      </w:pPr>
    </w:p>
    <w:p w14:paraId="6EC10859">
      <w:pPr>
        <w:spacing w:line="460" w:lineRule="exact"/>
        <w:ind w:firstLine="420" w:firstLineChars="200"/>
        <w:rPr>
          <w:color w:val="auto"/>
          <w:highlight w:val="none"/>
        </w:rPr>
        <w:sectPr>
          <w:pgSz w:w="16840" w:h="11907" w:orient="landscape"/>
          <w:pgMar w:top="1440" w:right="1440" w:bottom="1440" w:left="1797" w:header="851" w:footer="851" w:gutter="0"/>
          <w:pgNumType w:fmt="decimal"/>
          <w:cols w:space="720" w:num="1"/>
          <w:docGrid w:linePitch="312" w:charSpace="0"/>
        </w:sectPr>
      </w:pPr>
    </w:p>
    <w:p w14:paraId="49541D70">
      <w:pPr>
        <w:pStyle w:val="4"/>
        <w:jc w:val="left"/>
        <w:rPr>
          <w:color w:val="auto"/>
          <w:sz w:val="30"/>
          <w:szCs w:val="30"/>
          <w:highlight w:val="none"/>
        </w:rPr>
      </w:pPr>
      <w:r>
        <w:rPr>
          <w:rFonts w:hint="eastAsia" w:hAnsi="宋体" w:cs="黑体"/>
          <w:color w:val="auto"/>
          <w:highlight w:val="none"/>
        </w:rPr>
        <w:t>附件</w:t>
      </w:r>
      <w:r>
        <w:rPr>
          <w:rFonts w:hint="eastAsia"/>
          <w:color w:val="auto"/>
          <w:sz w:val="30"/>
          <w:szCs w:val="30"/>
          <w:highlight w:val="none"/>
        </w:rPr>
        <w:t>2</w:t>
      </w:r>
      <w:r>
        <w:rPr>
          <w:rFonts w:hint="eastAsia" w:hAnsi="宋体" w:cs="宋体"/>
          <w:color w:val="auto"/>
          <w:sz w:val="30"/>
          <w:szCs w:val="30"/>
          <w:highlight w:val="none"/>
        </w:rPr>
        <w:t>：</w:t>
      </w:r>
    </w:p>
    <w:p w14:paraId="0F7DA87F">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工程质量保修书（市政公用工程）</w:t>
      </w:r>
    </w:p>
    <w:p w14:paraId="549B3601">
      <w:pPr>
        <w:pStyle w:val="11"/>
        <w:spacing w:line="360" w:lineRule="auto"/>
        <w:ind w:firstLine="540"/>
        <w:rPr>
          <w:rFonts w:hint="eastAsia" w:ascii="仿宋" w:hAnsi="仿宋" w:eastAsia="仿宋" w:cs="仿宋"/>
          <w:color w:val="auto"/>
          <w:highlight w:val="none"/>
        </w:rPr>
      </w:pPr>
    </w:p>
    <w:p w14:paraId="4A4A72E7">
      <w:pPr>
        <w:pStyle w:val="11"/>
        <w:spacing w:line="360" w:lineRule="auto"/>
        <w:ind w:firstLine="540"/>
        <w:rPr>
          <w:rFonts w:hint="eastAsia" w:ascii="仿宋" w:hAnsi="仿宋" w:eastAsia="仿宋" w:cs="仿宋"/>
          <w:b/>
          <w:bCs/>
          <w:color w:val="auto"/>
          <w:szCs w:val="21"/>
          <w:highlight w:val="none"/>
          <w:u w:val="single"/>
        </w:rPr>
      </w:pPr>
      <w:r>
        <w:rPr>
          <w:rFonts w:hint="eastAsia" w:ascii="仿宋" w:hAnsi="仿宋" w:eastAsia="仿宋" w:cs="仿宋"/>
          <w:color w:val="auto"/>
          <w:highlight w:val="none"/>
        </w:rPr>
        <w:t>发包人(全称)：</w:t>
      </w:r>
      <w:r>
        <w:rPr>
          <w:rFonts w:hint="eastAsia" w:ascii="仿宋" w:hAnsi="仿宋" w:eastAsia="仿宋" w:cs="仿宋"/>
          <w:b/>
          <w:bCs/>
          <w:color w:val="auto"/>
          <w:highlight w:val="none"/>
          <w:u w:val="single"/>
        </w:rPr>
        <w:t xml:space="preserve">   广西交通职业技术学院   </w:t>
      </w:r>
    </w:p>
    <w:p w14:paraId="0C7CDE86">
      <w:pPr>
        <w:pStyle w:val="11"/>
        <w:spacing w:line="360" w:lineRule="auto"/>
        <w:ind w:firstLine="540"/>
        <w:rPr>
          <w:rFonts w:hint="eastAsia" w:ascii="仿宋" w:hAnsi="仿宋" w:eastAsia="仿宋" w:cs="仿宋"/>
          <w:b/>
          <w:color w:val="auto"/>
          <w:highlight w:val="none"/>
          <w:u w:val="single"/>
        </w:rPr>
      </w:pPr>
      <w:r>
        <w:rPr>
          <w:rFonts w:hint="eastAsia" w:ascii="仿宋" w:hAnsi="仿宋" w:eastAsia="仿宋" w:cs="仿宋"/>
          <w:color w:val="auto"/>
          <w:highlight w:val="none"/>
        </w:rPr>
        <w:t>承包人(全称)：</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u w:val="single"/>
        </w:rPr>
        <w:t xml:space="preserve"> </w:t>
      </w:r>
    </w:p>
    <w:p w14:paraId="792DC0B8">
      <w:pPr>
        <w:pStyle w:val="11"/>
        <w:spacing w:line="360" w:lineRule="auto"/>
        <w:ind w:firstLine="540"/>
        <w:rPr>
          <w:rFonts w:hint="eastAsia" w:ascii="仿宋" w:hAnsi="仿宋" w:eastAsia="仿宋" w:cs="仿宋"/>
          <w:color w:val="auto"/>
          <w:highlight w:val="none"/>
        </w:rPr>
      </w:pPr>
      <w:r>
        <w:rPr>
          <w:rFonts w:hint="eastAsia" w:ascii="仿宋" w:hAnsi="仿宋" w:eastAsia="仿宋" w:cs="仿宋"/>
          <w:color w:val="auto"/>
          <w:highlight w:val="none"/>
        </w:rPr>
        <w:t>为保证</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学生活动中心配套道路建设项目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在合理使用期限内正常使用，发包人承包人协商一致签订工程质量保修书。承包人在质量保修期内按照有关管理规定及双方约定承担工程质量保修责任。</w:t>
      </w:r>
    </w:p>
    <w:p w14:paraId="4D6CB2F3">
      <w:pPr>
        <w:pStyle w:val="11"/>
        <w:spacing w:line="360" w:lineRule="auto"/>
        <w:ind w:firstLine="540"/>
        <w:rPr>
          <w:rFonts w:hint="eastAsia" w:ascii="仿宋" w:hAnsi="仿宋" w:eastAsia="仿宋" w:cs="仿宋"/>
          <w:color w:val="auto"/>
          <w:highlight w:val="none"/>
        </w:rPr>
      </w:pPr>
      <w:r>
        <w:rPr>
          <w:rFonts w:hint="eastAsia" w:ascii="仿宋" w:hAnsi="仿宋" w:eastAsia="仿宋" w:cs="仿宋"/>
          <w:color w:val="auto"/>
          <w:highlight w:val="none"/>
        </w:rPr>
        <w:t>一、工程质量保修范围和内容</w:t>
      </w:r>
    </w:p>
    <w:p w14:paraId="51A6348E">
      <w:pPr>
        <w:pStyle w:val="11"/>
        <w:spacing w:line="360" w:lineRule="auto"/>
        <w:ind w:firstLine="420"/>
        <w:rPr>
          <w:rFonts w:hint="eastAsia" w:ascii="仿宋" w:hAnsi="仿宋" w:eastAsia="仿宋" w:cs="仿宋"/>
          <w:color w:val="auto"/>
          <w:highlight w:val="none"/>
        </w:rPr>
      </w:pPr>
      <w:r>
        <w:rPr>
          <w:rFonts w:hint="eastAsia" w:ascii="仿宋" w:hAnsi="仿宋" w:eastAsia="仿宋" w:cs="仿宋"/>
          <w:color w:val="auto"/>
          <w:highlight w:val="none"/>
        </w:rPr>
        <w:t>承包人在质量保修期内，按照有关法律、法规，规章规定和双方约定，承担本工程质量保修责任。</w:t>
      </w:r>
    </w:p>
    <w:p w14:paraId="311A30A6">
      <w:pPr>
        <w:pStyle w:val="11"/>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质量保修范围包括地基基础工程、主体结构工程、屋面防水工程和双方约定的其他土建工程，以及电气管线、上下水管线的安装工程，供热、供冷系统工程等项目。</w:t>
      </w:r>
    </w:p>
    <w:p w14:paraId="4C9C3C70">
      <w:pPr>
        <w:pStyle w:val="11"/>
        <w:spacing w:line="360" w:lineRule="auto"/>
        <w:ind w:firstLine="406"/>
        <w:rPr>
          <w:rFonts w:hint="eastAsia" w:ascii="仿宋" w:hAnsi="仿宋" w:eastAsia="仿宋" w:cs="仿宋"/>
          <w:color w:val="auto"/>
          <w:highlight w:val="none"/>
        </w:rPr>
      </w:pPr>
      <w:r>
        <w:rPr>
          <w:rFonts w:hint="eastAsia" w:ascii="仿宋" w:hAnsi="仿宋" w:eastAsia="仿宋" w:cs="仿宋"/>
          <w:color w:val="auto"/>
          <w:highlight w:val="none"/>
        </w:rPr>
        <w:t>具体质量保修内容双方约定如下：</w:t>
      </w:r>
    </w:p>
    <w:p w14:paraId="75A180C8">
      <w:pPr>
        <w:pStyle w:val="11"/>
        <w:spacing w:line="360" w:lineRule="auto"/>
        <w:ind w:firstLine="540"/>
        <w:rPr>
          <w:rFonts w:hint="eastAsia" w:ascii="仿宋" w:hAnsi="仿宋" w:eastAsia="仿宋" w:cs="仿宋"/>
          <w:b/>
          <w:color w:val="auto"/>
          <w:highlight w:val="none"/>
        </w:rPr>
      </w:pPr>
      <w:r>
        <w:rPr>
          <w:rFonts w:hint="eastAsia" w:ascii="仿宋" w:hAnsi="仿宋" w:eastAsia="仿宋" w:cs="仿宋"/>
          <w:b/>
          <w:color w:val="auto"/>
          <w:highlight w:val="none"/>
        </w:rPr>
        <w:t>二、质量保修期</w:t>
      </w:r>
    </w:p>
    <w:p w14:paraId="0E83EA86">
      <w:pPr>
        <w:pStyle w:val="11"/>
        <w:spacing w:line="360" w:lineRule="auto"/>
        <w:ind w:firstLine="540"/>
        <w:rPr>
          <w:rFonts w:hint="eastAsia" w:ascii="仿宋" w:hAnsi="仿宋" w:eastAsia="仿宋" w:cs="仿宋"/>
          <w:b/>
          <w:color w:val="auto"/>
          <w:highlight w:val="none"/>
        </w:rPr>
      </w:pPr>
      <w:r>
        <w:rPr>
          <w:rFonts w:hint="eastAsia" w:ascii="仿宋" w:hAnsi="仿宋" w:eastAsia="仿宋" w:cs="仿宋"/>
          <w:b/>
          <w:color w:val="auto"/>
          <w:highlight w:val="none"/>
        </w:rPr>
        <w:t>质量保修期从工程实际竣工验收通过之日算起，此项目质保期为</w:t>
      </w:r>
      <w:r>
        <w:rPr>
          <w:rFonts w:hint="eastAsia" w:ascii="仿宋" w:hAnsi="仿宋" w:eastAsia="仿宋" w:cs="仿宋"/>
          <w:b/>
          <w:color w:val="auto"/>
          <w:highlight w:val="none"/>
          <w:u w:val="single"/>
          <w:lang w:val="en-US" w:eastAsia="zh-CN"/>
        </w:rPr>
        <w:t>5</w:t>
      </w:r>
      <w:r>
        <w:rPr>
          <w:rFonts w:hint="eastAsia" w:ascii="仿宋" w:hAnsi="仿宋" w:eastAsia="仿宋" w:cs="仿宋"/>
          <w:b/>
          <w:color w:val="auto"/>
          <w:highlight w:val="none"/>
        </w:rPr>
        <w:t>年。分单项竣工验收的工程，按单项工程分别计算质量保修期。</w:t>
      </w:r>
    </w:p>
    <w:p w14:paraId="5CAE3E6E">
      <w:pPr>
        <w:pStyle w:val="11"/>
        <w:spacing w:line="360" w:lineRule="auto"/>
        <w:ind w:firstLine="540"/>
        <w:rPr>
          <w:rFonts w:hint="eastAsia" w:ascii="仿宋" w:hAnsi="仿宋" w:eastAsia="仿宋" w:cs="仿宋"/>
          <w:b/>
          <w:color w:val="auto"/>
          <w:highlight w:val="none"/>
        </w:rPr>
      </w:pPr>
      <w:r>
        <w:rPr>
          <w:rFonts w:hint="eastAsia" w:ascii="仿宋" w:hAnsi="仿宋" w:eastAsia="仿宋" w:cs="仿宋"/>
          <w:b/>
          <w:color w:val="auto"/>
          <w:highlight w:val="none"/>
        </w:rPr>
        <w:t>双方根据国家有关规定，结合具体工程约定质量保修期如下：</w:t>
      </w:r>
    </w:p>
    <w:p w14:paraId="20131A8E">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地基基础工程和主体结构工程为设计文件规定的该工程合理使用年限；</w:t>
      </w:r>
    </w:p>
    <w:p w14:paraId="0371BECB">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桥梁工程为设计文件规定的合理使用年限；</w:t>
      </w:r>
    </w:p>
    <w:p w14:paraId="6AEFC9B2">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道路工程为</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5</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rPr>
        <w:t>年；</w:t>
      </w:r>
    </w:p>
    <w:p w14:paraId="654B4B47">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排水（雨水）工程为</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5</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rPr>
        <w:t>年；</w:t>
      </w:r>
    </w:p>
    <w:p w14:paraId="333078B1">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绿化工程为单位工程竣工验收合格后</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5</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rPr>
        <w:t>年；</w:t>
      </w:r>
    </w:p>
    <w:p w14:paraId="246B016B">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地下防水工程为</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5</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rPr>
        <w:t>年；</w:t>
      </w:r>
    </w:p>
    <w:p w14:paraId="42009611">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其他附属工程为</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5</w:t>
      </w:r>
      <w:r>
        <w:rPr>
          <w:rFonts w:hint="eastAsia" w:ascii="仿宋" w:hAnsi="仿宋" w:eastAsia="仿宋" w:cs="仿宋"/>
          <w:b/>
          <w:bCs/>
          <w:color w:val="auto"/>
          <w:highlight w:val="none"/>
          <w:u w:val="single"/>
        </w:rPr>
        <w:t xml:space="preserve"> </w:t>
      </w:r>
      <w:r>
        <w:rPr>
          <w:rFonts w:hint="eastAsia" w:ascii="仿宋" w:hAnsi="仿宋" w:eastAsia="仿宋" w:cs="仿宋"/>
          <w:b/>
          <w:color w:val="auto"/>
          <w:highlight w:val="none"/>
        </w:rPr>
        <w:t>年；</w:t>
      </w:r>
    </w:p>
    <w:p w14:paraId="11CF8043">
      <w:pPr>
        <w:pStyle w:val="11"/>
        <w:numPr>
          <w:ilvl w:val="1"/>
          <w:numId w:val="3"/>
        </w:numPr>
        <w:tabs>
          <w:tab w:val="left" w:pos="906"/>
        </w:tabs>
        <w:adjustRightInd w:val="0"/>
        <w:spacing w:line="360" w:lineRule="auto"/>
        <w:ind w:left="922" w:hanging="390"/>
        <w:textAlignment w:val="baseline"/>
        <w:rPr>
          <w:rFonts w:hint="eastAsia" w:ascii="仿宋" w:hAnsi="仿宋" w:eastAsia="仿宋" w:cs="仿宋"/>
          <w:b/>
          <w:color w:val="auto"/>
          <w:highlight w:val="none"/>
        </w:rPr>
      </w:pPr>
      <w:r>
        <w:rPr>
          <w:rFonts w:hint="eastAsia" w:ascii="仿宋" w:hAnsi="仿宋" w:eastAsia="仿宋" w:cs="仿宋"/>
          <w:b/>
          <w:color w:val="auto"/>
          <w:highlight w:val="none"/>
        </w:rPr>
        <w:t>其他项目保修期限约定如下：</w:t>
      </w:r>
      <w:r>
        <w:rPr>
          <w:rFonts w:hint="eastAsia" w:ascii="仿宋" w:hAnsi="仿宋" w:eastAsia="仿宋" w:cs="仿宋"/>
          <w:b/>
          <w:bCs/>
          <w:color w:val="auto"/>
          <w:highlight w:val="none"/>
          <w:u w:val="single"/>
        </w:rPr>
        <w:t xml:space="preserve"> </w:t>
      </w:r>
      <w:r>
        <w:rPr>
          <w:rFonts w:hint="eastAsia" w:ascii="仿宋" w:hAnsi="仿宋" w:eastAsia="仿宋" w:cs="仿宋"/>
          <w:b/>
          <w:bCs/>
          <w:color w:val="auto"/>
          <w:highlight w:val="none"/>
          <w:u w:val="single"/>
          <w:lang w:val="en-US" w:eastAsia="zh-CN"/>
        </w:rPr>
        <w:t xml:space="preserve">设计文件规定的该工程合理使用年限 </w:t>
      </w:r>
      <w:r>
        <w:rPr>
          <w:rFonts w:hint="eastAsia" w:ascii="仿宋" w:hAnsi="仿宋" w:eastAsia="仿宋" w:cs="仿宋"/>
          <w:color w:val="auto"/>
          <w:highlight w:val="none"/>
        </w:rPr>
        <w:t>。</w:t>
      </w:r>
    </w:p>
    <w:p w14:paraId="672E0553">
      <w:pPr>
        <w:pStyle w:val="11"/>
        <w:spacing w:line="440" w:lineRule="exact"/>
        <w:ind w:firstLine="540"/>
        <w:rPr>
          <w:rFonts w:hint="eastAsia" w:ascii="仿宋" w:hAnsi="仿宋" w:eastAsia="仿宋" w:cs="仿宋"/>
          <w:color w:val="auto"/>
          <w:highlight w:val="none"/>
        </w:rPr>
      </w:pPr>
      <w:r>
        <w:rPr>
          <w:rFonts w:hint="eastAsia" w:ascii="仿宋" w:hAnsi="仿宋" w:eastAsia="仿宋" w:cs="仿宋"/>
          <w:color w:val="auto"/>
          <w:highlight w:val="none"/>
        </w:rPr>
        <w:t>三、质量保修保质责任</w:t>
      </w:r>
    </w:p>
    <w:p w14:paraId="7E7A23DA">
      <w:pPr>
        <w:pStyle w:val="11"/>
        <w:spacing w:line="440" w:lineRule="exact"/>
        <w:ind w:firstLine="412"/>
        <w:rPr>
          <w:rFonts w:hint="eastAsia" w:ascii="仿宋" w:hAnsi="仿宋" w:eastAsia="仿宋" w:cs="仿宋"/>
          <w:color w:val="auto"/>
          <w:highlight w:val="none"/>
        </w:rPr>
      </w:pPr>
      <w:r>
        <w:rPr>
          <w:rFonts w:hint="eastAsia" w:ascii="仿宋" w:hAnsi="仿宋" w:eastAsia="仿宋" w:cs="仿宋"/>
          <w:color w:val="auto"/>
          <w:highlight w:val="none"/>
        </w:rPr>
        <w:t>1、属于保修范围和内容的项目，承包人应在接到修理通知之日后2天内派人修理。承包人不在约定期限内派人修理，发包人可委托其他人员修理，保修费用从质量保修金内扣除。</w:t>
      </w:r>
    </w:p>
    <w:p w14:paraId="4D0A2D8D">
      <w:pPr>
        <w:pStyle w:val="11"/>
        <w:spacing w:line="440" w:lineRule="exact"/>
        <w:ind w:firstLine="412"/>
        <w:rPr>
          <w:rFonts w:hint="eastAsia" w:ascii="仿宋" w:hAnsi="仿宋" w:eastAsia="仿宋" w:cs="仿宋"/>
          <w:color w:val="auto"/>
          <w:highlight w:val="none"/>
        </w:rPr>
      </w:pPr>
      <w:r>
        <w:rPr>
          <w:rFonts w:hint="eastAsia" w:ascii="仿宋" w:hAnsi="仿宋" w:eastAsia="仿宋" w:cs="仿宋"/>
          <w:color w:val="auto"/>
          <w:highlight w:val="none"/>
        </w:rPr>
        <w:t>2、发生须紧急抢修事故的，承包人接到事故通知后，应立即到达事故现场抢修。非承包人施工质量引起的事故，抢修费用由发包人承担。</w:t>
      </w:r>
    </w:p>
    <w:p w14:paraId="318FB622">
      <w:pPr>
        <w:pStyle w:val="11"/>
        <w:spacing w:line="440" w:lineRule="exact"/>
        <w:ind w:firstLine="412"/>
        <w:rPr>
          <w:rFonts w:hint="eastAsia" w:ascii="仿宋" w:hAnsi="仿宋" w:eastAsia="仿宋" w:cs="仿宋"/>
          <w:color w:val="auto"/>
          <w:highlight w:val="none"/>
        </w:rPr>
      </w:pPr>
      <w:r>
        <w:rPr>
          <w:rFonts w:hint="eastAsia" w:ascii="仿宋" w:hAnsi="仿宋" w:eastAsia="仿宋" w:cs="仿宋"/>
          <w:color w:val="auto"/>
          <w:highlight w:val="none"/>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469A395C">
      <w:pPr>
        <w:pStyle w:val="11"/>
        <w:spacing w:line="440" w:lineRule="exact"/>
        <w:ind w:firstLine="456"/>
        <w:rPr>
          <w:rFonts w:hint="eastAsia" w:ascii="仿宋" w:hAnsi="仿宋" w:eastAsia="仿宋" w:cs="仿宋"/>
          <w:color w:val="auto"/>
          <w:highlight w:val="none"/>
        </w:rPr>
      </w:pPr>
      <w:r>
        <w:rPr>
          <w:rFonts w:hint="eastAsia" w:ascii="仿宋" w:hAnsi="仿宋" w:eastAsia="仿宋" w:cs="仿宋"/>
          <w:color w:val="auto"/>
          <w:highlight w:val="none"/>
        </w:rPr>
        <w:t>4、保修完成后，由发包人组织有关单位人员验收。</w:t>
      </w:r>
    </w:p>
    <w:p w14:paraId="700CB079">
      <w:pPr>
        <w:pStyle w:val="11"/>
        <w:spacing w:line="360" w:lineRule="auto"/>
        <w:ind w:firstLine="456"/>
        <w:rPr>
          <w:rFonts w:hint="eastAsia" w:ascii="仿宋" w:hAnsi="仿宋" w:eastAsia="仿宋" w:cs="仿宋"/>
          <w:b/>
          <w:bCs/>
          <w:color w:val="auto"/>
          <w:highlight w:val="none"/>
        </w:rPr>
      </w:pPr>
      <w:r>
        <w:rPr>
          <w:rFonts w:hint="eastAsia" w:ascii="仿宋" w:hAnsi="仿宋" w:eastAsia="仿宋" w:cs="仿宋"/>
          <w:b/>
          <w:bCs/>
          <w:color w:val="auto"/>
          <w:highlight w:val="none"/>
        </w:rPr>
        <w:t>四、质量保修金的支付</w:t>
      </w:r>
    </w:p>
    <w:p w14:paraId="63DF9187">
      <w:pPr>
        <w:pStyle w:val="11"/>
        <w:spacing w:line="360" w:lineRule="auto"/>
        <w:ind w:firstLine="456"/>
        <w:rPr>
          <w:rFonts w:hint="eastAsia" w:ascii="仿宋" w:hAnsi="仿宋" w:eastAsia="仿宋" w:cs="仿宋"/>
          <w:b/>
          <w:bCs/>
          <w:color w:val="auto"/>
          <w:highlight w:val="none"/>
        </w:rPr>
      </w:pPr>
      <w:r>
        <w:rPr>
          <w:rFonts w:hint="eastAsia" w:ascii="仿宋" w:hAnsi="仿宋" w:eastAsia="仿宋" w:cs="仿宋"/>
          <w:b/>
          <w:bCs/>
          <w:color w:val="auto"/>
          <w:highlight w:val="none"/>
        </w:rPr>
        <w:t>本工程约定的工程质量保修金为</w:t>
      </w:r>
      <w:r>
        <w:rPr>
          <w:rFonts w:hint="eastAsia" w:ascii="仿宋" w:hAnsi="仿宋" w:eastAsia="仿宋" w:cs="仿宋"/>
          <w:color w:val="auto"/>
          <w:highlight w:val="none"/>
        </w:rPr>
        <w:t>施工结算价的</w:t>
      </w:r>
      <w:r>
        <w:rPr>
          <w:rFonts w:hint="eastAsia" w:ascii="仿宋" w:hAnsi="仿宋" w:eastAsia="仿宋" w:cs="仿宋"/>
          <w:color w:val="auto"/>
          <w:highlight w:val="none"/>
          <w:u w:val="single"/>
        </w:rPr>
        <w:t xml:space="preserve"> 3 </w:t>
      </w:r>
      <w:r>
        <w:rPr>
          <w:rFonts w:hint="eastAsia" w:ascii="仿宋" w:hAnsi="仿宋" w:eastAsia="仿宋" w:cs="仿宋"/>
          <w:color w:val="auto"/>
          <w:highlight w:val="none"/>
        </w:rPr>
        <w:t xml:space="preserve"> %</w:t>
      </w:r>
    </w:p>
    <w:p w14:paraId="5B7FB3C4">
      <w:pPr>
        <w:pStyle w:val="11"/>
        <w:spacing w:line="360" w:lineRule="auto"/>
        <w:ind w:firstLine="456"/>
        <w:rPr>
          <w:rFonts w:hint="eastAsia" w:ascii="仿宋" w:hAnsi="仿宋" w:eastAsia="仿宋" w:cs="仿宋"/>
          <w:b/>
          <w:bCs/>
          <w:color w:val="auto"/>
          <w:highlight w:val="none"/>
        </w:rPr>
      </w:pPr>
      <w:r>
        <w:rPr>
          <w:rFonts w:hint="eastAsia" w:ascii="仿宋" w:hAnsi="仿宋" w:eastAsia="仿宋" w:cs="仿宋"/>
          <w:b/>
          <w:bCs/>
          <w:color w:val="auto"/>
          <w:highlight w:val="none"/>
        </w:rPr>
        <w:t>质量保修金不计利息。</w:t>
      </w:r>
    </w:p>
    <w:p w14:paraId="3147F2B2">
      <w:pPr>
        <w:pStyle w:val="11"/>
        <w:spacing w:line="360" w:lineRule="auto"/>
        <w:ind w:firstLine="456"/>
        <w:rPr>
          <w:rFonts w:hint="eastAsia" w:ascii="仿宋" w:hAnsi="仿宋" w:eastAsia="仿宋" w:cs="仿宋"/>
          <w:color w:val="auto"/>
          <w:highlight w:val="none"/>
        </w:rPr>
      </w:pPr>
      <w:r>
        <w:rPr>
          <w:rFonts w:hint="eastAsia" w:ascii="仿宋" w:hAnsi="仿宋" w:eastAsia="仿宋" w:cs="仿宋"/>
          <w:color w:val="auto"/>
          <w:highlight w:val="none"/>
        </w:rPr>
        <w:t>五、质量保修金的返还</w:t>
      </w:r>
    </w:p>
    <w:p w14:paraId="73C79056">
      <w:pPr>
        <w:pStyle w:val="11"/>
        <w:spacing w:line="360" w:lineRule="auto"/>
        <w:ind w:firstLine="456"/>
        <w:rPr>
          <w:rFonts w:hint="eastAsia" w:ascii="仿宋" w:hAnsi="仿宋" w:eastAsia="仿宋" w:cs="仿宋"/>
          <w:color w:val="auto"/>
          <w:highlight w:val="none"/>
        </w:rPr>
      </w:pPr>
      <w:r>
        <w:rPr>
          <w:rFonts w:hint="eastAsia" w:ascii="仿宋" w:hAnsi="仿宋" w:eastAsia="仿宋" w:cs="仿宋"/>
          <w:color w:val="auto"/>
          <w:highlight w:val="none"/>
        </w:rPr>
        <w:t>由承包人转入发包人指定账号的质量保修金，在工程保修期满后5个工作日内，不计利息退回承包人。在保修期内承包人应按保修内容进行保修，若承包人接到发包人保修通知书在二天内未派人进行修理的，发包人则安排其它公司修理，在保修期内发生的修理费用由承包人负责或由发包人从质量保修金中扣出。</w:t>
      </w:r>
    </w:p>
    <w:p w14:paraId="60B5E3EA">
      <w:pPr>
        <w:pStyle w:val="11"/>
        <w:spacing w:line="360" w:lineRule="auto"/>
        <w:ind w:firstLine="456"/>
        <w:rPr>
          <w:rFonts w:hint="eastAsia" w:ascii="仿宋" w:hAnsi="仿宋" w:eastAsia="仿宋" w:cs="仿宋"/>
          <w:color w:val="auto"/>
          <w:highlight w:val="none"/>
        </w:rPr>
      </w:pPr>
      <w:r>
        <w:rPr>
          <w:rFonts w:hint="eastAsia" w:ascii="仿宋" w:hAnsi="仿宋" w:eastAsia="仿宋" w:cs="仿宋"/>
          <w:color w:val="auto"/>
          <w:highlight w:val="none"/>
        </w:rPr>
        <w:t>六、其他</w:t>
      </w:r>
    </w:p>
    <w:p w14:paraId="02448CEC">
      <w:pPr>
        <w:pStyle w:val="11"/>
        <w:spacing w:line="360" w:lineRule="auto"/>
        <w:ind w:firstLine="456"/>
        <w:rPr>
          <w:rFonts w:hint="eastAsia" w:ascii="仿宋" w:hAnsi="仿宋" w:eastAsia="仿宋" w:cs="仿宋"/>
          <w:color w:val="auto"/>
          <w:highlight w:val="none"/>
        </w:rPr>
      </w:pPr>
      <w:r>
        <w:rPr>
          <w:rFonts w:hint="eastAsia" w:ascii="仿宋" w:hAnsi="仿宋" w:eastAsia="仿宋" w:cs="仿宋"/>
          <w:color w:val="auto"/>
          <w:highlight w:val="none"/>
        </w:rPr>
        <w:t>双方约定的其他工程质量保修事项：</w:t>
      </w:r>
    </w:p>
    <w:p w14:paraId="5B378EFF">
      <w:pPr>
        <w:pStyle w:val="11"/>
        <w:spacing w:line="360" w:lineRule="auto"/>
        <w:ind w:firstLine="400" w:firstLineChars="200"/>
        <w:rPr>
          <w:rFonts w:hint="eastAsia" w:ascii="仿宋" w:hAnsi="仿宋" w:eastAsia="仿宋" w:cs="仿宋"/>
          <w:color w:val="auto"/>
          <w:highlight w:val="none"/>
        </w:rPr>
      </w:pPr>
      <w:r>
        <w:rPr>
          <w:rFonts w:hint="eastAsia" w:ascii="仿宋" w:hAnsi="仿宋" w:eastAsia="仿宋" w:cs="仿宋"/>
          <w:color w:val="auto"/>
          <w:highlight w:val="none"/>
        </w:rPr>
        <w:t>本工程质量保修书作为施工合同附件，由施工合同发包人、承包人双方共同签署。</w:t>
      </w:r>
    </w:p>
    <w:p w14:paraId="71497890">
      <w:pPr>
        <w:pStyle w:val="11"/>
        <w:spacing w:line="360" w:lineRule="auto"/>
        <w:ind w:firstLine="540"/>
        <w:rPr>
          <w:rFonts w:hint="eastAsia" w:ascii="仿宋" w:hAnsi="仿宋" w:eastAsia="仿宋" w:cs="仿宋"/>
          <w:color w:val="auto"/>
          <w:highlight w:val="none"/>
        </w:rPr>
      </w:pPr>
    </w:p>
    <w:p w14:paraId="01F1B247">
      <w:pPr>
        <w:pStyle w:val="11"/>
        <w:spacing w:line="360" w:lineRule="auto"/>
        <w:ind w:firstLine="540"/>
        <w:rPr>
          <w:rFonts w:hint="eastAsia" w:ascii="仿宋" w:hAnsi="仿宋" w:eastAsia="仿宋" w:cs="仿宋"/>
          <w:color w:val="auto"/>
          <w:highlight w:val="none"/>
        </w:rPr>
      </w:pPr>
    </w:p>
    <w:p w14:paraId="55824F23">
      <w:pPr>
        <w:pStyle w:val="11"/>
        <w:spacing w:line="360" w:lineRule="auto"/>
        <w:ind w:firstLine="540"/>
        <w:rPr>
          <w:rFonts w:hint="eastAsia" w:ascii="仿宋" w:hAnsi="仿宋" w:eastAsia="仿宋" w:cs="仿宋"/>
          <w:color w:val="auto"/>
          <w:highlight w:val="none"/>
        </w:rPr>
      </w:pPr>
    </w:p>
    <w:p w14:paraId="591D5846">
      <w:pPr>
        <w:pStyle w:val="11"/>
        <w:tabs>
          <w:tab w:val="left" w:pos="4500"/>
        </w:tabs>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发包人(公章)：广西交通职业技术学院            承包人(公章)： </w:t>
      </w:r>
    </w:p>
    <w:p w14:paraId="5D5EA880">
      <w:pPr>
        <w:pStyle w:val="11"/>
        <w:tabs>
          <w:tab w:val="left" w:pos="4500"/>
        </w:tabs>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法定代表人或</w:t>
      </w:r>
      <w:r>
        <w:rPr>
          <w:rFonts w:hint="eastAsia" w:ascii="仿宋" w:hAnsi="仿宋" w:eastAsia="仿宋" w:cs="仿宋"/>
          <w:color w:val="auto"/>
          <w:highlight w:val="none"/>
        </w:rPr>
        <w:tab/>
      </w:r>
      <w:r>
        <w:rPr>
          <w:rFonts w:hint="eastAsia" w:ascii="仿宋" w:hAnsi="仿宋" w:eastAsia="仿宋" w:cs="仿宋"/>
          <w:color w:val="auto"/>
          <w:highlight w:val="none"/>
        </w:rPr>
        <w:t xml:space="preserve">    法定代表人或</w:t>
      </w:r>
    </w:p>
    <w:p w14:paraId="09C3FEC7">
      <w:pPr>
        <w:pStyle w:val="11"/>
        <w:tabs>
          <w:tab w:val="left" w:pos="4500"/>
        </w:tabs>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委托代理人(签字)：                             委托代理人(签字)：</w:t>
      </w:r>
    </w:p>
    <w:p w14:paraId="09617287">
      <w:pPr>
        <w:spacing w:line="480" w:lineRule="auto"/>
        <w:ind w:firstLine="420" w:firstLineChars="200"/>
        <w:rPr>
          <w:color w:val="auto"/>
          <w:highlight w:val="none"/>
        </w:rPr>
      </w:pPr>
      <w:r>
        <w:rPr>
          <w:rFonts w:hint="eastAsia" w:ascii="仿宋" w:hAnsi="仿宋" w:eastAsia="仿宋" w:cs="仿宋"/>
          <w:color w:val="auto"/>
          <w:highlight w:val="none"/>
        </w:rPr>
        <w:t>年    月    日</w:t>
      </w:r>
      <w:r>
        <w:rPr>
          <w:rFonts w:hint="eastAsia" w:ascii="仿宋" w:hAnsi="仿宋" w:eastAsia="仿宋" w:cs="仿宋"/>
          <w:b/>
          <w:bCs/>
          <w:color w:val="auto"/>
          <w:sz w:val="28"/>
          <w:highlight w:val="none"/>
        </w:rPr>
        <w:t xml:space="preserve">                     </w:t>
      </w:r>
      <w:r>
        <w:rPr>
          <w:rFonts w:hint="eastAsia" w:ascii="仿宋" w:hAnsi="仿宋" w:eastAsia="仿宋" w:cs="仿宋"/>
          <w:color w:val="auto"/>
          <w:highlight w:val="none"/>
        </w:rPr>
        <w:t xml:space="preserve">     年    月    日</w:t>
      </w:r>
    </w:p>
    <w:p w14:paraId="6B6991C8">
      <w:pPr>
        <w:spacing w:before="120" w:beforeLines="50" w:after="120" w:afterLines="50" w:line="440" w:lineRule="exact"/>
        <w:jc w:val="center"/>
        <w:rPr>
          <w:rFonts w:ascii="黑体" w:hAnsi="宋体" w:eastAsia="黑体"/>
          <w:color w:val="auto"/>
          <w:sz w:val="32"/>
          <w:szCs w:val="32"/>
          <w:highlight w:val="none"/>
        </w:rPr>
      </w:pPr>
    </w:p>
    <w:p w14:paraId="2A0C6C3D">
      <w:pPr>
        <w:spacing w:before="120" w:beforeLines="50" w:after="120" w:afterLines="50" w:line="440" w:lineRule="exact"/>
        <w:jc w:val="center"/>
        <w:rPr>
          <w:rFonts w:ascii="黑体" w:hAnsi="宋体" w:eastAsia="黑体"/>
          <w:color w:val="auto"/>
          <w:sz w:val="32"/>
          <w:szCs w:val="32"/>
          <w:highlight w:val="none"/>
        </w:rPr>
      </w:pPr>
    </w:p>
    <w:p w14:paraId="02DD63A1">
      <w:pPr>
        <w:spacing w:before="120" w:beforeLines="50" w:after="120" w:afterLines="50" w:line="440" w:lineRule="exact"/>
        <w:jc w:val="center"/>
        <w:rPr>
          <w:rFonts w:ascii="黑体" w:hAnsi="宋体" w:eastAsia="黑体"/>
          <w:color w:val="auto"/>
          <w:sz w:val="32"/>
          <w:szCs w:val="32"/>
          <w:highlight w:val="none"/>
        </w:rPr>
      </w:pPr>
    </w:p>
    <w:p w14:paraId="572187C1">
      <w:pPr>
        <w:spacing w:before="120" w:beforeLines="50" w:after="120" w:afterLines="50" w:line="440" w:lineRule="exact"/>
        <w:jc w:val="center"/>
        <w:rPr>
          <w:rFonts w:ascii="黑体" w:hAnsi="宋体" w:eastAsia="黑体"/>
          <w:color w:val="auto"/>
          <w:sz w:val="32"/>
          <w:szCs w:val="32"/>
          <w:highlight w:val="none"/>
        </w:rPr>
      </w:pPr>
    </w:p>
    <w:p w14:paraId="73D85157">
      <w:pPr>
        <w:spacing w:before="120" w:beforeLines="50" w:after="120" w:afterLines="50" w:line="440" w:lineRule="exact"/>
        <w:jc w:val="center"/>
        <w:rPr>
          <w:rFonts w:ascii="黑体" w:hAnsi="宋体" w:eastAsia="黑体"/>
          <w:color w:val="auto"/>
          <w:sz w:val="32"/>
          <w:szCs w:val="32"/>
          <w:highlight w:val="none"/>
        </w:rPr>
      </w:pPr>
    </w:p>
    <w:p w14:paraId="7327517D">
      <w:pPr>
        <w:spacing w:line="360" w:lineRule="auto"/>
        <w:rPr>
          <w:rFonts w:ascii="宋体"/>
          <w:color w:val="auto"/>
          <w:highlight w:val="none"/>
        </w:rPr>
      </w:pPr>
    </w:p>
    <w:p w14:paraId="399F1808">
      <w:pPr>
        <w:spacing w:line="360" w:lineRule="auto"/>
        <w:rPr>
          <w:rFonts w:ascii="宋体"/>
          <w:color w:val="auto"/>
          <w:highlight w:val="none"/>
        </w:rPr>
      </w:pPr>
    </w:p>
    <w:p w14:paraId="2DDE2523">
      <w:pPr>
        <w:spacing w:line="360" w:lineRule="auto"/>
        <w:rPr>
          <w:rFonts w:ascii="宋体"/>
          <w:color w:val="auto"/>
          <w:highlight w:val="none"/>
        </w:rPr>
      </w:pPr>
    </w:p>
    <w:p w14:paraId="54F75F7E">
      <w:pPr>
        <w:spacing w:line="360" w:lineRule="auto"/>
        <w:rPr>
          <w:rFonts w:ascii="宋体"/>
          <w:color w:val="auto"/>
          <w:highlight w:val="none"/>
        </w:rPr>
      </w:pPr>
    </w:p>
    <w:p w14:paraId="4A8AA4E3">
      <w:pPr>
        <w:pStyle w:val="4"/>
        <w:jc w:val="left"/>
        <w:rPr>
          <w:color w:val="auto"/>
          <w:sz w:val="30"/>
          <w:szCs w:val="30"/>
          <w:highlight w:val="none"/>
        </w:rPr>
      </w:pPr>
      <w:r>
        <w:rPr>
          <w:rFonts w:eastAsia="仿宋_GB2312" w:cs="仿宋_GB2312"/>
          <w:color w:val="auto"/>
          <w:sz w:val="30"/>
          <w:szCs w:val="30"/>
          <w:highlight w:val="none"/>
        </w:rPr>
        <w:br w:type="page"/>
      </w:r>
      <w:r>
        <w:rPr>
          <w:rFonts w:hAnsi="宋体" w:cs="黑体"/>
          <w:color w:val="auto"/>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45BB47D0">
      <w:pPr>
        <w:spacing w:before="120" w:beforeLines="50" w:after="120"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4857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057C5E0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30"/>
                <w:highlight w:val="none"/>
              </w:rPr>
            </w:pPr>
            <w:r>
              <w:rPr>
                <w:rFonts w:hint="default"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3237434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30"/>
                <w:highlight w:val="none"/>
              </w:rPr>
            </w:pPr>
            <w:r>
              <w:rPr>
                <w:rFonts w:hint="default"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458D699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30"/>
                <w:highlight w:val="none"/>
              </w:rPr>
            </w:pPr>
            <w:r>
              <w:rPr>
                <w:rFonts w:hint="default"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187EBA5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30"/>
                <w:highlight w:val="none"/>
              </w:rPr>
            </w:pPr>
            <w:r>
              <w:rPr>
                <w:rFonts w:hint="default"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0E060CD1">
            <w:pPr>
              <w:keepNext w:val="0"/>
              <w:keepLines w:val="0"/>
              <w:widowControl/>
              <w:suppressLineNumbers w:val="0"/>
              <w:spacing w:before="0" w:beforeAutospacing="0" w:after="0" w:afterAutospacing="0" w:line="440" w:lineRule="exact"/>
              <w:ind w:left="0" w:right="0"/>
              <w:jc w:val="center"/>
              <w:rPr>
                <w:rFonts w:hint="default" w:eastAsia="仿宋_GB2312"/>
                <w:color w:val="auto"/>
                <w:sz w:val="28"/>
                <w:szCs w:val="30"/>
                <w:highlight w:val="none"/>
              </w:rPr>
            </w:pPr>
            <w:r>
              <w:rPr>
                <w:rFonts w:hint="default"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15CFCB92">
            <w:pPr>
              <w:keepNext w:val="0"/>
              <w:keepLines w:val="0"/>
              <w:widowControl/>
              <w:suppressLineNumbers w:val="0"/>
              <w:spacing w:before="0" w:beforeAutospacing="0" w:after="0" w:afterAutospacing="0" w:line="440" w:lineRule="exact"/>
              <w:ind w:left="0" w:right="0"/>
              <w:jc w:val="center"/>
              <w:rPr>
                <w:rFonts w:hint="default" w:eastAsia="仿宋_GB2312"/>
                <w:color w:val="auto"/>
                <w:sz w:val="28"/>
                <w:szCs w:val="30"/>
                <w:highlight w:val="none"/>
              </w:rPr>
            </w:pPr>
            <w:r>
              <w:rPr>
                <w:rFonts w:hint="default" w:eastAsia="仿宋_GB2312"/>
                <w:color w:val="auto"/>
                <w:sz w:val="28"/>
                <w:szCs w:val="30"/>
                <w:highlight w:val="none"/>
              </w:rPr>
              <w:t>责任人</w:t>
            </w:r>
          </w:p>
        </w:tc>
      </w:tr>
      <w:tr w14:paraId="2AACE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30BF3B0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3EC2116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68E1909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70DC886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5F31962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D01C5E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2804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318A267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tcBorders>
              <w:top w:val="nil"/>
            </w:tcBorders>
            <w:noWrap w:val="0"/>
            <w:vAlign w:val="center"/>
          </w:tcPr>
          <w:p w14:paraId="2D4606B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tcBorders>
              <w:top w:val="nil"/>
            </w:tcBorders>
            <w:noWrap w:val="0"/>
            <w:vAlign w:val="center"/>
          </w:tcPr>
          <w:p w14:paraId="2F354ED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tcBorders>
              <w:top w:val="nil"/>
            </w:tcBorders>
            <w:noWrap w:val="0"/>
            <w:vAlign w:val="center"/>
          </w:tcPr>
          <w:p w14:paraId="39E88E4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tcBorders>
              <w:top w:val="nil"/>
            </w:tcBorders>
            <w:noWrap w:val="0"/>
            <w:vAlign w:val="center"/>
          </w:tcPr>
          <w:p w14:paraId="25F523E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tcBorders>
              <w:top w:val="nil"/>
            </w:tcBorders>
            <w:noWrap w:val="0"/>
            <w:vAlign w:val="center"/>
          </w:tcPr>
          <w:p w14:paraId="15C6883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1E5FE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C3288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1FF5DC3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742643C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1B891C9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14B64E1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4706B4A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0AAB9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DA09C4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7ED6B24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2E4D28B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6076DA7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0D531B3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70A93CD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0E8C4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1FCC99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0A800C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11F6657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4D31156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637ECF6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6103B80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C0DE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39B8E5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794E30E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01CE927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2870F75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04FBB63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28D7085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CCA3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75CF18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7037C5C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14958A7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575FAEB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6F54E48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034D355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11747C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BC101C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5A8975C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094C3AF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37709B4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7B50A91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0C80A3D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BB3F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77F664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5A1AB28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50E8591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4FC3B96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444045C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2860FD1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7D7AE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A408B7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76" w:type="dxa"/>
            <w:noWrap w:val="0"/>
            <w:vAlign w:val="center"/>
          </w:tcPr>
          <w:p w14:paraId="782E46B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1556E16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243" w:type="dxa"/>
            <w:noWrap w:val="0"/>
            <w:vAlign w:val="center"/>
          </w:tcPr>
          <w:p w14:paraId="14802BD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50" w:type="dxa"/>
            <w:noWrap w:val="0"/>
            <w:vAlign w:val="center"/>
          </w:tcPr>
          <w:p w14:paraId="00D9928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667" w:type="dxa"/>
            <w:noWrap w:val="0"/>
            <w:vAlign w:val="center"/>
          </w:tcPr>
          <w:p w14:paraId="052B602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7B40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115F59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6826583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7A57841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2FDC0AE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2D0BF536">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1F95C5B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253B9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C9AD8C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14DA551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3F3C42C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38BA10E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22ED6A4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05A398B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15FA8F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4FE998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4646803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3E53295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640BAEB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51A3B11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39ADC2A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218089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C134A1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7C9006E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5A56947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5BC7457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6DA4404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0602CDB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6361A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04D92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1FF98D18">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780853D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427B81B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103E4B9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049EA00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28992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39F95E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0517C73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3A42FF68">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6458AD9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024A0E2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50879D8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3B049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F18D3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25509D2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6F9EAC1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7E67D28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4FD93A2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4AC948C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6BB76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9C6EEF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25727ED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740C366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3C3488F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253E85E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5EC5F8B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269F76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F223898">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76" w:type="dxa"/>
            <w:noWrap w:val="0"/>
            <w:vAlign w:val="top"/>
          </w:tcPr>
          <w:p w14:paraId="4668335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2D8D2BF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243" w:type="dxa"/>
            <w:noWrap w:val="0"/>
            <w:vAlign w:val="top"/>
          </w:tcPr>
          <w:p w14:paraId="741768E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50" w:type="dxa"/>
            <w:noWrap w:val="0"/>
            <w:vAlign w:val="top"/>
          </w:tcPr>
          <w:p w14:paraId="6783D6F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667" w:type="dxa"/>
            <w:noWrap w:val="0"/>
            <w:vAlign w:val="top"/>
          </w:tcPr>
          <w:p w14:paraId="1D17EBE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bl>
    <w:p w14:paraId="7A7D748B">
      <w:pPr>
        <w:spacing w:line="440" w:lineRule="exact"/>
        <w:rPr>
          <w:rFonts w:hint="eastAsia" w:eastAsia="仿宋_GB2312"/>
          <w:color w:val="auto"/>
          <w:sz w:val="30"/>
          <w:szCs w:val="30"/>
          <w:highlight w:val="none"/>
        </w:rPr>
      </w:pPr>
    </w:p>
    <w:p w14:paraId="2A097239">
      <w:pPr>
        <w:pStyle w:val="4"/>
        <w:jc w:val="left"/>
        <w:rPr>
          <w:color w:val="auto"/>
          <w:sz w:val="30"/>
          <w:szCs w:val="30"/>
          <w:highlight w:val="none"/>
        </w:rPr>
      </w:pPr>
      <w:r>
        <w:rPr>
          <w:rFonts w:eastAsia="仿宋_GB2312"/>
          <w:color w:val="auto"/>
          <w:sz w:val="30"/>
          <w:szCs w:val="30"/>
          <w:highlight w:val="none"/>
        </w:rPr>
        <w:br w:type="page"/>
      </w:r>
      <w:r>
        <w:rPr>
          <w:rFonts w:hint="eastAsia" w:hAnsi="宋体" w:cs="黑体"/>
          <w:color w:val="auto"/>
          <w:highlight w:val="none"/>
        </w:rPr>
        <w:t>附件</w:t>
      </w:r>
      <w:r>
        <w:rPr>
          <w:rFonts w:hint="eastAsia" w:eastAsia="仿宋_GB2312"/>
          <w:color w:val="auto"/>
          <w:sz w:val="30"/>
          <w:szCs w:val="30"/>
          <w:highlight w:val="none"/>
        </w:rPr>
        <w:t>4</w:t>
      </w:r>
      <w:r>
        <w:rPr>
          <w:rFonts w:hint="eastAsia" w:eastAsia="仿宋_GB2312" w:cs="仿宋_GB2312"/>
          <w:color w:val="auto"/>
          <w:sz w:val="30"/>
          <w:szCs w:val="30"/>
          <w:highlight w:val="none"/>
        </w:rPr>
        <w:t>：</w:t>
      </w:r>
    </w:p>
    <w:p w14:paraId="39CF8934">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71AC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3DEB870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序号</w:t>
            </w:r>
          </w:p>
        </w:tc>
        <w:tc>
          <w:tcPr>
            <w:tcW w:w="1418" w:type="dxa"/>
            <w:noWrap w:val="0"/>
            <w:vAlign w:val="center"/>
          </w:tcPr>
          <w:p w14:paraId="5294DFC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机械或设备名称</w:t>
            </w:r>
          </w:p>
        </w:tc>
        <w:tc>
          <w:tcPr>
            <w:tcW w:w="850" w:type="dxa"/>
            <w:noWrap w:val="0"/>
            <w:vAlign w:val="center"/>
          </w:tcPr>
          <w:p w14:paraId="0C6F3D8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规格型号</w:t>
            </w:r>
          </w:p>
        </w:tc>
        <w:tc>
          <w:tcPr>
            <w:tcW w:w="1058" w:type="dxa"/>
            <w:noWrap w:val="0"/>
            <w:vAlign w:val="center"/>
          </w:tcPr>
          <w:p w14:paraId="1D108AD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数量</w:t>
            </w:r>
          </w:p>
        </w:tc>
        <w:tc>
          <w:tcPr>
            <w:tcW w:w="880" w:type="dxa"/>
            <w:noWrap w:val="0"/>
            <w:vAlign w:val="center"/>
          </w:tcPr>
          <w:p w14:paraId="3D085B1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产地</w:t>
            </w:r>
          </w:p>
        </w:tc>
        <w:tc>
          <w:tcPr>
            <w:tcW w:w="1020" w:type="dxa"/>
            <w:noWrap w:val="0"/>
            <w:vAlign w:val="center"/>
          </w:tcPr>
          <w:p w14:paraId="3B51ECC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制造年份</w:t>
            </w:r>
          </w:p>
        </w:tc>
        <w:tc>
          <w:tcPr>
            <w:tcW w:w="1480" w:type="dxa"/>
            <w:noWrap w:val="0"/>
            <w:vAlign w:val="center"/>
          </w:tcPr>
          <w:p w14:paraId="5630C2B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额定功率（</w:t>
            </w:r>
            <w:r>
              <w:rPr>
                <w:rFonts w:hint="default" w:eastAsia="仿宋_GB2312"/>
                <w:color w:val="auto"/>
                <w:sz w:val="28"/>
                <w:szCs w:val="28"/>
                <w:highlight w:val="none"/>
              </w:rPr>
              <w:t>kW</w:t>
            </w:r>
            <w:r>
              <w:rPr>
                <w:rFonts w:hint="eastAsia" w:eastAsia="仿宋_GB2312" w:cs="仿宋_GB2312"/>
                <w:color w:val="auto"/>
                <w:sz w:val="28"/>
                <w:szCs w:val="28"/>
                <w:highlight w:val="none"/>
              </w:rPr>
              <w:t>）</w:t>
            </w:r>
          </w:p>
        </w:tc>
        <w:tc>
          <w:tcPr>
            <w:tcW w:w="1020" w:type="dxa"/>
            <w:noWrap w:val="0"/>
            <w:vAlign w:val="center"/>
          </w:tcPr>
          <w:p w14:paraId="5CB75E7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生产能力</w:t>
            </w:r>
          </w:p>
        </w:tc>
        <w:tc>
          <w:tcPr>
            <w:tcW w:w="921" w:type="dxa"/>
            <w:noWrap w:val="0"/>
            <w:vAlign w:val="center"/>
          </w:tcPr>
          <w:p w14:paraId="0CA6B46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备注</w:t>
            </w:r>
          </w:p>
        </w:tc>
      </w:tr>
      <w:tr w14:paraId="248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9655ED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5B83E1A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F102F2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0A16067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446DA1B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6A0E885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6333012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20298A0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736131B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EC0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127E1A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21E5504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81D43F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275DB20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5FDFC5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1F3624F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566071A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2359BCF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3315BDD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9AA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40424A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29D6A47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74446BB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015973D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55CAFD3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1A99DEC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1FB9E5E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7C2B4E6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669A23F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CDE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C474AC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1F6C1F4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65B9C5D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25BB98C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055B4BB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7F8DF19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7BC6AF3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60AFD44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3BDC8A8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737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8A3BC1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4A46093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16AFE59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26555E2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4FB40D2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2AC717B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41E9E3A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5E364E4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1DF6E94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2E6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CAE4B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047F063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26B8061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3E650D3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29D502C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226E340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78D68BC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7DF1149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1F57BAB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53B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75D075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333B79A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2BBD58D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003D9B8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38FC46C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09E4300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18F0C60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56B40D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71A16A4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1E3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928ED2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3E1A758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38D57CE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0F331E2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40526E6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79B04EA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751C20C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540BE80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6CD9798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6D6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9DB68E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4F1BB75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1BED472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182AB01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701D799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5742978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164D0C9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5CE660B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02C2E21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358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60AD87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18" w:type="dxa"/>
            <w:noWrap w:val="0"/>
            <w:vAlign w:val="center"/>
          </w:tcPr>
          <w:p w14:paraId="25C2B91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50" w:type="dxa"/>
            <w:noWrap w:val="0"/>
            <w:vAlign w:val="center"/>
          </w:tcPr>
          <w:p w14:paraId="72DD0F6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58" w:type="dxa"/>
            <w:noWrap w:val="0"/>
            <w:vAlign w:val="center"/>
          </w:tcPr>
          <w:p w14:paraId="5502B09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880" w:type="dxa"/>
            <w:noWrap w:val="0"/>
            <w:vAlign w:val="center"/>
          </w:tcPr>
          <w:p w14:paraId="6E7CD2E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4FA9BC0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480" w:type="dxa"/>
            <w:noWrap w:val="0"/>
            <w:vAlign w:val="center"/>
          </w:tcPr>
          <w:p w14:paraId="5076415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020" w:type="dxa"/>
            <w:noWrap w:val="0"/>
            <w:vAlign w:val="center"/>
          </w:tcPr>
          <w:p w14:paraId="5DD2965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921" w:type="dxa"/>
            <w:noWrap w:val="0"/>
            <w:vAlign w:val="center"/>
          </w:tcPr>
          <w:p w14:paraId="479AB8D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78C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9AEFE9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55818C1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28DB3BC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7F3092E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64E4EC0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46E79F1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3A6A686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E06A45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2E870A3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79BA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9D6408E">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651499D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4B17F61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410364C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56AA45EE">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05FC59C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538B99D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5F0CA4B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08E973D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0834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C02B2EE">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3A4E58B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3F20B6F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20EABE7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41EA440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B6EB7E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1E673C6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A6CCD4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2A011FD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784F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7A5CFD4">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450448F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540C1AC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610A7256">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3315D425">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EA386C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38E960D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1C33FCE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1BF2404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22E4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07DDCF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70BD343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56EAF35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7CD0F94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08F3BCB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44708E9D">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6502B33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5DAE1F4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6356276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4597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18DEED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4C91009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7FA3081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315707BE">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17CF6CC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2204256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75CF41D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6C4EB76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4C2E201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4B02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829F99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6540A09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22218CF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1989A89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2BF3E93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631CDA4E">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58CB6979">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4F72527B">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37DB1A0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5D90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AC701E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3280122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75696A42">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34300B90">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681A623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54CE328">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6061B927">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0D3F1F2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7F2C2A1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r w14:paraId="18E5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BEAEDFA">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18" w:type="dxa"/>
            <w:noWrap w:val="0"/>
            <w:vAlign w:val="top"/>
          </w:tcPr>
          <w:p w14:paraId="7EA9F35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50" w:type="dxa"/>
            <w:noWrap w:val="0"/>
            <w:vAlign w:val="top"/>
          </w:tcPr>
          <w:p w14:paraId="17635BDC">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58" w:type="dxa"/>
            <w:noWrap w:val="0"/>
            <w:vAlign w:val="top"/>
          </w:tcPr>
          <w:p w14:paraId="3466869F">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880" w:type="dxa"/>
            <w:noWrap w:val="0"/>
            <w:vAlign w:val="top"/>
          </w:tcPr>
          <w:p w14:paraId="6AE26E6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2BF96613">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480" w:type="dxa"/>
            <w:noWrap w:val="0"/>
            <w:vAlign w:val="top"/>
          </w:tcPr>
          <w:p w14:paraId="532BA978">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1020" w:type="dxa"/>
            <w:noWrap w:val="0"/>
            <w:vAlign w:val="top"/>
          </w:tcPr>
          <w:p w14:paraId="338122C1">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c>
          <w:tcPr>
            <w:tcW w:w="921" w:type="dxa"/>
            <w:noWrap w:val="0"/>
            <w:vAlign w:val="top"/>
          </w:tcPr>
          <w:p w14:paraId="07F8BBC6">
            <w:pPr>
              <w:keepNext w:val="0"/>
              <w:keepLines w:val="0"/>
              <w:widowControl/>
              <w:suppressLineNumbers w:val="0"/>
              <w:spacing w:before="0" w:beforeAutospacing="0" w:after="0" w:afterAutospacing="0"/>
              <w:ind w:left="0" w:right="0"/>
              <w:rPr>
                <w:rFonts w:hint="default" w:eastAsia="仿宋_GB2312"/>
                <w:color w:val="auto"/>
                <w:sz w:val="30"/>
                <w:szCs w:val="30"/>
                <w:highlight w:val="none"/>
              </w:rPr>
            </w:pPr>
          </w:p>
        </w:tc>
      </w:tr>
    </w:tbl>
    <w:p w14:paraId="5C0C5C87">
      <w:pPr>
        <w:spacing w:line="440" w:lineRule="exact"/>
        <w:rPr>
          <w:rFonts w:eastAsia="仿宋_GB2312"/>
          <w:color w:val="auto"/>
          <w:sz w:val="30"/>
          <w:szCs w:val="30"/>
          <w:highlight w:val="none"/>
        </w:rPr>
        <w:sectPr>
          <w:pgSz w:w="11907" w:h="16840"/>
          <w:pgMar w:top="1440" w:right="1440" w:bottom="1440" w:left="1797" w:header="851" w:footer="851" w:gutter="0"/>
          <w:pgNumType w:fmt="decimal"/>
          <w:cols w:space="720" w:num="1"/>
          <w:docGrid w:linePitch="312" w:charSpace="0"/>
        </w:sectPr>
      </w:pPr>
    </w:p>
    <w:p w14:paraId="54A2394F">
      <w:pPr>
        <w:pStyle w:val="4"/>
        <w:jc w:val="left"/>
        <w:rPr>
          <w:color w:val="auto"/>
          <w:sz w:val="30"/>
          <w:szCs w:val="30"/>
          <w:highlight w:val="none"/>
        </w:rPr>
      </w:pPr>
      <w:r>
        <w:rPr>
          <w:rFonts w:hint="eastAsia" w:hAnsi="宋体" w:cs="黑体"/>
          <w:color w:val="auto"/>
          <w:highlight w:val="none"/>
        </w:rPr>
        <w:t>附</w:t>
      </w:r>
      <w:bookmarkStart w:id="87" w:name="_Toc267261699"/>
      <w:bookmarkStart w:id="88" w:name="_Toc296891268"/>
      <w:bookmarkStart w:id="89" w:name="_Toc296503228"/>
      <w:bookmarkStart w:id="90" w:name="_Toc296346729"/>
      <w:bookmarkStart w:id="91" w:name="_Toc296944567"/>
      <w:bookmarkStart w:id="92" w:name="_Toc296347227"/>
      <w:bookmarkStart w:id="93" w:name="_Toc296891056"/>
      <w:r>
        <w:rPr>
          <w:rFonts w:hint="eastAsia" w:hAnsi="宋体" w:cs="黑体"/>
          <w:color w:val="auto"/>
          <w:highlight w:val="none"/>
        </w:rPr>
        <w:t>件</w:t>
      </w:r>
      <w:r>
        <w:rPr>
          <w:rFonts w:hint="eastAsia" w:eastAsia="仿宋_GB2312"/>
          <w:color w:val="auto"/>
          <w:sz w:val="30"/>
          <w:szCs w:val="30"/>
          <w:highlight w:val="none"/>
        </w:rPr>
        <w:t>5</w:t>
      </w:r>
      <w:r>
        <w:rPr>
          <w:rFonts w:hint="eastAsia" w:eastAsia="仿宋_GB2312" w:cs="仿宋_GB2312"/>
          <w:color w:val="auto"/>
          <w:sz w:val="30"/>
          <w:szCs w:val="30"/>
          <w:highlight w:val="none"/>
        </w:rPr>
        <w:t>：</w:t>
      </w:r>
    </w:p>
    <w:bookmarkEnd w:id="87"/>
    <w:bookmarkEnd w:id="88"/>
    <w:bookmarkEnd w:id="89"/>
    <w:bookmarkEnd w:id="90"/>
    <w:bookmarkEnd w:id="91"/>
    <w:bookmarkEnd w:id="92"/>
    <w:bookmarkEnd w:id="93"/>
    <w:p w14:paraId="2BB55B09">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B89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980E5D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名</w:t>
            </w:r>
            <w:r>
              <w:rPr>
                <w:rFonts w:hint="default"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noWrap w:val="0"/>
            <w:vAlign w:val="center"/>
          </w:tcPr>
          <w:p w14:paraId="108AB8DA">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noWrap w:val="0"/>
            <w:vAlign w:val="center"/>
          </w:tcPr>
          <w:p w14:paraId="5E10EE3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noWrap w:val="0"/>
            <w:vAlign w:val="center"/>
          </w:tcPr>
          <w:p w14:paraId="515B9C7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noWrap w:val="0"/>
            <w:vAlign w:val="center"/>
          </w:tcPr>
          <w:p w14:paraId="70B0CC2D">
            <w:pPr>
              <w:pStyle w:val="7"/>
              <w:keepNext/>
              <w:keepLines w:val="0"/>
              <w:widowControl/>
              <w:suppressLineNumbers w:val="0"/>
              <w:spacing w:before="0" w:beforeAutospacing="0" w:after="0" w:afterAutospacing="0" w:line="440" w:lineRule="exact"/>
              <w:ind w:left="0" w:right="63"/>
              <w:rPr>
                <w:rFonts w:hint="default" w:eastAsia="仿宋_GB2312"/>
                <w:color w:val="auto"/>
                <w:sz w:val="30"/>
                <w:szCs w:val="30"/>
                <w:highlight w:val="none"/>
              </w:rPr>
            </w:pPr>
            <w:r>
              <w:rPr>
                <w:rFonts w:hint="eastAsia" w:eastAsia="仿宋_GB2312" w:cs="仿宋_GB2312"/>
                <w:color w:val="auto"/>
                <w:sz w:val="30"/>
                <w:szCs w:val="30"/>
                <w:highlight w:val="none"/>
              </w:rPr>
              <w:t>计划进场时间</w:t>
            </w:r>
          </w:p>
        </w:tc>
      </w:tr>
      <w:tr w14:paraId="493E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5F8FC17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一、总部人员</w:t>
            </w:r>
          </w:p>
        </w:tc>
      </w:tr>
      <w:tr w14:paraId="29C7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B7D1EF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noWrap w:val="0"/>
            <w:vAlign w:val="center"/>
          </w:tcPr>
          <w:p w14:paraId="5838A26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7FF047C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DCD625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0750FE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47B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75C98A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6A7F625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36F309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77D7BB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4ED6D23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EC0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089920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56E9924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56074B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60A0947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3DCE545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42D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3671E8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609F872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03960FD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53AFF6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55D5D3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748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017ADF4">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二、现场人员</w:t>
            </w:r>
          </w:p>
        </w:tc>
      </w:tr>
      <w:tr w14:paraId="74965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2F60CC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noWrap w:val="0"/>
            <w:vAlign w:val="center"/>
          </w:tcPr>
          <w:p w14:paraId="172D603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76F8950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35A5B6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432222F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68E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6F4196D">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noWrap w:val="0"/>
            <w:vAlign w:val="center"/>
          </w:tcPr>
          <w:p w14:paraId="76CA8DA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507D94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6CEFB1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C8BFF7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6B3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7B0B9D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noWrap w:val="0"/>
            <w:vAlign w:val="center"/>
          </w:tcPr>
          <w:p w14:paraId="552D0AA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4751549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1434A3B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2284B4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8D8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DFA9F5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noWrap w:val="0"/>
            <w:vAlign w:val="center"/>
          </w:tcPr>
          <w:p w14:paraId="67F722ED">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046F4DF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3B40DF6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6DFBE3F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340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E3D98E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noWrap w:val="0"/>
            <w:vAlign w:val="center"/>
          </w:tcPr>
          <w:p w14:paraId="598762AF">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644E657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D93DC1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667D47F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96F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2D84777">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3813ACF7">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19A4CA3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054B578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5CADED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302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D3ED94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6FEBF544">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A0B862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BAA35E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B48046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9A4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3795E4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noWrap w:val="0"/>
            <w:vAlign w:val="center"/>
          </w:tcPr>
          <w:p w14:paraId="6290BBF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5DFE6A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CB541F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D207C5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819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8A303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noWrap w:val="0"/>
            <w:vAlign w:val="center"/>
          </w:tcPr>
          <w:p w14:paraId="380A677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C18F20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9C73E2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378D93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6CE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FC80F3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noWrap w:val="0"/>
            <w:vAlign w:val="center"/>
          </w:tcPr>
          <w:p w14:paraId="10DEBA1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6E3439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E83A4E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3F5E314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398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9DD42E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47559C4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F3DA7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0214921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CC8660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562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F31441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3F8E5424">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7A7346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69B7FBA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309AFCE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FE3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BBC3209">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0651349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C8C0AF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8BAB5F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969DDB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FCD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C661D5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0BE67AD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46BA041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19D6E48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6CC66C3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056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165DE7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2AD5A4F4">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AAA972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3026C3C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ADC274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CE3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EE2A32D">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55580B1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4C92DDB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E24B7B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7E165CBC">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04D6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F2A87B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68EBBB87">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2232FD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67AA307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24E7F8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20D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82F6F8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03BBCA0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CB5264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6AE98BD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167CF0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bl>
    <w:p w14:paraId="67EE912F">
      <w:pPr>
        <w:pStyle w:val="4"/>
        <w:jc w:val="left"/>
        <w:rPr>
          <w:color w:val="auto"/>
          <w:sz w:val="30"/>
          <w:szCs w:val="30"/>
          <w:highlight w:val="none"/>
        </w:rPr>
      </w:pPr>
      <w:r>
        <w:rPr>
          <w:rFonts w:eastAsia="仿宋_GB2312"/>
          <w:color w:val="auto"/>
          <w:sz w:val="30"/>
          <w:szCs w:val="30"/>
          <w:highlight w:val="none"/>
        </w:rPr>
        <w:br w:type="page"/>
      </w:r>
      <w:r>
        <w:rPr>
          <w:rFonts w:hint="eastAsia" w:hAnsi="宋体" w:cs="黑体"/>
          <w:color w:val="auto"/>
          <w:highlight w:val="none"/>
        </w:rPr>
        <w:t>附</w:t>
      </w:r>
      <w:bookmarkStart w:id="94" w:name="_Toc296891057"/>
      <w:bookmarkStart w:id="95" w:name="_Toc296944568"/>
      <w:bookmarkStart w:id="96" w:name="_Toc296891269"/>
      <w:bookmarkStart w:id="97" w:name="_Toc296503229"/>
      <w:bookmarkStart w:id="98" w:name="_Toc296347228"/>
      <w:bookmarkStart w:id="99" w:name="_Toc296346730"/>
      <w:r>
        <w:rPr>
          <w:rFonts w:hint="eastAsia" w:hAnsi="宋体" w:cs="黑体"/>
          <w:color w:val="auto"/>
          <w:highlight w:val="none"/>
        </w:rPr>
        <w:t>件</w:t>
      </w:r>
      <w:r>
        <w:rPr>
          <w:rFonts w:hint="eastAsia" w:eastAsia="仿宋_GB2312"/>
          <w:color w:val="auto"/>
          <w:sz w:val="30"/>
          <w:szCs w:val="30"/>
          <w:highlight w:val="none"/>
        </w:rPr>
        <w:t>6</w:t>
      </w:r>
      <w:r>
        <w:rPr>
          <w:rFonts w:hint="eastAsia" w:eastAsia="仿宋_GB2312" w:cs="仿宋_GB2312"/>
          <w:color w:val="auto"/>
          <w:sz w:val="30"/>
          <w:szCs w:val="30"/>
          <w:highlight w:val="none"/>
        </w:rPr>
        <w:t>：</w:t>
      </w:r>
    </w:p>
    <w:bookmarkEnd w:id="94"/>
    <w:bookmarkEnd w:id="95"/>
    <w:bookmarkEnd w:id="96"/>
    <w:bookmarkEnd w:id="97"/>
    <w:bookmarkEnd w:id="98"/>
    <w:bookmarkEnd w:id="99"/>
    <w:p w14:paraId="601017C3">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EE4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53EEEF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名</w:t>
            </w:r>
            <w:r>
              <w:rPr>
                <w:rFonts w:hint="default"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noWrap w:val="0"/>
            <w:vAlign w:val="center"/>
          </w:tcPr>
          <w:p w14:paraId="23F2B14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noWrap w:val="0"/>
            <w:vAlign w:val="center"/>
          </w:tcPr>
          <w:p w14:paraId="62967B1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noWrap w:val="0"/>
            <w:vAlign w:val="center"/>
          </w:tcPr>
          <w:p w14:paraId="6439C60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noWrap w:val="0"/>
            <w:vAlign w:val="center"/>
          </w:tcPr>
          <w:p w14:paraId="0676542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r>
              <w:rPr>
                <w:rFonts w:hint="eastAsia" w:eastAsia="仿宋_GB2312" w:cs="仿宋_GB2312"/>
                <w:color w:val="auto"/>
                <w:sz w:val="30"/>
                <w:szCs w:val="30"/>
                <w:highlight w:val="none"/>
              </w:rPr>
              <w:t>主要资历、经验及承担过的项目</w:t>
            </w:r>
          </w:p>
        </w:tc>
      </w:tr>
      <w:tr w14:paraId="75AD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4E3E68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一、总部人员</w:t>
            </w:r>
          </w:p>
        </w:tc>
      </w:tr>
      <w:tr w14:paraId="7C04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3D2352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noWrap w:val="0"/>
            <w:vAlign w:val="center"/>
          </w:tcPr>
          <w:p w14:paraId="2094785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99C8414">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1220DF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3CCB6E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2E4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3CC749C">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0F40F84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E3E6EA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3BF46AF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EC0ABB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C10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E4D9499">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17F8F04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4D38D2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302A29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4D51BB9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C2C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847438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4FEDA82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3D2859D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035FD3A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4EF657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B66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3475EB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二、现场人员</w:t>
            </w:r>
          </w:p>
        </w:tc>
      </w:tr>
      <w:tr w14:paraId="0FBD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DFBEC64">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noWrap w:val="0"/>
            <w:vAlign w:val="center"/>
          </w:tcPr>
          <w:p w14:paraId="65A4DF4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144D4C2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1147D99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077302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DC3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922D52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noWrap w:val="0"/>
            <w:vAlign w:val="center"/>
          </w:tcPr>
          <w:p w14:paraId="17FBEDC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4505CE3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BC5AC1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B67A5D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231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31C303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noWrap w:val="0"/>
            <w:vAlign w:val="center"/>
          </w:tcPr>
          <w:p w14:paraId="49A1C95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E1F642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3CEEE20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E55D55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D42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C57121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noWrap w:val="0"/>
            <w:vAlign w:val="center"/>
          </w:tcPr>
          <w:p w14:paraId="4835FA3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1921B1F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3CA59BD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7E997DDD">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2C2C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56EC34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noWrap w:val="0"/>
            <w:vAlign w:val="center"/>
          </w:tcPr>
          <w:p w14:paraId="10579A88">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69F589A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2D724DA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3352B3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539A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9BB951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noWrap w:val="0"/>
            <w:vAlign w:val="center"/>
          </w:tcPr>
          <w:p w14:paraId="6E5B3705">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60DB5B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4A6016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2117510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BC0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8FD7FD2">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noWrap w:val="0"/>
            <w:vAlign w:val="center"/>
          </w:tcPr>
          <w:p w14:paraId="3FAC9E1E">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53E2F06B">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1BB855C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59FBDA0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AB2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C9837BD">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noWrap w:val="0"/>
            <w:vAlign w:val="center"/>
          </w:tcPr>
          <w:p w14:paraId="7BAF33CF">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10BE7341">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F091CA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7681F65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0C7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FBE8E3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2204E4A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F87E2E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247560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6A3A9D6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1EFF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1D6AA1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6869D30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0C73B42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45DFCBD3">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F91E550">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79FC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C8CAA26">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212E891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86D20C5">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58AF1DD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0DB34F0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480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81B9C30">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12A5E6D9">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1AFA7732">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7C3095DF">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14187E1A">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6B94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080E6F1">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6B1EB95B">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2C583B2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1A43AF9E">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66CB52C9">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r w14:paraId="3AF5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316441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418" w:type="dxa"/>
            <w:noWrap w:val="0"/>
            <w:vAlign w:val="center"/>
          </w:tcPr>
          <w:p w14:paraId="56698AF3">
            <w:pPr>
              <w:pStyle w:val="7"/>
              <w:keepNext/>
              <w:keepLines w:val="0"/>
              <w:widowControl/>
              <w:suppressLineNumbers w:val="0"/>
              <w:spacing w:before="0" w:beforeAutospacing="0" w:after="0" w:afterAutospacing="0" w:line="440" w:lineRule="exact"/>
              <w:ind w:left="63" w:right="63"/>
              <w:rPr>
                <w:rFonts w:hint="default" w:eastAsia="仿宋_GB2312"/>
                <w:color w:val="auto"/>
                <w:sz w:val="28"/>
                <w:szCs w:val="28"/>
                <w:highlight w:val="none"/>
              </w:rPr>
            </w:pPr>
          </w:p>
        </w:tc>
        <w:tc>
          <w:tcPr>
            <w:tcW w:w="1134" w:type="dxa"/>
            <w:noWrap w:val="0"/>
            <w:vAlign w:val="center"/>
          </w:tcPr>
          <w:p w14:paraId="47341148">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1134" w:type="dxa"/>
            <w:noWrap w:val="0"/>
            <w:vAlign w:val="center"/>
          </w:tcPr>
          <w:p w14:paraId="68F37657">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c>
          <w:tcPr>
            <w:tcW w:w="4252" w:type="dxa"/>
            <w:noWrap w:val="0"/>
            <w:vAlign w:val="center"/>
          </w:tcPr>
          <w:p w14:paraId="784D36D6">
            <w:pPr>
              <w:pStyle w:val="7"/>
              <w:keepNext/>
              <w:keepLines w:val="0"/>
              <w:widowControl/>
              <w:suppressLineNumbers w:val="0"/>
              <w:spacing w:before="0" w:beforeAutospacing="0" w:after="0" w:afterAutospacing="0" w:line="440" w:lineRule="exact"/>
              <w:ind w:left="63" w:right="63"/>
              <w:rPr>
                <w:rFonts w:hint="default" w:eastAsia="仿宋_GB2312"/>
                <w:color w:val="auto"/>
                <w:sz w:val="30"/>
                <w:szCs w:val="30"/>
                <w:highlight w:val="none"/>
              </w:rPr>
            </w:pPr>
          </w:p>
        </w:tc>
      </w:tr>
    </w:tbl>
    <w:p w14:paraId="53F2FC64">
      <w:pPr>
        <w:pStyle w:val="4"/>
        <w:jc w:val="left"/>
        <w:rPr>
          <w:rFonts w:hint="eastAsia" w:ascii="黑体" w:hAnsi="黑体" w:cs="黑体"/>
          <w:color w:val="auto"/>
          <w:sz w:val="32"/>
          <w:szCs w:val="32"/>
          <w:highlight w:val="none"/>
        </w:rPr>
      </w:pPr>
      <w:r>
        <w:rPr>
          <w:rFonts w:eastAsia="仿宋_GB2312"/>
          <w:color w:val="auto"/>
          <w:sz w:val="30"/>
          <w:szCs w:val="30"/>
          <w:highlight w:val="none"/>
        </w:rPr>
        <w:br w:type="page"/>
      </w:r>
      <w:bookmarkStart w:id="100" w:name="_Toc267261701"/>
      <w:r>
        <w:rPr>
          <w:rFonts w:hint="eastAsia" w:hAnsi="宋体" w:cs="黑体"/>
          <w:color w:val="auto"/>
          <w:highlight w:val="none"/>
        </w:rPr>
        <w:t>附件</w:t>
      </w:r>
      <w:r>
        <w:rPr>
          <w:rFonts w:hint="eastAsia" w:ascii="黑体" w:hAnsi="黑体" w:cs="黑体"/>
          <w:color w:val="auto"/>
          <w:sz w:val="32"/>
          <w:szCs w:val="32"/>
          <w:highlight w:val="none"/>
        </w:rPr>
        <w:t>7</w:t>
      </w:r>
    </w:p>
    <w:p w14:paraId="3B05C2BC">
      <w:pPr>
        <w:spacing w:line="360" w:lineRule="auto"/>
        <w:jc w:val="left"/>
        <w:rPr>
          <w:rFonts w:ascii="黑体" w:hAnsi="黑体" w:eastAsia="黑体" w:cs="黑体"/>
          <w:b/>
          <w:bCs/>
          <w:color w:val="auto"/>
          <w:sz w:val="32"/>
          <w:szCs w:val="32"/>
          <w:highlight w:val="none"/>
        </w:rPr>
      </w:pPr>
    </w:p>
    <w:p w14:paraId="768C5ED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36FC6D8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356565B4">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02595A46">
      <w:pPr>
        <w:spacing w:line="360" w:lineRule="auto"/>
        <w:rPr>
          <w:rFonts w:ascii="宋体" w:hAnsi="宋体"/>
          <w:color w:val="auto"/>
          <w:sz w:val="24"/>
          <w:highlight w:val="none"/>
        </w:rPr>
      </w:pPr>
      <w:r>
        <w:rPr>
          <w:rFonts w:hint="eastAsia" w:ascii="宋体" w:hAnsi="宋体"/>
          <w:color w:val="auto"/>
          <w:sz w:val="24"/>
          <w:highlight w:val="none"/>
        </w:rPr>
        <w:t>申请人：</w:t>
      </w:r>
    </w:p>
    <w:p w14:paraId="4B9569E6">
      <w:pPr>
        <w:spacing w:line="360" w:lineRule="auto"/>
        <w:rPr>
          <w:rFonts w:ascii="宋体" w:hAnsi="宋体"/>
          <w:color w:val="auto"/>
          <w:sz w:val="24"/>
          <w:highlight w:val="none"/>
        </w:rPr>
      </w:pPr>
      <w:r>
        <w:rPr>
          <w:rFonts w:hint="eastAsia" w:ascii="宋体" w:hAnsi="宋体"/>
          <w:color w:val="auto"/>
          <w:sz w:val="24"/>
          <w:highlight w:val="none"/>
        </w:rPr>
        <w:t xml:space="preserve">  地址</w:t>
      </w:r>
      <w:r>
        <w:rPr>
          <w:rFonts w:ascii="宋体" w:hAnsi="宋体"/>
          <w:color w:val="auto"/>
          <w:sz w:val="24"/>
          <w:highlight w:val="none"/>
        </w:rPr>
        <w:t>：</w:t>
      </w:r>
    </w:p>
    <w:p w14:paraId="2F80013D">
      <w:pPr>
        <w:spacing w:line="360" w:lineRule="auto"/>
        <w:rPr>
          <w:rFonts w:ascii="宋体" w:hAnsi="宋体"/>
          <w:color w:val="auto"/>
          <w:sz w:val="24"/>
          <w:highlight w:val="none"/>
        </w:rPr>
      </w:pPr>
      <w:r>
        <w:rPr>
          <w:rFonts w:hint="eastAsia" w:ascii="宋体" w:hAnsi="宋体"/>
          <w:color w:val="auto"/>
          <w:sz w:val="24"/>
          <w:highlight w:val="none"/>
        </w:rPr>
        <w:t>受益人：</w:t>
      </w:r>
    </w:p>
    <w:p w14:paraId="3F9ED215">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05801094">
      <w:pPr>
        <w:spacing w:line="360" w:lineRule="auto"/>
        <w:rPr>
          <w:rFonts w:ascii="宋体" w:hAnsi="宋体"/>
          <w:color w:val="auto"/>
          <w:sz w:val="24"/>
          <w:highlight w:val="none"/>
        </w:rPr>
      </w:pPr>
      <w:r>
        <w:rPr>
          <w:rFonts w:hint="eastAsia" w:ascii="宋体" w:hAnsi="宋体"/>
          <w:color w:val="auto"/>
          <w:sz w:val="24"/>
          <w:highlight w:val="none"/>
        </w:rPr>
        <w:t>开立人：</w:t>
      </w:r>
    </w:p>
    <w:p w14:paraId="5B2D00D3">
      <w:pPr>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地址：</w:t>
      </w:r>
    </w:p>
    <w:p w14:paraId="6DB34103">
      <w:pPr>
        <w:spacing w:line="360" w:lineRule="auto"/>
        <w:rPr>
          <w:rFonts w:ascii="宋体" w:hAnsi="宋体"/>
          <w:color w:val="auto"/>
          <w:sz w:val="24"/>
          <w:highlight w:val="none"/>
        </w:rPr>
      </w:pPr>
      <w:r>
        <w:rPr>
          <w:rFonts w:ascii="宋体" w:hAnsi="宋体"/>
          <w:color w:val="auto"/>
          <w:sz w:val="24"/>
          <w:highlight w:val="none"/>
        </w:rPr>
        <w:t xml:space="preserve"> </w:t>
      </w:r>
    </w:p>
    <w:p w14:paraId="75178FC9">
      <w:pPr>
        <w:spacing w:line="360" w:lineRule="auto"/>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受益人</w:t>
      </w:r>
      <w:r>
        <w:rPr>
          <w:rFonts w:ascii="宋体" w:hAnsi="宋体"/>
          <w:color w:val="auto"/>
          <w:sz w:val="24"/>
          <w:highlight w:val="none"/>
        </w:rPr>
        <w:t xml:space="preserve">名称）： </w:t>
      </w:r>
    </w:p>
    <w:p w14:paraId="37C422D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受益人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申请人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（以下简称“基础合同”），我方（即“开立人”）根据基础合同了解到申请人为基础合同项下之承包人，受益人为基础合同项下之发包人，基于申请人</w:t>
      </w:r>
      <w:r>
        <w:rPr>
          <w:rFonts w:ascii="宋体" w:hAnsi="宋体"/>
          <w:color w:val="auto"/>
          <w:sz w:val="24"/>
          <w:highlight w:val="none"/>
        </w:rPr>
        <w:t>的请求，我方同意就</w:t>
      </w:r>
      <w:r>
        <w:rPr>
          <w:rFonts w:hint="eastAsia" w:ascii="宋体" w:hAnsi="宋体"/>
          <w:color w:val="auto"/>
          <w:sz w:val="24"/>
          <w:highlight w:val="none"/>
        </w:rPr>
        <w:t>申请人</w:t>
      </w:r>
      <w:r>
        <w:rPr>
          <w:rFonts w:ascii="宋体" w:hAnsi="宋体"/>
          <w:color w:val="auto"/>
          <w:sz w:val="24"/>
          <w:highlight w:val="none"/>
        </w:rPr>
        <w:t>履行</w:t>
      </w:r>
      <w:r>
        <w:rPr>
          <w:rFonts w:hint="eastAsia" w:ascii="宋体" w:hAnsi="宋体"/>
          <w:color w:val="auto"/>
          <w:sz w:val="24"/>
          <w:highlight w:val="none"/>
        </w:rPr>
        <w:t>与贵方签订的基础合同</w:t>
      </w:r>
      <w:r>
        <w:rPr>
          <w:rFonts w:ascii="宋体" w:hAnsi="宋体"/>
          <w:color w:val="auto"/>
          <w:sz w:val="24"/>
          <w:highlight w:val="none"/>
        </w:rPr>
        <w:t>项下的义务</w:t>
      </w:r>
      <w:r>
        <w:rPr>
          <w:rFonts w:hint="eastAsia" w:ascii="宋体" w:hAnsi="宋体"/>
          <w:color w:val="auto"/>
          <w:sz w:val="24"/>
          <w:highlight w:val="none"/>
        </w:rPr>
        <w:t>，</w:t>
      </w:r>
      <w:r>
        <w:rPr>
          <w:rFonts w:ascii="宋体" w:hAnsi="宋体"/>
          <w:color w:val="auto"/>
          <w:sz w:val="24"/>
          <w:highlight w:val="none"/>
        </w:rPr>
        <w:t>向贵方提供不可撤销、</w:t>
      </w:r>
      <w:r>
        <w:rPr>
          <w:rFonts w:hint="eastAsia" w:ascii="宋体" w:hAnsi="宋体"/>
          <w:color w:val="auto"/>
          <w:sz w:val="24"/>
          <w:highlight w:val="none"/>
        </w:rPr>
        <w:t>不可转让的见索即付</w:t>
      </w:r>
      <w:r>
        <w:rPr>
          <w:rFonts w:ascii="宋体" w:hAnsi="宋体"/>
          <w:color w:val="auto"/>
          <w:sz w:val="24"/>
          <w:highlight w:val="none"/>
        </w:rPr>
        <w:t>独立</w:t>
      </w:r>
      <w:r>
        <w:rPr>
          <w:rFonts w:hint="eastAsia" w:ascii="宋体" w:hAnsi="宋体"/>
          <w:color w:val="auto"/>
          <w:sz w:val="24"/>
          <w:highlight w:val="none"/>
        </w:rPr>
        <w:t>保函（以下简称“本保函”）</w:t>
      </w:r>
      <w:r>
        <w:rPr>
          <w:rFonts w:ascii="宋体" w:hAnsi="宋体"/>
          <w:color w:val="auto"/>
          <w:sz w:val="24"/>
          <w:highlight w:val="none"/>
        </w:rPr>
        <w:t xml:space="preserve">。 </w:t>
      </w:r>
    </w:p>
    <w:p w14:paraId="5E4AA30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一、本保函担保范围：承包人未按照基础合同的约定履行义务，应当向贵方承担的违约责任和赔偿因此造成的损失、利息、律师费、诉讼费用等实现债权的费用。</w:t>
      </w:r>
    </w:p>
    <w:p w14:paraId="29FB74C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二、本保函担保金额最高不超过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115B52B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三、本保函</w:t>
      </w:r>
      <w:r>
        <w:rPr>
          <w:rFonts w:ascii="宋体" w:hAnsi="宋体"/>
          <w:color w:val="auto"/>
          <w:sz w:val="24"/>
          <w:highlight w:val="none"/>
        </w:rPr>
        <w:t>有效期自</w:t>
      </w:r>
      <w:r>
        <w:rPr>
          <w:rFonts w:hint="eastAsia" w:ascii="宋体" w:hAnsi="宋体"/>
          <w:color w:val="auto"/>
          <w:sz w:val="24"/>
          <w:highlight w:val="none"/>
        </w:rPr>
        <w:t>开立之日起</w:t>
      </w:r>
      <w:r>
        <w:rPr>
          <w:rFonts w:ascii="宋体" w:hAnsi="宋体"/>
          <w:color w:val="auto"/>
          <w:sz w:val="24"/>
          <w:highlight w:val="none"/>
        </w:rPr>
        <w:t>至</w:t>
      </w:r>
      <w:r>
        <w:rPr>
          <w:rFonts w:hint="eastAsia" w:ascii="宋体" w:hAnsi="宋体"/>
          <w:color w:val="auto"/>
          <w:sz w:val="24"/>
          <w:highlight w:val="none"/>
        </w:rPr>
        <w:t>基础合同约定的缺陷责任期</w:t>
      </w:r>
      <w:r>
        <w:rPr>
          <w:rFonts w:ascii="宋体" w:hAnsi="宋体"/>
          <w:color w:val="auto"/>
          <w:sz w:val="24"/>
          <w:highlight w:val="none"/>
        </w:rPr>
        <w:t>后</w:t>
      </w:r>
      <w:r>
        <w:rPr>
          <w:rFonts w:ascii="宋体" w:hAnsi="宋体"/>
          <w:color w:val="auto"/>
          <w:sz w:val="24"/>
          <w:highlight w:val="none"/>
          <w:u w:val="single"/>
        </w:rPr>
        <w:t xml:space="preserve">   </w:t>
      </w:r>
      <w:r>
        <w:rPr>
          <w:rFonts w:hint="eastAsia" w:ascii="宋体" w:hAnsi="宋体"/>
          <w:color w:val="auto"/>
          <w:sz w:val="24"/>
          <w:highlight w:val="none"/>
        </w:rPr>
        <w:t>日止，最迟不超过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r>
        <w:rPr>
          <w:rFonts w:ascii="宋体" w:hAnsi="宋体"/>
          <w:color w:val="auto"/>
          <w:sz w:val="24"/>
          <w:highlight w:val="none"/>
        </w:rPr>
        <w:t xml:space="preserve">。 </w:t>
      </w:r>
    </w:p>
    <w:p w14:paraId="0A0B68B1">
      <w:pPr>
        <w:spacing w:line="360" w:lineRule="auto"/>
        <w:ind w:firstLine="480"/>
        <w:rPr>
          <w:rFonts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4433C52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（1）付款通知到达的日期在本保函的有效期内；</w:t>
      </w:r>
    </w:p>
    <w:p w14:paraId="201283A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（2）载明要求支付的金额；</w:t>
      </w:r>
    </w:p>
    <w:p w14:paraId="4E34A7B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（3）载明申请人违反合同义务的条款和内容；</w:t>
      </w:r>
    </w:p>
    <w:p w14:paraId="4C71986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53D1833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p>
    <w:p w14:paraId="6E307C9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2D6E3B9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五、</w:t>
      </w:r>
      <w:r>
        <w:rPr>
          <w:rFonts w:ascii="宋体" w:hAnsi="宋体"/>
          <w:color w:val="auto"/>
          <w:sz w:val="24"/>
          <w:highlight w:val="none"/>
        </w:rPr>
        <w:t>本保函项下的权利不得转让，不得设定担保。贵方未经我方书面同意转 让本保函或其项下任何权利，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7109C81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六、与</w:t>
      </w:r>
      <w:r>
        <w:rPr>
          <w:rFonts w:ascii="宋体" w:hAnsi="宋体"/>
          <w:color w:val="auto"/>
          <w:sz w:val="24"/>
          <w:highlight w:val="none"/>
        </w:rPr>
        <w:t>本保函</w:t>
      </w:r>
      <w:r>
        <w:rPr>
          <w:rFonts w:hint="eastAsia" w:ascii="宋体" w:hAnsi="宋体"/>
          <w:color w:val="auto"/>
          <w:sz w:val="24"/>
          <w:highlight w:val="none"/>
        </w:rPr>
        <w:t>有关</w:t>
      </w:r>
      <w:r>
        <w:rPr>
          <w:rFonts w:ascii="宋体" w:hAnsi="宋体"/>
          <w:color w:val="auto"/>
          <w:sz w:val="24"/>
          <w:highlight w:val="none"/>
        </w:rPr>
        <w:t>的</w:t>
      </w:r>
      <w:r>
        <w:rPr>
          <w:rFonts w:hint="eastAsia" w:ascii="宋体" w:hAnsi="宋体"/>
          <w:color w:val="auto"/>
          <w:sz w:val="24"/>
          <w:highlight w:val="none"/>
        </w:rPr>
        <w:t>基础</w:t>
      </w:r>
      <w:r>
        <w:rPr>
          <w:rFonts w:ascii="宋体" w:hAnsi="宋体"/>
          <w:color w:val="auto"/>
          <w:sz w:val="24"/>
          <w:highlight w:val="none"/>
        </w:rPr>
        <w:t xml:space="preserve">合同不成立、不生效、无效、被撤销、被解除，不影响本保函的独立有效。 </w:t>
      </w:r>
    </w:p>
    <w:p w14:paraId="6B2A468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七、</w:t>
      </w:r>
      <w:r>
        <w:rPr>
          <w:rFonts w:ascii="宋体" w:hAnsi="宋体"/>
          <w:color w:val="auto"/>
          <w:sz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highlight w:val="none"/>
        </w:rPr>
        <w:t>有效期</w:t>
      </w:r>
      <w:r>
        <w:rPr>
          <w:rFonts w:ascii="宋体" w:hAnsi="宋体"/>
          <w:color w:val="auto"/>
          <w:sz w:val="24"/>
          <w:highlight w:val="none"/>
        </w:rPr>
        <w:t xml:space="preserve">到期后自动消灭。 </w:t>
      </w:r>
    </w:p>
    <w:p w14:paraId="6F8AD33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八、</w:t>
      </w:r>
      <w:r>
        <w:rPr>
          <w:rFonts w:ascii="宋体" w:hAnsi="宋体"/>
          <w:color w:val="auto"/>
          <w:sz w:val="24"/>
          <w:highlight w:val="none"/>
        </w:rPr>
        <w:t>本保函</w:t>
      </w:r>
      <w:r>
        <w:rPr>
          <w:rFonts w:hint="eastAsia" w:ascii="宋体" w:hAnsi="宋体"/>
          <w:color w:val="auto"/>
          <w:sz w:val="24"/>
          <w:highlight w:val="none"/>
        </w:rPr>
        <w:t>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p>
    <w:p w14:paraId="0BF9ED4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九、</w:t>
      </w:r>
      <w:r>
        <w:rPr>
          <w:rFonts w:ascii="宋体" w:hAnsi="宋体"/>
          <w:color w:val="auto"/>
          <w:sz w:val="24"/>
          <w:highlight w:val="none"/>
        </w:rPr>
        <w:t>本保函自我方法定代表人</w:t>
      </w:r>
      <w:r>
        <w:rPr>
          <w:rFonts w:hint="eastAsia" w:ascii="宋体" w:hAnsi="宋体"/>
          <w:color w:val="auto"/>
          <w:sz w:val="24"/>
          <w:highlight w:val="none"/>
        </w:rPr>
        <w:t>或授权代表</w:t>
      </w:r>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498CDC7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开 立 人</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公</w:t>
      </w:r>
      <w:r>
        <w:rPr>
          <w:rFonts w:ascii="宋体" w:hAnsi="宋体"/>
          <w:color w:val="auto"/>
          <w:sz w:val="24"/>
          <w:highlight w:val="none"/>
        </w:rPr>
        <w:t xml:space="preserve">章） </w:t>
      </w:r>
    </w:p>
    <w:p w14:paraId="2FF75C2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64E0213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03C9AA9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1977CEA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72D1278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6BF14DD8">
      <w:pPr>
        <w:spacing w:line="360" w:lineRule="auto"/>
        <w:ind w:firstLine="480" w:firstLineChars="200"/>
        <w:rPr>
          <w:color w:val="auto"/>
          <w:highlight w:val="none"/>
        </w:rPr>
      </w:pPr>
      <w:r>
        <w:rPr>
          <w:rFonts w:hint="eastAsia" w:ascii="宋体" w:hAnsi="宋体"/>
          <w:color w:val="auto"/>
          <w:sz w:val="24"/>
          <w:highlight w:val="none"/>
        </w:rPr>
        <w:t>开立时间：</w:t>
      </w:r>
      <w:r>
        <w:rPr>
          <w:rFonts w:ascii="宋体" w:hAnsi="宋体"/>
          <w:color w:val="auto"/>
          <w:sz w:val="24"/>
          <w:highlight w:val="none"/>
        </w:rPr>
        <w:t xml:space="preserve">      年      月    </w:t>
      </w:r>
    </w:p>
    <w:p w14:paraId="44F78E74">
      <w:pPr>
        <w:spacing w:line="360" w:lineRule="auto"/>
        <w:jc w:val="left"/>
        <w:rPr>
          <w:rFonts w:eastAsia="仿宋_GB2312"/>
          <w:color w:val="auto"/>
          <w:sz w:val="30"/>
          <w:szCs w:val="30"/>
          <w:highlight w:val="none"/>
        </w:rPr>
      </w:pPr>
    </w:p>
    <w:p w14:paraId="1B13603F">
      <w:pPr>
        <w:pStyle w:val="4"/>
        <w:jc w:val="left"/>
        <w:rPr>
          <w:rFonts w:ascii="宋体" w:hAnsi="宋体"/>
          <w:color w:val="auto"/>
          <w:sz w:val="32"/>
          <w:szCs w:val="32"/>
          <w:highlight w:val="none"/>
        </w:rPr>
      </w:pPr>
      <w:r>
        <w:rPr>
          <w:rFonts w:hAnsi="宋体" w:cs="黑体"/>
          <w:color w:val="auto"/>
          <w:highlight w:val="none"/>
        </w:rPr>
        <w:br w:type="page"/>
      </w:r>
      <w:r>
        <w:rPr>
          <w:rFonts w:hint="eastAsia" w:hAnsi="宋体" w:cs="黑体"/>
          <w:color w:val="auto"/>
          <w:highlight w:val="none"/>
        </w:rPr>
        <w:t>附</w:t>
      </w:r>
      <w:bookmarkStart w:id="101" w:name="_Toc296944570"/>
      <w:bookmarkStart w:id="102" w:name="_Toc296503231"/>
      <w:bookmarkStart w:id="103" w:name="_Toc296891271"/>
      <w:bookmarkStart w:id="104" w:name="_Toc296347230"/>
      <w:bookmarkStart w:id="105" w:name="_Toc296346732"/>
      <w:bookmarkStart w:id="106" w:name="_Toc296891059"/>
      <w:r>
        <w:rPr>
          <w:rFonts w:hint="eastAsia" w:hAnsi="宋体" w:cs="黑体"/>
          <w:color w:val="auto"/>
          <w:highlight w:val="none"/>
        </w:rPr>
        <w:t>件</w:t>
      </w:r>
      <w:r>
        <w:rPr>
          <w:rFonts w:hint="eastAsia" w:eastAsia="仿宋_GB2312"/>
          <w:color w:val="auto"/>
          <w:sz w:val="30"/>
          <w:szCs w:val="30"/>
          <w:highlight w:val="none"/>
        </w:rPr>
        <w:t>7</w:t>
      </w:r>
      <w:r>
        <w:rPr>
          <w:rFonts w:hint="eastAsia" w:eastAsia="仿宋_GB2312" w:cs="仿宋_GB2312"/>
          <w:color w:val="auto"/>
          <w:sz w:val="30"/>
          <w:szCs w:val="30"/>
          <w:highlight w:val="none"/>
        </w:rPr>
        <w:t>：</w:t>
      </w:r>
    </w:p>
    <w:p w14:paraId="3501FB3A">
      <w:pPr>
        <w:spacing w:line="360" w:lineRule="auto"/>
        <w:rPr>
          <w:rFonts w:ascii="宋体" w:hAnsi="宋体"/>
          <w:b/>
          <w:bCs/>
          <w:color w:val="auto"/>
          <w:sz w:val="32"/>
          <w:szCs w:val="32"/>
          <w:highlight w:val="none"/>
        </w:rPr>
      </w:pPr>
    </w:p>
    <w:p w14:paraId="00F7BE3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45CBA4F">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2562CF36">
      <w:pPr>
        <w:spacing w:line="360" w:lineRule="auto"/>
        <w:jc w:val="center"/>
        <w:rPr>
          <w:rFonts w:ascii="宋体" w:hAnsi="宋体"/>
          <w:b/>
          <w:bCs/>
          <w:color w:val="auto"/>
          <w:sz w:val="32"/>
          <w:szCs w:val="32"/>
          <w:highlight w:val="none"/>
        </w:rPr>
      </w:pPr>
    </w:p>
    <w:p w14:paraId="1183C551">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219C50AC">
      <w:pPr>
        <w:spacing w:line="360" w:lineRule="auto"/>
        <w:rPr>
          <w:rFonts w:ascii="宋体" w:hAnsi="宋体"/>
          <w:color w:val="auto"/>
          <w:sz w:val="24"/>
          <w:highlight w:val="none"/>
        </w:rPr>
      </w:pPr>
      <w:r>
        <w:rPr>
          <w:rFonts w:hint="eastAsia" w:ascii="宋体" w:hAnsi="宋体"/>
          <w:color w:val="auto"/>
          <w:sz w:val="24"/>
          <w:highlight w:val="none"/>
        </w:rPr>
        <w:t>承包人：</w:t>
      </w:r>
    </w:p>
    <w:p w14:paraId="2A51844F">
      <w:pPr>
        <w:spacing w:line="360" w:lineRule="auto"/>
        <w:rPr>
          <w:rFonts w:ascii="宋体" w:hAnsi="宋体"/>
          <w:color w:val="auto"/>
          <w:sz w:val="24"/>
          <w:highlight w:val="none"/>
        </w:rPr>
      </w:pPr>
      <w:r>
        <w:rPr>
          <w:rFonts w:hint="eastAsia" w:ascii="宋体" w:hAnsi="宋体"/>
          <w:color w:val="auto"/>
          <w:sz w:val="24"/>
          <w:highlight w:val="none"/>
        </w:rPr>
        <w:t>地址</w:t>
      </w:r>
      <w:r>
        <w:rPr>
          <w:rFonts w:ascii="宋体" w:hAnsi="宋体"/>
          <w:color w:val="auto"/>
          <w:sz w:val="24"/>
          <w:highlight w:val="none"/>
        </w:rPr>
        <w:t>：</w:t>
      </w:r>
    </w:p>
    <w:p w14:paraId="6F97E417">
      <w:pPr>
        <w:spacing w:line="360" w:lineRule="auto"/>
        <w:rPr>
          <w:rFonts w:ascii="宋体" w:hAnsi="宋体"/>
          <w:color w:val="auto"/>
          <w:sz w:val="24"/>
          <w:highlight w:val="none"/>
        </w:rPr>
      </w:pPr>
      <w:r>
        <w:rPr>
          <w:rFonts w:hint="eastAsia" w:ascii="宋体" w:hAnsi="宋体"/>
          <w:color w:val="auto"/>
          <w:sz w:val="24"/>
          <w:highlight w:val="none"/>
        </w:rPr>
        <w:t>担保权人/发包人：</w:t>
      </w:r>
      <w:r>
        <w:rPr>
          <w:rFonts w:ascii="宋体" w:hAnsi="宋体"/>
          <w:color w:val="auto"/>
          <w:sz w:val="24"/>
          <w:highlight w:val="none"/>
        </w:rPr>
        <w:t xml:space="preserve"> </w:t>
      </w:r>
    </w:p>
    <w:p w14:paraId="36987923">
      <w:pPr>
        <w:spacing w:line="360" w:lineRule="auto"/>
        <w:rPr>
          <w:rFonts w:ascii="宋体" w:hAnsi="宋体"/>
          <w:color w:val="auto"/>
          <w:sz w:val="24"/>
          <w:highlight w:val="none"/>
        </w:rPr>
      </w:pPr>
      <w:r>
        <w:rPr>
          <w:rFonts w:hint="eastAsia" w:ascii="宋体" w:hAnsi="宋体"/>
          <w:color w:val="auto"/>
          <w:sz w:val="24"/>
          <w:highlight w:val="none"/>
        </w:rPr>
        <w:t>地址：</w:t>
      </w:r>
    </w:p>
    <w:p w14:paraId="7B9E3F3A">
      <w:pPr>
        <w:spacing w:line="360" w:lineRule="auto"/>
        <w:rPr>
          <w:rFonts w:ascii="宋体" w:hAnsi="宋体"/>
          <w:color w:val="auto"/>
          <w:sz w:val="24"/>
          <w:highlight w:val="none"/>
        </w:rPr>
      </w:pPr>
      <w:r>
        <w:rPr>
          <w:rFonts w:hint="eastAsia" w:ascii="宋体" w:hAnsi="宋体"/>
          <w:color w:val="auto"/>
          <w:sz w:val="24"/>
          <w:highlight w:val="none"/>
        </w:rPr>
        <w:t>保证人：</w:t>
      </w:r>
    </w:p>
    <w:p w14:paraId="57EAEA7B">
      <w:pPr>
        <w:spacing w:line="360" w:lineRule="auto"/>
        <w:rPr>
          <w:rFonts w:ascii="宋体" w:hAnsi="宋体"/>
          <w:color w:val="auto"/>
          <w:sz w:val="24"/>
          <w:highlight w:val="none"/>
        </w:rPr>
      </w:pPr>
      <w:r>
        <w:rPr>
          <w:rFonts w:hint="eastAsia" w:ascii="宋体" w:hAnsi="宋体"/>
          <w:color w:val="auto"/>
          <w:sz w:val="24"/>
          <w:highlight w:val="none"/>
        </w:rPr>
        <w:t>地址：</w:t>
      </w:r>
    </w:p>
    <w:p w14:paraId="1985FBF2">
      <w:pPr>
        <w:spacing w:line="360" w:lineRule="auto"/>
        <w:rPr>
          <w:rFonts w:ascii="宋体" w:hAnsi="宋体"/>
          <w:color w:val="auto"/>
          <w:sz w:val="24"/>
          <w:highlight w:val="none"/>
        </w:rPr>
      </w:pPr>
    </w:p>
    <w:p w14:paraId="637A118E">
      <w:pPr>
        <w:spacing w:line="360" w:lineRule="auto"/>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发包人</w:t>
      </w:r>
      <w:r>
        <w:rPr>
          <w:rFonts w:ascii="宋体" w:hAnsi="宋体"/>
          <w:color w:val="auto"/>
          <w:sz w:val="24"/>
          <w:highlight w:val="none"/>
        </w:rPr>
        <w:t xml:space="preserve">名称）： </w:t>
      </w:r>
    </w:p>
    <w:p w14:paraId="56B1F7A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发包人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承包人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（以下简称“主合同”），我方即保证人基于承包人</w:t>
      </w:r>
      <w:r>
        <w:rPr>
          <w:rFonts w:ascii="宋体" w:hAnsi="宋体"/>
          <w:color w:val="auto"/>
          <w:sz w:val="24"/>
          <w:highlight w:val="none"/>
        </w:rPr>
        <w:t>的请求，同意就</w:t>
      </w:r>
      <w:r>
        <w:rPr>
          <w:rFonts w:hint="eastAsia" w:ascii="宋体" w:hAnsi="宋体"/>
          <w:color w:val="auto"/>
          <w:sz w:val="24"/>
          <w:highlight w:val="none"/>
        </w:rPr>
        <w:t>承包人</w:t>
      </w:r>
      <w:r>
        <w:rPr>
          <w:rFonts w:ascii="宋体" w:hAnsi="宋体"/>
          <w:color w:val="auto"/>
          <w:sz w:val="24"/>
          <w:highlight w:val="none"/>
        </w:rPr>
        <w:t>履行</w:t>
      </w:r>
      <w:r>
        <w:rPr>
          <w:rFonts w:hint="eastAsia" w:ascii="宋体" w:hAnsi="宋体"/>
          <w:color w:val="auto"/>
          <w:sz w:val="24"/>
          <w:highlight w:val="none"/>
        </w:rPr>
        <w:t>与贵方签订的主合同</w:t>
      </w:r>
      <w:r>
        <w:rPr>
          <w:rFonts w:ascii="宋体" w:hAnsi="宋体"/>
          <w:color w:val="auto"/>
          <w:sz w:val="24"/>
          <w:highlight w:val="none"/>
        </w:rPr>
        <w:t>项下的义务</w:t>
      </w:r>
      <w:r>
        <w:rPr>
          <w:rFonts w:hint="eastAsia" w:ascii="宋体" w:hAnsi="宋体"/>
          <w:color w:val="auto"/>
          <w:sz w:val="24"/>
          <w:highlight w:val="none"/>
        </w:rPr>
        <w:t>，</w:t>
      </w:r>
      <w:r>
        <w:rPr>
          <w:rFonts w:ascii="宋体" w:hAnsi="宋体"/>
          <w:color w:val="auto"/>
          <w:sz w:val="24"/>
          <w:highlight w:val="none"/>
        </w:rPr>
        <w:t>向贵方提供</w:t>
      </w:r>
      <w:r>
        <w:rPr>
          <w:rFonts w:hint="eastAsia" w:ascii="宋体" w:hAnsi="宋体"/>
          <w:color w:val="auto"/>
          <w:sz w:val="24"/>
          <w:highlight w:val="none"/>
        </w:rPr>
        <w:t>如下保证担保（以下简称“本保证担保”）</w:t>
      </w:r>
      <w:r>
        <w:rPr>
          <w:rFonts w:ascii="宋体" w:hAnsi="宋体"/>
          <w:color w:val="auto"/>
          <w:sz w:val="24"/>
          <w:highlight w:val="none"/>
        </w:rPr>
        <w:t xml:space="preserve">。 </w:t>
      </w:r>
    </w:p>
    <w:p w14:paraId="572A5393">
      <w:pPr>
        <w:spacing w:line="360" w:lineRule="auto"/>
        <w:rPr>
          <w:rFonts w:ascii="宋体" w:hAnsi="宋体"/>
          <w:b/>
          <w:bCs/>
          <w:color w:val="auto"/>
          <w:sz w:val="24"/>
          <w:highlight w:val="none"/>
        </w:rPr>
      </w:pPr>
      <w:r>
        <w:rPr>
          <w:rFonts w:hint="eastAsia" w:ascii="宋体" w:hAnsi="宋体"/>
          <w:color w:val="auto"/>
          <w:sz w:val="24"/>
          <w:highlight w:val="none"/>
        </w:rPr>
        <w:t xml:space="preserve">    </w:t>
      </w:r>
      <w:r>
        <w:rPr>
          <w:rFonts w:hint="eastAsia" w:ascii="宋体" w:hAnsi="宋体"/>
          <w:b/>
          <w:bCs/>
          <w:color w:val="auto"/>
          <w:sz w:val="24"/>
          <w:highlight w:val="none"/>
        </w:rPr>
        <w:t>一、保证担保的范围及保证担保金额</w:t>
      </w:r>
    </w:p>
    <w:p w14:paraId="28AC2FF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保证担保范围：承包人未按照主合同的约定履行义务，应当向贵方承担的违约责任和赔偿因此造成的损失、利息、律师费、诉讼费用等实现债权的费用。</w:t>
      </w:r>
    </w:p>
    <w:p w14:paraId="518C4B9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5CD0CED7">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二、保证担保的方式及保证期间</w:t>
      </w:r>
      <w:r>
        <w:rPr>
          <w:rFonts w:ascii="宋体" w:hAnsi="宋体"/>
          <w:b/>
          <w:bCs/>
          <w:color w:val="auto"/>
          <w:sz w:val="24"/>
          <w:highlight w:val="none"/>
        </w:rPr>
        <w:t xml:space="preserve"> </w:t>
      </w:r>
    </w:p>
    <w:p w14:paraId="4C7DCE4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1.保证担保方式：连带责任保证。</w:t>
      </w:r>
    </w:p>
    <w:p w14:paraId="2BD8CDD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保证期间：</w:t>
      </w:r>
      <w:r>
        <w:rPr>
          <w:rFonts w:ascii="宋体" w:hAnsi="宋体"/>
          <w:color w:val="auto"/>
          <w:sz w:val="24"/>
          <w:highlight w:val="none"/>
        </w:rPr>
        <w:t>自</w:t>
      </w:r>
      <w:r>
        <w:rPr>
          <w:rFonts w:hint="eastAsia" w:ascii="宋体" w:hAnsi="宋体"/>
          <w:color w:val="auto"/>
          <w:sz w:val="24"/>
          <w:highlight w:val="none"/>
        </w:rPr>
        <w:t>出具之日起</w:t>
      </w:r>
      <w:r>
        <w:rPr>
          <w:rFonts w:ascii="宋体" w:hAnsi="宋体"/>
          <w:color w:val="auto"/>
          <w:sz w:val="24"/>
          <w:highlight w:val="none"/>
        </w:rPr>
        <w:t>至</w:t>
      </w:r>
      <w:r>
        <w:rPr>
          <w:rFonts w:hint="eastAsia" w:ascii="宋体" w:hAnsi="宋体"/>
          <w:color w:val="auto"/>
          <w:sz w:val="24"/>
          <w:highlight w:val="none"/>
        </w:rPr>
        <w:t>主合同约定的缺陷责任期</w:t>
      </w:r>
      <w:r>
        <w:rPr>
          <w:rFonts w:ascii="宋体" w:hAnsi="宋体"/>
          <w:color w:val="auto"/>
          <w:sz w:val="24"/>
          <w:highlight w:val="none"/>
        </w:rPr>
        <w:t>后</w:t>
      </w:r>
      <w:r>
        <w:rPr>
          <w:rFonts w:ascii="宋体" w:hAnsi="宋体"/>
          <w:color w:val="auto"/>
          <w:sz w:val="24"/>
          <w:highlight w:val="none"/>
          <w:u w:val="single"/>
        </w:rPr>
        <w:t xml:space="preserve">   </w:t>
      </w:r>
      <w:r>
        <w:rPr>
          <w:rFonts w:ascii="宋体" w:hAnsi="宋体"/>
          <w:color w:val="auto"/>
          <w:sz w:val="24"/>
          <w:highlight w:val="none"/>
        </w:rPr>
        <w:t>日</w:t>
      </w:r>
      <w:r>
        <w:rPr>
          <w:rFonts w:hint="eastAsia" w:ascii="宋体" w:hAnsi="宋体"/>
          <w:color w:val="auto"/>
          <w:sz w:val="24"/>
          <w:highlight w:val="none"/>
        </w:rPr>
        <w:t>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r>
        <w:rPr>
          <w:rFonts w:ascii="宋体" w:hAnsi="宋体"/>
          <w:color w:val="auto"/>
          <w:sz w:val="24"/>
          <w:highlight w:val="none"/>
        </w:rPr>
        <w:t xml:space="preserve">。 </w:t>
      </w:r>
    </w:p>
    <w:p w14:paraId="5D4575B1">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三、承担保证担保责任的形式</w:t>
      </w:r>
    </w:p>
    <w:p w14:paraId="0C6F100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我方按照贵方的要求以下列方式之一承担保证担保责任：</w:t>
      </w:r>
      <w:r>
        <w:rPr>
          <w:rFonts w:ascii="宋体" w:hAnsi="宋体"/>
          <w:color w:val="auto"/>
          <w:sz w:val="24"/>
          <w:highlight w:val="none"/>
        </w:rPr>
        <w:t xml:space="preserve"> </w:t>
      </w:r>
    </w:p>
    <w:p w14:paraId="18A9BE8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1.向承包人资金、设备或者技术援助，使其能继续履行合同义务；</w:t>
      </w:r>
    </w:p>
    <w:p w14:paraId="5967570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2.直接接管该项工程或者委托经贵方同意的其他承包商，继续履行合同义务；</w:t>
      </w:r>
    </w:p>
    <w:p w14:paraId="6B0B0CE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3.在保证担保金额最高限额内，按照合同约定，向贵方承担违约责任和赔偿因此造成的损失，以及利息和律师费、诉讼费用等实现债权的费用。</w:t>
      </w:r>
    </w:p>
    <w:p w14:paraId="7204EB22">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四、代偿的安排</w:t>
      </w:r>
      <w:r>
        <w:rPr>
          <w:rFonts w:ascii="宋体" w:hAnsi="宋体"/>
          <w:b/>
          <w:bCs/>
          <w:color w:val="auto"/>
          <w:sz w:val="24"/>
          <w:highlight w:val="none"/>
        </w:rPr>
        <w:t xml:space="preserve"> </w:t>
      </w:r>
    </w:p>
    <w:p w14:paraId="363EE30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6D8C068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2.贵方以工程质量不符合主合同约定标准为由，向我方提出违约索赔的，还需同时提供符合相应条件要求的工程质量检测部门出具的质量说明材料。</w:t>
      </w:r>
    </w:p>
    <w:p w14:paraId="36DFEDB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3.我方收到贵方的书面索赔通知及相应证明材料后，在</w:t>
      </w:r>
      <w:r>
        <w:rPr>
          <w:rFonts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7B35D3B0">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五、保证担保责任的解除</w:t>
      </w:r>
      <w:r>
        <w:rPr>
          <w:rFonts w:ascii="宋体" w:hAnsi="宋体"/>
          <w:b/>
          <w:bCs/>
          <w:color w:val="auto"/>
          <w:sz w:val="24"/>
          <w:highlight w:val="none"/>
        </w:rPr>
        <w:t xml:space="preserve"> </w:t>
      </w:r>
    </w:p>
    <w:p w14:paraId="73F0ECC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保证期间届满贵方未向我方书面主张保证责任的，自保证期间届满次日起，我方解除保证责任。 </w:t>
      </w:r>
    </w:p>
    <w:p w14:paraId="6F9C55B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我方按照本</w:t>
      </w:r>
      <w:r>
        <w:rPr>
          <w:rFonts w:hint="eastAsia" w:ascii="宋体" w:hAnsi="宋体"/>
          <w:color w:val="auto"/>
          <w:sz w:val="24"/>
          <w:highlight w:val="none"/>
        </w:rPr>
        <w:t>保证担保</w:t>
      </w:r>
      <w:r>
        <w:rPr>
          <w:rFonts w:ascii="宋体" w:hAnsi="宋体"/>
          <w:color w:val="auto"/>
          <w:sz w:val="24"/>
          <w:highlight w:val="none"/>
        </w:rPr>
        <w:t>向贵方履行了</w:t>
      </w:r>
      <w:r>
        <w:rPr>
          <w:rFonts w:hint="eastAsia" w:ascii="宋体" w:hAnsi="宋体"/>
          <w:color w:val="auto"/>
          <w:sz w:val="24"/>
          <w:highlight w:val="none"/>
        </w:rPr>
        <w:t>保证担保责任</w:t>
      </w:r>
      <w:r>
        <w:rPr>
          <w:rFonts w:ascii="宋体" w:hAnsi="宋体"/>
          <w:color w:val="auto"/>
          <w:sz w:val="24"/>
          <w:highlight w:val="none"/>
        </w:rPr>
        <w:t>后，自我方向贵方支付</w:t>
      </w:r>
      <w:r>
        <w:rPr>
          <w:rFonts w:hint="eastAsia" w:ascii="宋体" w:hAnsi="宋体"/>
          <w:color w:val="auto"/>
          <w:sz w:val="24"/>
          <w:highlight w:val="none"/>
        </w:rPr>
        <w:t>的金额达到最高保证担保金额</w:t>
      </w:r>
      <w:r>
        <w:rPr>
          <w:rFonts w:ascii="宋体" w:hAnsi="宋体"/>
          <w:color w:val="auto"/>
          <w:sz w:val="24"/>
          <w:highlight w:val="none"/>
        </w:rPr>
        <w:t>之日起，</w:t>
      </w:r>
      <w:r>
        <w:rPr>
          <w:rFonts w:hint="eastAsia" w:ascii="宋体" w:hAnsi="宋体"/>
          <w:color w:val="auto"/>
          <w:sz w:val="24"/>
          <w:highlight w:val="none"/>
        </w:rPr>
        <w:t>保证担保责任</w:t>
      </w:r>
      <w:r>
        <w:rPr>
          <w:rFonts w:ascii="宋体" w:hAnsi="宋体"/>
          <w:color w:val="auto"/>
          <w:sz w:val="24"/>
          <w:highlight w:val="none"/>
        </w:rPr>
        <w:t xml:space="preserve">解除。 </w:t>
      </w:r>
    </w:p>
    <w:p w14:paraId="1389A68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按照法律法规的规定应解除我方保证</w:t>
      </w:r>
      <w:r>
        <w:rPr>
          <w:rFonts w:hint="eastAsia" w:ascii="宋体" w:hAnsi="宋体"/>
          <w:color w:val="auto"/>
          <w:sz w:val="24"/>
          <w:highlight w:val="none"/>
        </w:rPr>
        <w:t>担保</w:t>
      </w:r>
      <w:r>
        <w:rPr>
          <w:rFonts w:ascii="宋体" w:hAnsi="宋体"/>
          <w:color w:val="auto"/>
          <w:sz w:val="24"/>
          <w:highlight w:val="none"/>
        </w:rPr>
        <w:t>责任的其它情形的，我方在本保证担保项下的保证</w:t>
      </w:r>
      <w:r>
        <w:rPr>
          <w:rFonts w:hint="eastAsia" w:ascii="宋体" w:hAnsi="宋体"/>
          <w:color w:val="auto"/>
          <w:sz w:val="24"/>
          <w:highlight w:val="none"/>
        </w:rPr>
        <w:t>担保</w:t>
      </w:r>
      <w:r>
        <w:rPr>
          <w:rFonts w:ascii="宋体" w:hAnsi="宋体"/>
          <w:color w:val="auto"/>
          <w:sz w:val="24"/>
          <w:highlight w:val="none"/>
        </w:rPr>
        <w:t xml:space="preserve">责任亦解除。 </w:t>
      </w:r>
    </w:p>
    <w:p w14:paraId="1012CA1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w:t>
      </w:r>
      <w:r>
        <w:rPr>
          <w:rFonts w:ascii="宋体" w:hAnsi="宋体"/>
          <w:color w:val="auto"/>
          <w:sz w:val="24"/>
          <w:highlight w:val="none"/>
        </w:rPr>
        <w:t>日内，将本保证担保原件返还我方。但是不论贵方是否按此要求将本保证担保</w:t>
      </w:r>
      <w:r>
        <w:rPr>
          <w:rFonts w:hint="eastAsia" w:ascii="宋体" w:hAnsi="宋体"/>
          <w:color w:val="auto"/>
          <w:sz w:val="24"/>
          <w:highlight w:val="none"/>
        </w:rPr>
        <w:t>原件</w:t>
      </w:r>
      <w:r>
        <w:rPr>
          <w:rFonts w:ascii="宋体" w:hAnsi="宋体"/>
          <w:color w:val="auto"/>
          <w:sz w:val="24"/>
          <w:highlight w:val="none"/>
        </w:rPr>
        <w:t>退回我方，我方在本保证担保项下的义务和责任均</w:t>
      </w:r>
      <w:r>
        <w:rPr>
          <w:rFonts w:hint="eastAsia" w:ascii="宋体" w:hAnsi="宋体"/>
          <w:color w:val="auto"/>
          <w:sz w:val="24"/>
          <w:highlight w:val="none"/>
        </w:rPr>
        <w:t>自保证担保责任解除之日</w:t>
      </w:r>
      <w:r>
        <w:rPr>
          <w:rFonts w:ascii="宋体" w:hAnsi="宋体"/>
          <w:color w:val="auto"/>
          <w:sz w:val="24"/>
          <w:highlight w:val="none"/>
        </w:rPr>
        <w:t>自动消灭。</w:t>
      </w:r>
    </w:p>
    <w:p w14:paraId="2C4A6190">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六、免责条款</w:t>
      </w:r>
      <w:r>
        <w:rPr>
          <w:rFonts w:ascii="宋体" w:hAnsi="宋体"/>
          <w:b/>
          <w:bCs/>
          <w:color w:val="auto"/>
          <w:sz w:val="24"/>
          <w:highlight w:val="none"/>
        </w:rPr>
        <w:t xml:space="preserve"> </w:t>
      </w:r>
    </w:p>
    <w:p w14:paraId="20C7EBE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因贵方</w:t>
      </w:r>
      <w:r>
        <w:rPr>
          <w:rFonts w:hint="eastAsia" w:ascii="宋体" w:hAnsi="宋体"/>
          <w:color w:val="auto"/>
          <w:sz w:val="24"/>
          <w:highlight w:val="none"/>
        </w:rPr>
        <w:t>原因</w:t>
      </w:r>
      <w:r>
        <w:rPr>
          <w:rFonts w:ascii="宋体" w:hAnsi="宋体"/>
          <w:color w:val="auto"/>
          <w:sz w:val="24"/>
          <w:highlight w:val="none"/>
        </w:rPr>
        <w:t>致使</w:t>
      </w:r>
      <w:r>
        <w:rPr>
          <w:rFonts w:hint="eastAsia" w:ascii="宋体" w:hAnsi="宋体"/>
          <w:color w:val="auto"/>
          <w:sz w:val="24"/>
          <w:highlight w:val="none"/>
        </w:rPr>
        <w:t>承包人未按照主合同约定履行义务的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 xml:space="preserve">责任。 </w:t>
      </w:r>
    </w:p>
    <w:p w14:paraId="59EF51E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依照法律规定或贵方与</w:t>
      </w:r>
      <w:r>
        <w:rPr>
          <w:rFonts w:hint="eastAsia" w:ascii="宋体" w:hAnsi="宋体"/>
          <w:color w:val="auto"/>
          <w:sz w:val="24"/>
          <w:highlight w:val="none"/>
        </w:rPr>
        <w:t>发包</w:t>
      </w:r>
      <w:r>
        <w:rPr>
          <w:rFonts w:ascii="宋体" w:hAnsi="宋体"/>
          <w:color w:val="auto"/>
          <w:sz w:val="24"/>
          <w:highlight w:val="none"/>
        </w:rPr>
        <w:t>人的另行约定，免除</w:t>
      </w:r>
      <w:r>
        <w:rPr>
          <w:rFonts w:hint="eastAsia" w:ascii="宋体" w:hAnsi="宋体"/>
          <w:color w:val="auto"/>
          <w:sz w:val="24"/>
          <w:highlight w:val="none"/>
        </w:rPr>
        <w:t>承包</w:t>
      </w:r>
      <w:r>
        <w:rPr>
          <w:rFonts w:ascii="宋体" w:hAnsi="宋体"/>
          <w:color w:val="auto"/>
          <w:sz w:val="24"/>
          <w:highlight w:val="none"/>
        </w:rPr>
        <w:t>人部分或全部义务的，我方亦免除其相应的保证</w:t>
      </w:r>
      <w:r>
        <w:rPr>
          <w:rFonts w:hint="eastAsia" w:ascii="宋体" w:hAnsi="宋体"/>
          <w:color w:val="auto"/>
          <w:sz w:val="24"/>
          <w:highlight w:val="none"/>
        </w:rPr>
        <w:t>担保</w:t>
      </w:r>
      <w:r>
        <w:rPr>
          <w:rFonts w:ascii="宋体" w:hAnsi="宋体"/>
          <w:color w:val="auto"/>
          <w:sz w:val="24"/>
          <w:highlight w:val="none"/>
        </w:rPr>
        <w:t xml:space="preserve">责任。 </w:t>
      </w:r>
    </w:p>
    <w:p w14:paraId="3C31AC3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因不可抗力造成</w:t>
      </w:r>
      <w:r>
        <w:rPr>
          <w:rFonts w:hint="eastAsia" w:ascii="宋体" w:hAnsi="宋体"/>
          <w:color w:val="auto"/>
          <w:sz w:val="24"/>
          <w:highlight w:val="none"/>
        </w:rPr>
        <w:t>承包人未按照主合同约定履行义务的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责任。</w:t>
      </w:r>
    </w:p>
    <w:p w14:paraId="0A5D5E5E">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七、其他</w:t>
      </w:r>
    </w:p>
    <w:p w14:paraId="72C9E78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本保证担保项下的权利不得转让，不得设定担保。贵方未经我方书面同意转让本保证担保或其项下任何权利，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26CC25D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.本</w:t>
      </w:r>
      <w:r>
        <w:rPr>
          <w:rFonts w:hint="eastAsia" w:ascii="宋体" w:hAnsi="宋体"/>
          <w:color w:val="auto"/>
          <w:sz w:val="24"/>
          <w:highlight w:val="none"/>
        </w:rPr>
        <w:t>保证担保适用的法律为中华人民共和国法律，争议裁判管辖地为中华人民共和国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r>
        <w:rPr>
          <w:rFonts w:ascii="宋体" w:hAnsi="宋体"/>
          <w:color w:val="auto"/>
          <w:sz w:val="24"/>
          <w:highlight w:val="none"/>
        </w:rPr>
        <w:t xml:space="preserve"> </w:t>
      </w:r>
    </w:p>
    <w:p w14:paraId="5D81BA3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.本</w:t>
      </w:r>
      <w:r>
        <w:rPr>
          <w:rFonts w:hint="eastAsia" w:ascii="宋体" w:hAnsi="宋体"/>
          <w:color w:val="auto"/>
          <w:sz w:val="24"/>
          <w:highlight w:val="none"/>
        </w:rPr>
        <w:t>保证担保</w:t>
      </w:r>
      <w:r>
        <w:rPr>
          <w:rFonts w:ascii="宋体" w:hAnsi="宋体"/>
          <w:color w:val="auto"/>
          <w:sz w:val="24"/>
          <w:highlight w:val="none"/>
        </w:rPr>
        <w:t>自我方法定代表</w:t>
      </w:r>
      <w:r>
        <w:rPr>
          <w:rFonts w:hint="eastAsia" w:ascii="宋体" w:hAnsi="宋体"/>
          <w:color w:val="auto"/>
          <w:sz w:val="24"/>
          <w:highlight w:val="none"/>
        </w:rPr>
        <w:t>人或授权代表</w:t>
      </w:r>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0C68688F">
      <w:pPr>
        <w:spacing w:line="360" w:lineRule="auto"/>
        <w:ind w:firstLine="480" w:firstLineChars="200"/>
        <w:rPr>
          <w:rFonts w:ascii="宋体" w:hAnsi="宋体"/>
          <w:color w:val="auto"/>
          <w:sz w:val="24"/>
          <w:highlight w:val="none"/>
        </w:rPr>
      </w:pPr>
    </w:p>
    <w:p w14:paraId="2F9F6D1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保 证 人</w:t>
      </w:r>
      <w:r>
        <w:rPr>
          <w:rFonts w:ascii="宋体" w:hAnsi="宋体"/>
          <w:color w:val="auto"/>
          <w:sz w:val="24"/>
          <w:highlight w:val="none"/>
        </w:rPr>
        <w:t xml:space="preserve">：                 </w:t>
      </w:r>
      <w:r>
        <w:rPr>
          <w:rFonts w:hint="eastAsia" w:ascii="宋体" w:hAnsi="宋体"/>
          <w:color w:val="auto"/>
          <w:sz w:val="24"/>
          <w:highlight w:val="none"/>
        </w:rPr>
        <w:t xml:space="preserve">             （公</w:t>
      </w:r>
      <w:r>
        <w:rPr>
          <w:rFonts w:ascii="宋体" w:hAnsi="宋体"/>
          <w:color w:val="auto"/>
          <w:sz w:val="24"/>
          <w:highlight w:val="none"/>
        </w:rPr>
        <w:t xml:space="preserve">章） </w:t>
      </w:r>
    </w:p>
    <w:p w14:paraId="0E2C16C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730BEB4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29AC1ED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21A269B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6ADE620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1594EB4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时 </w:t>
      </w:r>
      <w:r>
        <w:rPr>
          <w:rFonts w:ascii="宋体" w:hAnsi="宋体"/>
          <w:color w:val="auto"/>
          <w:sz w:val="24"/>
          <w:highlight w:val="none"/>
        </w:rPr>
        <w:t xml:space="preserve">   </w:t>
      </w:r>
      <w:r>
        <w:rPr>
          <w:rFonts w:hint="eastAsia" w:ascii="宋体" w:hAnsi="宋体"/>
          <w:color w:val="auto"/>
          <w:sz w:val="24"/>
          <w:highlight w:val="none"/>
        </w:rPr>
        <w:t>间：</w:t>
      </w:r>
      <w:r>
        <w:rPr>
          <w:rFonts w:ascii="宋体" w:hAnsi="宋体"/>
          <w:color w:val="auto"/>
          <w:sz w:val="24"/>
          <w:highlight w:val="none"/>
        </w:rPr>
        <w:t xml:space="preserve">      年      月        日</w:t>
      </w:r>
    </w:p>
    <w:p w14:paraId="06A4BB8B">
      <w:pPr>
        <w:rPr>
          <w:color w:val="auto"/>
          <w:highlight w:val="none"/>
        </w:rPr>
      </w:pPr>
    </w:p>
    <w:p w14:paraId="7C7EB184">
      <w:pPr>
        <w:rPr>
          <w:color w:val="auto"/>
          <w:highlight w:val="none"/>
        </w:rPr>
      </w:pPr>
    </w:p>
    <w:bookmarkEnd w:id="100"/>
    <w:bookmarkEnd w:id="101"/>
    <w:bookmarkEnd w:id="102"/>
    <w:bookmarkEnd w:id="103"/>
    <w:bookmarkEnd w:id="104"/>
    <w:bookmarkEnd w:id="105"/>
    <w:bookmarkEnd w:id="106"/>
    <w:p w14:paraId="5A15EB69">
      <w:pPr>
        <w:pStyle w:val="4"/>
        <w:jc w:val="left"/>
        <w:rPr>
          <w:rFonts w:ascii="黑体" w:hAnsi="黑体" w:cs="黑体"/>
          <w:color w:val="auto"/>
          <w:sz w:val="32"/>
          <w:szCs w:val="32"/>
          <w:highlight w:val="none"/>
        </w:rPr>
      </w:pPr>
      <w:r>
        <w:rPr>
          <w:rFonts w:hAnsi="宋体" w:cs="黑体"/>
          <w:color w:val="auto"/>
          <w:highlight w:val="none"/>
        </w:rPr>
        <w:br w:type="page"/>
      </w:r>
      <w:r>
        <w:rPr>
          <w:rFonts w:hint="eastAsia" w:hAnsi="宋体" w:cs="黑体"/>
          <w:color w:val="auto"/>
          <w:highlight w:val="none"/>
        </w:rPr>
        <w:t>附件</w:t>
      </w:r>
      <w:r>
        <w:rPr>
          <w:rFonts w:hint="eastAsia" w:eastAsia="仿宋_GB2312"/>
          <w:color w:val="auto"/>
          <w:sz w:val="30"/>
          <w:szCs w:val="30"/>
          <w:highlight w:val="none"/>
        </w:rPr>
        <w:t>8</w:t>
      </w:r>
      <w:r>
        <w:rPr>
          <w:rFonts w:hint="eastAsia" w:eastAsia="仿宋_GB2312" w:cs="仿宋_GB2312"/>
          <w:color w:val="auto"/>
          <w:sz w:val="30"/>
          <w:szCs w:val="30"/>
          <w:highlight w:val="none"/>
        </w:rPr>
        <w:t>：</w:t>
      </w:r>
    </w:p>
    <w:p w14:paraId="264352E1">
      <w:pPr>
        <w:spacing w:line="360" w:lineRule="auto"/>
        <w:jc w:val="left"/>
        <w:rPr>
          <w:rFonts w:ascii="黑体" w:hAnsi="黑体" w:eastAsia="黑体" w:cs="黑体"/>
          <w:b/>
          <w:bCs/>
          <w:color w:val="auto"/>
          <w:sz w:val="32"/>
          <w:szCs w:val="32"/>
          <w:highlight w:val="none"/>
        </w:rPr>
      </w:pPr>
    </w:p>
    <w:p w14:paraId="4011473F">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5B47C28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3310FA7E">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2CAE5D82">
      <w:pPr>
        <w:spacing w:line="360" w:lineRule="auto"/>
        <w:rPr>
          <w:rFonts w:ascii="宋体" w:hAnsi="宋体"/>
          <w:color w:val="auto"/>
          <w:sz w:val="24"/>
          <w:highlight w:val="none"/>
        </w:rPr>
      </w:pPr>
    </w:p>
    <w:p w14:paraId="2116B335">
      <w:pPr>
        <w:spacing w:line="360" w:lineRule="auto"/>
        <w:rPr>
          <w:rFonts w:ascii="宋体" w:hAnsi="宋体"/>
          <w:color w:val="auto"/>
          <w:sz w:val="24"/>
          <w:highlight w:val="none"/>
        </w:rPr>
      </w:pPr>
      <w:r>
        <w:rPr>
          <w:rFonts w:hint="eastAsia" w:ascii="宋体" w:hAnsi="宋体"/>
          <w:color w:val="auto"/>
          <w:sz w:val="24"/>
          <w:highlight w:val="none"/>
        </w:rPr>
        <w:t>申请人：</w:t>
      </w:r>
    </w:p>
    <w:p w14:paraId="2DF7EB74">
      <w:pPr>
        <w:spacing w:line="360" w:lineRule="auto"/>
        <w:rPr>
          <w:rFonts w:ascii="宋体" w:hAnsi="宋体"/>
          <w:color w:val="auto"/>
          <w:sz w:val="24"/>
          <w:highlight w:val="none"/>
        </w:rPr>
      </w:pPr>
      <w:r>
        <w:rPr>
          <w:rFonts w:hint="eastAsia" w:ascii="宋体" w:hAnsi="宋体"/>
          <w:color w:val="auto"/>
          <w:sz w:val="24"/>
          <w:highlight w:val="none"/>
        </w:rPr>
        <w:t xml:space="preserve">  地址</w:t>
      </w:r>
      <w:r>
        <w:rPr>
          <w:rFonts w:ascii="宋体" w:hAnsi="宋体"/>
          <w:color w:val="auto"/>
          <w:sz w:val="24"/>
          <w:highlight w:val="none"/>
        </w:rPr>
        <w:t>：</w:t>
      </w:r>
    </w:p>
    <w:p w14:paraId="630A1497">
      <w:pPr>
        <w:spacing w:line="360" w:lineRule="auto"/>
        <w:rPr>
          <w:rFonts w:ascii="宋体" w:hAnsi="宋体"/>
          <w:color w:val="auto"/>
          <w:sz w:val="24"/>
          <w:highlight w:val="none"/>
        </w:rPr>
      </w:pPr>
      <w:r>
        <w:rPr>
          <w:rFonts w:hint="eastAsia" w:ascii="宋体" w:hAnsi="宋体"/>
          <w:color w:val="auto"/>
          <w:sz w:val="24"/>
          <w:highlight w:val="none"/>
        </w:rPr>
        <w:t>受益人：</w:t>
      </w:r>
    </w:p>
    <w:p w14:paraId="25A7E7E2">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3FD5EC65">
      <w:pPr>
        <w:spacing w:line="360" w:lineRule="auto"/>
        <w:rPr>
          <w:rFonts w:ascii="宋体" w:hAnsi="宋体"/>
          <w:color w:val="auto"/>
          <w:sz w:val="24"/>
          <w:highlight w:val="none"/>
        </w:rPr>
      </w:pPr>
      <w:r>
        <w:rPr>
          <w:rFonts w:hint="eastAsia" w:ascii="宋体" w:hAnsi="宋体"/>
          <w:color w:val="auto"/>
          <w:sz w:val="24"/>
          <w:highlight w:val="none"/>
        </w:rPr>
        <w:t>开立人：</w:t>
      </w:r>
    </w:p>
    <w:p w14:paraId="55965C1D">
      <w:pPr>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地址：</w:t>
      </w:r>
    </w:p>
    <w:p w14:paraId="6E202840">
      <w:pPr>
        <w:spacing w:line="360" w:lineRule="auto"/>
        <w:rPr>
          <w:rFonts w:ascii="宋体" w:hAnsi="宋体"/>
          <w:color w:val="auto"/>
          <w:sz w:val="24"/>
          <w:highlight w:val="none"/>
        </w:rPr>
      </w:pPr>
      <w:r>
        <w:rPr>
          <w:rFonts w:ascii="宋体" w:hAnsi="宋体"/>
          <w:color w:val="auto"/>
          <w:sz w:val="24"/>
          <w:highlight w:val="none"/>
        </w:rPr>
        <w:t xml:space="preserve"> </w:t>
      </w:r>
    </w:p>
    <w:p w14:paraId="17AC269F">
      <w:pPr>
        <w:spacing w:line="360" w:lineRule="auto"/>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受益人</w:t>
      </w:r>
      <w:r>
        <w:rPr>
          <w:rFonts w:ascii="宋体" w:hAnsi="宋体"/>
          <w:color w:val="auto"/>
          <w:sz w:val="24"/>
          <w:highlight w:val="none"/>
        </w:rPr>
        <w:t xml:space="preserve">名称）： </w:t>
      </w:r>
    </w:p>
    <w:p w14:paraId="0FF5F20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受益人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申请人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（以下简称“基础合同”），我方（即“开立人”）根据主合同了解到申请人为主合同项下之承包人，受益人为主合同项下之发包人，基于申请人</w:t>
      </w:r>
      <w:r>
        <w:rPr>
          <w:rFonts w:ascii="宋体" w:hAnsi="宋体"/>
          <w:color w:val="auto"/>
          <w:sz w:val="24"/>
          <w:highlight w:val="none"/>
        </w:rPr>
        <w:t>的请求，我方同意就</w:t>
      </w:r>
      <w:r>
        <w:rPr>
          <w:rFonts w:hint="eastAsia" w:ascii="宋体" w:hAnsi="宋体"/>
          <w:color w:val="auto"/>
          <w:sz w:val="24"/>
          <w:highlight w:val="none"/>
        </w:rPr>
        <w:t>申请人按照合同约定正确和合理地为合同目的使用预付款，</w:t>
      </w:r>
      <w:r>
        <w:rPr>
          <w:rFonts w:ascii="宋体" w:hAnsi="宋体"/>
          <w:color w:val="auto"/>
          <w:sz w:val="24"/>
          <w:highlight w:val="none"/>
        </w:rPr>
        <w:t>向贵方提供不可撤销、</w:t>
      </w:r>
      <w:r>
        <w:rPr>
          <w:rFonts w:hint="eastAsia" w:ascii="宋体" w:hAnsi="宋体"/>
          <w:color w:val="auto"/>
          <w:sz w:val="24"/>
          <w:highlight w:val="none"/>
        </w:rPr>
        <w:t>不可转让的见索即付</w:t>
      </w:r>
      <w:r>
        <w:rPr>
          <w:rFonts w:ascii="宋体" w:hAnsi="宋体"/>
          <w:color w:val="auto"/>
          <w:sz w:val="24"/>
          <w:highlight w:val="none"/>
        </w:rPr>
        <w:t>独立</w:t>
      </w:r>
      <w:r>
        <w:rPr>
          <w:rFonts w:hint="eastAsia" w:ascii="宋体" w:hAnsi="宋体"/>
          <w:color w:val="auto"/>
          <w:sz w:val="24"/>
          <w:highlight w:val="none"/>
        </w:rPr>
        <w:t>保函（以下简称“本保函”）</w:t>
      </w:r>
      <w:r>
        <w:rPr>
          <w:rFonts w:ascii="宋体" w:hAnsi="宋体"/>
          <w:color w:val="auto"/>
          <w:sz w:val="24"/>
          <w:highlight w:val="none"/>
        </w:rPr>
        <w:t xml:space="preserve">。 </w:t>
      </w:r>
    </w:p>
    <w:p w14:paraId="0E04941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一、本保函担保范围：申请人未按照合同约定正确和合理地为合同目的使用预付款，应当向贵方承担的违约责任和赔偿因此造成的损失、利息、律师费、诉讼费用等实现债权的费用。</w:t>
      </w:r>
    </w:p>
    <w:p w14:paraId="5662068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二、本保函担保金额最高不超过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1372396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三、本保函</w:t>
      </w:r>
      <w:r>
        <w:rPr>
          <w:rFonts w:ascii="宋体" w:hAnsi="宋体"/>
          <w:color w:val="auto"/>
          <w:sz w:val="24"/>
          <w:highlight w:val="none"/>
        </w:rPr>
        <w:t>有效期自</w:t>
      </w:r>
      <w:r>
        <w:rPr>
          <w:rFonts w:hint="eastAsia" w:ascii="宋体" w:hAnsi="宋体"/>
          <w:color w:val="auto"/>
          <w:sz w:val="24"/>
          <w:highlight w:val="none"/>
        </w:rPr>
        <w:t>开立之日起</w:t>
      </w:r>
      <w:r>
        <w:rPr>
          <w:rFonts w:ascii="宋体" w:hAnsi="宋体"/>
          <w:color w:val="auto"/>
          <w:sz w:val="24"/>
          <w:highlight w:val="none"/>
        </w:rPr>
        <w:t>至</w:t>
      </w:r>
      <w:r>
        <w:rPr>
          <w:rFonts w:hint="eastAsia" w:ascii="宋体" w:hAnsi="宋体"/>
          <w:color w:val="auto"/>
          <w:sz w:val="24"/>
          <w:highlight w:val="none"/>
        </w:rPr>
        <w:t>发包人全额扣回预付款后</w:t>
      </w:r>
      <w:r>
        <w:rPr>
          <w:rFonts w:ascii="宋体" w:hAnsi="宋体"/>
          <w:color w:val="auto"/>
          <w:sz w:val="24"/>
          <w:highlight w:val="none"/>
          <w:u w:val="single"/>
        </w:rPr>
        <w:t xml:space="preserve">   </w:t>
      </w:r>
      <w:r>
        <w:rPr>
          <w:rFonts w:ascii="宋体" w:hAnsi="宋体"/>
          <w:color w:val="auto"/>
          <w:sz w:val="24"/>
          <w:highlight w:val="none"/>
        </w:rPr>
        <w:t>日</w:t>
      </w:r>
      <w:r>
        <w:rPr>
          <w:rFonts w:hint="eastAsia" w:ascii="宋体" w:hAnsi="宋体"/>
          <w:color w:val="auto"/>
          <w:sz w:val="24"/>
          <w:highlight w:val="none"/>
        </w:rPr>
        <w:t>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p>
    <w:p w14:paraId="4FED642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2CA0F7B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（1）付款通知到达的日期在本保函的有效期内；</w:t>
      </w:r>
    </w:p>
    <w:p w14:paraId="1B02E52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（2）载明要求支付的金额；</w:t>
      </w:r>
    </w:p>
    <w:p w14:paraId="1906C7A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（3）载明申请人违反合同义务的条款和内容；</w:t>
      </w:r>
    </w:p>
    <w:p w14:paraId="2CCA40E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3BDD94E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p>
    <w:p w14:paraId="23B1DC9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1E1C9EF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五、</w:t>
      </w:r>
      <w:r>
        <w:rPr>
          <w:rFonts w:ascii="宋体" w:hAnsi="宋体"/>
          <w:color w:val="auto"/>
          <w:sz w:val="24"/>
          <w:highlight w:val="none"/>
        </w:rPr>
        <w:t>本保函项下的权利不得转让，不得设定担保。贵方未经我方书面同意转 让本保函或其项下任何权利，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25EE699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六、与</w:t>
      </w:r>
      <w:r>
        <w:rPr>
          <w:rFonts w:ascii="宋体" w:hAnsi="宋体"/>
          <w:color w:val="auto"/>
          <w:sz w:val="24"/>
          <w:highlight w:val="none"/>
        </w:rPr>
        <w:t>本保函</w:t>
      </w:r>
      <w:r>
        <w:rPr>
          <w:rFonts w:hint="eastAsia" w:ascii="宋体" w:hAnsi="宋体"/>
          <w:color w:val="auto"/>
          <w:sz w:val="24"/>
          <w:highlight w:val="none"/>
        </w:rPr>
        <w:t>有关</w:t>
      </w:r>
      <w:r>
        <w:rPr>
          <w:rFonts w:ascii="宋体" w:hAnsi="宋体"/>
          <w:color w:val="auto"/>
          <w:sz w:val="24"/>
          <w:highlight w:val="none"/>
        </w:rPr>
        <w:t>的</w:t>
      </w:r>
      <w:r>
        <w:rPr>
          <w:rFonts w:hint="eastAsia" w:ascii="宋体" w:hAnsi="宋体"/>
          <w:color w:val="auto"/>
          <w:sz w:val="24"/>
          <w:highlight w:val="none"/>
        </w:rPr>
        <w:t>基础</w:t>
      </w:r>
      <w:r>
        <w:rPr>
          <w:rFonts w:ascii="宋体" w:hAnsi="宋体"/>
          <w:color w:val="auto"/>
          <w:sz w:val="24"/>
          <w:highlight w:val="none"/>
        </w:rPr>
        <w:t xml:space="preserve">合同不成立、不生效、无效、被撤销、被解除，不影响本保函的独立有效。 </w:t>
      </w:r>
    </w:p>
    <w:p w14:paraId="33BD4DC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七、</w:t>
      </w:r>
      <w:r>
        <w:rPr>
          <w:rFonts w:ascii="宋体" w:hAnsi="宋体"/>
          <w:color w:val="auto"/>
          <w:sz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highlight w:val="none"/>
        </w:rPr>
        <w:t>有效期</w:t>
      </w:r>
      <w:r>
        <w:rPr>
          <w:rFonts w:ascii="宋体" w:hAnsi="宋体"/>
          <w:color w:val="auto"/>
          <w:sz w:val="24"/>
          <w:highlight w:val="none"/>
        </w:rPr>
        <w:t xml:space="preserve">到期后自动消灭。 </w:t>
      </w:r>
    </w:p>
    <w:p w14:paraId="13285F5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八、</w:t>
      </w:r>
      <w:r>
        <w:rPr>
          <w:rFonts w:ascii="宋体" w:hAnsi="宋体"/>
          <w:color w:val="auto"/>
          <w:sz w:val="24"/>
          <w:highlight w:val="none"/>
        </w:rPr>
        <w:t>本保函</w:t>
      </w:r>
      <w:r>
        <w:rPr>
          <w:rFonts w:hint="eastAsia" w:ascii="宋体" w:hAnsi="宋体"/>
          <w:color w:val="auto"/>
          <w:sz w:val="24"/>
          <w:highlight w:val="none"/>
        </w:rPr>
        <w:t>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p>
    <w:p w14:paraId="248FB4C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九、</w:t>
      </w:r>
      <w:r>
        <w:rPr>
          <w:rFonts w:ascii="宋体" w:hAnsi="宋体"/>
          <w:color w:val="auto"/>
          <w:sz w:val="24"/>
          <w:highlight w:val="none"/>
        </w:rPr>
        <w:t>本保函自我方法定代表人</w:t>
      </w:r>
      <w:r>
        <w:rPr>
          <w:rFonts w:hint="eastAsia" w:ascii="宋体" w:hAnsi="宋体"/>
          <w:color w:val="auto"/>
          <w:sz w:val="24"/>
          <w:highlight w:val="none"/>
        </w:rPr>
        <w:t>或授权代表</w:t>
      </w:r>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0C9AF548">
      <w:pPr>
        <w:spacing w:line="360" w:lineRule="auto"/>
        <w:ind w:firstLine="480" w:firstLineChars="200"/>
        <w:rPr>
          <w:rFonts w:ascii="宋体" w:hAnsi="宋体"/>
          <w:color w:val="auto"/>
          <w:sz w:val="24"/>
          <w:highlight w:val="none"/>
        </w:rPr>
      </w:pPr>
    </w:p>
    <w:p w14:paraId="7D2F2EAC">
      <w:pPr>
        <w:spacing w:line="360" w:lineRule="auto"/>
        <w:ind w:firstLine="480" w:firstLineChars="200"/>
        <w:rPr>
          <w:rFonts w:ascii="宋体" w:hAnsi="宋体"/>
          <w:color w:val="auto"/>
          <w:sz w:val="24"/>
          <w:highlight w:val="none"/>
        </w:rPr>
      </w:pPr>
    </w:p>
    <w:p w14:paraId="0546483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开 立 人</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公</w:t>
      </w:r>
      <w:r>
        <w:rPr>
          <w:rFonts w:ascii="宋体" w:hAnsi="宋体"/>
          <w:color w:val="auto"/>
          <w:sz w:val="24"/>
          <w:highlight w:val="none"/>
        </w:rPr>
        <w:t xml:space="preserve">章） </w:t>
      </w:r>
    </w:p>
    <w:p w14:paraId="0060F07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31EFF39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03C9A4E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2061443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4BFDFC8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6E1F83C2">
      <w:pPr>
        <w:rPr>
          <w:color w:val="auto"/>
          <w:highlight w:val="none"/>
        </w:rPr>
      </w:pPr>
      <w:r>
        <w:rPr>
          <w:rFonts w:hint="eastAsia" w:ascii="宋体" w:hAnsi="宋体"/>
          <w:color w:val="auto"/>
          <w:sz w:val="24"/>
          <w:highlight w:val="none"/>
        </w:rPr>
        <w:t xml:space="preserve">    开立时间：</w:t>
      </w:r>
      <w:r>
        <w:rPr>
          <w:rFonts w:ascii="宋体" w:hAnsi="宋体"/>
          <w:color w:val="auto"/>
          <w:sz w:val="24"/>
          <w:highlight w:val="none"/>
        </w:rPr>
        <w:t xml:space="preserve">      年      月        日</w:t>
      </w:r>
    </w:p>
    <w:p w14:paraId="44DD7FB9">
      <w:pPr>
        <w:spacing w:line="360" w:lineRule="auto"/>
        <w:jc w:val="center"/>
        <w:rPr>
          <w:rFonts w:ascii="宋体" w:hAnsi="宋体"/>
          <w:b/>
          <w:bCs/>
          <w:color w:val="auto"/>
          <w:sz w:val="32"/>
          <w:szCs w:val="32"/>
          <w:highlight w:val="none"/>
        </w:rPr>
      </w:pPr>
    </w:p>
    <w:p w14:paraId="13FBF5DF">
      <w:pPr>
        <w:rPr>
          <w:rFonts w:hint="eastAsia" w:hAnsi="宋体" w:cs="黑体"/>
          <w:color w:val="auto"/>
          <w:highlight w:val="none"/>
        </w:rPr>
      </w:pPr>
      <w:r>
        <w:rPr>
          <w:rFonts w:hint="eastAsia" w:hAnsi="宋体" w:cs="黑体"/>
          <w:color w:val="auto"/>
          <w:highlight w:val="none"/>
        </w:rPr>
        <w:br w:type="page"/>
      </w:r>
    </w:p>
    <w:p w14:paraId="5CB564F3">
      <w:pPr>
        <w:pStyle w:val="4"/>
        <w:jc w:val="left"/>
        <w:rPr>
          <w:rFonts w:hint="eastAsia" w:ascii="黑体" w:hAnsi="黑体" w:cs="黑体"/>
          <w:b/>
          <w:bCs/>
          <w:color w:val="auto"/>
          <w:sz w:val="32"/>
          <w:szCs w:val="32"/>
          <w:highlight w:val="none"/>
        </w:rPr>
      </w:pPr>
      <w:r>
        <w:rPr>
          <w:rFonts w:hint="eastAsia" w:hAnsi="宋体" w:cs="黑体"/>
          <w:color w:val="auto"/>
          <w:highlight w:val="none"/>
        </w:rPr>
        <w:t>附件</w:t>
      </w:r>
      <w:r>
        <w:rPr>
          <w:rFonts w:ascii="黑体" w:hAnsi="黑体" w:cs="黑体"/>
          <w:color w:val="auto"/>
          <w:sz w:val="32"/>
          <w:szCs w:val="32"/>
          <w:highlight w:val="none"/>
        </w:rPr>
        <w:t>8</w:t>
      </w:r>
    </w:p>
    <w:p w14:paraId="53E4075B">
      <w:pPr>
        <w:spacing w:line="360" w:lineRule="auto"/>
        <w:jc w:val="left"/>
        <w:rPr>
          <w:rFonts w:ascii="黑体" w:hAnsi="黑体" w:eastAsia="黑体" w:cs="黑体"/>
          <w:b/>
          <w:bCs/>
          <w:color w:val="auto"/>
          <w:sz w:val="32"/>
          <w:szCs w:val="32"/>
          <w:highlight w:val="none"/>
        </w:rPr>
      </w:pPr>
    </w:p>
    <w:p w14:paraId="1F73C32F">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51A70E24">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528D89BD">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DB37D7E">
      <w:pPr>
        <w:spacing w:line="360" w:lineRule="auto"/>
        <w:rPr>
          <w:rFonts w:ascii="宋体" w:hAnsi="宋体"/>
          <w:color w:val="auto"/>
          <w:sz w:val="24"/>
          <w:highlight w:val="none"/>
        </w:rPr>
      </w:pPr>
    </w:p>
    <w:p w14:paraId="7747CC59">
      <w:pPr>
        <w:spacing w:line="360" w:lineRule="auto"/>
        <w:rPr>
          <w:rFonts w:ascii="宋体" w:hAnsi="宋体"/>
          <w:color w:val="auto"/>
          <w:sz w:val="24"/>
          <w:highlight w:val="none"/>
        </w:rPr>
      </w:pPr>
      <w:r>
        <w:rPr>
          <w:rFonts w:hint="eastAsia" w:ascii="宋体" w:hAnsi="宋体"/>
          <w:color w:val="auto"/>
          <w:sz w:val="24"/>
          <w:highlight w:val="none"/>
        </w:rPr>
        <w:t>担保权人/发包人：</w:t>
      </w:r>
    </w:p>
    <w:p w14:paraId="5420D79A">
      <w:pPr>
        <w:spacing w:line="360" w:lineRule="auto"/>
        <w:rPr>
          <w:rFonts w:ascii="宋体" w:hAnsi="宋体"/>
          <w:color w:val="auto"/>
          <w:sz w:val="24"/>
          <w:highlight w:val="none"/>
        </w:rPr>
      </w:pPr>
      <w:r>
        <w:rPr>
          <w:rFonts w:hint="eastAsia" w:ascii="宋体" w:hAnsi="宋体"/>
          <w:color w:val="auto"/>
          <w:sz w:val="24"/>
          <w:highlight w:val="none"/>
        </w:rPr>
        <w:t>地址</w:t>
      </w:r>
      <w:r>
        <w:rPr>
          <w:rFonts w:ascii="宋体" w:hAnsi="宋体"/>
          <w:color w:val="auto"/>
          <w:sz w:val="24"/>
          <w:highlight w:val="none"/>
        </w:rPr>
        <w:t>：</w:t>
      </w:r>
    </w:p>
    <w:p w14:paraId="2A4843EE">
      <w:pPr>
        <w:spacing w:line="360" w:lineRule="auto"/>
        <w:rPr>
          <w:rFonts w:ascii="宋体" w:hAnsi="宋体"/>
          <w:color w:val="auto"/>
          <w:sz w:val="24"/>
          <w:highlight w:val="none"/>
        </w:rPr>
      </w:pPr>
      <w:r>
        <w:rPr>
          <w:rFonts w:hint="eastAsia" w:ascii="宋体" w:hAnsi="宋体"/>
          <w:color w:val="auto"/>
          <w:sz w:val="24"/>
          <w:highlight w:val="none"/>
        </w:rPr>
        <w:t>承包人：</w:t>
      </w:r>
      <w:r>
        <w:rPr>
          <w:rFonts w:ascii="宋体" w:hAnsi="宋体"/>
          <w:color w:val="auto"/>
          <w:sz w:val="24"/>
          <w:highlight w:val="none"/>
        </w:rPr>
        <w:t xml:space="preserve"> </w:t>
      </w:r>
    </w:p>
    <w:p w14:paraId="623A82B2">
      <w:pPr>
        <w:spacing w:line="360" w:lineRule="auto"/>
        <w:rPr>
          <w:rFonts w:ascii="宋体" w:hAnsi="宋体"/>
          <w:color w:val="auto"/>
          <w:sz w:val="24"/>
          <w:highlight w:val="none"/>
        </w:rPr>
      </w:pPr>
      <w:r>
        <w:rPr>
          <w:rFonts w:hint="eastAsia" w:ascii="宋体" w:hAnsi="宋体"/>
          <w:color w:val="auto"/>
          <w:sz w:val="24"/>
          <w:highlight w:val="none"/>
        </w:rPr>
        <w:t>地址：</w:t>
      </w:r>
    </w:p>
    <w:p w14:paraId="2E6C1223">
      <w:pPr>
        <w:spacing w:line="360" w:lineRule="auto"/>
        <w:rPr>
          <w:rFonts w:ascii="宋体" w:hAnsi="宋体"/>
          <w:color w:val="auto"/>
          <w:sz w:val="24"/>
          <w:highlight w:val="none"/>
        </w:rPr>
      </w:pPr>
      <w:r>
        <w:rPr>
          <w:rFonts w:hint="eastAsia" w:ascii="宋体" w:hAnsi="宋体"/>
          <w:color w:val="auto"/>
          <w:sz w:val="24"/>
          <w:highlight w:val="none"/>
        </w:rPr>
        <w:t>保证人：</w:t>
      </w:r>
    </w:p>
    <w:p w14:paraId="52AE660B">
      <w:pPr>
        <w:spacing w:line="360" w:lineRule="auto"/>
        <w:rPr>
          <w:rFonts w:ascii="宋体" w:hAnsi="宋体"/>
          <w:color w:val="auto"/>
          <w:sz w:val="24"/>
          <w:highlight w:val="none"/>
        </w:rPr>
      </w:pPr>
      <w:r>
        <w:rPr>
          <w:rFonts w:hint="eastAsia" w:ascii="宋体" w:hAnsi="宋体"/>
          <w:color w:val="auto"/>
          <w:sz w:val="24"/>
          <w:highlight w:val="none"/>
        </w:rPr>
        <w:t>地址：</w:t>
      </w:r>
    </w:p>
    <w:p w14:paraId="300EE5CF">
      <w:pPr>
        <w:spacing w:line="360" w:lineRule="auto"/>
        <w:rPr>
          <w:rFonts w:ascii="宋体" w:hAnsi="宋体"/>
          <w:color w:val="auto"/>
          <w:sz w:val="24"/>
          <w:highlight w:val="none"/>
        </w:rPr>
      </w:pPr>
    </w:p>
    <w:p w14:paraId="510C133E">
      <w:pPr>
        <w:spacing w:line="360" w:lineRule="auto"/>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发包人</w:t>
      </w:r>
      <w:r>
        <w:rPr>
          <w:rFonts w:ascii="宋体" w:hAnsi="宋体"/>
          <w:color w:val="auto"/>
          <w:sz w:val="24"/>
          <w:highlight w:val="none"/>
        </w:rPr>
        <w:t xml:space="preserve">名称）： </w:t>
      </w:r>
    </w:p>
    <w:p w14:paraId="0840874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发包人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承包人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（以下简称“主合同”），我方即保证人基于承包人</w:t>
      </w:r>
      <w:r>
        <w:rPr>
          <w:rFonts w:ascii="宋体" w:hAnsi="宋体"/>
          <w:color w:val="auto"/>
          <w:sz w:val="24"/>
          <w:highlight w:val="none"/>
        </w:rPr>
        <w:t>的请求，同意就</w:t>
      </w:r>
      <w:r>
        <w:rPr>
          <w:rFonts w:hint="eastAsia" w:ascii="宋体" w:hAnsi="宋体"/>
          <w:color w:val="auto"/>
          <w:sz w:val="24"/>
          <w:highlight w:val="none"/>
        </w:rPr>
        <w:t>承包人按照合同约定正确和合理地为合同目的使用预付款，不将预付款挪作他用，</w:t>
      </w:r>
      <w:r>
        <w:rPr>
          <w:rFonts w:ascii="宋体" w:hAnsi="宋体"/>
          <w:color w:val="auto"/>
          <w:sz w:val="24"/>
          <w:highlight w:val="none"/>
        </w:rPr>
        <w:t>向贵方提供</w:t>
      </w:r>
      <w:r>
        <w:rPr>
          <w:rFonts w:hint="eastAsia" w:ascii="宋体" w:hAnsi="宋体"/>
          <w:color w:val="auto"/>
          <w:sz w:val="24"/>
          <w:highlight w:val="none"/>
        </w:rPr>
        <w:t>如下保证担保（以下简称“本保证担保”）</w:t>
      </w:r>
      <w:r>
        <w:rPr>
          <w:rFonts w:ascii="宋体" w:hAnsi="宋体"/>
          <w:color w:val="auto"/>
          <w:sz w:val="24"/>
          <w:highlight w:val="none"/>
        </w:rPr>
        <w:t xml:space="preserve">。 </w:t>
      </w:r>
    </w:p>
    <w:p w14:paraId="18616585">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一、保证担保的范围及保证担保金额</w:t>
      </w:r>
    </w:p>
    <w:p w14:paraId="7430DA5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保证担保范围：申请人未按照合同约定正确和合理地为合同目的使用预付款，应当向贵方承担的违约责任和赔偿因此造成的损失、利息、律师费、诉讼费用等实现债权的费用。</w:t>
      </w:r>
    </w:p>
    <w:p w14:paraId="6A21436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61A249D2">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二、保证担保的方式及保证期间</w:t>
      </w:r>
      <w:r>
        <w:rPr>
          <w:rFonts w:ascii="宋体" w:hAnsi="宋体"/>
          <w:b/>
          <w:bCs/>
          <w:color w:val="auto"/>
          <w:sz w:val="24"/>
          <w:highlight w:val="none"/>
        </w:rPr>
        <w:t xml:space="preserve"> </w:t>
      </w:r>
    </w:p>
    <w:p w14:paraId="2276B25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1.保证担保方式：连带责任保证。</w:t>
      </w:r>
    </w:p>
    <w:p w14:paraId="4E3FAF0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保证期间：</w:t>
      </w:r>
      <w:r>
        <w:rPr>
          <w:rFonts w:ascii="宋体" w:hAnsi="宋体"/>
          <w:color w:val="auto"/>
          <w:sz w:val="24"/>
          <w:highlight w:val="none"/>
        </w:rPr>
        <w:t>自</w:t>
      </w:r>
      <w:r>
        <w:rPr>
          <w:rFonts w:hint="eastAsia" w:ascii="宋体" w:hAnsi="宋体"/>
          <w:color w:val="auto"/>
          <w:sz w:val="24"/>
          <w:highlight w:val="none"/>
        </w:rPr>
        <w:t>出具之日起</w:t>
      </w:r>
      <w:r>
        <w:rPr>
          <w:rFonts w:ascii="宋体" w:hAnsi="宋体"/>
          <w:color w:val="auto"/>
          <w:sz w:val="24"/>
          <w:highlight w:val="none"/>
        </w:rPr>
        <w:t>至</w:t>
      </w:r>
      <w:r>
        <w:rPr>
          <w:rFonts w:hint="eastAsia" w:ascii="宋体" w:hAnsi="宋体"/>
          <w:color w:val="auto"/>
          <w:sz w:val="24"/>
          <w:highlight w:val="none"/>
        </w:rPr>
        <w:t>发包人全额扣回预付款后</w:t>
      </w:r>
      <w:r>
        <w:rPr>
          <w:rFonts w:ascii="宋体" w:hAnsi="宋体"/>
          <w:color w:val="auto"/>
          <w:sz w:val="24"/>
          <w:highlight w:val="none"/>
          <w:u w:val="single"/>
        </w:rPr>
        <w:t xml:space="preserve">   </w:t>
      </w:r>
      <w:r>
        <w:rPr>
          <w:rFonts w:ascii="宋体" w:hAnsi="宋体"/>
          <w:color w:val="auto"/>
          <w:sz w:val="24"/>
          <w:highlight w:val="none"/>
        </w:rPr>
        <w:t>日</w:t>
      </w:r>
      <w:r>
        <w:rPr>
          <w:rFonts w:hint="eastAsia" w:ascii="宋体" w:hAnsi="宋体"/>
          <w:color w:val="auto"/>
          <w:sz w:val="24"/>
          <w:highlight w:val="none"/>
        </w:rPr>
        <w:t>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r>
        <w:rPr>
          <w:rFonts w:ascii="宋体" w:hAnsi="宋体"/>
          <w:color w:val="auto"/>
          <w:sz w:val="24"/>
          <w:highlight w:val="none"/>
        </w:rPr>
        <w:t xml:space="preserve">。 </w:t>
      </w:r>
    </w:p>
    <w:p w14:paraId="17581320">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三、承担保证担保责任的形式</w:t>
      </w:r>
    </w:p>
    <w:p w14:paraId="44A7CE3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发生应承担保证责任情形的，我方在保证金额内向贵方支付，并赔偿因此给贵方造成的损失，以及利息和律师费、诉讼费用等实现债权的费用。</w:t>
      </w:r>
    </w:p>
    <w:p w14:paraId="69BD570E">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四、代偿的安排</w:t>
      </w:r>
      <w:r>
        <w:rPr>
          <w:rFonts w:ascii="宋体" w:hAnsi="宋体"/>
          <w:b/>
          <w:bCs/>
          <w:color w:val="auto"/>
          <w:sz w:val="24"/>
          <w:highlight w:val="none"/>
        </w:rPr>
        <w:t xml:space="preserve"> </w:t>
      </w:r>
    </w:p>
    <w:p w14:paraId="0B5CAAE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B30178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2.我方收到贵方的书面索赔通知及相应证明材料后，在</w:t>
      </w:r>
      <w:r>
        <w:rPr>
          <w:rFonts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326E5DF8">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五、保证担保责任的解除</w:t>
      </w:r>
      <w:r>
        <w:rPr>
          <w:rFonts w:ascii="宋体" w:hAnsi="宋体"/>
          <w:b/>
          <w:bCs/>
          <w:color w:val="auto"/>
          <w:sz w:val="24"/>
          <w:highlight w:val="none"/>
        </w:rPr>
        <w:t xml:space="preserve"> </w:t>
      </w:r>
    </w:p>
    <w:p w14:paraId="2AF5E20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保证期间届满贵方未向我方书面主张保证责任的，自保证期间届满次日起，我方解除保证责任。 </w:t>
      </w:r>
    </w:p>
    <w:p w14:paraId="0AB4969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我方按照本</w:t>
      </w:r>
      <w:r>
        <w:rPr>
          <w:rFonts w:hint="eastAsia" w:ascii="宋体" w:hAnsi="宋体"/>
          <w:color w:val="auto"/>
          <w:sz w:val="24"/>
          <w:highlight w:val="none"/>
        </w:rPr>
        <w:t>保证担保</w:t>
      </w:r>
      <w:r>
        <w:rPr>
          <w:rFonts w:ascii="宋体" w:hAnsi="宋体"/>
          <w:color w:val="auto"/>
          <w:sz w:val="24"/>
          <w:highlight w:val="none"/>
        </w:rPr>
        <w:t>向贵方履行了</w:t>
      </w:r>
      <w:r>
        <w:rPr>
          <w:rFonts w:hint="eastAsia" w:ascii="宋体" w:hAnsi="宋体"/>
          <w:color w:val="auto"/>
          <w:sz w:val="24"/>
          <w:highlight w:val="none"/>
        </w:rPr>
        <w:t>保证担保责任</w:t>
      </w:r>
      <w:r>
        <w:rPr>
          <w:rFonts w:ascii="宋体" w:hAnsi="宋体"/>
          <w:color w:val="auto"/>
          <w:sz w:val="24"/>
          <w:highlight w:val="none"/>
        </w:rPr>
        <w:t>后，自我方向贵方支付</w:t>
      </w:r>
      <w:r>
        <w:rPr>
          <w:rFonts w:hint="eastAsia" w:ascii="宋体" w:hAnsi="宋体"/>
          <w:color w:val="auto"/>
          <w:sz w:val="24"/>
          <w:highlight w:val="none"/>
        </w:rPr>
        <w:t>的金额达到最高保证担保金额</w:t>
      </w:r>
      <w:r>
        <w:rPr>
          <w:rFonts w:ascii="宋体" w:hAnsi="宋体"/>
          <w:color w:val="auto"/>
          <w:sz w:val="24"/>
          <w:highlight w:val="none"/>
        </w:rPr>
        <w:t>之日起，</w:t>
      </w:r>
      <w:r>
        <w:rPr>
          <w:rFonts w:hint="eastAsia" w:ascii="宋体" w:hAnsi="宋体"/>
          <w:color w:val="auto"/>
          <w:sz w:val="24"/>
          <w:highlight w:val="none"/>
        </w:rPr>
        <w:t>保证担保责任</w:t>
      </w:r>
      <w:r>
        <w:rPr>
          <w:rFonts w:ascii="宋体" w:hAnsi="宋体"/>
          <w:color w:val="auto"/>
          <w:sz w:val="24"/>
          <w:highlight w:val="none"/>
        </w:rPr>
        <w:t xml:space="preserve">解除。 </w:t>
      </w:r>
    </w:p>
    <w:p w14:paraId="25D89CF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按照法律法规的规定应解除我方保证</w:t>
      </w:r>
      <w:r>
        <w:rPr>
          <w:rFonts w:hint="eastAsia" w:ascii="宋体" w:hAnsi="宋体"/>
          <w:color w:val="auto"/>
          <w:sz w:val="24"/>
          <w:highlight w:val="none"/>
        </w:rPr>
        <w:t>担保</w:t>
      </w:r>
      <w:r>
        <w:rPr>
          <w:rFonts w:ascii="宋体" w:hAnsi="宋体"/>
          <w:color w:val="auto"/>
          <w:sz w:val="24"/>
          <w:highlight w:val="none"/>
        </w:rPr>
        <w:t>责任的其它情形的，我方在本保证担保项下的保证</w:t>
      </w:r>
      <w:r>
        <w:rPr>
          <w:rFonts w:hint="eastAsia" w:ascii="宋体" w:hAnsi="宋体"/>
          <w:color w:val="auto"/>
          <w:sz w:val="24"/>
          <w:highlight w:val="none"/>
        </w:rPr>
        <w:t>担保</w:t>
      </w:r>
      <w:r>
        <w:rPr>
          <w:rFonts w:ascii="宋体" w:hAnsi="宋体"/>
          <w:color w:val="auto"/>
          <w:sz w:val="24"/>
          <w:highlight w:val="none"/>
        </w:rPr>
        <w:t xml:space="preserve">责任亦解除。 </w:t>
      </w:r>
    </w:p>
    <w:p w14:paraId="757DC54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w:t>
      </w:r>
      <w:r>
        <w:rPr>
          <w:rFonts w:ascii="宋体" w:hAnsi="宋体"/>
          <w:color w:val="auto"/>
          <w:sz w:val="24"/>
          <w:highlight w:val="none"/>
        </w:rPr>
        <w:t>日内，将本保证担保原件返还我方。但是不论贵方是否按此要求将本保证担保</w:t>
      </w:r>
      <w:r>
        <w:rPr>
          <w:rFonts w:hint="eastAsia" w:ascii="宋体" w:hAnsi="宋体"/>
          <w:color w:val="auto"/>
          <w:sz w:val="24"/>
          <w:highlight w:val="none"/>
        </w:rPr>
        <w:t>原件</w:t>
      </w:r>
      <w:r>
        <w:rPr>
          <w:rFonts w:ascii="宋体" w:hAnsi="宋体"/>
          <w:color w:val="auto"/>
          <w:sz w:val="24"/>
          <w:highlight w:val="none"/>
        </w:rPr>
        <w:t>退回我方，我方在本保证担保项下的义务和责任均</w:t>
      </w:r>
      <w:r>
        <w:rPr>
          <w:rFonts w:hint="eastAsia" w:ascii="宋体" w:hAnsi="宋体"/>
          <w:color w:val="auto"/>
          <w:sz w:val="24"/>
          <w:highlight w:val="none"/>
        </w:rPr>
        <w:t>自保证担保责任解除之日</w:t>
      </w:r>
      <w:r>
        <w:rPr>
          <w:rFonts w:ascii="宋体" w:hAnsi="宋体"/>
          <w:color w:val="auto"/>
          <w:sz w:val="24"/>
          <w:highlight w:val="none"/>
        </w:rPr>
        <w:t>自动消灭。</w:t>
      </w:r>
    </w:p>
    <w:p w14:paraId="0429D6DD">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六、免责条款</w:t>
      </w:r>
      <w:r>
        <w:rPr>
          <w:rFonts w:ascii="宋体" w:hAnsi="宋体"/>
          <w:b/>
          <w:bCs/>
          <w:color w:val="auto"/>
          <w:sz w:val="24"/>
          <w:highlight w:val="none"/>
        </w:rPr>
        <w:t xml:space="preserve"> </w:t>
      </w:r>
    </w:p>
    <w:p w14:paraId="1C9FD5E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因贵方</w:t>
      </w:r>
      <w:r>
        <w:rPr>
          <w:rFonts w:hint="eastAsia" w:ascii="宋体" w:hAnsi="宋体"/>
          <w:color w:val="auto"/>
          <w:sz w:val="24"/>
          <w:highlight w:val="none"/>
        </w:rPr>
        <w:t>原因</w:t>
      </w:r>
      <w:r>
        <w:rPr>
          <w:rFonts w:ascii="宋体" w:hAnsi="宋体"/>
          <w:color w:val="auto"/>
          <w:sz w:val="24"/>
          <w:highlight w:val="none"/>
        </w:rPr>
        <w:t>致使</w:t>
      </w:r>
      <w:r>
        <w:rPr>
          <w:rFonts w:hint="eastAsia" w:ascii="宋体" w:hAnsi="宋体"/>
          <w:color w:val="auto"/>
          <w:sz w:val="24"/>
          <w:highlight w:val="none"/>
        </w:rPr>
        <w:t>发生应承担保证责任情形的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 xml:space="preserve">责任。 </w:t>
      </w:r>
    </w:p>
    <w:p w14:paraId="006FDA5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依照法律规定或贵方与</w:t>
      </w:r>
      <w:r>
        <w:rPr>
          <w:rFonts w:hint="eastAsia" w:ascii="宋体" w:hAnsi="宋体"/>
          <w:color w:val="auto"/>
          <w:sz w:val="24"/>
          <w:highlight w:val="none"/>
        </w:rPr>
        <w:t>承包</w:t>
      </w:r>
      <w:r>
        <w:rPr>
          <w:rFonts w:ascii="宋体" w:hAnsi="宋体"/>
          <w:color w:val="auto"/>
          <w:sz w:val="24"/>
          <w:highlight w:val="none"/>
        </w:rPr>
        <w:t>人的另行约定，免除</w:t>
      </w:r>
      <w:r>
        <w:rPr>
          <w:rFonts w:hint="eastAsia" w:ascii="宋体" w:hAnsi="宋体"/>
          <w:color w:val="auto"/>
          <w:sz w:val="24"/>
          <w:highlight w:val="none"/>
        </w:rPr>
        <w:t>承包</w:t>
      </w:r>
      <w:r>
        <w:rPr>
          <w:rFonts w:ascii="宋体" w:hAnsi="宋体"/>
          <w:color w:val="auto"/>
          <w:sz w:val="24"/>
          <w:highlight w:val="none"/>
        </w:rPr>
        <w:t>人部分或全部义务的，我方亦免除其相应的保证</w:t>
      </w:r>
      <w:r>
        <w:rPr>
          <w:rFonts w:hint="eastAsia" w:ascii="宋体" w:hAnsi="宋体"/>
          <w:color w:val="auto"/>
          <w:sz w:val="24"/>
          <w:highlight w:val="none"/>
        </w:rPr>
        <w:t>担保</w:t>
      </w:r>
      <w:r>
        <w:rPr>
          <w:rFonts w:ascii="宋体" w:hAnsi="宋体"/>
          <w:color w:val="auto"/>
          <w:sz w:val="24"/>
          <w:highlight w:val="none"/>
        </w:rPr>
        <w:t xml:space="preserve">责任。 </w:t>
      </w:r>
    </w:p>
    <w:p w14:paraId="245CA14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因不可抗力造成</w:t>
      </w:r>
      <w:r>
        <w:rPr>
          <w:rFonts w:hint="eastAsia" w:ascii="宋体" w:hAnsi="宋体"/>
          <w:color w:val="auto"/>
          <w:sz w:val="24"/>
          <w:highlight w:val="none"/>
        </w:rPr>
        <w:t>发生应承担保证责任情形的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责任。</w:t>
      </w:r>
    </w:p>
    <w:p w14:paraId="5F8F930F">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七、其他</w:t>
      </w:r>
    </w:p>
    <w:p w14:paraId="30B1ABB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本保证担保项下的权利不得转让，不得设定担保。贵方未经我方书面同意转让本保证担保或其项下任何权利，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20D4ED6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.本</w:t>
      </w:r>
      <w:r>
        <w:rPr>
          <w:rFonts w:hint="eastAsia" w:ascii="宋体" w:hAnsi="宋体"/>
          <w:color w:val="auto"/>
          <w:sz w:val="24"/>
          <w:highlight w:val="none"/>
        </w:rPr>
        <w:t>保证担保适用的法律为中华人民共和国法律，争议裁判管辖地为中华人民共和国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r>
        <w:rPr>
          <w:rFonts w:ascii="宋体" w:hAnsi="宋体"/>
          <w:color w:val="auto"/>
          <w:sz w:val="24"/>
          <w:highlight w:val="none"/>
        </w:rPr>
        <w:t xml:space="preserve"> </w:t>
      </w:r>
    </w:p>
    <w:p w14:paraId="33D8B83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.本</w:t>
      </w:r>
      <w:r>
        <w:rPr>
          <w:rFonts w:hint="eastAsia" w:ascii="宋体" w:hAnsi="宋体"/>
          <w:color w:val="auto"/>
          <w:sz w:val="24"/>
          <w:highlight w:val="none"/>
        </w:rPr>
        <w:t>保证担保</w:t>
      </w:r>
      <w:r>
        <w:rPr>
          <w:rFonts w:ascii="宋体" w:hAnsi="宋体"/>
          <w:color w:val="auto"/>
          <w:sz w:val="24"/>
          <w:highlight w:val="none"/>
        </w:rPr>
        <w:t>自我方法定代表</w:t>
      </w:r>
      <w:r>
        <w:rPr>
          <w:rFonts w:hint="eastAsia" w:ascii="宋体" w:hAnsi="宋体"/>
          <w:color w:val="auto"/>
          <w:sz w:val="24"/>
          <w:highlight w:val="none"/>
        </w:rPr>
        <w:t>人或授权代表</w:t>
      </w:r>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7FD480A3">
      <w:pPr>
        <w:spacing w:line="360" w:lineRule="auto"/>
        <w:ind w:firstLine="480" w:firstLineChars="200"/>
        <w:rPr>
          <w:rFonts w:ascii="宋体" w:hAnsi="宋体"/>
          <w:color w:val="auto"/>
          <w:sz w:val="24"/>
          <w:highlight w:val="none"/>
        </w:rPr>
      </w:pPr>
    </w:p>
    <w:p w14:paraId="7F62408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保 证 人</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（公</w:t>
      </w:r>
      <w:r>
        <w:rPr>
          <w:rFonts w:ascii="宋体" w:hAnsi="宋体"/>
          <w:color w:val="auto"/>
          <w:sz w:val="24"/>
          <w:highlight w:val="none"/>
        </w:rPr>
        <w:t xml:space="preserve">章） </w:t>
      </w:r>
    </w:p>
    <w:p w14:paraId="7E43CC8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37ADA35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6373AC4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7AD9D1F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51F55EB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48F976B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时 </w:t>
      </w:r>
      <w:r>
        <w:rPr>
          <w:rFonts w:ascii="宋体" w:hAnsi="宋体"/>
          <w:color w:val="auto"/>
          <w:sz w:val="24"/>
          <w:highlight w:val="none"/>
        </w:rPr>
        <w:t xml:space="preserve">   </w:t>
      </w:r>
      <w:r>
        <w:rPr>
          <w:rFonts w:hint="eastAsia" w:ascii="宋体" w:hAnsi="宋体"/>
          <w:color w:val="auto"/>
          <w:sz w:val="24"/>
          <w:highlight w:val="none"/>
        </w:rPr>
        <w:t>间：</w:t>
      </w:r>
      <w:r>
        <w:rPr>
          <w:rFonts w:ascii="宋体" w:hAnsi="宋体"/>
          <w:color w:val="auto"/>
          <w:sz w:val="24"/>
          <w:highlight w:val="none"/>
        </w:rPr>
        <w:t xml:space="preserve">      年      月        日</w:t>
      </w:r>
    </w:p>
    <w:p w14:paraId="123F34AB">
      <w:pPr>
        <w:rPr>
          <w:color w:val="auto"/>
          <w:highlight w:val="none"/>
        </w:rPr>
      </w:pPr>
    </w:p>
    <w:p w14:paraId="090CBCA4">
      <w:pPr>
        <w:spacing w:line="360" w:lineRule="auto"/>
        <w:jc w:val="center"/>
        <w:rPr>
          <w:rFonts w:hint="eastAsia" w:ascii="宋体" w:hAnsi="宋体"/>
          <w:b/>
          <w:bCs/>
          <w:color w:val="auto"/>
          <w:sz w:val="32"/>
          <w:szCs w:val="32"/>
          <w:highlight w:val="none"/>
        </w:rPr>
      </w:pPr>
    </w:p>
    <w:p w14:paraId="34A7E825">
      <w:pPr>
        <w:pStyle w:val="4"/>
        <w:jc w:val="left"/>
        <w:rPr>
          <w:color w:val="auto"/>
          <w:sz w:val="30"/>
          <w:szCs w:val="30"/>
          <w:highlight w:val="none"/>
        </w:rPr>
      </w:pPr>
      <w:r>
        <w:rPr>
          <w:rFonts w:hAnsi="宋体" w:cs="黑体"/>
          <w:color w:val="auto"/>
          <w:highlight w:val="none"/>
        </w:rPr>
        <w:br w:type="page"/>
      </w:r>
      <w:r>
        <w:rPr>
          <w:rFonts w:hint="eastAsia" w:hAnsi="宋体" w:cs="黑体"/>
          <w:color w:val="auto"/>
          <w:highlight w:val="none"/>
        </w:rPr>
        <w:t>附件</w:t>
      </w:r>
      <w:r>
        <w:rPr>
          <w:rFonts w:hint="eastAsia" w:eastAsia="仿宋_GB2312"/>
          <w:color w:val="auto"/>
          <w:sz w:val="30"/>
          <w:szCs w:val="30"/>
          <w:highlight w:val="none"/>
        </w:rPr>
        <w:t>9</w:t>
      </w:r>
      <w:r>
        <w:rPr>
          <w:rFonts w:hint="eastAsia" w:eastAsia="仿宋_GB2312" w:cs="仿宋_GB2312"/>
          <w:color w:val="auto"/>
          <w:sz w:val="30"/>
          <w:szCs w:val="30"/>
          <w:highlight w:val="none"/>
        </w:rPr>
        <w:t>：</w:t>
      </w:r>
    </w:p>
    <w:p w14:paraId="17D06EE0">
      <w:pPr>
        <w:spacing w:line="360" w:lineRule="auto"/>
        <w:jc w:val="left"/>
        <w:rPr>
          <w:rFonts w:ascii="黑体" w:hAnsi="黑体" w:eastAsia="黑体" w:cs="黑体"/>
          <w:b/>
          <w:bCs/>
          <w:color w:val="auto"/>
          <w:sz w:val="32"/>
          <w:szCs w:val="32"/>
          <w:highlight w:val="none"/>
        </w:rPr>
      </w:pPr>
    </w:p>
    <w:p w14:paraId="7E8558E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54181C3F">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7B15CD9A">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BA17460">
      <w:pPr>
        <w:spacing w:line="360" w:lineRule="auto"/>
        <w:rPr>
          <w:rFonts w:ascii="宋体" w:hAnsi="宋体"/>
          <w:color w:val="auto"/>
          <w:sz w:val="24"/>
          <w:highlight w:val="none"/>
        </w:rPr>
      </w:pPr>
      <w:r>
        <w:rPr>
          <w:rFonts w:hint="eastAsia" w:ascii="宋体" w:hAnsi="宋体"/>
          <w:color w:val="auto"/>
          <w:sz w:val="24"/>
          <w:highlight w:val="none"/>
        </w:rPr>
        <w:t>申请人：</w:t>
      </w:r>
    </w:p>
    <w:p w14:paraId="31BEFC7A">
      <w:pPr>
        <w:spacing w:line="360" w:lineRule="auto"/>
        <w:rPr>
          <w:rFonts w:ascii="宋体" w:hAnsi="宋体"/>
          <w:color w:val="auto"/>
          <w:sz w:val="24"/>
          <w:highlight w:val="none"/>
        </w:rPr>
      </w:pPr>
      <w:r>
        <w:rPr>
          <w:rFonts w:hint="eastAsia" w:ascii="宋体" w:hAnsi="宋体"/>
          <w:color w:val="auto"/>
          <w:sz w:val="24"/>
          <w:highlight w:val="none"/>
        </w:rPr>
        <w:t xml:space="preserve">  地址</w:t>
      </w:r>
      <w:r>
        <w:rPr>
          <w:rFonts w:ascii="宋体" w:hAnsi="宋体"/>
          <w:color w:val="auto"/>
          <w:sz w:val="24"/>
          <w:highlight w:val="none"/>
        </w:rPr>
        <w:t>：</w:t>
      </w:r>
    </w:p>
    <w:p w14:paraId="15C46376">
      <w:pPr>
        <w:spacing w:line="360" w:lineRule="auto"/>
        <w:rPr>
          <w:rFonts w:ascii="宋体" w:hAnsi="宋体"/>
          <w:color w:val="auto"/>
          <w:sz w:val="24"/>
          <w:highlight w:val="none"/>
        </w:rPr>
      </w:pPr>
      <w:r>
        <w:rPr>
          <w:rFonts w:hint="eastAsia" w:ascii="宋体" w:hAnsi="宋体"/>
          <w:color w:val="auto"/>
          <w:sz w:val="24"/>
          <w:highlight w:val="none"/>
        </w:rPr>
        <w:t>受益人：</w:t>
      </w:r>
    </w:p>
    <w:p w14:paraId="32531F2A">
      <w:pPr>
        <w:spacing w:line="360" w:lineRule="auto"/>
        <w:rPr>
          <w:rFonts w:ascii="宋体" w:hAnsi="宋体"/>
          <w:color w:val="auto"/>
          <w:sz w:val="24"/>
          <w:highlight w:val="none"/>
        </w:rPr>
      </w:pPr>
      <w:r>
        <w:rPr>
          <w:rFonts w:hint="eastAsia" w:ascii="宋体" w:hAnsi="宋体"/>
          <w:color w:val="auto"/>
          <w:sz w:val="24"/>
          <w:highlight w:val="none"/>
        </w:rPr>
        <w:t xml:space="preserve">  地址：</w:t>
      </w:r>
    </w:p>
    <w:p w14:paraId="51C5F77E">
      <w:pPr>
        <w:spacing w:line="360" w:lineRule="auto"/>
        <w:rPr>
          <w:rFonts w:ascii="宋体" w:hAnsi="宋体"/>
          <w:color w:val="auto"/>
          <w:sz w:val="24"/>
          <w:highlight w:val="none"/>
        </w:rPr>
      </w:pPr>
      <w:r>
        <w:rPr>
          <w:rFonts w:hint="eastAsia" w:ascii="宋体" w:hAnsi="宋体"/>
          <w:color w:val="auto"/>
          <w:sz w:val="24"/>
          <w:highlight w:val="none"/>
        </w:rPr>
        <w:t>开立人：</w:t>
      </w:r>
    </w:p>
    <w:p w14:paraId="3398273E">
      <w:pPr>
        <w:spacing w:line="360" w:lineRule="auto"/>
        <w:rPr>
          <w:rFonts w:ascii="宋体" w:hAnsi="宋体"/>
          <w:color w:val="auto"/>
          <w:sz w:val="24"/>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地址：</w:t>
      </w:r>
    </w:p>
    <w:p w14:paraId="43A4C8E5">
      <w:pPr>
        <w:spacing w:line="360" w:lineRule="auto"/>
        <w:rPr>
          <w:rFonts w:ascii="宋体" w:hAnsi="宋体"/>
          <w:color w:val="auto"/>
          <w:sz w:val="24"/>
          <w:highlight w:val="none"/>
        </w:rPr>
      </w:pPr>
      <w:r>
        <w:rPr>
          <w:rFonts w:ascii="宋体" w:hAnsi="宋体"/>
          <w:color w:val="auto"/>
          <w:sz w:val="24"/>
          <w:highlight w:val="none"/>
        </w:rPr>
        <w:t xml:space="preserve"> </w:t>
      </w:r>
    </w:p>
    <w:p w14:paraId="3AEEF884">
      <w:pPr>
        <w:spacing w:line="360" w:lineRule="auto"/>
        <w:rPr>
          <w:rFonts w:ascii="宋体" w:hAnsi="宋体"/>
          <w:color w:val="auto"/>
          <w:sz w:val="24"/>
          <w:highlight w:val="none"/>
        </w:rPr>
      </w:pPr>
      <w:bookmarkStart w:id="107" w:name="_Hlk40355074"/>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受益人</w:t>
      </w:r>
      <w:r>
        <w:rPr>
          <w:rFonts w:ascii="宋体" w:hAnsi="宋体"/>
          <w:color w:val="auto"/>
          <w:sz w:val="24"/>
          <w:highlight w:val="none"/>
        </w:rPr>
        <w:t xml:space="preserve">名称）： </w:t>
      </w:r>
    </w:p>
    <w:bookmarkEnd w:id="107"/>
    <w:p w14:paraId="6214621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受益人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申请人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（以下简称基础合同”），我方（即“开立人”）根据基础合同了解到申请人为基础合同项下之发包人，受益人为基础合同项下之承包人，基于申请人</w:t>
      </w:r>
      <w:r>
        <w:rPr>
          <w:rFonts w:ascii="宋体" w:hAnsi="宋体"/>
          <w:color w:val="auto"/>
          <w:sz w:val="24"/>
          <w:highlight w:val="none"/>
        </w:rPr>
        <w:t>的请求，我方同意就</w:t>
      </w:r>
      <w:r>
        <w:rPr>
          <w:rFonts w:hint="eastAsia" w:ascii="宋体" w:hAnsi="宋体"/>
          <w:color w:val="auto"/>
          <w:sz w:val="24"/>
          <w:highlight w:val="none"/>
        </w:rPr>
        <w:t>申请人</w:t>
      </w:r>
      <w:r>
        <w:rPr>
          <w:rFonts w:ascii="宋体" w:hAnsi="宋体"/>
          <w:color w:val="auto"/>
          <w:sz w:val="24"/>
          <w:highlight w:val="none"/>
        </w:rPr>
        <w:t>履行</w:t>
      </w:r>
      <w:r>
        <w:rPr>
          <w:rFonts w:hint="eastAsia" w:ascii="宋体" w:hAnsi="宋体"/>
          <w:color w:val="auto"/>
          <w:sz w:val="24"/>
          <w:highlight w:val="none"/>
        </w:rPr>
        <w:t>与贵方签订的基础合同</w:t>
      </w:r>
      <w:r>
        <w:rPr>
          <w:rFonts w:ascii="宋体" w:hAnsi="宋体"/>
          <w:color w:val="auto"/>
          <w:sz w:val="24"/>
          <w:highlight w:val="none"/>
        </w:rPr>
        <w:t>项下的</w:t>
      </w:r>
      <w:r>
        <w:rPr>
          <w:rFonts w:hint="eastAsia" w:ascii="宋体" w:hAnsi="宋体"/>
          <w:color w:val="auto"/>
          <w:sz w:val="24"/>
          <w:highlight w:val="none"/>
        </w:rPr>
        <w:t>工程款（指基础合同约定的除工程质量保修金以外的工程款）付款</w:t>
      </w:r>
      <w:r>
        <w:rPr>
          <w:rFonts w:ascii="宋体" w:hAnsi="宋体"/>
          <w:color w:val="auto"/>
          <w:sz w:val="24"/>
          <w:highlight w:val="none"/>
        </w:rPr>
        <w:t>义务</w:t>
      </w:r>
      <w:r>
        <w:rPr>
          <w:rFonts w:hint="eastAsia" w:ascii="宋体" w:hAnsi="宋体"/>
          <w:color w:val="auto"/>
          <w:sz w:val="24"/>
          <w:highlight w:val="none"/>
        </w:rPr>
        <w:t>，</w:t>
      </w:r>
      <w:r>
        <w:rPr>
          <w:rFonts w:ascii="宋体" w:hAnsi="宋体"/>
          <w:color w:val="auto"/>
          <w:sz w:val="24"/>
          <w:highlight w:val="none"/>
        </w:rPr>
        <w:t>向贵方提供不可撤销、</w:t>
      </w:r>
      <w:r>
        <w:rPr>
          <w:rFonts w:hint="eastAsia" w:ascii="宋体" w:hAnsi="宋体"/>
          <w:color w:val="auto"/>
          <w:sz w:val="24"/>
          <w:highlight w:val="none"/>
        </w:rPr>
        <w:t>不可转让的见索即付</w:t>
      </w:r>
      <w:r>
        <w:rPr>
          <w:rFonts w:ascii="宋体" w:hAnsi="宋体"/>
          <w:color w:val="auto"/>
          <w:sz w:val="24"/>
          <w:highlight w:val="none"/>
        </w:rPr>
        <w:t>独立</w:t>
      </w:r>
      <w:r>
        <w:rPr>
          <w:rFonts w:hint="eastAsia" w:ascii="宋体" w:hAnsi="宋体"/>
          <w:color w:val="auto"/>
          <w:sz w:val="24"/>
          <w:highlight w:val="none"/>
        </w:rPr>
        <w:t>保函（以下简称“本保函”）</w:t>
      </w:r>
      <w:r>
        <w:rPr>
          <w:rFonts w:ascii="宋体" w:hAnsi="宋体"/>
          <w:color w:val="auto"/>
          <w:sz w:val="24"/>
          <w:highlight w:val="none"/>
        </w:rPr>
        <w:t xml:space="preserve">。 </w:t>
      </w:r>
    </w:p>
    <w:p w14:paraId="2575235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一、本保函担保范围：申请人未履行基础合同约定的工程款支付义务，应当向贵方承担的违约责任和赔偿因此造成的损失、利息、律师费、诉讼费用等实现债权的费用。</w:t>
      </w:r>
    </w:p>
    <w:p w14:paraId="7341429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二、本保函担保金额最高不超过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431922C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三、本保函</w:t>
      </w:r>
      <w:r>
        <w:rPr>
          <w:rFonts w:ascii="宋体" w:hAnsi="宋体"/>
          <w:color w:val="auto"/>
          <w:sz w:val="24"/>
          <w:highlight w:val="none"/>
        </w:rPr>
        <w:t>有效期自</w:t>
      </w:r>
      <w:r>
        <w:rPr>
          <w:rFonts w:hint="eastAsia" w:ascii="宋体" w:hAnsi="宋体"/>
          <w:color w:val="auto"/>
          <w:sz w:val="24"/>
          <w:highlight w:val="none"/>
        </w:rPr>
        <w:t>开立之日起</w:t>
      </w:r>
      <w:r>
        <w:rPr>
          <w:rFonts w:ascii="宋体" w:hAnsi="宋体"/>
          <w:color w:val="auto"/>
          <w:sz w:val="24"/>
          <w:highlight w:val="none"/>
        </w:rPr>
        <w:t>至</w:t>
      </w:r>
      <w:r>
        <w:rPr>
          <w:rFonts w:hint="eastAsia" w:ascii="宋体" w:hAnsi="宋体"/>
          <w:color w:val="auto"/>
          <w:sz w:val="24"/>
          <w:highlight w:val="none"/>
        </w:rPr>
        <w:t>基础合同约定的除工程质量保修金以外的全部工程结算款项支付之日后</w:t>
      </w:r>
      <w:r>
        <w:rPr>
          <w:rFonts w:ascii="宋体" w:hAnsi="宋体"/>
          <w:color w:val="auto"/>
          <w:sz w:val="24"/>
          <w:highlight w:val="none"/>
          <w:u w:val="single"/>
        </w:rPr>
        <w:t xml:space="preserve">   </w:t>
      </w:r>
      <w:r>
        <w:rPr>
          <w:rFonts w:ascii="宋体" w:hAnsi="宋体"/>
          <w:color w:val="auto"/>
          <w:sz w:val="24"/>
          <w:highlight w:val="none"/>
        </w:rPr>
        <w:t>日</w:t>
      </w:r>
      <w:r>
        <w:rPr>
          <w:rFonts w:hint="eastAsia" w:ascii="宋体" w:hAnsi="宋体"/>
          <w:color w:val="auto"/>
          <w:sz w:val="24"/>
          <w:highlight w:val="none"/>
        </w:rPr>
        <w:t>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r>
        <w:rPr>
          <w:rFonts w:ascii="宋体" w:hAnsi="宋体"/>
          <w:color w:val="auto"/>
          <w:sz w:val="24"/>
          <w:highlight w:val="none"/>
        </w:rPr>
        <w:t xml:space="preserve">。 </w:t>
      </w:r>
    </w:p>
    <w:p w14:paraId="334989A5">
      <w:pPr>
        <w:spacing w:line="360" w:lineRule="auto"/>
        <w:ind w:firstLine="480"/>
        <w:rPr>
          <w:rFonts w:ascii="宋体" w:hAnsi="宋体"/>
          <w:color w:val="auto"/>
          <w:sz w:val="24"/>
          <w:highlight w:val="none"/>
        </w:rPr>
      </w:pPr>
      <w:r>
        <w:rPr>
          <w:rFonts w:hint="eastAsia" w:ascii="宋体" w:hAnsi="宋体"/>
          <w:color w:val="auto"/>
          <w:sz w:val="24"/>
          <w:highlight w:val="none"/>
        </w:rPr>
        <w:t>四、我方承诺，在收到受益人发来的书面付款通知后的</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日内无条件支付，前述书面付款通知即为付款要求之单据，且应满足以下要求：</w:t>
      </w:r>
    </w:p>
    <w:p w14:paraId="1ED03BE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（1）付款通知到达的日期在本保函的有效期内；</w:t>
      </w:r>
    </w:p>
    <w:p w14:paraId="47427EA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（2）载明要求支付的金额；</w:t>
      </w:r>
    </w:p>
    <w:p w14:paraId="7D89E1E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（3）载明申请人违反合同义务的条款和内容；</w:t>
      </w:r>
    </w:p>
    <w:p w14:paraId="1A16AE1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（4）声明不存在合同文件约定或我国法律规定免除申请人或开立人支付责任的情形；</w:t>
      </w:r>
    </w:p>
    <w:p w14:paraId="4EC3FC7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（5）付款通知应在本保函有效期内到达的地址是：</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p>
    <w:p w14:paraId="5D0E2AA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受益人发出的书面付款通知应由其为鉴明受益人法定代表人（负责人）或授权代理人签字并加盖公章。</w:t>
      </w:r>
    </w:p>
    <w:p w14:paraId="61AA367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五、</w:t>
      </w:r>
      <w:r>
        <w:rPr>
          <w:rFonts w:ascii="宋体" w:hAnsi="宋体"/>
          <w:color w:val="auto"/>
          <w:sz w:val="24"/>
          <w:highlight w:val="none"/>
        </w:rPr>
        <w:t>本保函项下的权利不得转让，不得设定担保。贵方未经我方书面同意转 让本保函或其项下任何权利，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65B7ADF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六、与</w:t>
      </w:r>
      <w:r>
        <w:rPr>
          <w:rFonts w:ascii="宋体" w:hAnsi="宋体"/>
          <w:color w:val="auto"/>
          <w:sz w:val="24"/>
          <w:highlight w:val="none"/>
        </w:rPr>
        <w:t>本保函</w:t>
      </w:r>
      <w:r>
        <w:rPr>
          <w:rFonts w:hint="eastAsia" w:ascii="宋体" w:hAnsi="宋体"/>
          <w:color w:val="auto"/>
          <w:sz w:val="24"/>
          <w:highlight w:val="none"/>
        </w:rPr>
        <w:t>有关</w:t>
      </w:r>
      <w:r>
        <w:rPr>
          <w:rFonts w:ascii="宋体" w:hAnsi="宋体"/>
          <w:color w:val="auto"/>
          <w:sz w:val="24"/>
          <w:highlight w:val="none"/>
        </w:rPr>
        <w:t>的基础</w:t>
      </w:r>
      <w:r>
        <w:rPr>
          <w:rFonts w:hint="eastAsia" w:ascii="宋体" w:hAnsi="宋体"/>
          <w:color w:val="auto"/>
          <w:sz w:val="24"/>
          <w:highlight w:val="none"/>
        </w:rPr>
        <w:t>合同</w:t>
      </w:r>
      <w:r>
        <w:rPr>
          <w:rFonts w:ascii="宋体" w:hAnsi="宋体"/>
          <w:color w:val="auto"/>
          <w:sz w:val="24"/>
          <w:highlight w:val="none"/>
        </w:rPr>
        <w:t xml:space="preserve">不成立、不生效、无效、被撤销、被解除，不影响本保函的独立有效。 </w:t>
      </w:r>
    </w:p>
    <w:p w14:paraId="7D36501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七、</w:t>
      </w:r>
      <w:r>
        <w:rPr>
          <w:rFonts w:ascii="宋体" w:hAnsi="宋体"/>
          <w:color w:val="auto"/>
          <w:sz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highlight w:val="none"/>
        </w:rPr>
        <w:t>有效期</w:t>
      </w:r>
      <w:r>
        <w:rPr>
          <w:rFonts w:ascii="宋体" w:hAnsi="宋体"/>
          <w:color w:val="auto"/>
          <w:sz w:val="24"/>
          <w:highlight w:val="none"/>
        </w:rPr>
        <w:t xml:space="preserve">到期后自动消灭。 </w:t>
      </w:r>
    </w:p>
    <w:p w14:paraId="2D0F692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八、</w:t>
      </w:r>
      <w:r>
        <w:rPr>
          <w:rFonts w:ascii="宋体" w:hAnsi="宋体"/>
          <w:color w:val="auto"/>
          <w:sz w:val="24"/>
          <w:highlight w:val="none"/>
        </w:rPr>
        <w:t>本保函</w:t>
      </w:r>
      <w:r>
        <w:rPr>
          <w:rFonts w:hint="eastAsia" w:ascii="宋体" w:hAnsi="宋体"/>
          <w:color w:val="auto"/>
          <w:sz w:val="24"/>
          <w:highlight w:val="none"/>
        </w:rPr>
        <w:t>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p>
    <w:p w14:paraId="7306CC7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九、</w:t>
      </w:r>
      <w:r>
        <w:rPr>
          <w:rFonts w:ascii="宋体" w:hAnsi="宋体"/>
          <w:color w:val="auto"/>
          <w:sz w:val="24"/>
          <w:highlight w:val="none"/>
        </w:rPr>
        <w:t>本保函自我方法定代表人</w:t>
      </w:r>
      <w:bookmarkStart w:id="108" w:name="_Hlk58487855"/>
      <w:r>
        <w:rPr>
          <w:rFonts w:hint="eastAsia" w:ascii="宋体" w:hAnsi="宋体"/>
          <w:color w:val="auto"/>
          <w:sz w:val="24"/>
          <w:highlight w:val="none"/>
        </w:rPr>
        <w:t>或授权代表</w:t>
      </w:r>
      <w:bookmarkEnd w:id="108"/>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010DE0F8">
      <w:pPr>
        <w:spacing w:line="360" w:lineRule="auto"/>
        <w:ind w:firstLine="480" w:firstLineChars="200"/>
        <w:rPr>
          <w:rFonts w:ascii="宋体" w:hAnsi="宋体"/>
          <w:color w:val="auto"/>
          <w:sz w:val="24"/>
          <w:highlight w:val="none"/>
        </w:rPr>
      </w:pPr>
    </w:p>
    <w:p w14:paraId="18E3280F">
      <w:pPr>
        <w:spacing w:line="360" w:lineRule="auto"/>
        <w:ind w:firstLine="480" w:firstLineChars="200"/>
        <w:rPr>
          <w:rFonts w:ascii="宋体" w:hAnsi="宋体"/>
          <w:color w:val="auto"/>
          <w:sz w:val="24"/>
          <w:highlight w:val="none"/>
        </w:rPr>
      </w:pPr>
    </w:p>
    <w:p w14:paraId="7123541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开 立 人</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公</w:t>
      </w:r>
      <w:r>
        <w:rPr>
          <w:rFonts w:ascii="宋体" w:hAnsi="宋体"/>
          <w:color w:val="auto"/>
          <w:sz w:val="24"/>
          <w:highlight w:val="none"/>
        </w:rPr>
        <w:t xml:space="preserve">章） </w:t>
      </w:r>
    </w:p>
    <w:p w14:paraId="0271BE6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28502CD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511153D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1A48A1E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6C9F836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7520159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开立时间：</w:t>
      </w:r>
      <w:r>
        <w:rPr>
          <w:rFonts w:ascii="宋体" w:hAnsi="宋体"/>
          <w:color w:val="auto"/>
          <w:sz w:val="24"/>
          <w:highlight w:val="none"/>
        </w:rPr>
        <w:t xml:space="preserve">      年      月        日</w:t>
      </w:r>
    </w:p>
    <w:p w14:paraId="56CDE551">
      <w:pPr>
        <w:spacing w:line="360" w:lineRule="auto"/>
        <w:ind w:firstLine="480" w:firstLineChars="200"/>
        <w:rPr>
          <w:rFonts w:ascii="宋体" w:hAnsi="宋体"/>
          <w:color w:val="auto"/>
          <w:sz w:val="24"/>
          <w:highlight w:val="none"/>
        </w:rPr>
      </w:pPr>
    </w:p>
    <w:p w14:paraId="0DD2CEB1">
      <w:pPr>
        <w:pStyle w:val="4"/>
        <w:jc w:val="left"/>
        <w:rPr>
          <w:rFonts w:hint="eastAsia" w:ascii="黑体" w:hAnsi="黑体" w:cs="黑体"/>
          <w:b/>
          <w:bCs/>
          <w:color w:val="auto"/>
          <w:sz w:val="32"/>
          <w:szCs w:val="32"/>
          <w:highlight w:val="none"/>
        </w:rPr>
      </w:pPr>
      <w:r>
        <w:rPr>
          <w:rFonts w:hAnsi="宋体" w:cs="黑体"/>
          <w:color w:val="auto"/>
          <w:highlight w:val="none"/>
        </w:rPr>
        <w:br w:type="page"/>
      </w:r>
      <w:r>
        <w:rPr>
          <w:rFonts w:hint="eastAsia" w:hAnsi="宋体" w:cs="黑体"/>
          <w:color w:val="auto"/>
          <w:highlight w:val="none"/>
        </w:rPr>
        <w:t>附件</w:t>
      </w:r>
      <w:r>
        <w:rPr>
          <w:rFonts w:ascii="黑体" w:hAnsi="黑体" w:cs="黑体"/>
          <w:color w:val="auto"/>
          <w:sz w:val="32"/>
          <w:szCs w:val="32"/>
          <w:highlight w:val="none"/>
        </w:rPr>
        <w:t>9</w:t>
      </w:r>
      <w:r>
        <w:rPr>
          <w:rFonts w:hint="eastAsia" w:ascii="黑体" w:hAnsi="黑体" w:cs="黑体"/>
          <w:color w:val="auto"/>
          <w:sz w:val="32"/>
          <w:szCs w:val="32"/>
          <w:highlight w:val="none"/>
        </w:rPr>
        <w:t>：</w:t>
      </w:r>
    </w:p>
    <w:p w14:paraId="35A7D986">
      <w:pPr>
        <w:spacing w:line="360" w:lineRule="auto"/>
        <w:jc w:val="left"/>
        <w:rPr>
          <w:rFonts w:ascii="黑体" w:hAnsi="黑体" w:eastAsia="黑体" w:cs="黑体"/>
          <w:b/>
          <w:bCs/>
          <w:color w:val="auto"/>
          <w:sz w:val="32"/>
          <w:szCs w:val="32"/>
          <w:highlight w:val="none"/>
        </w:rPr>
      </w:pPr>
    </w:p>
    <w:p w14:paraId="77008F0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30BC374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30193FF2">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069FB05">
      <w:pPr>
        <w:wordWrap w:val="0"/>
        <w:spacing w:line="360" w:lineRule="auto"/>
        <w:jc w:val="right"/>
        <w:rPr>
          <w:rFonts w:ascii="宋体" w:hAnsi="宋体"/>
          <w:color w:val="auto"/>
          <w:highlight w:val="none"/>
        </w:rPr>
      </w:pPr>
      <w:r>
        <w:rPr>
          <w:rFonts w:ascii="宋体" w:hAnsi="宋体"/>
          <w:color w:val="auto"/>
          <w:highlight w:val="none"/>
        </w:rPr>
        <w:t xml:space="preserve">     </w:t>
      </w:r>
    </w:p>
    <w:p w14:paraId="17C7E816">
      <w:pPr>
        <w:spacing w:line="360" w:lineRule="auto"/>
        <w:rPr>
          <w:rFonts w:ascii="宋体" w:hAnsi="宋体"/>
          <w:color w:val="auto"/>
          <w:sz w:val="24"/>
          <w:highlight w:val="none"/>
        </w:rPr>
      </w:pPr>
      <w:r>
        <w:rPr>
          <w:rFonts w:hint="eastAsia" w:ascii="宋体" w:hAnsi="宋体"/>
          <w:color w:val="auto"/>
          <w:sz w:val="24"/>
          <w:highlight w:val="none"/>
        </w:rPr>
        <w:t>发包人：</w:t>
      </w:r>
    </w:p>
    <w:p w14:paraId="00775C55">
      <w:pPr>
        <w:spacing w:line="360" w:lineRule="auto"/>
        <w:rPr>
          <w:rFonts w:ascii="宋体" w:hAnsi="宋体"/>
          <w:color w:val="auto"/>
          <w:sz w:val="24"/>
          <w:highlight w:val="none"/>
        </w:rPr>
      </w:pPr>
      <w:r>
        <w:rPr>
          <w:rFonts w:hint="eastAsia" w:ascii="宋体" w:hAnsi="宋体"/>
          <w:color w:val="auto"/>
          <w:sz w:val="24"/>
          <w:highlight w:val="none"/>
        </w:rPr>
        <w:t>地址</w:t>
      </w:r>
      <w:r>
        <w:rPr>
          <w:rFonts w:ascii="宋体" w:hAnsi="宋体"/>
          <w:color w:val="auto"/>
          <w:sz w:val="24"/>
          <w:highlight w:val="none"/>
        </w:rPr>
        <w:t>：</w:t>
      </w:r>
    </w:p>
    <w:p w14:paraId="392ED56E">
      <w:pPr>
        <w:spacing w:line="360" w:lineRule="auto"/>
        <w:rPr>
          <w:rFonts w:ascii="宋体" w:hAnsi="宋体"/>
          <w:color w:val="auto"/>
          <w:sz w:val="24"/>
          <w:highlight w:val="none"/>
        </w:rPr>
      </w:pPr>
      <w:r>
        <w:rPr>
          <w:rFonts w:hint="eastAsia" w:ascii="宋体" w:hAnsi="宋体"/>
          <w:color w:val="auto"/>
          <w:sz w:val="24"/>
          <w:highlight w:val="none"/>
        </w:rPr>
        <w:t>担保权人/承包人：</w:t>
      </w:r>
      <w:r>
        <w:rPr>
          <w:rFonts w:ascii="宋体" w:hAnsi="宋体"/>
          <w:color w:val="auto"/>
          <w:sz w:val="24"/>
          <w:highlight w:val="none"/>
        </w:rPr>
        <w:t xml:space="preserve"> </w:t>
      </w:r>
    </w:p>
    <w:p w14:paraId="30993AA6">
      <w:pPr>
        <w:spacing w:line="360" w:lineRule="auto"/>
        <w:rPr>
          <w:rFonts w:ascii="宋体" w:hAnsi="宋体"/>
          <w:color w:val="auto"/>
          <w:sz w:val="24"/>
          <w:highlight w:val="none"/>
        </w:rPr>
      </w:pPr>
      <w:r>
        <w:rPr>
          <w:rFonts w:hint="eastAsia" w:ascii="宋体" w:hAnsi="宋体"/>
          <w:color w:val="auto"/>
          <w:sz w:val="24"/>
          <w:highlight w:val="none"/>
        </w:rPr>
        <w:t>地址：</w:t>
      </w:r>
    </w:p>
    <w:p w14:paraId="076C2404">
      <w:pPr>
        <w:spacing w:line="360" w:lineRule="auto"/>
        <w:rPr>
          <w:rFonts w:ascii="宋体" w:hAnsi="宋体"/>
          <w:color w:val="auto"/>
          <w:sz w:val="24"/>
          <w:highlight w:val="none"/>
        </w:rPr>
      </w:pPr>
      <w:r>
        <w:rPr>
          <w:rFonts w:hint="eastAsia" w:ascii="宋体" w:hAnsi="宋体"/>
          <w:color w:val="auto"/>
          <w:sz w:val="24"/>
          <w:highlight w:val="none"/>
        </w:rPr>
        <w:t>保证人：</w:t>
      </w:r>
    </w:p>
    <w:p w14:paraId="088E9E13">
      <w:pPr>
        <w:spacing w:line="360" w:lineRule="auto"/>
        <w:rPr>
          <w:rFonts w:ascii="宋体" w:hAnsi="宋体"/>
          <w:color w:val="auto"/>
          <w:sz w:val="24"/>
          <w:highlight w:val="none"/>
        </w:rPr>
      </w:pPr>
      <w:r>
        <w:rPr>
          <w:rFonts w:hint="eastAsia" w:ascii="宋体" w:hAnsi="宋体"/>
          <w:color w:val="auto"/>
          <w:sz w:val="24"/>
          <w:highlight w:val="none"/>
        </w:rPr>
        <w:t>地址：</w:t>
      </w:r>
    </w:p>
    <w:p w14:paraId="68BFEF76">
      <w:pPr>
        <w:spacing w:line="360" w:lineRule="auto"/>
        <w:rPr>
          <w:rFonts w:ascii="宋体" w:hAnsi="宋体"/>
          <w:color w:val="auto"/>
          <w:sz w:val="24"/>
          <w:highlight w:val="none"/>
        </w:rPr>
      </w:pPr>
    </w:p>
    <w:p w14:paraId="6586DF76">
      <w:pPr>
        <w:spacing w:line="360" w:lineRule="auto"/>
        <w:rPr>
          <w:rFonts w:ascii="宋体" w:hAnsi="宋体"/>
          <w:color w:val="auto"/>
          <w:sz w:val="24"/>
          <w:highlight w:val="none"/>
        </w:rPr>
      </w:pPr>
      <w:r>
        <w:rPr>
          <w:rFonts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承包人</w:t>
      </w:r>
      <w:r>
        <w:rPr>
          <w:rFonts w:ascii="宋体" w:hAnsi="宋体"/>
          <w:color w:val="auto"/>
          <w:sz w:val="24"/>
          <w:highlight w:val="none"/>
        </w:rPr>
        <w:t xml:space="preserve">名称）： </w:t>
      </w:r>
    </w:p>
    <w:p w14:paraId="05FD216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鉴于</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发包人</w:t>
      </w:r>
      <w:r>
        <w:rPr>
          <w:rFonts w:ascii="宋体" w:hAnsi="宋体"/>
          <w:color w:val="auto"/>
          <w:sz w:val="24"/>
          <w:highlight w:val="none"/>
        </w:rPr>
        <w:t>”）</w:t>
      </w:r>
      <w:r>
        <w:rPr>
          <w:rFonts w:hint="eastAsia" w:ascii="宋体" w:hAnsi="宋体"/>
          <w:color w:val="auto"/>
          <w:sz w:val="24"/>
          <w:highlight w:val="none"/>
        </w:rPr>
        <w:t>与</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（以下简称“</w:t>
      </w:r>
      <w:r>
        <w:rPr>
          <w:rFonts w:hint="eastAsia" w:ascii="宋体" w:hAnsi="宋体"/>
          <w:color w:val="auto"/>
          <w:sz w:val="24"/>
          <w:highlight w:val="none"/>
        </w:rPr>
        <w:t>承包人</w:t>
      </w:r>
      <w:r>
        <w:rPr>
          <w:rFonts w:ascii="宋体" w:hAnsi="宋体"/>
          <w:color w:val="auto"/>
          <w:sz w:val="24"/>
          <w:highlight w:val="none"/>
        </w:rPr>
        <w:t>”）</w:t>
      </w:r>
      <w:r>
        <w:rPr>
          <w:rFonts w:hint="eastAsia" w:ascii="宋体" w:hAnsi="宋体"/>
          <w:color w:val="auto"/>
          <w:sz w:val="24"/>
          <w:highlight w:val="none"/>
        </w:rPr>
        <w:t>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日就</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工程（以下简称“本工程”）施工和有关事项协商一致共同签订</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（以下简称“主合同”），我方即保证人基于发包人</w:t>
      </w:r>
      <w:r>
        <w:rPr>
          <w:rFonts w:ascii="宋体" w:hAnsi="宋体"/>
          <w:color w:val="auto"/>
          <w:sz w:val="24"/>
          <w:highlight w:val="none"/>
        </w:rPr>
        <w:t>的请求，同意就</w:t>
      </w:r>
      <w:r>
        <w:rPr>
          <w:rFonts w:hint="eastAsia" w:ascii="宋体" w:hAnsi="宋体"/>
          <w:color w:val="auto"/>
          <w:sz w:val="24"/>
          <w:highlight w:val="none"/>
        </w:rPr>
        <w:t>发包人</w:t>
      </w:r>
      <w:r>
        <w:rPr>
          <w:rFonts w:ascii="宋体" w:hAnsi="宋体"/>
          <w:color w:val="auto"/>
          <w:sz w:val="24"/>
          <w:highlight w:val="none"/>
        </w:rPr>
        <w:t>履行</w:t>
      </w:r>
      <w:r>
        <w:rPr>
          <w:rFonts w:hint="eastAsia" w:ascii="宋体" w:hAnsi="宋体"/>
          <w:color w:val="auto"/>
          <w:sz w:val="24"/>
          <w:highlight w:val="none"/>
        </w:rPr>
        <w:t>与贵方签订的主合同</w:t>
      </w:r>
      <w:r>
        <w:rPr>
          <w:rFonts w:ascii="宋体" w:hAnsi="宋体"/>
          <w:color w:val="auto"/>
          <w:sz w:val="24"/>
          <w:highlight w:val="none"/>
        </w:rPr>
        <w:t>项下的</w:t>
      </w:r>
      <w:r>
        <w:rPr>
          <w:rFonts w:hint="eastAsia" w:ascii="宋体" w:hAnsi="宋体"/>
          <w:color w:val="auto"/>
          <w:sz w:val="24"/>
          <w:highlight w:val="none"/>
        </w:rPr>
        <w:t>工程款（指主合同约定的除工程质量保修金以外的全部工程结算款项）付款</w:t>
      </w:r>
      <w:r>
        <w:rPr>
          <w:rFonts w:ascii="宋体" w:hAnsi="宋体"/>
          <w:color w:val="auto"/>
          <w:sz w:val="24"/>
          <w:highlight w:val="none"/>
        </w:rPr>
        <w:t>义务</w:t>
      </w:r>
      <w:r>
        <w:rPr>
          <w:rFonts w:hint="eastAsia" w:ascii="宋体" w:hAnsi="宋体"/>
          <w:color w:val="auto"/>
          <w:sz w:val="24"/>
          <w:highlight w:val="none"/>
        </w:rPr>
        <w:t>，</w:t>
      </w:r>
      <w:r>
        <w:rPr>
          <w:rFonts w:ascii="宋体" w:hAnsi="宋体"/>
          <w:color w:val="auto"/>
          <w:sz w:val="24"/>
          <w:highlight w:val="none"/>
        </w:rPr>
        <w:t>向贵方提供</w:t>
      </w:r>
      <w:r>
        <w:rPr>
          <w:rFonts w:hint="eastAsia" w:ascii="宋体" w:hAnsi="宋体"/>
          <w:color w:val="auto"/>
          <w:sz w:val="24"/>
          <w:highlight w:val="none"/>
        </w:rPr>
        <w:t>如下保证担保（以下简称“本保证担保”）</w:t>
      </w:r>
      <w:r>
        <w:rPr>
          <w:rFonts w:ascii="宋体" w:hAnsi="宋体"/>
          <w:color w:val="auto"/>
          <w:sz w:val="24"/>
          <w:highlight w:val="none"/>
        </w:rPr>
        <w:t xml:space="preserve">。 </w:t>
      </w:r>
    </w:p>
    <w:p w14:paraId="0DE4CF7A">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一、保证担保的范围及保证担保金额</w:t>
      </w:r>
    </w:p>
    <w:p w14:paraId="3813B56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rPr>
        <w:t>保证担保范围：申请人未履行主合同约定的工程款支付义务，应当向贵方承担的违约责任和赔偿因此造成的损失、利息、律师费、诉讼费用等实现债权的费用。</w:t>
      </w:r>
    </w:p>
    <w:p w14:paraId="7233459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保证担保金额最高不超过</w:t>
      </w:r>
      <w:r>
        <w:rPr>
          <w:rFonts w:ascii="宋体" w:hAnsi="宋体"/>
          <w:color w:val="auto"/>
          <w:sz w:val="24"/>
          <w:highlight w:val="none"/>
        </w:rPr>
        <w:t>人民币（大写）</w:t>
      </w:r>
      <w:r>
        <w:rPr>
          <w:rFonts w:ascii="宋体" w:hAnsi="宋体"/>
          <w:color w:val="auto"/>
          <w:sz w:val="24"/>
          <w:highlight w:val="none"/>
          <w:u w:val="single"/>
        </w:rPr>
        <w:t xml:space="preserve">          </w:t>
      </w:r>
      <w:r>
        <w:rPr>
          <w:rFonts w:ascii="宋体" w:hAnsi="宋体"/>
          <w:color w:val="auto"/>
          <w:sz w:val="24"/>
          <w:highlight w:val="none"/>
        </w:rPr>
        <w:t>元（¥</w:t>
      </w:r>
      <w:r>
        <w:rPr>
          <w:rFonts w:ascii="宋体" w:hAnsi="宋体"/>
          <w:color w:val="auto"/>
          <w:sz w:val="24"/>
          <w:highlight w:val="none"/>
          <w:u w:val="single"/>
        </w:rPr>
        <w:t xml:space="preserve">       </w:t>
      </w:r>
      <w:r>
        <w:rPr>
          <w:rFonts w:ascii="宋体" w:hAnsi="宋体"/>
          <w:color w:val="auto"/>
          <w:sz w:val="24"/>
          <w:highlight w:val="none"/>
        </w:rPr>
        <w:t xml:space="preserve">）。 </w:t>
      </w:r>
    </w:p>
    <w:p w14:paraId="09795632">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二、保证担保的方式及保证期间</w:t>
      </w:r>
      <w:r>
        <w:rPr>
          <w:rFonts w:ascii="宋体" w:hAnsi="宋体"/>
          <w:b/>
          <w:bCs/>
          <w:color w:val="auto"/>
          <w:sz w:val="24"/>
          <w:highlight w:val="none"/>
        </w:rPr>
        <w:t xml:space="preserve"> </w:t>
      </w:r>
    </w:p>
    <w:p w14:paraId="64BA3A7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1.保证担保方式：连带责任保证。</w:t>
      </w:r>
    </w:p>
    <w:p w14:paraId="2C8D1E8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保证期间：</w:t>
      </w:r>
      <w:r>
        <w:rPr>
          <w:rFonts w:ascii="宋体" w:hAnsi="宋体"/>
          <w:color w:val="auto"/>
          <w:sz w:val="24"/>
          <w:highlight w:val="none"/>
        </w:rPr>
        <w:t>自</w:t>
      </w:r>
      <w:r>
        <w:rPr>
          <w:rFonts w:hint="eastAsia" w:ascii="宋体" w:hAnsi="宋体"/>
          <w:color w:val="auto"/>
          <w:sz w:val="24"/>
          <w:highlight w:val="none"/>
        </w:rPr>
        <w:t>出具之日起</w:t>
      </w:r>
      <w:r>
        <w:rPr>
          <w:rFonts w:ascii="宋体" w:hAnsi="宋体"/>
          <w:color w:val="auto"/>
          <w:sz w:val="24"/>
          <w:highlight w:val="none"/>
        </w:rPr>
        <w:t>至</w:t>
      </w:r>
      <w:r>
        <w:rPr>
          <w:rFonts w:hint="eastAsia" w:ascii="宋体" w:hAnsi="宋体"/>
          <w:color w:val="auto"/>
          <w:sz w:val="24"/>
          <w:highlight w:val="none"/>
        </w:rPr>
        <w:t>主合同约定的除工程质量保修金以外的工程款支付之日后</w:t>
      </w:r>
      <w:r>
        <w:rPr>
          <w:rFonts w:ascii="宋体" w:hAnsi="宋体"/>
          <w:color w:val="auto"/>
          <w:sz w:val="24"/>
          <w:highlight w:val="none"/>
          <w:u w:val="single"/>
        </w:rPr>
        <w:t xml:space="preserve">   </w:t>
      </w:r>
      <w:r>
        <w:rPr>
          <w:rFonts w:ascii="宋体" w:hAnsi="宋体"/>
          <w:color w:val="auto"/>
          <w:sz w:val="24"/>
          <w:highlight w:val="none"/>
        </w:rPr>
        <w:t>日</w:t>
      </w:r>
      <w:r>
        <w:rPr>
          <w:rFonts w:hint="eastAsia" w:ascii="宋体" w:hAnsi="宋体"/>
          <w:color w:val="auto"/>
          <w:sz w:val="24"/>
          <w:highlight w:val="none"/>
        </w:rPr>
        <w:t>止，最迟不超过</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日</w:t>
      </w:r>
      <w:r>
        <w:rPr>
          <w:rFonts w:ascii="宋体" w:hAnsi="宋体"/>
          <w:color w:val="auto"/>
          <w:sz w:val="24"/>
          <w:highlight w:val="none"/>
        </w:rPr>
        <w:t xml:space="preserve">。 </w:t>
      </w:r>
    </w:p>
    <w:p w14:paraId="38CB2536">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三、承担保证担保责任的形式</w:t>
      </w:r>
    </w:p>
    <w:p w14:paraId="3F4BF89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发包人未按合同约定向贵方支付主合同项下工程款的，由我方在保证金额内代为支付，并赔偿因此给贵方造成的损失，以及利息和律师费、诉讼费用等实现债权的费用。</w:t>
      </w:r>
    </w:p>
    <w:p w14:paraId="0D032443">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四、代偿的安排</w:t>
      </w:r>
      <w:r>
        <w:rPr>
          <w:rFonts w:ascii="宋体" w:hAnsi="宋体"/>
          <w:b/>
          <w:bCs/>
          <w:color w:val="auto"/>
          <w:sz w:val="24"/>
          <w:highlight w:val="none"/>
        </w:rPr>
        <w:t xml:space="preserve"> </w:t>
      </w:r>
    </w:p>
    <w:p w14:paraId="55489C4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1.贵方要求我方承担保证责任的，应向我方发出书面索赔通知及发包人未支付主合同约定工程款的证明材料。索赔通知应写明要求索赔的金额，支付款项应到达的帐号。</w:t>
      </w:r>
    </w:p>
    <w:p w14:paraId="71F6932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75621A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3.我方收到贵方的书面索赔通知及相应证明材料后，在</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工作日内进行核定后按照本保函的承诺承担保证责任。</w:t>
      </w:r>
    </w:p>
    <w:p w14:paraId="1484FAE1">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五、保证担保责任的解除</w:t>
      </w:r>
      <w:r>
        <w:rPr>
          <w:rFonts w:ascii="宋体" w:hAnsi="宋体"/>
          <w:b/>
          <w:bCs/>
          <w:color w:val="auto"/>
          <w:sz w:val="24"/>
          <w:highlight w:val="none"/>
        </w:rPr>
        <w:t xml:space="preserve"> </w:t>
      </w:r>
    </w:p>
    <w:p w14:paraId="38BB4E9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保证期间届满贵方未向我方书面主张保证责任的，自保证期间届满次日起，我方解除保证责任。 </w:t>
      </w:r>
    </w:p>
    <w:p w14:paraId="5E305E4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我方按照本</w:t>
      </w:r>
      <w:r>
        <w:rPr>
          <w:rFonts w:hint="eastAsia" w:ascii="宋体" w:hAnsi="宋体"/>
          <w:color w:val="auto"/>
          <w:sz w:val="24"/>
          <w:highlight w:val="none"/>
        </w:rPr>
        <w:t>保证担保</w:t>
      </w:r>
      <w:r>
        <w:rPr>
          <w:rFonts w:ascii="宋体" w:hAnsi="宋体"/>
          <w:color w:val="auto"/>
          <w:sz w:val="24"/>
          <w:highlight w:val="none"/>
        </w:rPr>
        <w:t>向贵方履行了</w:t>
      </w:r>
      <w:r>
        <w:rPr>
          <w:rFonts w:hint="eastAsia" w:ascii="宋体" w:hAnsi="宋体"/>
          <w:color w:val="auto"/>
          <w:sz w:val="24"/>
          <w:highlight w:val="none"/>
        </w:rPr>
        <w:t>保证担保责任</w:t>
      </w:r>
      <w:r>
        <w:rPr>
          <w:rFonts w:ascii="宋体" w:hAnsi="宋体"/>
          <w:color w:val="auto"/>
          <w:sz w:val="24"/>
          <w:highlight w:val="none"/>
        </w:rPr>
        <w:t>后，自我方向贵方支付</w:t>
      </w:r>
      <w:r>
        <w:rPr>
          <w:rFonts w:hint="eastAsia" w:ascii="宋体" w:hAnsi="宋体"/>
          <w:color w:val="auto"/>
          <w:sz w:val="24"/>
          <w:highlight w:val="none"/>
        </w:rPr>
        <w:t>的金额达到最高保证担保金额</w:t>
      </w:r>
      <w:r>
        <w:rPr>
          <w:rFonts w:ascii="宋体" w:hAnsi="宋体"/>
          <w:color w:val="auto"/>
          <w:sz w:val="24"/>
          <w:highlight w:val="none"/>
        </w:rPr>
        <w:t>之日起，</w:t>
      </w:r>
      <w:r>
        <w:rPr>
          <w:rFonts w:hint="eastAsia" w:ascii="宋体" w:hAnsi="宋体"/>
          <w:color w:val="auto"/>
          <w:sz w:val="24"/>
          <w:highlight w:val="none"/>
        </w:rPr>
        <w:t>保证担保责任</w:t>
      </w:r>
      <w:r>
        <w:rPr>
          <w:rFonts w:ascii="宋体" w:hAnsi="宋体"/>
          <w:color w:val="auto"/>
          <w:sz w:val="24"/>
          <w:highlight w:val="none"/>
        </w:rPr>
        <w:t xml:space="preserve">解除。 </w:t>
      </w:r>
    </w:p>
    <w:p w14:paraId="6541FE0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按照法律法规的规定应解除我方保证</w:t>
      </w:r>
      <w:r>
        <w:rPr>
          <w:rFonts w:hint="eastAsia" w:ascii="宋体" w:hAnsi="宋体"/>
          <w:color w:val="auto"/>
          <w:sz w:val="24"/>
          <w:highlight w:val="none"/>
        </w:rPr>
        <w:t>担保</w:t>
      </w:r>
      <w:r>
        <w:rPr>
          <w:rFonts w:ascii="宋体" w:hAnsi="宋体"/>
          <w:color w:val="auto"/>
          <w:sz w:val="24"/>
          <w:highlight w:val="none"/>
        </w:rPr>
        <w:t>责任的其它情形的，我方在本保证担保项下的保证</w:t>
      </w:r>
      <w:r>
        <w:rPr>
          <w:rFonts w:hint="eastAsia" w:ascii="宋体" w:hAnsi="宋体"/>
          <w:color w:val="auto"/>
          <w:sz w:val="24"/>
          <w:highlight w:val="none"/>
        </w:rPr>
        <w:t>担保</w:t>
      </w:r>
      <w:r>
        <w:rPr>
          <w:rFonts w:ascii="宋体" w:hAnsi="宋体"/>
          <w:color w:val="auto"/>
          <w:sz w:val="24"/>
          <w:highlight w:val="none"/>
        </w:rPr>
        <w:t xml:space="preserve">责任亦解除。 </w:t>
      </w:r>
    </w:p>
    <w:p w14:paraId="57BB527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4.我方解除保证责任后，贵方应按上述约定，自我方保证担保责任解除之日起七</w:t>
      </w:r>
      <w:r>
        <w:rPr>
          <w:rFonts w:ascii="宋体" w:hAnsi="宋体"/>
          <w:color w:val="auto"/>
          <w:sz w:val="24"/>
          <w:highlight w:val="none"/>
        </w:rPr>
        <w:t>日内，将本保证担保原件返还我方。但是不论贵方是否按此要求将本保证担保</w:t>
      </w:r>
      <w:r>
        <w:rPr>
          <w:rFonts w:hint="eastAsia" w:ascii="宋体" w:hAnsi="宋体"/>
          <w:color w:val="auto"/>
          <w:sz w:val="24"/>
          <w:highlight w:val="none"/>
        </w:rPr>
        <w:t>原件</w:t>
      </w:r>
      <w:r>
        <w:rPr>
          <w:rFonts w:ascii="宋体" w:hAnsi="宋体"/>
          <w:color w:val="auto"/>
          <w:sz w:val="24"/>
          <w:highlight w:val="none"/>
        </w:rPr>
        <w:t>退回我方，我方在本保证担保项下的义务和责任均</w:t>
      </w:r>
      <w:r>
        <w:rPr>
          <w:rFonts w:hint="eastAsia" w:ascii="宋体" w:hAnsi="宋体"/>
          <w:color w:val="auto"/>
          <w:sz w:val="24"/>
          <w:highlight w:val="none"/>
        </w:rPr>
        <w:t>自保证担保责任解除之日</w:t>
      </w:r>
      <w:r>
        <w:rPr>
          <w:rFonts w:ascii="宋体" w:hAnsi="宋体"/>
          <w:color w:val="auto"/>
          <w:sz w:val="24"/>
          <w:highlight w:val="none"/>
        </w:rPr>
        <w:t>自动消灭。</w:t>
      </w:r>
    </w:p>
    <w:p w14:paraId="05EE617B">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六、免责条款</w:t>
      </w:r>
      <w:r>
        <w:rPr>
          <w:rFonts w:ascii="宋体" w:hAnsi="宋体"/>
          <w:b/>
          <w:bCs/>
          <w:color w:val="auto"/>
          <w:sz w:val="24"/>
          <w:highlight w:val="none"/>
        </w:rPr>
        <w:t xml:space="preserve"> </w:t>
      </w:r>
    </w:p>
    <w:p w14:paraId="69D1698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因贵方</w:t>
      </w:r>
      <w:r>
        <w:rPr>
          <w:rFonts w:hint="eastAsia" w:ascii="宋体" w:hAnsi="宋体"/>
          <w:color w:val="auto"/>
          <w:sz w:val="24"/>
          <w:highlight w:val="none"/>
        </w:rPr>
        <w:t>原因</w:t>
      </w:r>
      <w:r>
        <w:rPr>
          <w:rFonts w:ascii="宋体" w:hAnsi="宋体"/>
          <w:color w:val="auto"/>
          <w:sz w:val="24"/>
          <w:highlight w:val="none"/>
        </w:rPr>
        <w:t>致使</w:t>
      </w:r>
      <w:r>
        <w:rPr>
          <w:rFonts w:hint="eastAsia" w:ascii="宋体" w:hAnsi="宋体"/>
          <w:color w:val="auto"/>
          <w:sz w:val="24"/>
          <w:highlight w:val="none"/>
        </w:rPr>
        <w:t>发包人未履行主合同项下工程款付款义务的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 xml:space="preserve">责任。 </w:t>
      </w:r>
    </w:p>
    <w:p w14:paraId="472E70F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依照法律规定或贵方与</w:t>
      </w:r>
      <w:r>
        <w:rPr>
          <w:rFonts w:hint="eastAsia" w:ascii="宋体" w:hAnsi="宋体"/>
          <w:color w:val="auto"/>
          <w:sz w:val="24"/>
          <w:highlight w:val="none"/>
        </w:rPr>
        <w:t>发包</w:t>
      </w:r>
      <w:r>
        <w:rPr>
          <w:rFonts w:ascii="宋体" w:hAnsi="宋体"/>
          <w:color w:val="auto"/>
          <w:sz w:val="24"/>
          <w:highlight w:val="none"/>
        </w:rPr>
        <w:t>人的另行约定，免除</w:t>
      </w:r>
      <w:r>
        <w:rPr>
          <w:rFonts w:hint="eastAsia" w:ascii="宋体" w:hAnsi="宋体"/>
          <w:color w:val="auto"/>
          <w:sz w:val="24"/>
          <w:highlight w:val="none"/>
        </w:rPr>
        <w:t>发包</w:t>
      </w:r>
      <w:r>
        <w:rPr>
          <w:rFonts w:ascii="宋体" w:hAnsi="宋体"/>
          <w:color w:val="auto"/>
          <w:sz w:val="24"/>
          <w:highlight w:val="none"/>
        </w:rPr>
        <w:t>人部分或全部义务的，我方亦免除其相应的保证</w:t>
      </w:r>
      <w:r>
        <w:rPr>
          <w:rFonts w:hint="eastAsia" w:ascii="宋体" w:hAnsi="宋体"/>
          <w:color w:val="auto"/>
          <w:sz w:val="24"/>
          <w:highlight w:val="none"/>
        </w:rPr>
        <w:t>担保</w:t>
      </w:r>
      <w:r>
        <w:rPr>
          <w:rFonts w:ascii="宋体" w:hAnsi="宋体"/>
          <w:color w:val="auto"/>
          <w:sz w:val="24"/>
          <w:highlight w:val="none"/>
        </w:rPr>
        <w:t xml:space="preserve">责任。 </w:t>
      </w:r>
    </w:p>
    <w:p w14:paraId="37D041F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因不可抗力造成</w:t>
      </w:r>
      <w:r>
        <w:rPr>
          <w:rFonts w:hint="eastAsia" w:ascii="宋体" w:hAnsi="宋体"/>
          <w:color w:val="auto"/>
          <w:sz w:val="24"/>
          <w:highlight w:val="none"/>
        </w:rPr>
        <w:t>发包</w:t>
      </w:r>
      <w:r>
        <w:rPr>
          <w:rFonts w:ascii="宋体" w:hAnsi="宋体"/>
          <w:color w:val="auto"/>
          <w:sz w:val="24"/>
          <w:highlight w:val="none"/>
        </w:rPr>
        <w:t>人</w:t>
      </w:r>
      <w:r>
        <w:rPr>
          <w:rFonts w:hint="eastAsia" w:ascii="宋体" w:hAnsi="宋体"/>
          <w:color w:val="auto"/>
          <w:sz w:val="24"/>
          <w:highlight w:val="none"/>
        </w:rPr>
        <w:t>未履行主合同项下工程款付款义务的</w:t>
      </w:r>
      <w:r>
        <w:rPr>
          <w:rFonts w:ascii="宋体" w:hAnsi="宋体"/>
          <w:color w:val="auto"/>
          <w:sz w:val="24"/>
          <w:highlight w:val="none"/>
        </w:rPr>
        <w:t>，我方不承担保证</w:t>
      </w:r>
      <w:r>
        <w:rPr>
          <w:rFonts w:hint="eastAsia" w:ascii="宋体" w:hAnsi="宋体"/>
          <w:color w:val="auto"/>
          <w:sz w:val="24"/>
          <w:highlight w:val="none"/>
        </w:rPr>
        <w:t>担保</w:t>
      </w:r>
      <w:r>
        <w:rPr>
          <w:rFonts w:ascii="宋体" w:hAnsi="宋体"/>
          <w:color w:val="auto"/>
          <w:sz w:val="24"/>
          <w:highlight w:val="none"/>
        </w:rPr>
        <w:t>责任。</w:t>
      </w:r>
    </w:p>
    <w:p w14:paraId="7C3CDD37">
      <w:pPr>
        <w:spacing w:line="360" w:lineRule="auto"/>
        <w:ind w:firstLine="480" w:firstLineChars="200"/>
        <w:rPr>
          <w:rFonts w:ascii="宋体" w:hAnsi="宋体"/>
          <w:b/>
          <w:bCs/>
          <w:color w:val="auto"/>
          <w:sz w:val="24"/>
          <w:highlight w:val="none"/>
        </w:rPr>
      </w:pPr>
      <w:r>
        <w:rPr>
          <w:rFonts w:hint="eastAsia" w:ascii="宋体" w:hAnsi="宋体"/>
          <w:b/>
          <w:bCs/>
          <w:color w:val="auto"/>
          <w:sz w:val="24"/>
          <w:highlight w:val="none"/>
        </w:rPr>
        <w:t>七、其他</w:t>
      </w:r>
    </w:p>
    <w:p w14:paraId="524753B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本保证担保项下的权利不得转让，不得设定担保。贵方未经我方书面同意转让本保证担保或其项下任何权利，</w:t>
      </w:r>
      <w:r>
        <w:rPr>
          <w:rFonts w:hint="eastAsia" w:ascii="宋体" w:hAnsi="宋体"/>
          <w:color w:val="auto"/>
          <w:sz w:val="24"/>
          <w:highlight w:val="none"/>
        </w:rPr>
        <w:t>对我方不发生法律效力</w:t>
      </w:r>
      <w:r>
        <w:rPr>
          <w:rFonts w:ascii="宋体" w:hAnsi="宋体"/>
          <w:color w:val="auto"/>
          <w:sz w:val="24"/>
          <w:highlight w:val="none"/>
        </w:rPr>
        <w:t xml:space="preserve">。 </w:t>
      </w:r>
    </w:p>
    <w:p w14:paraId="0630879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.本</w:t>
      </w:r>
      <w:r>
        <w:rPr>
          <w:rFonts w:hint="eastAsia" w:ascii="宋体" w:hAnsi="宋体"/>
          <w:color w:val="auto"/>
          <w:sz w:val="24"/>
          <w:highlight w:val="none"/>
        </w:rPr>
        <w:t>保证担保适用的法律为中华人民共和国法律，争议裁判管辖地为中华人民共和国</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w:t>
      </w:r>
      <w:r>
        <w:rPr>
          <w:rFonts w:ascii="宋体" w:hAnsi="宋体"/>
          <w:color w:val="auto"/>
          <w:sz w:val="24"/>
          <w:highlight w:val="none"/>
        </w:rPr>
        <w:t xml:space="preserve"> </w:t>
      </w:r>
    </w:p>
    <w:p w14:paraId="091E160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.本</w:t>
      </w:r>
      <w:r>
        <w:rPr>
          <w:rFonts w:hint="eastAsia" w:ascii="宋体" w:hAnsi="宋体"/>
          <w:color w:val="auto"/>
          <w:sz w:val="24"/>
          <w:highlight w:val="none"/>
        </w:rPr>
        <w:t>保证担保</w:t>
      </w:r>
      <w:r>
        <w:rPr>
          <w:rFonts w:ascii="宋体" w:hAnsi="宋体"/>
          <w:color w:val="auto"/>
          <w:sz w:val="24"/>
          <w:highlight w:val="none"/>
        </w:rPr>
        <w:t>自我方法定代表</w:t>
      </w:r>
      <w:r>
        <w:rPr>
          <w:rFonts w:hint="eastAsia" w:ascii="宋体" w:hAnsi="宋体"/>
          <w:color w:val="auto"/>
          <w:sz w:val="24"/>
          <w:highlight w:val="none"/>
        </w:rPr>
        <w:t>人或授权代表</w:t>
      </w:r>
      <w:r>
        <w:rPr>
          <w:rFonts w:ascii="宋体" w:hAnsi="宋体"/>
          <w:color w:val="auto"/>
          <w:sz w:val="24"/>
          <w:highlight w:val="none"/>
        </w:rPr>
        <w:t>签字</w:t>
      </w:r>
      <w:r>
        <w:rPr>
          <w:rFonts w:hint="eastAsia" w:ascii="宋体" w:hAnsi="宋体"/>
          <w:color w:val="auto"/>
          <w:sz w:val="24"/>
          <w:highlight w:val="none"/>
        </w:rPr>
        <w:t>并</w:t>
      </w:r>
      <w:r>
        <w:rPr>
          <w:rFonts w:ascii="宋体" w:hAnsi="宋体"/>
          <w:color w:val="auto"/>
          <w:sz w:val="24"/>
          <w:highlight w:val="none"/>
        </w:rPr>
        <w:t xml:space="preserve">加盖公章之日起生效。 </w:t>
      </w:r>
    </w:p>
    <w:p w14:paraId="5E3189A7">
      <w:pPr>
        <w:spacing w:line="360" w:lineRule="auto"/>
        <w:ind w:firstLine="480" w:firstLineChars="200"/>
        <w:rPr>
          <w:rFonts w:ascii="宋体" w:hAnsi="宋体"/>
          <w:color w:val="auto"/>
          <w:sz w:val="24"/>
          <w:highlight w:val="none"/>
        </w:rPr>
      </w:pPr>
    </w:p>
    <w:p w14:paraId="3080D6C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保 证 人</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（公</w:t>
      </w:r>
      <w:r>
        <w:rPr>
          <w:rFonts w:ascii="宋体" w:hAnsi="宋体"/>
          <w:color w:val="auto"/>
          <w:sz w:val="24"/>
          <w:highlight w:val="none"/>
        </w:rPr>
        <w:t xml:space="preserve">章） </w:t>
      </w:r>
    </w:p>
    <w:p w14:paraId="5491FE2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法定代表人（或授权代表）：</w:t>
      </w:r>
      <w:r>
        <w:rPr>
          <w:rFonts w:ascii="宋体" w:hAnsi="宋体"/>
          <w:color w:val="auto"/>
          <w:sz w:val="24"/>
          <w:highlight w:val="none"/>
        </w:rPr>
        <w:t xml:space="preserve">               （签字） </w:t>
      </w:r>
    </w:p>
    <w:p w14:paraId="49F46D6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w:t>
      </w:r>
      <w:r>
        <w:rPr>
          <w:rFonts w:ascii="宋体" w:hAnsi="宋体"/>
          <w:color w:val="auto"/>
          <w:sz w:val="24"/>
          <w:highlight w:val="none"/>
        </w:rPr>
        <w:t xml:space="preserve">    址：                                       </w:t>
      </w:r>
    </w:p>
    <w:p w14:paraId="44A87BA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 xml:space="preserve">                 </w:t>
      </w:r>
    </w:p>
    <w:p w14:paraId="4D72607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电</w:t>
      </w:r>
      <w:r>
        <w:rPr>
          <w:rFonts w:ascii="宋体" w:hAnsi="宋体"/>
          <w:color w:val="auto"/>
          <w:sz w:val="24"/>
          <w:highlight w:val="none"/>
        </w:rPr>
        <w:t xml:space="preserve">    话：                 </w:t>
      </w:r>
    </w:p>
    <w:p w14:paraId="17C0308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传</w:t>
      </w:r>
      <w:r>
        <w:rPr>
          <w:rFonts w:ascii="宋体" w:hAnsi="宋体"/>
          <w:color w:val="auto"/>
          <w:sz w:val="24"/>
          <w:highlight w:val="none"/>
        </w:rPr>
        <w:t xml:space="preserve">    真：                 </w:t>
      </w:r>
    </w:p>
    <w:p w14:paraId="7118015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时 </w:t>
      </w:r>
      <w:r>
        <w:rPr>
          <w:rFonts w:ascii="宋体" w:hAnsi="宋体"/>
          <w:color w:val="auto"/>
          <w:sz w:val="24"/>
          <w:highlight w:val="none"/>
        </w:rPr>
        <w:t xml:space="preserve">   </w:t>
      </w:r>
      <w:r>
        <w:rPr>
          <w:rFonts w:hint="eastAsia" w:ascii="宋体" w:hAnsi="宋体"/>
          <w:color w:val="auto"/>
          <w:sz w:val="24"/>
          <w:highlight w:val="none"/>
        </w:rPr>
        <w:t>间：</w:t>
      </w:r>
      <w:r>
        <w:rPr>
          <w:rFonts w:ascii="宋体" w:hAnsi="宋体"/>
          <w:color w:val="auto"/>
          <w:sz w:val="24"/>
          <w:highlight w:val="none"/>
        </w:rPr>
        <w:t xml:space="preserve">      年      月        日</w:t>
      </w:r>
    </w:p>
    <w:p w14:paraId="4968FAE7">
      <w:pPr>
        <w:rPr>
          <w:color w:val="auto"/>
          <w:highlight w:val="none"/>
        </w:rPr>
      </w:pPr>
    </w:p>
    <w:p w14:paraId="7C3FFC0B">
      <w:pPr>
        <w:pStyle w:val="4"/>
        <w:jc w:val="left"/>
        <w:rPr>
          <w:rFonts w:hint="eastAsia" w:hAnsi="宋体" w:cs="宋体"/>
          <w:color w:val="auto"/>
          <w:sz w:val="30"/>
          <w:szCs w:val="30"/>
          <w:highlight w:val="none"/>
        </w:rPr>
      </w:pPr>
      <w:r>
        <w:rPr>
          <w:rFonts w:eastAsia="仿宋_GB2312"/>
          <w:color w:val="auto"/>
          <w:sz w:val="30"/>
          <w:szCs w:val="30"/>
          <w:highlight w:val="none"/>
        </w:rPr>
        <w:br w:type="page"/>
      </w:r>
      <w:r>
        <w:rPr>
          <w:rFonts w:hint="eastAsia" w:hAnsi="宋体" w:cs="黑体"/>
          <w:color w:val="auto"/>
          <w:highlight w:val="none"/>
        </w:rPr>
        <w:t>附件</w:t>
      </w:r>
      <w:r>
        <w:rPr>
          <w:rFonts w:hint="eastAsia" w:hAnsi="宋体" w:cs="宋体"/>
          <w:color w:val="auto"/>
          <w:sz w:val="30"/>
          <w:szCs w:val="30"/>
          <w:highlight w:val="none"/>
        </w:rPr>
        <w:t>10：</w:t>
      </w:r>
    </w:p>
    <w:p w14:paraId="2B1D23D7">
      <w:pPr>
        <w:jc w:val="center"/>
        <w:rPr>
          <w:rFonts w:hint="eastAsia"/>
          <w:b/>
          <w:color w:val="auto"/>
          <w:sz w:val="36"/>
          <w:szCs w:val="36"/>
          <w:highlight w:val="none"/>
        </w:rPr>
      </w:pPr>
      <w:r>
        <w:rPr>
          <w:rFonts w:hint="eastAsia"/>
          <w:b/>
          <w:color w:val="auto"/>
          <w:sz w:val="36"/>
          <w:szCs w:val="36"/>
          <w:highlight w:val="none"/>
        </w:rPr>
        <w:t>预付款支付申请（核准）表</w:t>
      </w:r>
    </w:p>
    <w:p w14:paraId="7FFC6941">
      <w:pPr>
        <w:rPr>
          <w:rFonts w:hint="eastAsia"/>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4"/>
        <w:gridCol w:w="4651"/>
      </w:tblGrid>
      <w:tr w14:paraId="7151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3E4B2B65">
            <w:pPr>
              <w:keepNext w:val="0"/>
              <w:keepLines w:val="0"/>
              <w:widowControl/>
              <w:suppressLineNumbers w:val="0"/>
              <w:spacing w:before="0" w:beforeAutospacing="0" w:after="0" w:afterAutospacing="0" w:line="480" w:lineRule="exact"/>
              <w:ind w:left="525" w:leftChars="149" w:right="0"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16E91E52">
            <w:pPr>
              <w:keepNext w:val="0"/>
              <w:keepLines w:val="0"/>
              <w:widowControl/>
              <w:suppressLineNumbers w:val="0"/>
              <w:spacing w:before="0" w:beforeAutospacing="0" w:after="0" w:afterAutospacing="0" w:line="400" w:lineRule="exact"/>
              <w:ind w:left="-4" w:leftChars="-2" w:right="0"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6E6F0C66">
            <w:pPr>
              <w:keepNext w:val="0"/>
              <w:keepLines w:val="0"/>
              <w:widowControl/>
              <w:suppressLineNumbers w:val="0"/>
              <w:spacing w:before="0" w:beforeAutospacing="0" w:after="0" w:afterAutospacing="0" w:line="400" w:lineRule="exact"/>
              <w:ind w:left="0" w:right="0"/>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1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1A95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AA071EF">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序号</w:t>
                  </w:r>
                </w:p>
              </w:tc>
              <w:tc>
                <w:tcPr>
                  <w:tcW w:w="3340" w:type="dxa"/>
                  <w:noWrap w:val="0"/>
                  <w:vAlign w:val="center"/>
                </w:tcPr>
                <w:p w14:paraId="47E30413">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名      称</w:t>
                  </w:r>
                </w:p>
              </w:tc>
              <w:tc>
                <w:tcPr>
                  <w:tcW w:w="1764" w:type="dxa"/>
                  <w:noWrap w:val="0"/>
                  <w:vAlign w:val="center"/>
                </w:tcPr>
                <w:p w14:paraId="24DFDE2F">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申请金额（元）</w:t>
                  </w:r>
                </w:p>
              </w:tc>
              <w:tc>
                <w:tcPr>
                  <w:tcW w:w="2240" w:type="dxa"/>
                  <w:noWrap w:val="0"/>
                  <w:vAlign w:val="center"/>
                </w:tcPr>
                <w:p w14:paraId="4EBA11FB">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复核金额（元）</w:t>
                  </w:r>
                </w:p>
              </w:tc>
              <w:tc>
                <w:tcPr>
                  <w:tcW w:w="1080" w:type="dxa"/>
                  <w:noWrap w:val="0"/>
                  <w:vAlign w:val="center"/>
                </w:tcPr>
                <w:p w14:paraId="08B31546">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备注</w:t>
                  </w:r>
                </w:p>
              </w:tc>
            </w:tr>
            <w:tr w14:paraId="215B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DF6E24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1</w:t>
                  </w:r>
                </w:p>
              </w:tc>
              <w:tc>
                <w:tcPr>
                  <w:tcW w:w="3340" w:type="dxa"/>
                  <w:noWrap w:val="0"/>
                  <w:vAlign w:val="top"/>
                </w:tcPr>
                <w:p w14:paraId="002AE7A9">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已签约合同价款金额</w:t>
                  </w:r>
                </w:p>
              </w:tc>
              <w:tc>
                <w:tcPr>
                  <w:tcW w:w="1764" w:type="dxa"/>
                  <w:noWrap w:val="0"/>
                  <w:vAlign w:val="top"/>
                </w:tcPr>
                <w:p w14:paraId="2D511CF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5DAD468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5727E447">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D2A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FF2D53A">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2</w:t>
                  </w:r>
                </w:p>
              </w:tc>
              <w:tc>
                <w:tcPr>
                  <w:tcW w:w="3340" w:type="dxa"/>
                  <w:noWrap w:val="0"/>
                  <w:vAlign w:val="top"/>
                </w:tcPr>
                <w:p w14:paraId="4BF9AB14">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其中：安全文明施工费</w:t>
                  </w:r>
                </w:p>
              </w:tc>
              <w:tc>
                <w:tcPr>
                  <w:tcW w:w="1764" w:type="dxa"/>
                  <w:noWrap w:val="0"/>
                  <w:vAlign w:val="top"/>
                </w:tcPr>
                <w:p w14:paraId="71EDFE5F">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25D941E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3D129B49">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E4B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B21820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3</w:t>
                  </w:r>
                </w:p>
              </w:tc>
              <w:tc>
                <w:tcPr>
                  <w:tcW w:w="3340" w:type="dxa"/>
                  <w:noWrap w:val="0"/>
                  <w:vAlign w:val="top"/>
                </w:tcPr>
                <w:p w14:paraId="2ED57010">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应支付的预付款</w:t>
                  </w:r>
                </w:p>
              </w:tc>
              <w:tc>
                <w:tcPr>
                  <w:tcW w:w="1764" w:type="dxa"/>
                  <w:noWrap w:val="0"/>
                  <w:vAlign w:val="top"/>
                </w:tcPr>
                <w:p w14:paraId="62A0194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6034697F">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5B080CCF">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5629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2D32E00">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w:t>
                  </w:r>
                </w:p>
              </w:tc>
              <w:tc>
                <w:tcPr>
                  <w:tcW w:w="3340" w:type="dxa"/>
                  <w:noWrap w:val="0"/>
                  <w:vAlign w:val="top"/>
                </w:tcPr>
                <w:p w14:paraId="4799CB60">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应支付的安全文明施工费预付款</w:t>
                  </w:r>
                </w:p>
              </w:tc>
              <w:tc>
                <w:tcPr>
                  <w:tcW w:w="1764" w:type="dxa"/>
                  <w:noWrap w:val="0"/>
                  <w:vAlign w:val="top"/>
                </w:tcPr>
                <w:p w14:paraId="201840C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0428EAA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69438136">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02A8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3D12133">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5</w:t>
                  </w:r>
                </w:p>
              </w:tc>
              <w:tc>
                <w:tcPr>
                  <w:tcW w:w="3340" w:type="dxa"/>
                  <w:noWrap w:val="0"/>
                  <w:vAlign w:val="top"/>
                </w:tcPr>
                <w:p w14:paraId="1B5C429E">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合计应支付的预付款</w:t>
                  </w:r>
                </w:p>
              </w:tc>
              <w:tc>
                <w:tcPr>
                  <w:tcW w:w="1764" w:type="dxa"/>
                  <w:noWrap w:val="0"/>
                  <w:vAlign w:val="top"/>
                </w:tcPr>
                <w:p w14:paraId="1F290A0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4291962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5131BBA1">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9C5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70B1489">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340" w:type="dxa"/>
                  <w:noWrap w:val="0"/>
                  <w:vAlign w:val="top"/>
                </w:tcPr>
                <w:p w14:paraId="667879F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764" w:type="dxa"/>
                  <w:noWrap w:val="0"/>
                  <w:vAlign w:val="top"/>
                </w:tcPr>
                <w:p w14:paraId="5CD9FF0B">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2240" w:type="dxa"/>
                  <w:noWrap w:val="0"/>
                  <w:vAlign w:val="top"/>
                </w:tcPr>
                <w:p w14:paraId="7B40278C">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080" w:type="dxa"/>
                  <w:noWrap w:val="0"/>
                  <w:vAlign w:val="top"/>
                </w:tcPr>
                <w:p w14:paraId="792AB457">
                  <w:pPr>
                    <w:keepNext w:val="0"/>
                    <w:keepLines w:val="0"/>
                    <w:widowControl/>
                    <w:suppressLineNumbers w:val="0"/>
                    <w:spacing w:before="0" w:beforeAutospacing="0" w:after="0" w:afterAutospacing="0" w:line="280" w:lineRule="exact"/>
                    <w:ind w:left="0" w:right="0"/>
                    <w:rPr>
                      <w:rFonts w:hint="eastAsia"/>
                      <w:color w:val="auto"/>
                      <w:highlight w:val="none"/>
                    </w:rPr>
                  </w:pPr>
                </w:p>
              </w:tc>
            </w:tr>
          </w:tbl>
          <w:p w14:paraId="7684B88C">
            <w:pPr>
              <w:keepNext w:val="0"/>
              <w:keepLines w:val="0"/>
              <w:widowControl/>
              <w:suppressLineNumbers w:val="0"/>
              <w:wordWrap w:val="0"/>
              <w:spacing w:before="0" w:beforeAutospacing="0" w:after="0" w:afterAutospacing="0" w:line="400" w:lineRule="exact"/>
              <w:ind w:left="0" w:right="420"/>
              <w:rPr>
                <w:rFonts w:hint="eastAsia"/>
                <w:color w:val="auto"/>
                <w:highlight w:val="none"/>
              </w:rPr>
            </w:pPr>
          </w:p>
          <w:p w14:paraId="57DDFC8E">
            <w:pPr>
              <w:keepNext w:val="0"/>
              <w:keepLines w:val="0"/>
              <w:widowControl/>
              <w:suppressLineNumbers w:val="0"/>
              <w:wordWrap w:val="0"/>
              <w:spacing w:before="0" w:beforeAutospacing="0" w:after="0" w:afterAutospacing="0" w:line="400" w:lineRule="exact"/>
              <w:ind w:left="0" w:right="420"/>
              <w:rPr>
                <w:rFonts w:hint="eastAsia"/>
                <w:color w:val="auto"/>
                <w:highlight w:val="none"/>
              </w:rPr>
            </w:pPr>
            <w:r>
              <w:rPr>
                <w:rFonts w:hint="eastAsia"/>
                <w:color w:val="auto"/>
                <w:highlight w:val="none"/>
              </w:rPr>
              <w:t xml:space="preserve">                                            承包人（章）             </w:t>
            </w:r>
          </w:p>
          <w:p w14:paraId="42711302">
            <w:pPr>
              <w:keepNext w:val="0"/>
              <w:keepLines w:val="0"/>
              <w:widowControl/>
              <w:suppressLineNumbers w:val="0"/>
              <w:spacing w:before="0" w:beforeAutospacing="0" w:after="0" w:afterAutospacing="0" w:line="400" w:lineRule="exact"/>
              <w:ind w:left="0"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43D7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13B6ACC3">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47C32DFE">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□与合同约定不相符，修改意见见附件。</w:t>
            </w:r>
          </w:p>
          <w:p w14:paraId="1D1FE3A7">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□与合同约定相符，具体金额由造价工程师复核。</w:t>
            </w:r>
          </w:p>
          <w:p w14:paraId="316B0359">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2F99538A">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777F4B0E">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3965CB55">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5766B428">
            <w:pPr>
              <w:keepNext w:val="0"/>
              <w:keepLines w:val="0"/>
              <w:widowControl/>
              <w:suppressLineNumbers w:val="0"/>
              <w:spacing w:before="0" w:beforeAutospacing="0" w:after="0" w:afterAutospacing="0" w:line="360" w:lineRule="exact"/>
              <w:ind w:left="0" w:right="0"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2385A189">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553FEC0F">
            <w:pPr>
              <w:keepNext w:val="0"/>
              <w:keepLines w:val="0"/>
              <w:widowControl/>
              <w:suppressLineNumbers w:val="0"/>
              <w:spacing w:before="0" w:beforeAutospacing="0" w:after="0" w:afterAutospacing="0" w:line="360" w:lineRule="exact"/>
              <w:ind w:left="0" w:right="0"/>
              <w:rPr>
                <w:rFonts w:hint="eastAsia"/>
                <w:color w:val="auto"/>
                <w:highlight w:val="none"/>
                <w:u w:val="single"/>
              </w:rPr>
            </w:pPr>
          </w:p>
          <w:p w14:paraId="178EEB13">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652C6558">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79E9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8C85DB1">
            <w:pPr>
              <w:keepNext w:val="0"/>
              <w:keepLines w:val="0"/>
              <w:widowControl/>
              <w:suppressLineNumbers w:val="0"/>
              <w:spacing w:before="0" w:beforeAutospacing="0" w:after="0" w:afterAutospacing="0" w:line="400" w:lineRule="exact"/>
              <w:ind w:left="0" w:right="0"/>
              <w:rPr>
                <w:rFonts w:hint="eastAsia"/>
                <w:color w:val="auto"/>
                <w:highlight w:val="none"/>
              </w:rPr>
            </w:pPr>
            <w:r>
              <w:rPr>
                <w:rFonts w:hint="eastAsia"/>
                <w:color w:val="auto"/>
                <w:highlight w:val="none"/>
              </w:rPr>
              <w:t>审核意见：</w:t>
            </w:r>
          </w:p>
          <w:p w14:paraId="0D0570F3">
            <w:pPr>
              <w:keepNext w:val="0"/>
              <w:keepLines w:val="0"/>
              <w:widowControl/>
              <w:suppressLineNumbers w:val="0"/>
              <w:spacing w:before="0" w:beforeAutospacing="0" w:after="0" w:afterAutospacing="0" w:line="400" w:lineRule="exact"/>
              <w:ind w:left="0" w:right="0" w:firstLine="435"/>
              <w:rPr>
                <w:rFonts w:hint="eastAsia"/>
                <w:color w:val="auto"/>
                <w:highlight w:val="none"/>
              </w:rPr>
            </w:pPr>
            <w:r>
              <w:rPr>
                <w:rFonts w:hint="eastAsia"/>
                <w:color w:val="auto"/>
                <w:highlight w:val="none"/>
              </w:rPr>
              <w:t>□不同意。</w:t>
            </w:r>
          </w:p>
          <w:p w14:paraId="7F48BA5C">
            <w:pPr>
              <w:keepNext w:val="0"/>
              <w:keepLines w:val="0"/>
              <w:widowControl/>
              <w:suppressLineNumbers w:val="0"/>
              <w:spacing w:before="0" w:beforeAutospacing="0" w:after="0" w:afterAutospacing="0" w:line="400" w:lineRule="exact"/>
              <w:ind w:left="0" w:right="0" w:firstLine="420" w:firstLineChars="200"/>
              <w:rPr>
                <w:rFonts w:hint="eastAsia"/>
                <w:color w:val="auto"/>
                <w:highlight w:val="none"/>
              </w:rPr>
            </w:pPr>
            <w:r>
              <w:rPr>
                <w:rFonts w:hint="eastAsia"/>
                <w:color w:val="auto"/>
                <w:highlight w:val="none"/>
              </w:rPr>
              <w:t>□同意，支付时间为本表签发后的15天内。</w:t>
            </w:r>
          </w:p>
          <w:p w14:paraId="7EAE3237">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rPr>
            </w:pPr>
            <w:r>
              <w:rPr>
                <w:rFonts w:hint="eastAsia"/>
                <w:color w:val="auto"/>
                <w:highlight w:val="none"/>
              </w:rPr>
              <w:t xml:space="preserve">发包人（章）           </w:t>
            </w:r>
          </w:p>
          <w:p w14:paraId="71AFD3F9">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68E754EF">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FE7F40B">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53B75B5F">
      <w:pPr>
        <w:spacing w:before="120"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58C2CA71">
      <w:pPr>
        <w:spacing w:before="120" w:beforeLines="50"/>
        <w:ind w:left="1200" w:hanging="1200" w:hangingChars="400"/>
        <w:rPr>
          <w:rFonts w:hint="eastAsia" w:eastAsia="仿宋_GB2312"/>
          <w:color w:val="auto"/>
          <w:sz w:val="30"/>
          <w:szCs w:val="30"/>
          <w:highlight w:val="none"/>
        </w:rPr>
      </w:pPr>
    </w:p>
    <w:p w14:paraId="76CC4543">
      <w:pPr>
        <w:pStyle w:val="4"/>
        <w:jc w:val="left"/>
        <w:rPr>
          <w:rFonts w:hint="eastAsia" w:eastAsia="仿宋_GB2312"/>
          <w:color w:val="auto"/>
          <w:sz w:val="30"/>
          <w:szCs w:val="30"/>
          <w:highlight w:val="none"/>
        </w:rPr>
      </w:pPr>
      <w:r>
        <w:rPr>
          <w:rFonts w:hint="eastAsia" w:hAnsi="宋体" w:cs="黑体"/>
          <w:color w:val="auto"/>
          <w:highlight w:val="none"/>
        </w:rPr>
        <w:t>附件</w:t>
      </w:r>
      <w:r>
        <w:rPr>
          <w:rFonts w:hint="eastAsia" w:eastAsia="仿宋_GB2312"/>
          <w:color w:val="auto"/>
          <w:sz w:val="30"/>
          <w:szCs w:val="30"/>
          <w:highlight w:val="none"/>
        </w:rPr>
        <w:t>11：</w:t>
      </w:r>
    </w:p>
    <w:p w14:paraId="52E3C85C">
      <w:pPr>
        <w:jc w:val="center"/>
        <w:rPr>
          <w:rFonts w:hint="eastAsia"/>
          <w:b/>
          <w:color w:val="auto"/>
          <w:sz w:val="36"/>
          <w:szCs w:val="36"/>
          <w:highlight w:val="none"/>
        </w:rPr>
      </w:pPr>
      <w:r>
        <w:rPr>
          <w:rFonts w:hint="eastAsia"/>
          <w:b/>
          <w:color w:val="auto"/>
          <w:sz w:val="36"/>
          <w:szCs w:val="36"/>
          <w:highlight w:val="none"/>
        </w:rPr>
        <w:t>进度款支付申请（核准）表</w:t>
      </w:r>
    </w:p>
    <w:p w14:paraId="6A4A8A15">
      <w:pPr>
        <w:rPr>
          <w:rFonts w:hint="eastAsia"/>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28E9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4DA6932B">
            <w:pPr>
              <w:keepNext w:val="0"/>
              <w:keepLines w:val="0"/>
              <w:widowControl/>
              <w:suppressLineNumbers w:val="0"/>
              <w:spacing w:before="0" w:beforeAutospacing="0" w:after="0" w:afterAutospacing="0" w:line="480" w:lineRule="exact"/>
              <w:ind w:left="525" w:leftChars="149" w:right="0"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030E5E18">
            <w:pPr>
              <w:keepNext w:val="0"/>
              <w:keepLines w:val="0"/>
              <w:widowControl/>
              <w:suppressLineNumbers w:val="0"/>
              <w:spacing w:before="0" w:beforeAutospacing="0" w:after="0" w:afterAutospacing="0" w:line="400" w:lineRule="exact"/>
              <w:ind w:left="-4" w:leftChars="-2" w:right="0"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7EF7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00DB9C5F">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序号</w:t>
                  </w:r>
                </w:p>
              </w:tc>
              <w:tc>
                <w:tcPr>
                  <w:tcW w:w="3340" w:type="dxa"/>
                  <w:noWrap w:val="0"/>
                  <w:vAlign w:val="center"/>
                </w:tcPr>
                <w:p w14:paraId="3FC6E4DC">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名      称</w:t>
                  </w:r>
                </w:p>
              </w:tc>
              <w:tc>
                <w:tcPr>
                  <w:tcW w:w="1340" w:type="dxa"/>
                  <w:noWrap w:val="0"/>
                  <w:vAlign w:val="center"/>
                </w:tcPr>
                <w:p w14:paraId="5C3B7BF3">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实际金额（元）</w:t>
                  </w:r>
                </w:p>
              </w:tc>
              <w:tc>
                <w:tcPr>
                  <w:tcW w:w="1440" w:type="dxa"/>
                  <w:noWrap w:val="0"/>
                  <w:vAlign w:val="center"/>
                </w:tcPr>
                <w:p w14:paraId="75FD1B1C">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申请金额（元）</w:t>
                  </w:r>
                </w:p>
              </w:tc>
              <w:tc>
                <w:tcPr>
                  <w:tcW w:w="1260" w:type="dxa"/>
                  <w:noWrap w:val="0"/>
                  <w:vAlign w:val="center"/>
                </w:tcPr>
                <w:p w14:paraId="6141974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复核金额（元）</w:t>
                  </w:r>
                </w:p>
              </w:tc>
              <w:tc>
                <w:tcPr>
                  <w:tcW w:w="931" w:type="dxa"/>
                  <w:noWrap w:val="0"/>
                  <w:vAlign w:val="center"/>
                </w:tcPr>
                <w:p w14:paraId="4388EA8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备注</w:t>
                  </w:r>
                </w:p>
              </w:tc>
            </w:tr>
            <w:tr w14:paraId="1D32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0669D5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1</w:t>
                  </w:r>
                </w:p>
              </w:tc>
              <w:tc>
                <w:tcPr>
                  <w:tcW w:w="3340" w:type="dxa"/>
                  <w:noWrap w:val="0"/>
                  <w:vAlign w:val="top"/>
                </w:tcPr>
                <w:p w14:paraId="35DA90EB">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累计已完成的工程价款</w:t>
                  </w:r>
                </w:p>
              </w:tc>
              <w:tc>
                <w:tcPr>
                  <w:tcW w:w="1340" w:type="dxa"/>
                  <w:noWrap w:val="0"/>
                  <w:vAlign w:val="top"/>
                </w:tcPr>
                <w:p w14:paraId="14FC57E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06AA469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6257342B">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73F418A2">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47C1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E3F0C7C">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340" w:type="dxa"/>
                  <w:noWrap w:val="0"/>
                  <w:vAlign w:val="top"/>
                </w:tcPr>
                <w:p w14:paraId="2465637E">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其中：人工费</w:t>
                  </w:r>
                </w:p>
              </w:tc>
              <w:tc>
                <w:tcPr>
                  <w:tcW w:w="1340" w:type="dxa"/>
                  <w:noWrap w:val="0"/>
                  <w:vAlign w:val="top"/>
                </w:tcPr>
                <w:p w14:paraId="7D8CB53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0D693B51">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66021A7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4E6BED8C">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56DC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7D9F3E">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2</w:t>
                  </w:r>
                </w:p>
              </w:tc>
              <w:tc>
                <w:tcPr>
                  <w:tcW w:w="3340" w:type="dxa"/>
                  <w:noWrap w:val="0"/>
                  <w:vAlign w:val="top"/>
                </w:tcPr>
                <w:p w14:paraId="245A55B8">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累计已实际支付的工程价款</w:t>
                  </w:r>
                </w:p>
              </w:tc>
              <w:tc>
                <w:tcPr>
                  <w:tcW w:w="1340" w:type="dxa"/>
                  <w:noWrap w:val="0"/>
                  <w:vAlign w:val="top"/>
                </w:tcPr>
                <w:p w14:paraId="5FE6C130">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16ADAE93">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220AF7E1">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43C3E7AD">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1B3C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6F263C">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340" w:type="dxa"/>
                  <w:noWrap w:val="0"/>
                  <w:vAlign w:val="top"/>
                </w:tcPr>
                <w:p w14:paraId="7083017B">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其中：人工费</w:t>
                  </w:r>
                </w:p>
              </w:tc>
              <w:tc>
                <w:tcPr>
                  <w:tcW w:w="1340" w:type="dxa"/>
                  <w:noWrap w:val="0"/>
                  <w:vAlign w:val="top"/>
                </w:tcPr>
                <w:p w14:paraId="7C8FEC70">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172407C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7086B42D">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2BAEDDED">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3062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93653F9">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3</w:t>
                  </w:r>
                </w:p>
              </w:tc>
              <w:tc>
                <w:tcPr>
                  <w:tcW w:w="3340" w:type="dxa"/>
                  <w:noWrap w:val="0"/>
                  <w:vAlign w:val="top"/>
                </w:tcPr>
                <w:p w14:paraId="426CC00C">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本周期已完成的工程价款</w:t>
                  </w:r>
                </w:p>
              </w:tc>
              <w:tc>
                <w:tcPr>
                  <w:tcW w:w="1340" w:type="dxa"/>
                  <w:noWrap w:val="0"/>
                  <w:vAlign w:val="top"/>
                </w:tcPr>
                <w:p w14:paraId="779B4E2D">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541E5C8A">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454AF83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27C39CEF">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268B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9A59E4">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340" w:type="dxa"/>
                  <w:noWrap w:val="0"/>
                  <w:vAlign w:val="top"/>
                </w:tcPr>
                <w:p w14:paraId="2483F4EA">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其中：人工费</w:t>
                  </w:r>
                </w:p>
              </w:tc>
              <w:tc>
                <w:tcPr>
                  <w:tcW w:w="1340" w:type="dxa"/>
                  <w:noWrap w:val="0"/>
                  <w:vAlign w:val="top"/>
                </w:tcPr>
                <w:p w14:paraId="585FA78F">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5BCE2E3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1DE875C3">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559BAD67">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4E6C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11210A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w:t>
                  </w:r>
                </w:p>
              </w:tc>
              <w:tc>
                <w:tcPr>
                  <w:tcW w:w="3340" w:type="dxa"/>
                  <w:noWrap w:val="0"/>
                  <w:vAlign w:val="top"/>
                </w:tcPr>
                <w:p w14:paraId="664F1F4C">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本周期应扣减的金额</w:t>
                  </w:r>
                </w:p>
              </w:tc>
              <w:tc>
                <w:tcPr>
                  <w:tcW w:w="1340" w:type="dxa"/>
                  <w:noWrap w:val="0"/>
                  <w:vAlign w:val="top"/>
                </w:tcPr>
                <w:p w14:paraId="38C1E2F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32C465F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0539D38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347DFEE8">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65A2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B0F74D4">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4.1</w:t>
                  </w:r>
                </w:p>
              </w:tc>
              <w:tc>
                <w:tcPr>
                  <w:tcW w:w="3340" w:type="dxa"/>
                  <w:noWrap w:val="0"/>
                  <w:vAlign w:val="top"/>
                </w:tcPr>
                <w:p w14:paraId="682C5344">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本周期实际应抵扣的预付款</w:t>
                  </w:r>
                </w:p>
              </w:tc>
              <w:tc>
                <w:tcPr>
                  <w:tcW w:w="1340" w:type="dxa"/>
                  <w:noWrap w:val="0"/>
                  <w:vAlign w:val="top"/>
                </w:tcPr>
                <w:p w14:paraId="51E0DCCD">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4503413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2F7EDD20">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4B82BC7A">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2517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A3833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4.2</w:t>
                  </w:r>
                </w:p>
              </w:tc>
              <w:tc>
                <w:tcPr>
                  <w:tcW w:w="3340" w:type="dxa"/>
                  <w:noWrap w:val="0"/>
                  <w:vAlign w:val="top"/>
                </w:tcPr>
                <w:p w14:paraId="213F0A2A">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本周期应扣减的金额</w:t>
                  </w:r>
                </w:p>
              </w:tc>
              <w:tc>
                <w:tcPr>
                  <w:tcW w:w="1340" w:type="dxa"/>
                  <w:noWrap w:val="0"/>
                  <w:vAlign w:val="top"/>
                </w:tcPr>
                <w:p w14:paraId="242FFF2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25AE0CA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6808BF5F">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26436E81">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CE5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7A74AD">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5</w:t>
                  </w:r>
                </w:p>
              </w:tc>
              <w:tc>
                <w:tcPr>
                  <w:tcW w:w="3340" w:type="dxa"/>
                  <w:noWrap w:val="0"/>
                  <w:vAlign w:val="top"/>
                </w:tcPr>
                <w:p w14:paraId="28C584F0">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本周期应支付的合同价款</w:t>
                  </w:r>
                </w:p>
              </w:tc>
              <w:tc>
                <w:tcPr>
                  <w:tcW w:w="1340" w:type="dxa"/>
                  <w:noWrap w:val="0"/>
                  <w:vAlign w:val="top"/>
                </w:tcPr>
                <w:p w14:paraId="7D45D96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5F51CA4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13CA489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4E5F63F8">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B77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6489CE">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340" w:type="dxa"/>
                  <w:noWrap w:val="0"/>
                  <w:vAlign w:val="top"/>
                </w:tcPr>
                <w:p w14:paraId="44AACA37">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其中：人工费</w:t>
                  </w:r>
                </w:p>
              </w:tc>
              <w:tc>
                <w:tcPr>
                  <w:tcW w:w="1340" w:type="dxa"/>
                  <w:noWrap w:val="0"/>
                  <w:vAlign w:val="top"/>
                </w:tcPr>
                <w:p w14:paraId="317F2DC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440" w:type="dxa"/>
                  <w:noWrap w:val="0"/>
                  <w:vAlign w:val="top"/>
                </w:tcPr>
                <w:p w14:paraId="0CFF0421">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260" w:type="dxa"/>
                  <w:noWrap w:val="0"/>
                  <w:vAlign w:val="top"/>
                </w:tcPr>
                <w:p w14:paraId="7FD29D4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931" w:type="dxa"/>
                  <w:noWrap w:val="0"/>
                  <w:vAlign w:val="top"/>
                </w:tcPr>
                <w:p w14:paraId="05B9CE9A">
                  <w:pPr>
                    <w:keepNext w:val="0"/>
                    <w:keepLines w:val="0"/>
                    <w:widowControl/>
                    <w:suppressLineNumbers w:val="0"/>
                    <w:spacing w:before="0" w:beforeAutospacing="0" w:after="0" w:afterAutospacing="0" w:line="280" w:lineRule="exact"/>
                    <w:ind w:left="0" w:right="0"/>
                    <w:rPr>
                      <w:rFonts w:hint="eastAsia"/>
                      <w:color w:val="auto"/>
                      <w:highlight w:val="none"/>
                    </w:rPr>
                  </w:pPr>
                </w:p>
              </w:tc>
            </w:tr>
          </w:tbl>
          <w:p w14:paraId="5BD4EFEA">
            <w:pPr>
              <w:keepNext w:val="0"/>
              <w:keepLines w:val="0"/>
              <w:widowControl/>
              <w:suppressLineNumbers w:val="0"/>
              <w:wordWrap w:val="0"/>
              <w:spacing w:before="0" w:beforeAutospacing="0" w:after="0" w:afterAutospacing="0" w:line="400" w:lineRule="exact"/>
              <w:ind w:left="0" w:right="420"/>
              <w:rPr>
                <w:rFonts w:hint="eastAsia"/>
                <w:color w:val="auto"/>
                <w:highlight w:val="none"/>
              </w:rPr>
            </w:pPr>
            <w:r>
              <w:rPr>
                <w:rFonts w:hint="eastAsia"/>
                <w:color w:val="auto"/>
                <w:highlight w:val="none"/>
              </w:rPr>
              <w:t>附：上述3、4详见附件清单。</w:t>
            </w:r>
          </w:p>
          <w:p w14:paraId="355EA0E7">
            <w:pPr>
              <w:keepNext w:val="0"/>
              <w:keepLines w:val="0"/>
              <w:widowControl/>
              <w:suppressLineNumbers w:val="0"/>
              <w:wordWrap w:val="0"/>
              <w:spacing w:before="0" w:beforeAutospacing="0" w:after="0" w:afterAutospacing="0" w:line="400" w:lineRule="exact"/>
              <w:ind w:left="0" w:right="420"/>
              <w:rPr>
                <w:rFonts w:hint="eastAsia"/>
                <w:color w:val="auto"/>
                <w:highlight w:val="none"/>
              </w:rPr>
            </w:pPr>
            <w:r>
              <w:rPr>
                <w:rFonts w:hint="eastAsia"/>
                <w:color w:val="auto"/>
                <w:highlight w:val="none"/>
              </w:rPr>
              <w:t xml:space="preserve">                                            承包人（章）             </w:t>
            </w:r>
          </w:p>
          <w:p w14:paraId="7E816732">
            <w:pPr>
              <w:keepNext w:val="0"/>
              <w:keepLines w:val="0"/>
              <w:widowControl/>
              <w:suppressLineNumbers w:val="0"/>
              <w:spacing w:before="0" w:beforeAutospacing="0" w:after="0" w:afterAutospacing="0" w:line="400" w:lineRule="exact"/>
              <w:ind w:left="0"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7683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6E308EF6">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1FE15470">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□与实际施工情况不相符，修改意见见附件。</w:t>
            </w:r>
          </w:p>
          <w:p w14:paraId="362A7B47">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□与实际施工情况相符，具体金额由造价工程师复核。</w:t>
            </w:r>
          </w:p>
          <w:p w14:paraId="69BD6588">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18B7529E">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64DB2410">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53393F74">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646248EC">
            <w:pPr>
              <w:keepNext w:val="0"/>
              <w:keepLines w:val="0"/>
              <w:widowControl/>
              <w:suppressLineNumbers w:val="0"/>
              <w:spacing w:before="0" w:beforeAutospacing="0" w:after="0" w:afterAutospacing="0" w:line="360" w:lineRule="exact"/>
              <w:ind w:left="0" w:right="0"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3D991DE7">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29755B4B">
            <w:pPr>
              <w:keepNext w:val="0"/>
              <w:keepLines w:val="0"/>
              <w:widowControl/>
              <w:suppressLineNumbers w:val="0"/>
              <w:spacing w:before="0" w:beforeAutospacing="0" w:after="0" w:afterAutospacing="0" w:line="360" w:lineRule="exact"/>
              <w:ind w:left="0" w:right="0"/>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13461762">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5EF4EE9D">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322C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2703F6FB">
            <w:pPr>
              <w:keepNext w:val="0"/>
              <w:keepLines w:val="0"/>
              <w:widowControl/>
              <w:suppressLineNumbers w:val="0"/>
              <w:spacing w:before="0" w:beforeAutospacing="0" w:after="0" w:afterAutospacing="0" w:line="400" w:lineRule="exact"/>
              <w:ind w:left="0" w:right="0"/>
              <w:rPr>
                <w:rFonts w:hint="eastAsia"/>
                <w:color w:val="auto"/>
                <w:highlight w:val="none"/>
              </w:rPr>
            </w:pPr>
            <w:r>
              <w:rPr>
                <w:rFonts w:hint="eastAsia"/>
                <w:color w:val="auto"/>
                <w:highlight w:val="none"/>
              </w:rPr>
              <w:t>审核意见：</w:t>
            </w:r>
          </w:p>
          <w:p w14:paraId="3F49929A">
            <w:pPr>
              <w:keepNext w:val="0"/>
              <w:keepLines w:val="0"/>
              <w:widowControl/>
              <w:suppressLineNumbers w:val="0"/>
              <w:spacing w:before="0" w:beforeAutospacing="0" w:after="0" w:afterAutospacing="0" w:line="400" w:lineRule="exact"/>
              <w:ind w:left="0" w:right="0" w:firstLine="435"/>
              <w:rPr>
                <w:rFonts w:hint="eastAsia"/>
                <w:color w:val="auto"/>
                <w:highlight w:val="none"/>
              </w:rPr>
            </w:pPr>
            <w:r>
              <w:rPr>
                <w:rFonts w:hint="eastAsia"/>
                <w:color w:val="auto"/>
                <w:highlight w:val="none"/>
              </w:rPr>
              <w:t>□不同意。</w:t>
            </w:r>
          </w:p>
          <w:p w14:paraId="6A607597">
            <w:pPr>
              <w:keepNext w:val="0"/>
              <w:keepLines w:val="0"/>
              <w:widowControl/>
              <w:suppressLineNumbers w:val="0"/>
              <w:spacing w:before="0" w:beforeAutospacing="0" w:after="0" w:afterAutospacing="0" w:line="400" w:lineRule="exact"/>
              <w:ind w:left="0" w:right="0" w:firstLine="420" w:firstLineChars="200"/>
              <w:rPr>
                <w:rFonts w:hint="eastAsia"/>
                <w:color w:val="auto"/>
                <w:highlight w:val="none"/>
              </w:rPr>
            </w:pPr>
            <w:r>
              <w:rPr>
                <w:rFonts w:hint="eastAsia"/>
                <w:color w:val="auto"/>
                <w:highlight w:val="none"/>
              </w:rPr>
              <w:t>□同意，支付时间为本表签发后的15天内。</w:t>
            </w:r>
          </w:p>
          <w:p w14:paraId="02F3F337">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rPr>
            </w:pPr>
            <w:r>
              <w:rPr>
                <w:rFonts w:hint="eastAsia"/>
                <w:color w:val="auto"/>
                <w:highlight w:val="none"/>
              </w:rPr>
              <w:t xml:space="preserve">发包人（章）           </w:t>
            </w:r>
          </w:p>
          <w:p w14:paraId="7DD50DA3">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17109B2F">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796A29CF">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2AE1A6A5">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10761B73">
      <w:pPr>
        <w:spacing w:before="120" w:beforeLines="50"/>
        <w:ind w:left="840" w:hanging="840" w:hangingChars="400"/>
        <w:rPr>
          <w:rFonts w:hint="eastAsia" w:ascii="宋体"/>
          <w:color w:val="auto"/>
          <w:highlight w:val="none"/>
        </w:rPr>
      </w:pPr>
    </w:p>
    <w:p w14:paraId="76BD0AC8">
      <w:pPr>
        <w:pStyle w:val="4"/>
        <w:jc w:val="left"/>
        <w:rPr>
          <w:rFonts w:hint="eastAsia"/>
          <w:color w:val="auto"/>
          <w:sz w:val="30"/>
          <w:szCs w:val="30"/>
          <w:highlight w:val="none"/>
        </w:rPr>
      </w:pPr>
      <w:r>
        <w:rPr>
          <w:rFonts w:hint="eastAsia"/>
          <w:color w:val="auto"/>
          <w:sz w:val="30"/>
          <w:szCs w:val="30"/>
          <w:highlight w:val="none"/>
        </w:rPr>
        <w:t>附件12</w:t>
      </w:r>
    </w:p>
    <w:p w14:paraId="308BA1AE">
      <w:pPr>
        <w:jc w:val="center"/>
        <w:rPr>
          <w:rFonts w:hint="eastAsia"/>
          <w:b/>
          <w:color w:val="auto"/>
          <w:sz w:val="36"/>
          <w:szCs w:val="36"/>
          <w:highlight w:val="none"/>
        </w:rPr>
      </w:pPr>
      <w:r>
        <w:rPr>
          <w:rFonts w:hint="eastAsia"/>
          <w:b/>
          <w:color w:val="auto"/>
          <w:sz w:val="36"/>
          <w:szCs w:val="36"/>
          <w:highlight w:val="none"/>
        </w:rPr>
        <w:t>竣工结算款支付申请（核准）表</w:t>
      </w:r>
    </w:p>
    <w:p w14:paraId="1872ADCE">
      <w:pPr>
        <w:rPr>
          <w:rFonts w:hint="eastAsia"/>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4CA7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noWrap w:val="0"/>
            <w:vAlign w:val="top"/>
          </w:tcPr>
          <w:p w14:paraId="7F9115B7">
            <w:pPr>
              <w:keepNext w:val="0"/>
              <w:keepLines w:val="0"/>
              <w:widowControl/>
              <w:suppressLineNumbers w:val="0"/>
              <w:spacing w:before="0" w:beforeAutospacing="0" w:after="0" w:afterAutospacing="0" w:line="480" w:lineRule="exact"/>
              <w:ind w:left="525" w:leftChars="149" w:right="0"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73BD0459">
            <w:pPr>
              <w:keepNext w:val="0"/>
              <w:keepLines w:val="0"/>
              <w:widowControl/>
              <w:suppressLineNumbers w:val="0"/>
              <w:spacing w:before="0" w:beforeAutospacing="0" w:after="0" w:afterAutospacing="0" w:line="400" w:lineRule="exact"/>
              <w:ind w:left="-4" w:leftChars="-2" w:right="0"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4CDC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DF2EDCF">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序号</w:t>
                  </w:r>
                </w:p>
              </w:tc>
              <w:tc>
                <w:tcPr>
                  <w:tcW w:w="3420" w:type="dxa"/>
                  <w:noWrap w:val="0"/>
                  <w:vAlign w:val="center"/>
                </w:tcPr>
                <w:p w14:paraId="3A581FD6">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名      称</w:t>
                  </w:r>
                </w:p>
              </w:tc>
              <w:tc>
                <w:tcPr>
                  <w:tcW w:w="1620" w:type="dxa"/>
                  <w:noWrap w:val="0"/>
                  <w:vAlign w:val="center"/>
                </w:tcPr>
                <w:p w14:paraId="7C8A5299">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申请金额（元）</w:t>
                  </w:r>
                </w:p>
              </w:tc>
              <w:tc>
                <w:tcPr>
                  <w:tcW w:w="1620" w:type="dxa"/>
                  <w:noWrap w:val="0"/>
                  <w:vAlign w:val="center"/>
                </w:tcPr>
                <w:p w14:paraId="013CD9E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复核金额（元）</w:t>
                  </w:r>
                </w:p>
              </w:tc>
              <w:tc>
                <w:tcPr>
                  <w:tcW w:w="1651" w:type="dxa"/>
                  <w:noWrap w:val="0"/>
                  <w:vAlign w:val="center"/>
                </w:tcPr>
                <w:p w14:paraId="51ACD654">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备注</w:t>
                  </w:r>
                </w:p>
              </w:tc>
            </w:tr>
            <w:tr w14:paraId="2ECC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1D7738A">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1</w:t>
                  </w:r>
                </w:p>
              </w:tc>
              <w:tc>
                <w:tcPr>
                  <w:tcW w:w="3420" w:type="dxa"/>
                  <w:noWrap w:val="0"/>
                  <w:vAlign w:val="top"/>
                </w:tcPr>
                <w:p w14:paraId="53728CE1">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竣工结算合同价款总额</w:t>
                  </w:r>
                </w:p>
              </w:tc>
              <w:tc>
                <w:tcPr>
                  <w:tcW w:w="1620" w:type="dxa"/>
                  <w:noWrap w:val="0"/>
                  <w:vAlign w:val="top"/>
                </w:tcPr>
                <w:p w14:paraId="397CC131">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12D88D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036FB3D2">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16A8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0EBCCF4">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2</w:t>
                  </w:r>
                </w:p>
              </w:tc>
              <w:tc>
                <w:tcPr>
                  <w:tcW w:w="3420" w:type="dxa"/>
                  <w:noWrap w:val="0"/>
                  <w:vAlign w:val="top"/>
                </w:tcPr>
                <w:p w14:paraId="7F4B94B8">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累计已实际支付的合同价款</w:t>
                  </w:r>
                </w:p>
              </w:tc>
              <w:tc>
                <w:tcPr>
                  <w:tcW w:w="1620" w:type="dxa"/>
                  <w:noWrap w:val="0"/>
                  <w:vAlign w:val="top"/>
                </w:tcPr>
                <w:p w14:paraId="002FA18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2957730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5E00DEC3">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3DD7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CE3FC4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3</w:t>
                  </w:r>
                </w:p>
              </w:tc>
              <w:tc>
                <w:tcPr>
                  <w:tcW w:w="3420" w:type="dxa"/>
                  <w:noWrap w:val="0"/>
                  <w:vAlign w:val="top"/>
                </w:tcPr>
                <w:p w14:paraId="5E0D17CF">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应预留的质量保证金</w:t>
                  </w:r>
                </w:p>
              </w:tc>
              <w:tc>
                <w:tcPr>
                  <w:tcW w:w="1620" w:type="dxa"/>
                  <w:noWrap w:val="0"/>
                  <w:vAlign w:val="top"/>
                </w:tcPr>
                <w:p w14:paraId="2535F5F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83B716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38DA91F0">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33FE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7B195A7">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w:t>
                  </w:r>
                </w:p>
              </w:tc>
              <w:tc>
                <w:tcPr>
                  <w:tcW w:w="3420" w:type="dxa"/>
                  <w:noWrap w:val="0"/>
                  <w:vAlign w:val="top"/>
                </w:tcPr>
                <w:p w14:paraId="5A17EDF2">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应支付的竣工结算款金额</w:t>
                  </w:r>
                </w:p>
              </w:tc>
              <w:tc>
                <w:tcPr>
                  <w:tcW w:w="1620" w:type="dxa"/>
                  <w:noWrap w:val="0"/>
                  <w:vAlign w:val="top"/>
                </w:tcPr>
                <w:p w14:paraId="7672563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76223B9C">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5530AA9F">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6ADC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437BC8">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443CD69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4FE0DB4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114B93D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350B52A5">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1BD5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A8E2023">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592887B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1A6DA25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0FCCE92A">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35BF82FB">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B4D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A90AF3C">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3BB47FD2">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4AA5599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108517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255DB205">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1E34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A7CFC20">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67F5C3F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1D779510">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272A4AED">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3470EB27">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309A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D6C7541">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5ECE2F3F">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BD2689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6E42A13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6A073C3B">
                  <w:pPr>
                    <w:keepNext w:val="0"/>
                    <w:keepLines w:val="0"/>
                    <w:widowControl/>
                    <w:suppressLineNumbers w:val="0"/>
                    <w:spacing w:before="0" w:beforeAutospacing="0" w:after="0" w:afterAutospacing="0" w:line="280" w:lineRule="exact"/>
                    <w:ind w:left="0" w:right="0"/>
                    <w:rPr>
                      <w:rFonts w:hint="eastAsia"/>
                      <w:color w:val="auto"/>
                      <w:highlight w:val="none"/>
                    </w:rPr>
                  </w:pPr>
                </w:p>
              </w:tc>
            </w:tr>
          </w:tbl>
          <w:p w14:paraId="7E920F23">
            <w:pPr>
              <w:keepNext w:val="0"/>
              <w:keepLines w:val="0"/>
              <w:widowControl/>
              <w:suppressLineNumbers w:val="0"/>
              <w:spacing w:before="0" w:beforeAutospacing="0" w:after="0" w:afterAutospacing="0" w:line="400" w:lineRule="exact"/>
              <w:ind w:left="0" w:right="420" w:firstLine="435"/>
              <w:jc w:val="center"/>
              <w:rPr>
                <w:rFonts w:hint="eastAsia"/>
                <w:color w:val="auto"/>
                <w:highlight w:val="none"/>
              </w:rPr>
            </w:pPr>
          </w:p>
          <w:p w14:paraId="4223F48D">
            <w:pPr>
              <w:keepNext w:val="0"/>
              <w:keepLines w:val="0"/>
              <w:widowControl/>
              <w:suppressLineNumbers w:val="0"/>
              <w:spacing w:before="0" w:beforeAutospacing="0" w:after="0" w:afterAutospacing="0" w:line="400" w:lineRule="exact"/>
              <w:ind w:left="0" w:right="420" w:firstLine="435"/>
              <w:jc w:val="center"/>
              <w:rPr>
                <w:rFonts w:hint="eastAsia"/>
                <w:color w:val="auto"/>
                <w:highlight w:val="none"/>
              </w:rPr>
            </w:pPr>
            <w:r>
              <w:rPr>
                <w:rFonts w:hint="eastAsia"/>
                <w:color w:val="auto"/>
                <w:highlight w:val="none"/>
              </w:rPr>
              <w:t xml:space="preserve">                                            承包人（章）             </w:t>
            </w:r>
          </w:p>
          <w:p w14:paraId="240B01A5">
            <w:pPr>
              <w:keepNext w:val="0"/>
              <w:keepLines w:val="0"/>
              <w:widowControl/>
              <w:suppressLineNumbers w:val="0"/>
              <w:spacing w:before="0" w:beforeAutospacing="0" w:after="0" w:afterAutospacing="0" w:line="400" w:lineRule="exact"/>
              <w:ind w:left="0"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326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096A6412">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6D3955D8">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□与实际施工情况不相符，修改意见见附件。</w:t>
            </w:r>
          </w:p>
          <w:p w14:paraId="0BC13880">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□与实际施工情况相符，具体金额由造价工程师复核。</w:t>
            </w:r>
          </w:p>
          <w:p w14:paraId="13D24544">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7D4E84B0">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3409C52D">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default"/>
                <w:color w:val="auto"/>
                <w:highlight w:val="none"/>
              </w:rPr>
              <w:t xml:space="preserve">    </w:t>
            </w:r>
            <w:r>
              <w:rPr>
                <w:rFonts w:hint="eastAsia"/>
                <w:color w:val="auto"/>
                <w:highlight w:val="none"/>
              </w:rPr>
              <w:t xml:space="preserve">     </w:t>
            </w:r>
          </w:p>
          <w:p w14:paraId="26D61986">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7E31164B">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20" w:type="dxa"/>
            <w:noWrap w:val="0"/>
            <w:vAlign w:val="top"/>
          </w:tcPr>
          <w:p w14:paraId="2164CAFF">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29A9ECA4">
            <w:pPr>
              <w:keepNext w:val="0"/>
              <w:keepLines w:val="0"/>
              <w:widowControl/>
              <w:suppressLineNumbers w:val="0"/>
              <w:spacing w:before="0" w:beforeAutospacing="0" w:after="0" w:afterAutospacing="0" w:line="360" w:lineRule="exact"/>
              <w:ind w:left="0" w:right="0"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7A891B4D">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default"/>
                <w:color w:val="auto"/>
                <w:highlight w:val="none"/>
              </w:rPr>
              <w:t xml:space="preserve">    </w:t>
            </w:r>
          </w:p>
          <w:p w14:paraId="380BE07E">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B72547A">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129A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6510565E">
            <w:pPr>
              <w:keepNext w:val="0"/>
              <w:keepLines w:val="0"/>
              <w:widowControl/>
              <w:suppressLineNumbers w:val="0"/>
              <w:spacing w:before="0" w:beforeAutospacing="0" w:after="0" w:afterAutospacing="0" w:line="400" w:lineRule="exact"/>
              <w:ind w:left="0" w:right="0"/>
              <w:rPr>
                <w:rFonts w:hint="eastAsia"/>
                <w:color w:val="auto"/>
                <w:highlight w:val="none"/>
              </w:rPr>
            </w:pPr>
            <w:r>
              <w:rPr>
                <w:rFonts w:hint="eastAsia"/>
                <w:color w:val="auto"/>
                <w:highlight w:val="none"/>
              </w:rPr>
              <w:t>审核意见：</w:t>
            </w:r>
          </w:p>
          <w:p w14:paraId="4D19D280">
            <w:pPr>
              <w:keepNext w:val="0"/>
              <w:keepLines w:val="0"/>
              <w:widowControl/>
              <w:suppressLineNumbers w:val="0"/>
              <w:spacing w:before="0" w:beforeAutospacing="0" w:after="0" w:afterAutospacing="0" w:line="400" w:lineRule="exact"/>
              <w:ind w:left="0" w:right="0" w:firstLine="435"/>
              <w:rPr>
                <w:rFonts w:hint="eastAsia"/>
                <w:color w:val="auto"/>
                <w:highlight w:val="none"/>
              </w:rPr>
            </w:pPr>
            <w:r>
              <w:rPr>
                <w:rFonts w:hint="eastAsia"/>
                <w:color w:val="auto"/>
                <w:highlight w:val="none"/>
              </w:rPr>
              <w:t>□不同意。</w:t>
            </w:r>
          </w:p>
          <w:p w14:paraId="1636094F">
            <w:pPr>
              <w:keepNext w:val="0"/>
              <w:keepLines w:val="0"/>
              <w:widowControl/>
              <w:suppressLineNumbers w:val="0"/>
              <w:spacing w:before="0" w:beforeAutospacing="0" w:after="0" w:afterAutospacing="0" w:line="400" w:lineRule="exact"/>
              <w:ind w:left="0" w:right="0" w:firstLine="420" w:firstLineChars="200"/>
              <w:rPr>
                <w:rFonts w:hint="eastAsia"/>
                <w:color w:val="auto"/>
                <w:highlight w:val="none"/>
              </w:rPr>
            </w:pPr>
            <w:r>
              <w:rPr>
                <w:rFonts w:hint="eastAsia"/>
                <w:color w:val="auto"/>
                <w:highlight w:val="none"/>
              </w:rPr>
              <w:t>□同意，支付时间为本表签发后的15天内。</w:t>
            </w:r>
          </w:p>
          <w:p w14:paraId="6F3FA8E5">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rPr>
            </w:pPr>
            <w:r>
              <w:rPr>
                <w:rFonts w:hint="eastAsia"/>
                <w:color w:val="auto"/>
                <w:highlight w:val="none"/>
              </w:rPr>
              <w:t xml:space="preserve">发包人（章）           </w:t>
            </w:r>
          </w:p>
          <w:p w14:paraId="34005B20">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19F6722">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08930F42">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153E9EC2">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372CC590">
      <w:pPr>
        <w:ind w:right="360"/>
        <w:rPr>
          <w:rFonts w:hint="eastAsia"/>
          <w:color w:val="auto"/>
          <w:sz w:val="18"/>
          <w:szCs w:val="18"/>
          <w:highlight w:val="none"/>
        </w:rPr>
      </w:pPr>
      <w:r>
        <w:rPr>
          <w:rFonts w:hint="eastAsia"/>
          <w:color w:val="auto"/>
          <w:sz w:val="18"/>
          <w:szCs w:val="18"/>
          <w:highlight w:val="none"/>
        </w:rPr>
        <w:t xml:space="preserve">                                                                                            </w:t>
      </w:r>
    </w:p>
    <w:p w14:paraId="493024AF">
      <w:pPr>
        <w:pStyle w:val="4"/>
        <w:jc w:val="left"/>
        <w:rPr>
          <w:rFonts w:hint="eastAsia"/>
          <w:b/>
          <w:color w:val="auto"/>
          <w:sz w:val="30"/>
          <w:szCs w:val="30"/>
          <w:highlight w:val="none"/>
        </w:rPr>
      </w:pPr>
      <w:r>
        <w:rPr>
          <w:rFonts w:hint="eastAsia" w:hAnsi="宋体" w:cs="黑体"/>
          <w:color w:val="auto"/>
          <w:highlight w:val="none"/>
        </w:rPr>
        <w:t>附件</w:t>
      </w:r>
      <w:r>
        <w:rPr>
          <w:rFonts w:hint="eastAsia" w:hAnsi="宋体" w:cs="宋体"/>
          <w:color w:val="auto"/>
          <w:sz w:val="30"/>
          <w:szCs w:val="30"/>
          <w:highlight w:val="none"/>
        </w:rPr>
        <w:t>13：</w:t>
      </w:r>
    </w:p>
    <w:p w14:paraId="0B3C5F3C">
      <w:pPr>
        <w:jc w:val="center"/>
        <w:rPr>
          <w:rFonts w:hint="eastAsia"/>
          <w:b/>
          <w:color w:val="auto"/>
          <w:sz w:val="36"/>
          <w:szCs w:val="36"/>
          <w:highlight w:val="none"/>
        </w:rPr>
      </w:pPr>
      <w:r>
        <w:rPr>
          <w:rFonts w:hint="eastAsia"/>
          <w:b/>
          <w:color w:val="auto"/>
          <w:sz w:val="36"/>
          <w:szCs w:val="36"/>
          <w:highlight w:val="none"/>
        </w:rPr>
        <w:t>最终结算款支付申请（核准）表</w:t>
      </w:r>
    </w:p>
    <w:p w14:paraId="79ECFD12">
      <w:pPr>
        <w:rPr>
          <w:rFonts w:hint="eastAsia"/>
          <w:color w:val="auto"/>
          <w:sz w:val="24"/>
          <w:highlight w:val="none"/>
        </w:rPr>
      </w:pPr>
      <w:r>
        <w:rPr>
          <w:rFonts w:hint="eastAsia"/>
          <w:color w:val="auto"/>
          <w:sz w:val="24"/>
          <w:highlight w:val="none"/>
        </w:rPr>
        <w:t>工程名称：                                             编号：</w:t>
      </w:r>
    </w:p>
    <w:tbl>
      <w:tblPr>
        <w:tblStyle w:val="1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5133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240" w:type="dxa"/>
            <w:gridSpan w:val="2"/>
            <w:noWrap w:val="0"/>
            <w:vAlign w:val="top"/>
          </w:tcPr>
          <w:p w14:paraId="500F496D">
            <w:pPr>
              <w:keepNext w:val="0"/>
              <w:keepLines w:val="0"/>
              <w:widowControl/>
              <w:suppressLineNumbers w:val="0"/>
              <w:spacing w:before="0" w:beforeAutospacing="0" w:after="0" w:afterAutospacing="0" w:line="480" w:lineRule="exact"/>
              <w:ind w:left="525" w:leftChars="149" w:right="0"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3871543F">
            <w:pPr>
              <w:keepNext w:val="0"/>
              <w:keepLines w:val="0"/>
              <w:widowControl/>
              <w:suppressLineNumbers w:val="0"/>
              <w:spacing w:before="0" w:beforeAutospacing="0" w:after="0" w:afterAutospacing="0" w:line="400" w:lineRule="exact"/>
              <w:ind w:left="-4" w:leftChars="-2" w:right="0"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1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4E73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7F7BB85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序号</w:t>
                  </w:r>
                </w:p>
              </w:tc>
              <w:tc>
                <w:tcPr>
                  <w:tcW w:w="3420" w:type="dxa"/>
                  <w:noWrap w:val="0"/>
                  <w:vAlign w:val="center"/>
                </w:tcPr>
                <w:p w14:paraId="5E194BEA">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名      称</w:t>
                  </w:r>
                </w:p>
              </w:tc>
              <w:tc>
                <w:tcPr>
                  <w:tcW w:w="1620" w:type="dxa"/>
                  <w:noWrap w:val="0"/>
                  <w:vAlign w:val="center"/>
                </w:tcPr>
                <w:p w14:paraId="724999CE">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申请金额（元）</w:t>
                  </w:r>
                </w:p>
              </w:tc>
              <w:tc>
                <w:tcPr>
                  <w:tcW w:w="1620" w:type="dxa"/>
                  <w:noWrap w:val="0"/>
                  <w:vAlign w:val="center"/>
                </w:tcPr>
                <w:p w14:paraId="4810357E">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复核金额（元）</w:t>
                  </w:r>
                </w:p>
              </w:tc>
              <w:tc>
                <w:tcPr>
                  <w:tcW w:w="1651" w:type="dxa"/>
                  <w:noWrap w:val="0"/>
                  <w:vAlign w:val="center"/>
                </w:tcPr>
                <w:p w14:paraId="4D1B0EA0">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备注</w:t>
                  </w:r>
                </w:p>
              </w:tc>
            </w:tr>
            <w:tr w14:paraId="1021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7C42ED4">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1</w:t>
                  </w:r>
                </w:p>
              </w:tc>
              <w:tc>
                <w:tcPr>
                  <w:tcW w:w="3420" w:type="dxa"/>
                  <w:noWrap w:val="0"/>
                  <w:vAlign w:val="top"/>
                </w:tcPr>
                <w:p w14:paraId="02AC2C05">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已预留的质量保证金</w:t>
                  </w:r>
                </w:p>
              </w:tc>
              <w:tc>
                <w:tcPr>
                  <w:tcW w:w="1620" w:type="dxa"/>
                  <w:noWrap w:val="0"/>
                  <w:vAlign w:val="top"/>
                </w:tcPr>
                <w:p w14:paraId="57B9FEB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35A854DB">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59958FD0">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0682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73D20AB">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2</w:t>
                  </w:r>
                </w:p>
              </w:tc>
              <w:tc>
                <w:tcPr>
                  <w:tcW w:w="3420" w:type="dxa"/>
                  <w:noWrap w:val="0"/>
                  <w:vAlign w:val="top"/>
                </w:tcPr>
                <w:p w14:paraId="13812632">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应增加因发包人原因造成缺陷的修复金额</w:t>
                  </w:r>
                </w:p>
              </w:tc>
              <w:tc>
                <w:tcPr>
                  <w:tcW w:w="1620" w:type="dxa"/>
                  <w:noWrap w:val="0"/>
                  <w:vAlign w:val="top"/>
                </w:tcPr>
                <w:p w14:paraId="275CC3B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9EE71FA">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779668CB">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2F87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E56127C">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3</w:t>
                  </w:r>
                </w:p>
              </w:tc>
              <w:tc>
                <w:tcPr>
                  <w:tcW w:w="3420" w:type="dxa"/>
                  <w:noWrap w:val="0"/>
                  <w:vAlign w:val="top"/>
                </w:tcPr>
                <w:p w14:paraId="6BDE9F6C">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应扣减承包人不修复缺陷、发包人组织修复的金额</w:t>
                  </w:r>
                </w:p>
              </w:tc>
              <w:tc>
                <w:tcPr>
                  <w:tcW w:w="1620" w:type="dxa"/>
                  <w:noWrap w:val="0"/>
                  <w:vAlign w:val="top"/>
                </w:tcPr>
                <w:p w14:paraId="1AA9AEA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113B2F8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40335B29">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7D0B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0276151">
                  <w:pPr>
                    <w:keepNext w:val="0"/>
                    <w:keepLines w:val="0"/>
                    <w:widowControl/>
                    <w:suppressLineNumbers w:val="0"/>
                    <w:spacing w:before="0" w:beforeAutospacing="0" w:after="0" w:afterAutospacing="0" w:line="280" w:lineRule="exact"/>
                    <w:ind w:left="0" w:right="0"/>
                    <w:jc w:val="center"/>
                    <w:rPr>
                      <w:rFonts w:hint="eastAsia"/>
                      <w:color w:val="auto"/>
                      <w:highlight w:val="none"/>
                    </w:rPr>
                  </w:pPr>
                  <w:r>
                    <w:rPr>
                      <w:rFonts w:hint="eastAsia"/>
                      <w:color w:val="auto"/>
                      <w:highlight w:val="none"/>
                    </w:rPr>
                    <w:t>4</w:t>
                  </w:r>
                </w:p>
              </w:tc>
              <w:tc>
                <w:tcPr>
                  <w:tcW w:w="3420" w:type="dxa"/>
                  <w:noWrap w:val="0"/>
                  <w:vAlign w:val="top"/>
                </w:tcPr>
                <w:p w14:paraId="5909068C">
                  <w:pPr>
                    <w:keepNext w:val="0"/>
                    <w:keepLines w:val="0"/>
                    <w:widowControl/>
                    <w:suppressLineNumbers w:val="0"/>
                    <w:spacing w:before="0" w:beforeAutospacing="0" w:after="0" w:afterAutospacing="0" w:line="280" w:lineRule="exact"/>
                    <w:ind w:left="0" w:right="0"/>
                    <w:rPr>
                      <w:rFonts w:hint="eastAsia"/>
                      <w:color w:val="auto"/>
                      <w:highlight w:val="none"/>
                    </w:rPr>
                  </w:pPr>
                  <w:r>
                    <w:rPr>
                      <w:rFonts w:hint="eastAsia"/>
                      <w:color w:val="auto"/>
                      <w:highlight w:val="none"/>
                    </w:rPr>
                    <w:t>最终应支付的合同价款</w:t>
                  </w:r>
                </w:p>
              </w:tc>
              <w:tc>
                <w:tcPr>
                  <w:tcW w:w="1620" w:type="dxa"/>
                  <w:noWrap w:val="0"/>
                  <w:vAlign w:val="top"/>
                </w:tcPr>
                <w:p w14:paraId="17776A04">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7F25DB2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22F3ECDA">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1F28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9021B2E">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5C317F9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25FD30C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6B0341E6">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16ABEBE5">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5D97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885D39">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698624A5">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63A543D8">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6159C299">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2D01407B">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0ECD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8A995FD">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76903127">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29010EAA">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48F73E71">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537F3BAE">
                  <w:pPr>
                    <w:keepNext w:val="0"/>
                    <w:keepLines w:val="0"/>
                    <w:widowControl/>
                    <w:suppressLineNumbers w:val="0"/>
                    <w:spacing w:before="0" w:beforeAutospacing="0" w:after="0" w:afterAutospacing="0" w:line="280" w:lineRule="exact"/>
                    <w:ind w:left="0" w:right="0"/>
                    <w:rPr>
                      <w:rFonts w:hint="eastAsia"/>
                      <w:color w:val="auto"/>
                      <w:highlight w:val="none"/>
                    </w:rPr>
                  </w:pPr>
                </w:p>
              </w:tc>
            </w:tr>
            <w:tr w14:paraId="5BF6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D8A2A6">
                  <w:pPr>
                    <w:keepNext w:val="0"/>
                    <w:keepLines w:val="0"/>
                    <w:widowControl/>
                    <w:suppressLineNumbers w:val="0"/>
                    <w:spacing w:before="0" w:beforeAutospacing="0" w:after="0" w:afterAutospacing="0" w:line="280" w:lineRule="exact"/>
                    <w:ind w:left="0" w:right="0"/>
                    <w:jc w:val="center"/>
                    <w:rPr>
                      <w:rFonts w:hint="eastAsia"/>
                      <w:color w:val="auto"/>
                      <w:highlight w:val="none"/>
                    </w:rPr>
                  </w:pPr>
                </w:p>
              </w:tc>
              <w:tc>
                <w:tcPr>
                  <w:tcW w:w="3420" w:type="dxa"/>
                  <w:noWrap w:val="0"/>
                  <w:vAlign w:val="top"/>
                </w:tcPr>
                <w:p w14:paraId="0DFBA993">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02B797BB">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20" w:type="dxa"/>
                  <w:noWrap w:val="0"/>
                  <w:vAlign w:val="top"/>
                </w:tcPr>
                <w:p w14:paraId="512D477E">
                  <w:pPr>
                    <w:keepNext w:val="0"/>
                    <w:keepLines w:val="0"/>
                    <w:widowControl/>
                    <w:suppressLineNumbers w:val="0"/>
                    <w:spacing w:before="0" w:beforeAutospacing="0" w:after="0" w:afterAutospacing="0" w:line="280" w:lineRule="exact"/>
                    <w:ind w:left="0" w:right="0"/>
                    <w:rPr>
                      <w:rFonts w:hint="eastAsia"/>
                      <w:color w:val="auto"/>
                      <w:highlight w:val="none"/>
                    </w:rPr>
                  </w:pPr>
                </w:p>
              </w:tc>
              <w:tc>
                <w:tcPr>
                  <w:tcW w:w="1651" w:type="dxa"/>
                  <w:noWrap w:val="0"/>
                  <w:vAlign w:val="top"/>
                </w:tcPr>
                <w:p w14:paraId="234AE2AB">
                  <w:pPr>
                    <w:keepNext w:val="0"/>
                    <w:keepLines w:val="0"/>
                    <w:widowControl/>
                    <w:suppressLineNumbers w:val="0"/>
                    <w:spacing w:before="0" w:beforeAutospacing="0" w:after="0" w:afterAutospacing="0" w:line="280" w:lineRule="exact"/>
                    <w:ind w:left="0" w:right="0"/>
                    <w:rPr>
                      <w:rFonts w:hint="eastAsia"/>
                      <w:color w:val="auto"/>
                      <w:highlight w:val="none"/>
                    </w:rPr>
                  </w:pPr>
                </w:p>
              </w:tc>
            </w:tr>
          </w:tbl>
          <w:p w14:paraId="78E5EEAB">
            <w:pPr>
              <w:keepNext w:val="0"/>
              <w:keepLines w:val="0"/>
              <w:widowControl/>
              <w:suppressLineNumbers w:val="0"/>
              <w:spacing w:before="0" w:beforeAutospacing="0" w:after="0" w:afterAutospacing="0" w:line="400" w:lineRule="exact"/>
              <w:ind w:left="0" w:right="420" w:firstLine="435"/>
              <w:jc w:val="center"/>
              <w:rPr>
                <w:rFonts w:hint="eastAsia"/>
                <w:color w:val="auto"/>
                <w:highlight w:val="none"/>
              </w:rPr>
            </w:pPr>
            <w:r>
              <w:rPr>
                <w:rFonts w:hint="eastAsia"/>
                <w:color w:val="auto"/>
                <w:highlight w:val="none"/>
              </w:rPr>
              <w:t xml:space="preserve">                                            承包人（章）             </w:t>
            </w:r>
          </w:p>
          <w:p w14:paraId="0350A670">
            <w:pPr>
              <w:keepNext w:val="0"/>
              <w:keepLines w:val="0"/>
              <w:widowControl/>
              <w:suppressLineNumbers w:val="0"/>
              <w:spacing w:before="0" w:beforeAutospacing="0" w:after="0" w:afterAutospacing="0" w:line="400" w:lineRule="exact"/>
              <w:ind w:left="0"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3279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6E51DD9E">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36EEF75F">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□与实际施工情况不相符，修改意见见附件。</w:t>
            </w:r>
          </w:p>
          <w:p w14:paraId="578CA72F">
            <w:pPr>
              <w:keepNext w:val="0"/>
              <w:keepLines w:val="0"/>
              <w:widowControl/>
              <w:suppressLineNumbers w:val="0"/>
              <w:spacing w:before="0" w:beforeAutospacing="0" w:after="0" w:afterAutospacing="0" w:line="360" w:lineRule="exact"/>
              <w:ind w:left="0" w:right="0" w:firstLine="312"/>
              <w:rPr>
                <w:rFonts w:hint="eastAsia"/>
                <w:color w:val="auto"/>
                <w:highlight w:val="none"/>
              </w:rPr>
            </w:pPr>
            <w:r>
              <w:rPr>
                <w:rFonts w:hint="eastAsia"/>
                <w:color w:val="auto"/>
                <w:highlight w:val="none"/>
              </w:rPr>
              <w:t>□与实际施工情况相符，具体金额由造价工程师复核。</w:t>
            </w:r>
          </w:p>
          <w:p w14:paraId="51D38B83">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2933C584">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740A97D2">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default"/>
                <w:color w:val="auto"/>
                <w:highlight w:val="none"/>
              </w:rPr>
              <w:t xml:space="preserve">    </w:t>
            </w:r>
            <w:r>
              <w:rPr>
                <w:rFonts w:hint="eastAsia"/>
                <w:color w:val="auto"/>
                <w:highlight w:val="none"/>
              </w:rPr>
              <w:t xml:space="preserve">     </w:t>
            </w:r>
          </w:p>
          <w:p w14:paraId="67647A44">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1CFE4DE2">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20" w:type="dxa"/>
            <w:noWrap w:val="0"/>
            <w:vAlign w:val="top"/>
          </w:tcPr>
          <w:p w14:paraId="54CE98FD">
            <w:pPr>
              <w:keepNext w:val="0"/>
              <w:keepLines w:val="0"/>
              <w:widowControl/>
              <w:suppressLineNumbers w:val="0"/>
              <w:spacing w:before="0" w:beforeAutospacing="0" w:after="0" w:afterAutospacing="0" w:line="360" w:lineRule="exact"/>
              <w:ind w:left="0" w:right="0"/>
              <w:rPr>
                <w:rFonts w:hint="eastAsia"/>
                <w:color w:val="auto"/>
                <w:highlight w:val="none"/>
              </w:rPr>
            </w:pPr>
            <w:r>
              <w:rPr>
                <w:rFonts w:hint="eastAsia"/>
                <w:color w:val="auto"/>
                <w:highlight w:val="none"/>
              </w:rPr>
              <w:t>复核意见：</w:t>
            </w:r>
          </w:p>
          <w:p w14:paraId="02CE0BC6">
            <w:pPr>
              <w:keepNext w:val="0"/>
              <w:keepLines w:val="0"/>
              <w:widowControl/>
              <w:suppressLineNumbers w:val="0"/>
              <w:spacing w:before="0" w:beforeAutospacing="0" w:after="0" w:afterAutospacing="0" w:line="360" w:lineRule="exact"/>
              <w:ind w:left="0" w:right="0"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222D5C63">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default"/>
                <w:color w:val="auto"/>
                <w:highlight w:val="none"/>
              </w:rPr>
              <w:t xml:space="preserve">    </w:t>
            </w:r>
          </w:p>
          <w:p w14:paraId="2AAEE4E4">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441C6FEA">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6E5167D8">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7D7D028E">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1FC88EE0">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0F8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697D84F3">
            <w:pPr>
              <w:keepNext w:val="0"/>
              <w:keepLines w:val="0"/>
              <w:widowControl/>
              <w:suppressLineNumbers w:val="0"/>
              <w:spacing w:before="0" w:beforeAutospacing="0" w:after="0" w:afterAutospacing="0" w:line="400" w:lineRule="exact"/>
              <w:ind w:left="0" w:right="0"/>
              <w:rPr>
                <w:rFonts w:hint="eastAsia"/>
                <w:color w:val="auto"/>
                <w:highlight w:val="none"/>
              </w:rPr>
            </w:pPr>
            <w:r>
              <w:rPr>
                <w:rFonts w:hint="eastAsia"/>
                <w:color w:val="auto"/>
                <w:highlight w:val="none"/>
              </w:rPr>
              <w:t>审核意见：</w:t>
            </w:r>
          </w:p>
          <w:p w14:paraId="559B8C4E">
            <w:pPr>
              <w:keepNext w:val="0"/>
              <w:keepLines w:val="0"/>
              <w:widowControl/>
              <w:suppressLineNumbers w:val="0"/>
              <w:spacing w:before="0" w:beforeAutospacing="0" w:after="0" w:afterAutospacing="0" w:line="400" w:lineRule="exact"/>
              <w:ind w:left="0" w:right="0" w:firstLine="435"/>
              <w:rPr>
                <w:rFonts w:hint="eastAsia"/>
                <w:color w:val="auto"/>
                <w:highlight w:val="none"/>
              </w:rPr>
            </w:pPr>
            <w:r>
              <w:rPr>
                <w:rFonts w:hint="eastAsia"/>
                <w:color w:val="auto"/>
                <w:highlight w:val="none"/>
              </w:rPr>
              <w:t>□不同意。</w:t>
            </w:r>
          </w:p>
          <w:p w14:paraId="70A9F36C">
            <w:pPr>
              <w:keepNext w:val="0"/>
              <w:keepLines w:val="0"/>
              <w:widowControl/>
              <w:suppressLineNumbers w:val="0"/>
              <w:spacing w:before="0" w:beforeAutospacing="0" w:after="0" w:afterAutospacing="0" w:line="400" w:lineRule="exact"/>
              <w:ind w:left="0" w:right="0" w:firstLine="420" w:firstLineChars="200"/>
              <w:rPr>
                <w:rFonts w:hint="eastAsia"/>
                <w:color w:val="auto"/>
                <w:highlight w:val="none"/>
              </w:rPr>
            </w:pPr>
            <w:r>
              <w:rPr>
                <w:rFonts w:hint="eastAsia"/>
                <w:color w:val="auto"/>
                <w:highlight w:val="none"/>
              </w:rPr>
              <w:t>□同意，支付时间为本表签发后的15天内。</w:t>
            </w:r>
          </w:p>
          <w:p w14:paraId="219758B0">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rPr>
            </w:pPr>
            <w:r>
              <w:rPr>
                <w:rFonts w:hint="eastAsia"/>
                <w:color w:val="auto"/>
                <w:highlight w:val="none"/>
              </w:rPr>
              <w:t xml:space="preserve">发包人（章）           </w:t>
            </w:r>
          </w:p>
          <w:p w14:paraId="0609D051">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7D164AE4">
            <w:pPr>
              <w:keepNext w:val="0"/>
              <w:keepLines w:val="0"/>
              <w:widowControl/>
              <w:suppressLineNumbers w:val="0"/>
              <w:wordWrap w:val="0"/>
              <w:spacing w:before="0" w:beforeAutospacing="0" w:after="0" w:afterAutospacing="0" w:line="400" w:lineRule="exact"/>
              <w:ind w:left="0" w:right="0"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00F746C1">
      <w:pPr>
        <w:spacing w:before="120"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56E0CFB3">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A8C2441">
      <w:pPr>
        <w:spacing w:line="360" w:lineRule="auto"/>
        <w:ind w:firstLine="420" w:firstLineChars="200"/>
        <w:jc w:val="left"/>
        <w:rPr>
          <w:color w:val="auto"/>
          <w:highlight w:val="none"/>
          <w:u w:val="single"/>
        </w:rPr>
      </w:pPr>
    </w:p>
    <w:p w14:paraId="509C7A35">
      <w:pPr>
        <w:spacing w:before="120" w:beforeLines="50"/>
        <w:ind w:left="1200" w:hanging="1200" w:hangingChars="400"/>
        <w:rPr>
          <w:rFonts w:ascii="宋体"/>
          <w:color w:val="auto"/>
          <w:sz w:val="30"/>
          <w:szCs w:val="30"/>
          <w:highlight w:val="none"/>
        </w:rPr>
      </w:pPr>
    </w:p>
    <w:p w14:paraId="522F9995">
      <w:pPr>
        <w:pStyle w:val="4"/>
        <w:jc w:val="left"/>
        <w:rPr>
          <w:rFonts w:hint="eastAsia" w:hAnsi="宋体" w:cs="宋体"/>
          <w:color w:val="auto"/>
          <w:sz w:val="30"/>
          <w:szCs w:val="30"/>
          <w:highlight w:val="none"/>
        </w:rPr>
      </w:pPr>
      <w:r>
        <w:rPr>
          <w:rFonts w:hint="eastAsia"/>
          <w:color w:val="auto"/>
          <w:sz w:val="30"/>
          <w:szCs w:val="30"/>
          <w:highlight w:val="none"/>
        </w:rPr>
        <w:t>附件14：</w:t>
      </w:r>
    </w:p>
    <w:p w14:paraId="57355FA1">
      <w:pPr>
        <w:spacing w:line="360" w:lineRule="auto"/>
        <w:ind w:firstLine="720" w:firstLineChars="200"/>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73912B8B">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18"/>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
        <w:gridCol w:w="1417"/>
        <w:gridCol w:w="3119"/>
        <w:gridCol w:w="675"/>
        <w:gridCol w:w="2268"/>
        <w:gridCol w:w="1276"/>
      </w:tblGrid>
      <w:tr w14:paraId="2108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6033D2C4">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进度款期次</w:t>
            </w:r>
          </w:p>
        </w:tc>
        <w:tc>
          <w:tcPr>
            <w:tcW w:w="3794" w:type="dxa"/>
            <w:gridSpan w:val="2"/>
            <w:noWrap w:val="0"/>
            <w:vAlign w:val="top"/>
          </w:tcPr>
          <w:p w14:paraId="7B2B9884">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形象进度</w:t>
            </w:r>
          </w:p>
        </w:tc>
        <w:tc>
          <w:tcPr>
            <w:tcW w:w="2268" w:type="dxa"/>
            <w:noWrap w:val="0"/>
            <w:vAlign w:val="top"/>
          </w:tcPr>
          <w:p w14:paraId="6ED114BA">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进度款付款金额（元）</w:t>
            </w:r>
          </w:p>
        </w:tc>
        <w:tc>
          <w:tcPr>
            <w:tcW w:w="1276" w:type="dxa"/>
            <w:noWrap w:val="0"/>
            <w:vAlign w:val="top"/>
          </w:tcPr>
          <w:p w14:paraId="2765C0CC">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备注</w:t>
            </w:r>
          </w:p>
        </w:tc>
      </w:tr>
      <w:tr w14:paraId="2FB0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579E355C">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第一期</w:t>
            </w:r>
          </w:p>
        </w:tc>
        <w:tc>
          <w:tcPr>
            <w:tcW w:w="3794" w:type="dxa"/>
            <w:gridSpan w:val="2"/>
            <w:noWrap w:val="0"/>
            <w:vAlign w:val="top"/>
          </w:tcPr>
          <w:p w14:paraId="7A19DBCA">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2268" w:type="dxa"/>
            <w:noWrap w:val="0"/>
            <w:vAlign w:val="top"/>
          </w:tcPr>
          <w:p w14:paraId="13F6935D">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1276" w:type="dxa"/>
            <w:noWrap w:val="0"/>
            <w:vAlign w:val="top"/>
          </w:tcPr>
          <w:p w14:paraId="7E66A21F">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r>
      <w:tr w14:paraId="3FEA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5FDBA04C">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第二期</w:t>
            </w:r>
          </w:p>
        </w:tc>
        <w:tc>
          <w:tcPr>
            <w:tcW w:w="3794" w:type="dxa"/>
            <w:gridSpan w:val="2"/>
            <w:noWrap w:val="0"/>
            <w:vAlign w:val="top"/>
          </w:tcPr>
          <w:p w14:paraId="17BCA592">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2268" w:type="dxa"/>
            <w:noWrap w:val="0"/>
            <w:vAlign w:val="top"/>
          </w:tcPr>
          <w:p w14:paraId="47B2FE31">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1276" w:type="dxa"/>
            <w:noWrap w:val="0"/>
            <w:vAlign w:val="top"/>
          </w:tcPr>
          <w:p w14:paraId="1A099999">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r>
      <w:tr w14:paraId="1980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0E468CFF">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eastAsia" w:ascii="宋体" w:hAnsi="宋体" w:cs="宋体"/>
                <w:color w:val="auto"/>
                <w:kern w:val="0"/>
                <w:highlight w:val="none"/>
              </w:rPr>
              <w:t>第三期</w:t>
            </w:r>
          </w:p>
        </w:tc>
        <w:tc>
          <w:tcPr>
            <w:tcW w:w="3794" w:type="dxa"/>
            <w:gridSpan w:val="2"/>
            <w:noWrap w:val="0"/>
            <w:vAlign w:val="top"/>
          </w:tcPr>
          <w:p w14:paraId="2A739F5E">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2268" w:type="dxa"/>
            <w:noWrap w:val="0"/>
            <w:vAlign w:val="top"/>
          </w:tcPr>
          <w:p w14:paraId="3D7B40C5">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1276" w:type="dxa"/>
            <w:noWrap w:val="0"/>
            <w:vAlign w:val="top"/>
          </w:tcPr>
          <w:p w14:paraId="1E9CBED6">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r>
      <w:tr w14:paraId="4EE6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32E8570A">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r>
              <w:rPr>
                <w:rFonts w:hint="default" w:ascii="宋体" w:hAnsi="宋体" w:cs="宋体"/>
                <w:color w:val="auto"/>
                <w:kern w:val="0"/>
                <w:highlight w:val="none"/>
              </w:rPr>
              <w:t>……</w:t>
            </w:r>
          </w:p>
        </w:tc>
        <w:tc>
          <w:tcPr>
            <w:tcW w:w="3794" w:type="dxa"/>
            <w:gridSpan w:val="2"/>
            <w:noWrap w:val="0"/>
            <w:vAlign w:val="top"/>
          </w:tcPr>
          <w:p w14:paraId="2488C93D">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2268" w:type="dxa"/>
            <w:noWrap w:val="0"/>
            <w:vAlign w:val="top"/>
          </w:tcPr>
          <w:p w14:paraId="079E61C0">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c>
          <w:tcPr>
            <w:tcW w:w="1276" w:type="dxa"/>
            <w:noWrap w:val="0"/>
            <w:vAlign w:val="top"/>
          </w:tcPr>
          <w:p w14:paraId="198ED405">
            <w:pPr>
              <w:keepNext w:val="0"/>
              <w:keepLines w:val="0"/>
              <w:widowControl/>
              <w:suppressLineNumbers w:val="0"/>
              <w:spacing w:before="0" w:beforeAutospacing="0" w:after="0" w:afterAutospacing="0" w:line="360" w:lineRule="auto"/>
              <w:ind w:left="0" w:right="0"/>
              <w:jc w:val="center"/>
              <w:rPr>
                <w:rFonts w:hint="eastAsia" w:ascii="宋体" w:hAnsi="宋体" w:cs="宋体"/>
                <w:color w:val="auto"/>
                <w:kern w:val="0"/>
                <w:highlight w:val="none"/>
              </w:rPr>
            </w:pPr>
          </w:p>
        </w:tc>
      </w:tr>
      <w:tr w14:paraId="05ED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70" w:type="dxa"/>
            <w:gridSpan w:val="3"/>
            <w:noWrap w:val="0"/>
            <w:vAlign w:val="top"/>
          </w:tcPr>
          <w:p w14:paraId="72F26E51">
            <w:pPr>
              <w:keepNext w:val="0"/>
              <w:keepLines w:val="0"/>
              <w:widowControl/>
              <w:suppressLineNumbers w:val="0"/>
              <w:spacing w:before="0" w:beforeAutospacing="0" w:after="0" w:afterAutospacing="0" w:line="360" w:lineRule="exact"/>
              <w:ind w:left="0" w:right="0" w:firstLine="435"/>
              <w:jc w:val="right"/>
              <w:rPr>
                <w:rFonts w:hint="eastAsia"/>
                <w:color w:val="auto"/>
                <w:highlight w:val="none"/>
              </w:rPr>
            </w:pPr>
          </w:p>
          <w:p w14:paraId="498E5F30">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6A6E16F5">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eastAsia"/>
                <w:color w:val="auto"/>
                <w:highlight w:val="none"/>
              </w:rPr>
              <w:t>发包人代表签字：</w:t>
            </w:r>
          </w:p>
          <w:p w14:paraId="4536013D">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476F9028">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eastAsia"/>
                <w:color w:val="auto"/>
                <w:highlight w:val="none"/>
              </w:rPr>
              <w:t>发包人（盖公章）</w:t>
            </w:r>
          </w:p>
          <w:p w14:paraId="3DB73330">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336060C4">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        </w:t>
            </w:r>
            <w:r>
              <w:rPr>
                <w:rFonts w:hint="eastAsia"/>
                <w:color w:val="auto"/>
                <w:highlight w:val="none"/>
                <w:u w:val="single"/>
              </w:rPr>
              <w:t xml:space="preserve">   </w:t>
            </w:r>
          </w:p>
        </w:tc>
        <w:tc>
          <w:tcPr>
            <w:tcW w:w="4219" w:type="dxa"/>
            <w:gridSpan w:val="3"/>
            <w:noWrap w:val="0"/>
            <w:vAlign w:val="top"/>
          </w:tcPr>
          <w:p w14:paraId="28D4B3AE">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4543C2F0">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p>
          <w:p w14:paraId="4E6640B4">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eastAsia"/>
                <w:color w:val="auto"/>
                <w:highlight w:val="none"/>
              </w:rPr>
              <w:t>承包人代表签字：</w:t>
            </w:r>
          </w:p>
          <w:p w14:paraId="2DBD403F">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6E89C735">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r>
              <w:rPr>
                <w:rFonts w:hint="eastAsia"/>
                <w:color w:val="auto"/>
                <w:highlight w:val="none"/>
              </w:rPr>
              <w:t>承包人（盖公章）</w:t>
            </w:r>
          </w:p>
          <w:p w14:paraId="14BE1379">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rPr>
            </w:pPr>
          </w:p>
          <w:p w14:paraId="6BB1A1A6">
            <w:pPr>
              <w:keepNext w:val="0"/>
              <w:keepLines w:val="0"/>
              <w:widowControl/>
              <w:suppressLineNumbers w:val="0"/>
              <w:spacing w:before="0" w:beforeAutospacing="0" w:after="0" w:afterAutospacing="0" w:line="360" w:lineRule="exact"/>
              <w:ind w:left="0" w:right="0" w:firstLine="435"/>
              <w:jc w:val="center"/>
              <w:rPr>
                <w:rFonts w:hint="eastAsia"/>
                <w:color w:val="auto"/>
                <w:highlight w:val="none"/>
                <w:u w:val="single"/>
              </w:rPr>
            </w:pPr>
            <w:r>
              <w:rPr>
                <w:rFonts w:hint="default"/>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bl>
    <w:p w14:paraId="48B26DA3">
      <w:pPr>
        <w:tabs>
          <w:tab w:val="left" w:pos="774"/>
        </w:tabs>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ab/>
      </w:r>
    </w:p>
    <w:p w14:paraId="13D0E5E3">
      <w:pPr>
        <w:tabs>
          <w:tab w:val="left" w:pos="774"/>
        </w:tabs>
        <w:rPr>
          <w:rFonts w:hint="eastAsia" w:ascii="宋体" w:hAnsi="宋体" w:eastAsia="宋体" w:cs="宋体"/>
          <w:color w:val="auto"/>
          <w:sz w:val="20"/>
          <w:szCs w:val="20"/>
          <w:highlight w:val="none"/>
          <w:lang w:eastAsia="zh-CN"/>
        </w:rPr>
      </w:pPr>
    </w:p>
    <w:p w14:paraId="43BACA3F">
      <w:pPr>
        <w:tabs>
          <w:tab w:val="left" w:pos="774"/>
        </w:tabs>
        <w:rPr>
          <w:rFonts w:hint="eastAsia" w:ascii="宋体" w:hAnsi="宋体" w:eastAsia="宋体" w:cs="宋体"/>
          <w:color w:val="auto"/>
          <w:sz w:val="20"/>
          <w:szCs w:val="20"/>
          <w:highlight w:val="none"/>
          <w:lang w:eastAsia="zh-CN"/>
        </w:rPr>
      </w:pPr>
    </w:p>
    <w:p w14:paraId="2DD6A624">
      <w:pPr>
        <w:tabs>
          <w:tab w:val="left" w:pos="774"/>
        </w:tabs>
        <w:rPr>
          <w:rFonts w:hint="eastAsia" w:ascii="宋体" w:hAnsi="宋体" w:eastAsia="宋体" w:cs="宋体"/>
          <w:color w:val="auto"/>
          <w:sz w:val="20"/>
          <w:szCs w:val="20"/>
          <w:highlight w:val="none"/>
          <w:lang w:eastAsia="zh-CN"/>
        </w:rPr>
      </w:pPr>
    </w:p>
    <w:p w14:paraId="41A2BB39">
      <w:pPr>
        <w:tabs>
          <w:tab w:val="left" w:pos="774"/>
        </w:tabs>
        <w:rPr>
          <w:rFonts w:hint="eastAsia" w:ascii="宋体" w:hAnsi="宋体" w:eastAsia="宋体" w:cs="宋体"/>
          <w:color w:val="auto"/>
          <w:sz w:val="20"/>
          <w:szCs w:val="20"/>
          <w:highlight w:val="none"/>
          <w:lang w:eastAsia="zh-CN"/>
        </w:rPr>
      </w:pPr>
    </w:p>
    <w:p w14:paraId="5447CC4D">
      <w:pPr>
        <w:tabs>
          <w:tab w:val="left" w:pos="774"/>
        </w:tabs>
        <w:rPr>
          <w:rFonts w:hint="eastAsia" w:ascii="宋体" w:hAnsi="宋体" w:eastAsia="宋体" w:cs="宋体"/>
          <w:color w:val="auto"/>
          <w:sz w:val="20"/>
          <w:szCs w:val="20"/>
          <w:highlight w:val="none"/>
          <w:lang w:eastAsia="zh-CN"/>
        </w:rPr>
      </w:pPr>
    </w:p>
    <w:p w14:paraId="2D83FFA2">
      <w:pPr>
        <w:tabs>
          <w:tab w:val="left" w:pos="774"/>
        </w:tabs>
        <w:rPr>
          <w:rFonts w:hint="eastAsia" w:ascii="宋体" w:hAnsi="宋体" w:eastAsia="宋体" w:cs="宋体"/>
          <w:color w:val="auto"/>
          <w:sz w:val="20"/>
          <w:szCs w:val="20"/>
          <w:highlight w:val="none"/>
          <w:lang w:eastAsia="zh-CN"/>
        </w:rPr>
      </w:pPr>
    </w:p>
    <w:p w14:paraId="7D3966D2">
      <w:pPr>
        <w:tabs>
          <w:tab w:val="left" w:pos="774"/>
        </w:tabs>
        <w:rPr>
          <w:rFonts w:hint="eastAsia" w:ascii="宋体" w:hAnsi="宋体" w:eastAsia="宋体" w:cs="宋体"/>
          <w:color w:val="auto"/>
          <w:sz w:val="20"/>
          <w:szCs w:val="20"/>
          <w:highlight w:val="none"/>
          <w:lang w:eastAsia="zh-CN"/>
        </w:rPr>
      </w:pPr>
    </w:p>
    <w:p w14:paraId="3038C919">
      <w:pPr>
        <w:tabs>
          <w:tab w:val="left" w:pos="774"/>
        </w:tabs>
        <w:rPr>
          <w:rFonts w:hint="eastAsia" w:ascii="宋体" w:hAnsi="宋体" w:eastAsia="宋体" w:cs="宋体"/>
          <w:color w:val="auto"/>
          <w:sz w:val="20"/>
          <w:szCs w:val="20"/>
          <w:highlight w:val="none"/>
          <w:lang w:eastAsia="zh-CN"/>
        </w:rPr>
      </w:pPr>
    </w:p>
    <w:p w14:paraId="015988B7">
      <w:pPr>
        <w:tabs>
          <w:tab w:val="left" w:pos="774"/>
        </w:tabs>
        <w:rPr>
          <w:rFonts w:hint="eastAsia" w:ascii="宋体" w:hAnsi="宋体" w:eastAsia="宋体" w:cs="宋体"/>
          <w:color w:val="auto"/>
          <w:sz w:val="20"/>
          <w:szCs w:val="20"/>
          <w:highlight w:val="none"/>
          <w:lang w:eastAsia="zh-CN"/>
        </w:rPr>
      </w:pPr>
    </w:p>
    <w:p w14:paraId="44D854B7">
      <w:pPr>
        <w:tabs>
          <w:tab w:val="left" w:pos="774"/>
        </w:tabs>
        <w:rPr>
          <w:rFonts w:hint="eastAsia" w:ascii="宋体" w:hAnsi="宋体" w:eastAsia="宋体" w:cs="宋体"/>
          <w:color w:val="auto"/>
          <w:sz w:val="20"/>
          <w:szCs w:val="20"/>
          <w:highlight w:val="none"/>
          <w:lang w:eastAsia="zh-CN"/>
        </w:rPr>
      </w:pPr>
    </w:p>
    <w:p w14:paraId="7BBC7276">
      <w:pPr>
        <w:tabs>
          <w:tab w:val="left" w:pos="774"/>
        </w:tabs>
        <w:rPr>
          <w:rFonts w:hint="eastAsia" w:ascii="宋体" w:hAnsi="宋体" w:eastAsia="宋体" w:cs="宋体"/>
          <w:color w:val="auto"/>
          <w:sz w:val="20"/>
          <w:szCs w:val="20"/>
          <w:highlight w:val="none"/>
          <w:lang w:eastAsia="zh-CN"/>
        </w:rPr>
      </w:pPr>
    </w:p>
    <w:p w14:paraId="61BD005E">
      <w:pPr>
        <w:tabs>
          <w:tab w:val="left" w:pos="774"/>
        </w:tabs>
        <w:rPr>
          <w:rFonts w:hint="eastAsia" w:ascii="宋体" w:hAnsi="宋体" w:eastAsia="宋体" w:cs="宋体"/>
          <w:color w:val="auto"/>
          <w:sz w:val="20"/>
          <w:szCs w:val="20"/>
          <w:highlight w:val="none"/>
          <w:lang w:eastAsia="zh-CN"/>
        </w:rPr>
      </w:pPr>
    </w:p>
    <w:p w14:paraId="67783E8E">
      <w:pPr>
        <w:tabs>
          <w:tab w:val="left" w:pos="774"/>
        </w:tabs>
        <w:rPr>
          <w:rFonts w:hint="eastAsia" w:ascii="宋体" w:hAnsi="宋体" w:eastAsia="宋体" w:cs="宋体"/>
          <w:color w:val="auto"/>
          <w:sz w:val="20"/>
          <w:szCs w:val="20"/>
          <w:highlight w:val="none"/>
          <w:lang w:eastAsia="zh-CN"/>
        </w:rPr>
      </w:pPr>
    </w:p>
    <w:p w14:paraId="3D784765">
      <w:pPr>
        <w:tabs>
          <w:tab w:val="left" w:pos="774"/>
        </w:tabs>
        <w:rPr>
          <w:rFonts w:hint="eastAsia" w:ascii="宋体" w:hAnsi="宋体" w:eastAsia="宋体" w:cs="宋体"/>
          <w:color w:val="auto"/>
          <w:sz w:val="20"/>
          <w:szCs w:val="20"/>
          <w:highlight w:val="none"/>
          <w:lang w:eastAsia="zh-CN"/>
        </w:rPr>
      </w:pPr>
    </w:p>
    <w:p w14:paraId="62D67251">
      <w:pPr>
        <w:tabs>
          <w:tab w:val="left" w:pos="774"/>
        </w:tabs>
        <w:rPr>
          <w:rFonts w:hint="eastAsia" w:ascii="宋体" w:hAnsi="宋体" w:eastAsia="宋体" w:cs="宋体"/>
          <w:color w:val="auto"/>
          <w:sz w:val="20"/>
          <w:szCs w:val="20"/>
          <w:highlight w:val="none"/>
          <w:lang w:eastAsia="zh-CN"/>
        </w:rPr>
      </w:pPr>
    </w:p>
    <w:p w14:paraId="033E136E">
      <w:pPr>
        <w:tabs>
          <w:tab w:val="left" w:pos="774"/>
        </w:tabs>
        <w:rPr>
          <w:rFonts w:hint="eastAsia" w:ascii="宋体" w:hAnsi="宋体" w:eastAsia="宋体" w:cs="宋体"/>
          <w:color w:val="auto"/>
          <w:sz w:val="20"/>
          <w:szCs w:val="20"/>
          <w:highlight w:val="none"/>
          <w:lang w:eastAsia="zh-CN"/>
        </w:rPr>
      </w:pPr>
    </w:p>
    <w:p w14:paraId="33F9141C">
      <w:pPr>
        <w:tabs>
          <w:tab w:val="left" w:pos="774"/>
        </w:tabs>
        <w:rPr>
          <w:rFonts w:hint="eastAsia" w:ascii="宋体" w:hAnsi="宋体" w:eastAsia="宋体" w:cs="宋体"/>
          <w:color w:val="auto"/>
          <w:sz w:val="20"/>
          <w:szCs w:val="20"/>
          <w:highlight w:val="none"/>
          <w:lang w:eastAsia="zh-CN"/>
        </w:rPr>
      </w:pPr>
    </w:p>
    <w:p w14:paraId="488EF10B">
      <w:pPr>
        <w:tabs>
          <w:tab w:val="left" w:pos="774"/>
        </w:tabs>
        <w:rPr>
          <w:rFonts w:hint="eastAsia" w:ascii="宋体" w:hAnsi="宋体" w:eastAsia="宋体" w:cs="宋体"/>
          <w:color w:val="auto"/>
          <w:sz w:val="20"/>
          <w:szCs w:val="20"/>
          <w:highlight w:val="none"/>
          <w:lang w:eastAsia="zh-CN"/>
        </w:rPr>
      </w:pPr>
    </w:p>
    <w:p w14:paraId="6819057F">
      <w:pPr>
        <w:rPr>
          <w:rFonts w:hint="eastAsia" w:ascii="宋体" w:hAnsi="宋体" w:eastAsia="宋体" w:cs="宋体"/>
          <w:b/>
          <w:bCs/>
          <w:color w:val="auto"/>
          <w:spacing w:val="3"/>
          <w:sz w:val="43"/>
          <w:szCs w:val="43"/>
          <w:highlight w:val="none"/>
          <w:lang w:val="en-US" w:eastAsia="zh-CN"/>
        </w:rPr>
      </w:pPr>
      <w:r>
        <w:rPr>
          <w:rFonts w:hint="eastAsia" w:ascii="宋体" w:hAnsi="宋体" w:eastAsia="宋体" w:cs="宋体"/>
          <w:b/>
          <w:bCs/>
          <w:color w:val="auto"/>
          <w:spacing w:val="3"/>
          <w:sz w:val="43"/>
          <w:szCs w:val="43"/>
          <w:highlight w:val="none"/>
          <w:lang w:val="en-US" w:eastAsia="zh-CN"/>
        </w:rPr>
        <w:br w:type="page"/>
      </w:r>
    </w:p>
    <w:p w14:paraId="3EE17527">
      <w:pPr>
        <w:tabs>
          <w:tab w:val="left" w:pos="774"/>
        </w:tabs>
        <w:jc w:val="center"/>
        <w:outlineLvl w:val="0"/>
        <w:rPr>
          <w:rFonts w:ascii="宋体" w:hAnsi="宋体" w:eastAsia="宋体" w:cs="宋体"/>
          <w:b/>
          <w:bCs/>
          <w:color w:val="auto"/>
          <w:spacing w:val="3"/>
          <w:sz w:val="43"/>
          <w:szCs w:val="43"/>
          <w:highlight w:val="none"/>
        </w:rPr>
      </w:pPr>
      <w:bookmarkStart w:id="109" w:name="_Toc19331"/>
      <w:r>
        <w:rPr>
          <w:rFonts w:hint="eastAsia" w:ascii="宋体" w:hAnsi="宋体" w:eastAsia="宋体" w:cs="宋体"/>
          <w:b/>
          <w:bCs/>
          <w:color w:val="auto"/>
          <w:spacing w:val="3"/>
          <w:sz w:val="43"/>
          <w:szCs w:val="43"/>
          <w:highlight w:val="none"/>
          <w:lang w:val="en-US" w:eastAsia="zh-CN"/>
        </w:rPr>
        <w:t>第</w:t>
      </w:r>
      <w:r>
        <w:rPr>
          <w:rFonts w:ascii="宋体" w:hAnsi="宋体" w:eastAsia="宋体" w:cs="宋体"/>
          <w:b/>
          <w:bCs/>
          <w:color w:val="auto"/>
          <w:spacing w:val="3"/>
          <w:sz w:val="43"/>
          <w:szCs w:val="43"/>
          <w:highlight w:val="none"/>
        </w:rPr>
        <w:t>八章</w:t>
      </w:r>
      <w:r>
        <w:rPr>
          <w:rFonts w:ascii="宋体" w:hAnsi="宋体" w:eastAsia="宋体" w:cs="宋体"/>
          <w:color w:val="auto"/>
          <w:spacing w:val="3"/>
          <w:sz w:val="43"/>
          <w:szCs w:val="43"/>
          <w:highlight w:val="none"/>
        </w:rPr>
        <w:t xml:space="preserve"> </w:t>
      </w:r>
      <w:r>
        <w:rPr>
          <w:rFonts w:ascii="宋体" w:hAnsi="宋体" w:eastAsia="宋体" w:cs="宋体"/>
          <w:b/>
          <w:bCs/>
          <w:color w:val="auto"/>
          <w:spacing w:val="3"/>
          <w:sz w:val="43"/>
          <w:szCs w:val="43"/>
          <w:highlight w:val="none"/>
        </w:rPr>
        <w:t>质疑、投诉材料格式</w:t>
      </w:r>
      <w:bookmarkEnd w:id="109"/>
    </w:p>
    <w:p w14:paraId="506F2030">
      <w:pPr>
        <w:rPr>
          <w:rFonts w:hint="eastAsia" w:ascii="宋体" w:hAnsi="宋体" w:eastAsia="宋体" w:cs="宋体"/>
          <w:b/>
          <w:bCs/>
          <w:color w:val="auto"/>
          <w:spacing w:val="3"/>
          <w:sz w:val="43"/>
          <w:szCs w:val="43"/>
          <w:highlight w:val="none"/>
          <w:lang w:eastAsia="zh-CN"/>
        </w:rPr>
      </w:pPr>
      <w:r>
        <w:rPr>
          <w:rFonts w:hint="eastAsia" w:ascii="宋体" w:hAnsi="宋体" w:eastAsia="宋体" w:cs="宋体"/>
          <w:b/>
          <w:bCs/>
          <w:color w:val="auto"/>
          <w:spacing w:val="3"/>
          <w:sz w:val="43"/>
          <w:szCs w:val="43"/>
          <w:highlight w:val="none"/>
          <w:lang w:eastAsia="zh-CN"/>
        </w:rPr>
        <w:br w:type="page"/>
      </w:r>
    </w:p>
    <w:p w14:paraId="2D2AA71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6C2FFE02">
      <w:pPr>
        <w:pStyle w:val="11"/>
        <w:spacing w:line="360" w:lineRule="auto"/>
        <w:ind w:firstLine="480" w:firstLineChars="200"/>
        <w:rPr>
          <w:rFonts w:hint="eastAsia" w:hAnsi="宋体"/>
          <w:b/>
          <w:bCs/>
          <w:color w:val="auto"/>
          <w:sz w:val="24"/>
          <w:szCs w:val="24"/>
          <w:highlight w:val="none"/>
        </w:rPr>
      </w:pPr>
      <w:r>
        <w:rPr>
          <w:rFonts w:hint="eastAsia" w:hAnsi="宋体"/>
          <w:b/>
          <w:bCs/>
          <w:color w:val="auto"/>
          <w:sz w:val="24"/>
          <w:szCs w:val="24"/>
          <w:highlight w:val="none"/>
        </w:rPr>
        <w:t>一、质疑供应商基本信息：</w:t>
      </w:r>
    </w:p>
    <w:p w14:paraId="205239AD">
      <w:pPr>
        <w:pStyle w:val="11"/>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DB2F865">
      <w:pPr>
        <w:pStyle w:val="11"/>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C6A6492">
      <w:pPr>
        <w:pStyle w:val="11"/>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49B167B3">
      <w:pPr>
        <w:pStyle w:val="11"/>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16518B9D">
      <w:pPr>
        <w:pStyle w:val="11"/>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23F9D336">
      <w:pPr>
        <w:pStyle w:val="11"/>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FA3CCD7">
      <w:pPr>
        <w:pStyle w:val="11"/>
        <w:spacing w:line="360" w:lineRule="auto"/>
        <w:ind w:firstLine="480" w:firstLineChars="200"/>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30B150E0">
      <w:pPr>
        <w:pStyle w:val="11"/>
        <w:spacing w:line="360" w:lineRule="auto"/>
        <w:ind w:left="25" w:leftChars="12" w:firstLine="472" w:firstLineChars="197"/>
        <w:contextualSpacing/>
        <w:rPr>
          <w:rFonts w:hint="default" w:hAnsi="宋体" w:eastAsia="宋体"/>
          <w:color w:val="auto"/>
          <w:sz w:val="24"/>
          <w:szCs w:val="24"/>
          <w:highlight w:val="none"/>
          <w:lang w:val="en-US" w:eastAsia="zh-CN"/>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6668CFFB">
      <w:pPr>
        <w:pStyle w:val="11"/>
        <w:spacing w:line="360" w:lineRule="auto"/>
        <w:ind w:left="25" w:leftChars="12" w:firstLine="472" w:firstLineChars="197"/>
        <w:contextualSpacing/>
        <w:rPr>
          <w:rFonts w:hint="default" w:hAnsi="宋体" w:eastAsia="宋体"/>
          <w:color w:val="auto"/>
          <w:sz w:val="24"/>
          <w:szCs w:val="24"/>
          <w:highlight w:val="none"/>
          <w:lang w:val="en-US" w:eastAsia="zh-CN"/>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3753D9E0">
      <w:pPr>
        <w:pStyle w:val="11"/>
        <w:spacing w:line="360" w:lineRule="auto"/>
        <w:ind w:left="25" w:leftChars="12" w:firstLine="472" w:firstLineChars="197"/>
        <w:contextualSpacing/>
        <w:rPr>
          <w:rFonts w:hint="default" w:hAnsi="宋体" w:eastAsia="宋体"/>
          <w:color w:val="auto"/>
          <w:sz w:val="24"/>
          <w:szCs w:val="24"/>
          <w:highlight w:val="none"/>
          <w:lang w:val="en-US" w:eastAsia="zh-CN"/>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5112BA58">
      <w:pPr>
        <w:pStyle w:val="11"/>
        <w:spacing w:line="360" w:lineRule="auto"/>
        <w:ind w:left="25" w:leftChars="12" w:firstLine="472" w:firstLineChars="197"/>
        <w:contextualSpacing/>
        <w:rPr>
          <w:rFonts w:hint="default" w:hAnsi="宋体" w:eastAsia="宋体"/>
          <w:color w:val="auto"/>
          <w:sz w:val="24"/>
          <w:szCs w:val="24"/>
          <w:highlight w:val="none"/>
          <w:u w:val="single"/>
          <w:lang w:val="en-US" w:eastAsia="zh-CN"/>
        </w:rPr>
      </w:pPr>
      <w:r>
        <w:rPr>
          <w:rFonts w:hint="eastAsia" w:hAnsi="宋体"/>
          <w:color w:val="auto"/>
          <w:sz w:val="24"/>
          <w:szCs w:val="24"/>
          <w:highlight w:val="none"/>
        </w:rPr>
        <w:t>质疑事项：</w:t>
      </w:r>
      <w:r>
        <w:rPr>
          <w:rFonts w:hint="eastAsia" w:hAnsi="宋体"/>
          <w:color w:val="auto"/>
          <w:sz w:val="24"/>
          <w:szCs w:val="24"/>
          <w:highlight w:val="none"/>
          <w:u w:val="single"/>
          <w:lang w:val="en-US" w:eastAsia="zh-CN"/>
        </w:rPr>
        <w:t xml:space="preserve">                              </w:t>
      </w:r>
    </w:p>
    <w:p w14:paraId="709B1170">
      <w:pPr>
        <w:pStyle w:val="11"/>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0523C588">
      <w:pPr>
        <w:pStyle w:val="11"/>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1D395F17">
      <w:pPr>
        <w:pStyle w:val="11"/>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4060450A">
      <w:pPr>
        <w:pStyle w:val="11"/>
        <w:spacing w:line="360" w:lineRule="auto"/>
        <w:ind w:left="25" w:leftChars="12" w:firstLine="471"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1CFC110">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9869C81">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3636DBF8">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67C91060">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58019DC2">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w:t>
      </w:r>
    </w:p>
    <w:p w14:paraId="1A3A29DE">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02C86493">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D477DFB">
      <w:pPr>
        <w:pStyle w:val="11"/>
        <w:spacing w:line="360" w:lineRule="auto"/>
        <w:ind w:left="25" w:leftChars="12" w:firstLine="352" w:firstLineChars="147"/>
        <w:contextualSpacing/>
        <w:rPr>
          <w:rFonts w:hint="eastAsia" w:hAnsi="宋体"/>
          <w:color w:val="auto"/>
          <w:sz w:val="24"/>
          <w:szCs w:val="24"/>
          <w:highlight w:val="none"/>
        </w:rPr>
      </w:pPr>
    </w:p>
    <w:p w14:paraId="5D2EDB87">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7AE3EEB0">
      <w:pPr>
        <w:pStyle w:val="11"/>
        <w:spacing w:line="360" w:lineRule="auto"/>
        <w:ind w:left="25" w:leftChars="12" w:firstLine="352" w:firstLineChars="147"/>
        <w:contextualSpacing/>
        <w:rPr>
          <w:rFonts w:hint="eastAsia" w:hAnsi="宋体"/>
          <w:color w:val="auto"/>
          <w:sz w:val="24"/>
          <w:szCs w:val="24"/>
          <w:highlight w:val="none"/>
        </w:rPr>
      </w:pPr>
    </w:p>
    <w:p w14:paraId="613163D0">
      <w:pPr>
        <w:pStyle w:val="11"/>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184723FA">
      <w:pPr>
        <w:pStyle w:val="11"/>
        <w:spacing w:line="360" w:lineRule="auto"/>
        <w:rPr>
          <w:rFonts w:hint="eastAsia" w:hAnsi="宋体"/>
          <w:b/>
          <w:color w:val="auto"/>
          <w:sz w:val="24"/>
          <w:szCs w:val="24"/>
          <w:highlight w:val="none"/>
        </w:rPr>
      </w:pPr>
    </w:p>
    <w:p w14:paraId="4B48F71D">
      <w:pPr>
        <w:pStyle w:val="11"/>
        <w:spacing w:line="360" w:lineRule="auto"/>
        <w:rPr>
          <w:rFonts w:hint="eastAsia" w:hAnsi="宋体"/>
          <w:b/>
          <w:color w:val="auto"/>
          <w:sz w:val="24"/>
          <w:szCs w:val="24"/>
          <w:highlight w:val="none"/>
        </w:rPr>
      </w:pPr>
    </w:p>
    <w:p w14:paraId="5CC794B1">
      <w:pPr>
        <w:pStyle w:val="11"/>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6CAC644">
      <w:pPr>
        <w:pStyle w:val="11"/>
        <w:spacing w:line="360" w:lineRule="auto"/>
        <w:ind w:left="25" w:leftChars="12" w:firstLine="353"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E2C5150">
      <w:pPr>
        <w:pStyle w:val="11"/>
        <w:spacing w:line="360" w:lineRule="auto"/>
        <w:ind w:left="25" w:leftChars="12" w:firstLine="353"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45CDF7A">
      <w:pPr>
        <w:pStyle w:val="11"/>
        <w:spacing w:line="360" w:lineRule="auto"/>
        <w:ind w:left="25" w:leftChars="12" w:firstLine="353"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159A4C7C">
      <w:pPr>
        <w:pStyle w:val="11"/>
        <w:spacing w:line="360" w:lineRule="auto"/>
        <w:ind w:left="25" w:leftChars="12" w:firstLine="353"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06C8CA8">
      <w:pPr>
        <w:rPr>
          <w:rFonts w:hint="eastAsia" w:hAnsi="宋体" w:eastAsia="宋体"/>
          <w:b/>
          <w:color w:val="auto"/>
          <w:sz w:val="24"/>
          <w:szCs w:val="24"/>
          <w:highlight w:val="none"/>
          <w:lang w:eastAsia="zh-CN"/>
        </w:rPr>
      </w:pPr>
      <w:r>
        <w:rPr>
          <w:rFonts w:hint="eastAsia" w:hAnsi="宋体"/>
          <w:b/>
          <w:color w:val="auto"/>
          <w:sz w:val="24"/>
          <w:szCs w:val="24"/>
          <w:highlight w:val="none"/>
        </w:rPr>
        <w:t>5.质疑供应商为法人或者其他组织的，质疑函应由法定代表人、主要负责人，或者其授权代表签字或者盖章，并加盖公章</w:t>
      </w:r>
      <w:r>
        <w:rPr>
          <w:rFonts w:hint="eastAsia" w:hAnsi="宋体" w:eastAsia="宋体"/>
          <w:b/>
          <w:color w:val="auto"/>
          <w:sz w:val="24"/>
          <w:szCs w:val="24"/>
          <w:highlight w:val="none"/>
          <w:lang w:eastAsia="zh-CN"/>
        </w:rPr>
        <w:t>。</w:t>
      </w:r>
    </w:p>
    <w:p w14:paraId="5EE89F21">
      <w:pPr>
        <w:rPr>
          <w:rFonts w:hint="eastAsia" w:hAnsi="宋体" w:eastAsia="宋体"/>
          <w:b/>
          <w:color w:val="auto"/>
          <w:sz w:val="24"/>
          <w:szCs w:val="24"/>
          <w:highlight w:val="none"/>
          <w:lang w:eastAsia="zh-CN"/>
        </w:rPr>
      </w:pPr>
      <w:r>
        <w:rPr>
          <w:rFonts w:hint="eastAsia" w:hAnsi="宋体" w:eastAsia="宋体"/>
          <w:b/>
          <w:color w:val="auto"/>
          <w:sz w:val="24"/>
          <w:szCs w:val="24"/>
          <w:highlight w:val="none"/>
          <w:lang w:eastAsia="zh-CN"/>
        </w:rPr>
        <w:br w:type="page"/>
      </w:r>
    </w:p>
    <w:p w14:paraId="080DE06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759B02AC">
      <w:pPr>
        <w:pStyle w:val="11"/>
        <w:snapToGrid w:val="0"/>
        <w:spacing w:line="360" w:lineRule="auto"/>
        <w:ind w:firstLine="480" w:firstLineChars="200"/>
        <w:rPr>
          <w:rFonts w:hint="eastAsia" w:hAnsi="宋体"/>
          <w:b/>
          <w:bCs/>
          <w:color w:val="auto"/>
          <w:sz w:val="24"/>
          <w:szCs w:val="24"/>
          <w:highlight w:val="none"/>
        </w:rPr>
      </w:pPr>
      <w:r>
        <w:rPr>
          <w:rFonts w:hint="eastAsia" w:hAnsi="宋体"/>
          <w:b/>
          <w:bCs/>
          <w:color w:val="auto"/>
          <w:sz w:val="24"/>
          <w:szCs w:val="24"/>
          <w:highlight w:val="none"/>
        </w:rPr>
        <w:t>一、投诉相关主体基本情况：</w:t>
      </w:r>
    </w:p>
    <w:p w14:paraId="6377DD73">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9E30DA4">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5E98DCC">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1E76801">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5A1363F0">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3DBF9AF3">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040FA12A">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ED87401">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512CA8D6">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35E81EC8">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7673A66">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4FA94E30">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20BAD9A9">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w:t>
      </w:r>
    </w:p>
    <w:p w14:paraId="2E696DEC">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78C5CDAF">
      <w:pPr>
        <w:pStyle w:val="11"/>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p>
    <w:p w14:paraId="13F02537">
      <w:pPr>
        <w:pStyle w:val="11"/>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F8E1A30">
      <w:pPr>
        <w:pStyle w:val="11"/>
        <w:snapToGrid w:val="0"/>
        <w:spacing w:line="360" w:lineRule="auto"/>
        <w:ind w:firstLine="480"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42CBFFCE">
      <w:pPr>
        <w:pStyle w:val="11"/>
        <w:spacing w:line="360" w:lineRule="auto"/>
        <w:ind w:left="25" w:leftChars="12" w:firstLine="472" w:firstLineChars="197"/>
        <w:rPr>
          <w:rFonts w:hint="default" w:hAnsi="宋体" w:eastAsia="宋体"/>
          <w:color w:val="auto"/>
          <w:sz w:val="24"/>
          <w:szCs w:val="24"/>
          <w:highlight w:val="none"/>
          <w:lang w:val="en-US"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15F07635">
      <w:pPr>
        <w:pStyle w:val="11"/>
        <w:spacing w:line="360" w:lineRule="auto"/>
        <w:ind w:left="25" w:leftChars="12" w:firstLine="472" w:firstLineChars="197"/>
        <w:rPr>
          <w:rFonts w:hint="default" w:hAnsi="宋体" w:eastAsia="宋体"/>
          <w:color w:val="auto"/>
          <w:sz w:val="24"/>
          <w:szCs w:val="24"/>
          <w:highlight w:val="none"/>
          <w:lang w:val="en-US" w:eastAsia="zh-CN"/>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6A481490">
      <w:pPr>
        <w:pStyle w:val="11"/>
        <w:spacing w:line="360" w:lineRule="auto"/>
        <w:ind w:left="25" w:leftChars="12" w:firstLine="472" w:firstLineChars="197"/>
        <w:rPr>
          <w:rFonts w:hint="default" w:hAnsi="宋体" w:eastAsia="宋体"/>
          <w:bCs/>
          <w:color w:val="auto"/>
          <w:sz w:val="24"/>
          <w:szCs w:val="24"/>
          <w:highlight w:val="none"/>
          <w:u w:val="single"/>
          <w:lang w:val="en-US" w:eastAsia="zh-CN"/>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58BD183F">
      <w:pPr>
        <w:pStyle w:val="11"/>
        <w:spacing w:line="360" w:lineRule="auto"/>
        <w:ind w:left="25" w:leftChars="12" w:firstLine="472" w:firstLineChars="197"/>
        <w:rPr>
          <w:rFonts w:hint="default" w:hAnsi="宋体" w:eastAsia="宋体"/>
          <w:bCs/>
          <w:color w:val="auto"/>
          <w:sz w:val="24"/>
          <w:szCs w:val="24"/>
          <w:highlight w:val="none"/>
          <w:u w:val="single"/>
          <w:lang w:val="en-US" w:eastAsia="zh-CN"/>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p>
    <w:p w14:paraId="06CE0306">
      <w:pPr>
        <w:pStyle w:val="11"/>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7D2D95B">
      <w:pPr>
        <w:pStyle w:val="11"/>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1F57B9E5">
      <w:pPr>
        <w:pStyle w:val="11"/>
        <w:spacing w:line="360" w:lineRule="auto"/>
        <w:ind w:left="25" w:leftChars="12" w:firstLine="471"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3544CD0C">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A3B7DEB">
      <w:pPr>
        <w:pStyle w:val="11"/>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1EA4A6B">
      <w:pPr>
        <w:pStyle w:val="11"/>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8562FED">
      <w:pPr>
        <w:pStyle w:val="11"/>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005E1B03">
      <w:pPr>
        <w:pStyle w:val="11"/>
        <w:spacing w:line="360" w:lineRule="auto"/>
        <w:ind w:left="25" w:leftChars="12" w:firstLine="471"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2CDA0D17">
      <w:pPr>
        <w:pStyle w:val="11"/>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56596F4A">
      <w:pPr>
        <w:pStyle w:val="11"/>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C4E60F5">
      <w:pPr>
        <w:pStyle w:val="11"/>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7B8E5237">
      <w:pPr>
        <w:pStyle w:val="11"/>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6937849">
      <w:pPr>
        <w:pStyle w:val="11"/>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F68C18B">
      <w:pPr>
        <w:pStyle w:val="11"/>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1B7FB7CD">
      <w:pPr>
        <w:pStyle w:val="11"/>
        <w:spacing w:line="360" w:lineRule="auto"/>
        <w:ind w:left="25" w:leftChars="12" w:firstLine="472" w:firstLineChars="197"/>
        <w:rPr>
          <w:rFonts w:hint="eastAsia" w:hAnsi="宋体"/>
          <w:bCs/>
          <w:color w:val="auto"/>
          <w:sz w:val="24"/>
          <w:szCs w:val="24"/>
          <w:highlight w:val="none"/>
        </w:rPr>
      </w:pPr>
      <w:r>
        <w:rPr>
          <w:rFonts w:hint="eastAsia" w:hAnsi="宋体"/>
          <w:bCs/>
          <w:color w:val="auto"/>
          <w:sz w:val="24"/>
          <w:szCs w:val="24"/>
          <w:highlight w:val="none"/>
        </w:rPr>
        <w:t>……</w:t>
      </w:r>
    </w:p>
    <w:p w14:paraId="75B403D3">
      <w:pPr>
        <w:pStyle w:val="11"/>
        <w:spacing w:line="360" w:lineRule="auto"/>
        <w:ind w:left="25" w:leftChars="12" w:firstLine="471"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3457AEA6">
      <w:pPr>
        <w:pStyle w:val="11"/>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E6096F6">
      <w:pPr>
        <w:pStyle w:val="11"/>
        <w:spacing w:line="360" w:lineRule="auto"/>
        <w:ind w:left="25" w:leftChars="12" w:firstLine="352" w:firstLineChars="147"/>
        <w:rPr>
          <w:rFonts w:hint="eastAsia" w:hAnsi="宋体"/>
          <w:color w:val="auto"/>
          <w:sz w:val="24"/>
          <w:szCs w:val="24"/>
          <w:highlight w:val="none"/>
        </w:rPr>
      </w:pPr>
    </w:p>
    <w:p w14:paraId="1FD6510B">
      <w:pPr>
        <w:pStyle w:val="11"/>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616E7BB">
      <w:pPr>
        <w:pStyle w:val="11"/>
        <w:spacing w:line="360" w:lineRule="auto"/>
        <w:ind w:left="25" w:leftChars="12" w:firstLine="352" w:firstLineChars="147"/>
        <w:rPr>
          <w:rFonts w:hint="eastAsia" w:hAnsi="宋体"/>
          <w:color w:val="auto"/>
          <w:sz w:val="24"/>
          <w:szCs w:val="24"/>
          <w:highlight w:val="none"/>
        </w:rPr>
      </w:pPr>
    </w:p>
    <w:p w14:paraId="1128AB2A">
      <w:pPr>
        <w:pStyle w:val="11"/>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1B0EC673">
      <w:pPr>
        <w:pStyle w:val="11"/>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5536B821">
      <w:pPr>
        <w:pStyle w:val="11"/>
        <w:snapToGrid w:val="0"/>
        <w:spacing w:line="360" w:lineRule="auto"/>
        <w:rPr>
          <w:rFonts w:hint="eastAsia" w:hAnsi="宋体"/>
          <w:b/>
          <w:color w:val="auto"/>
          <w:sz w:val="24"/>
          <w:szCs w:val="24"/>
          <w:highlight w:val="none"/>
        </w:rPr>
      </w:pPr>
    </w:p>
    <w:p w14:paraId="42E41ECD">
      <w:pPr>
        <w:pStyle w:val="11"/>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C831B6E">
      <w:pPr>
        <w:pStyle w:val="11"/>
        <w:spacing w:line="360" w:lineRule="auto"/>
        <w:ind w:left="25" w:leftChars="12" w:firstLine="353"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4B9BC99">
      <w:pPr>
        <w:pStyle w:val="11"/>
        <w:spacing w:line="360" w:lineRule="auto"/>
        <w:ind w:left="25" w:leftChars="12" w:firstLine="353"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6F19394">
      <w:pPr>
        <w:pStyle w:val="11"/>
        <w:spacing w:line="360" w:lineRule="auto"/>
        <w:ind w:left="25" w:leftChars="12" w:firstLine="353"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3484A283">
      <w:pPr>
        <w:pStyle w:val="11"/>
        <w:spacing w:line="360" w:lineRule="auto"/>
        <w:ind w:left="25" w:leftChars="12" w:firstLine="353"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FBF7305">
      <w:pPr>
        <w:pStyle w:val="11"/>
        <w:spacing w:line="360" w:lineRule="auto"/>
        <w:ind w:left="25" w:leftChars="12" w:firstLine="353"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A8CB131">
      <w:pPr>
        <w:pStyle w:val="11"/>
        <w:spacing w:line="360" w:lineRule="auto"/>
        <w:ind w:left="25" w:leftChars="12" w:firstLine="353" w:firstLineChars="147"/>
        <w:rPr>
          <w:rFonts w:hint="eastAsia" w:hAnsi="宋体"/>
          <w:b/>
          <w:color w:val="auto"/>
          <w:sz w:val="24"/>
          <w:szCs w:val="24"/>
          <w:highlight w:val="none"/>
          <w:lang w:eastAsia="zh-CN"/>
        </w:rPr>
      </w:pPr>
      <w:r>
        <w:rPr>
          <w:rFonts w:hint="eastAsia" w:hAnsi="宋体"/>
          <w:b/>
          <w:color w:val="auto"/>
          <w:sz w:val="24"/>
          <w:szCs w:val="24"/>
          <w:highlight w:val="none"/>
        </w:rPr>
        <w:t>6.投诉人为法人或者其他组织的，投诉书应由法定代表人、主要负责人，或者其授权代表签字或者盖章，并加盖公章</w:t>
      </w:r>
      <w:r>
        <w:rPr>
          <w:rFonts w:hint="eastAsia" w:hAnsi="宋体"/>
          <w:b/>
          <w:color w:val="auto"/>
          <w:sz w:val="24"/>
          <w:szCs w:val="24"/>
          <w:highlight w:val="none"/>
          <w:lang w:eastAsia="zh-CN"/>
        </w:rPr>
        <w:t>。</w:t>
      </w:r>
    </w:p>
    <w:sectPr>
      <w:headerReference r:id="rId37" w:type="default"/>
      <w:footerReference r:id="rId38" w:type="default"/>
      <w:pgSz w:w="11906" w:h="16839"/>
      <w:pgMar w:top="1091" w:right="1440" w:bottom="1362" w:left="1587" w:header="1076" w:footer="120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EB39">
    <w:pPr>
      <w:spacing w:line="176" w:lineRule="auto"/>
      <w:ind w:left="4729"/>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0002C">
    <w:pPr>
      <w:spacing w:line="176" w:lineRule="auto"/>
      <w:ind w:left="42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E05E5">
                          <w:pPr>
                            <w:pStyle w:val="1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C1E05E5">
                    <w:pPr>
                      <w:pStyle w:val="1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BC5AB">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DF41">
                          <w:pPr>
                            <w:pStyle w:val="1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D21DF41">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020F2">
    <w:pPr>
      <w:spacing w:line="176"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4926FB">
                          <w:pPr>
                            <w:pStyle w:val="1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4926FB">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02C40">
    <w:pPr>
      <w:spacing w:line="176" w:lineRule="auto"/>
      <w:ind w:left="48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721A5">
                          <w:pPr>
                            <w:pStyle w:val="1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B0721A5">
                    <w:pPr>
                      <w:pStyle w:val="1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DD20">
    <w:pPr>
      <w:spacing w:line="176" w:lineRule="auto"/>
      <w:ind w:left="48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FCB79">
                          <w:pPr>
                            <w:pStyle w:val="12"/>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CEFCB79">
                    <w:pPr>
                      <w:pStyle w:val="12"/>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9D68B">
    <w:pPr>
      <w:spacing w:line="17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99088">
                          <w:pPr>
                            <w:pStyle w:val="1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4599088">
                    <w:pPr>
                      <w:pStyle w:val="12"/>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7B59F">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977CA">
                          <w:pPr>
                            <w:pStyle w:val="1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5C977CA">
                    <w:pPr>
                      <w:pStyle w:val="1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B19EF">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A33F3">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89A33F3">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2109E">
    <w:pPr>
      <w:spacing w:line="176" w:lineRule="auto"/>
      <w:ind w:left="45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D9C4F">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5DD9C4F">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C1BDA">
    <w:pPr>
      <w:spacing w:line="176" w:lineRule="auto"/>
      <w:ind w:left="45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F3384">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67F3384">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A567">
    <w:pPr>
      <w:spacing w:line="176" w:lineRule="auto"/>
      <w:ind w:left="44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posOffset>2792730</wp:posOffset>
              </wp:positionH>
              <wp:positionV relativeFrom="paragraph">
                <wp:posOffset>85725</wp:posOffset>
              </wp:positionV>
              <wp:extent cx="126365" cy="2419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6365"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82F70">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9.9pt;margin-top:6.75pt;height:19.05pt;width:9.95pt;mso-position-horizontal-relative:margin;z-index:251659264;mso-width-relative:page;mso-height-relative:page;" filled="f" stroked="f" coordsize="21600,21600" o:gfxdata="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TPnWdkAAAAJAQAADwAAAAAAAAABACAAAAAiAAAAZHJzL2Rvd25y&#10;ZXYueG1sUEsBAhQAFAAAAAgAh07iQLZ7MNE2AgAAYQQAAA4AAAAAAAAAAQAgAAAAKAEAAGRycy9l&#10;Mm9Eb2MueG1sUEsFBgAAAAAGAAYAWQEAANAFAAAAAA==&#10;">
              <v:fill on="f" focussize="0,0"/>
              <v:stroke on="f" weight="0.5pt"/>
              <v:imagedata o:title=""/>
              <o:lock v:ext="edit" aspectratio="f"/>
              <v:textbox inset="0mm,0mm,0mm,0mm">
                <w:txbxContent>
                  <w:p w14:paraId="53882F70">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6FABB">
    <w:pPr>
      <w:spacing w:line="176"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387C8">
                          <w:pPr>
                            <w:pStyle w:val="1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79387C8">
                    <w:pPr>
                      <w:pStyle w:val="1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BE73">
    <w:pPr>
      <w:spacing w:line="176"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D96185">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5D96185">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E2E45">
    <w:pPr>
      <w:spacing w:line="176" w:lineRule="auto"/>
      <w:ind w:left="45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F937F">
                          <w:pPr>
                            <w:pStyle w:val="1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2CF937F">
                    <w:pPr>
                      <w:pStyle w:val="12"/>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91D1">
    <w:pPr>
      <w:spacing w:line="176" w:lineRule="auto"/>
      <w:ind w:left="40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7C90F">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D67C90F">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334DE">
    <w:pPr>
      <w:spacing w:line="176" w:lineRule="auto"/>
      <w:ind w:left="42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7D756">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007D756">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0707">
    <w:pPr>
      <w:spacing w:line="176"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88C08">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A488C08">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E9FD8">
    <w:pPr>
      <w:spacing w:line="176" w:lineRule="auto"/>
      <w:ind w:left="43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C7179">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ADC7179">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0E5CC">
    <w:pPr>
      <w:spacing w:line="176" w:lineRule="auto"/>
      <w:ind w:left="48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3E77E">
                          <w:pPr>
                            <w:pStyle w:val="1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3D3E77E">
                    <w:pPr>
                      <w:pStyle w:val="1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8F0DB">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2C3CF">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3E2C3CF">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0CE91">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DF714">
                          <w:pPr>
                            <w:pStyle w:val="1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695DF714">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2A280">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36AD">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7C36AD">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65B39">
    <w:pPr>
      <w:spacing w:line="176" w:lineRule="auto"/>
      <w:ind w:left="48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E35C9">
                          <w:pPr>
                            <w:pStyle w:val="1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9DE35C9">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B4F4">
    <w:pPr>
      <w:spacing w:line="176" w:lineRule="auto"/>
      <w:ind w:left="48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31D4D8">
                          <w:pPr>
                            <w:pStyle w:val="1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F31D4D8">
                    <w:pPr>
                      <w:pStyle w:val="1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5FCDE">
    <w:pPr>
      <w:spacing w:line="176" w:lineRule="auto"/>
      <w:ind w:left="42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A7860">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56A7860">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EEE3E">
    <w:pPr>
      <w:spacing w:line="176" w:lineRule="auto"/>
      <w:ind w:left="43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FC35D">
                          <w:pPr>
                            <w:pStyle w:val="12"/>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A6FC35D">
                    <w:pPr>
                      <w:pStyle w:val="12"/>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1BE84">
    <w:pPr>
      <w:spacing w:line="176" w:lineRule="auto"/>
      <w:ind w:left="46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82511">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D82511">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3CFBB">
    <w:pPr>
      <w:pStyle w:val="7"/>
      <w:spacing w:line="14" w:lineRule="auto"/>
      <w:rPr>
        <w:sz w:val="2"/>
      </w:rPr>
    </w:pPr>
    <w:r>
      <w:rPr>
        <w:sz w:val="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D28BF">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93D28BF">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B2B6B">
    <w:pPr>
      <w:spacing w:line="176" w:lineRule="auto"/>
      <w:ind w:left="45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0A479">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700A479">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2B88">
    <w:pPr>
      <w:spacing w:line="176" w:lineRule="auto"/>
      <w:ind w:left="48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15361">
                          <w:pPr>
                            <w:pStyle w:val="1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A315361">
                    <w:pPr>
                      <w:pStyle w:val="1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BFCEA">
    <w:pPr>
      <w:tabs>
        <w:tab w:val="left" w:pos="4961"/>
      </w:tabs>
      <w:spacing w:line="176"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EDEBA">
                          <w:pPr>
                            <w:pStyle w:val="12"/>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B2EDEBA">
                    <w:pPr>
                      <w:pStyle w:val="12"/>
                    </w:pPr>
                    <w:r>
                      <w:fldChar w:fldCharType="begin"/>
                    </w:r>
                    <w:r>
                      <w:instrText xml:space="preserve"> PAGE  \* MERGEFORMAT </w:instrText>
                    </w:r>
                    <w:r>
                      <w:fldChar w:fldCharType="separate"/>
                    </w:r>
                    <w:r>
                      <w:t>33</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2CB5B">
    <w:pPr>
      <w:spacing w:line="176" w:lineRule="auto"/>
      <w:ind w:left="4581"/>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786C1">
                          <w:pPr>
                            <w:pStyle w:val="1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4A786C1">
                    <w:pPr>
                      <w:pStyle w:val="1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4F00">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53889"/>
    <w:multiLevelType w:val="singleLevel"/>
    <w:tmpl w:val="FCD53889"/>
    <w:lvl w:ilvl="0" w:tentative="0">
      <w:start w:val="2"/>
      <w:numFmt w:val="decimal"/>
      <w:lvlText w:val="(%1)"/>
      <w:lvlJc w:val="left"/>
      <w:pPr>
        <w:tabs>
          <w:tab w:val="left" w:pos="312"/>
        </w:tabs>
      </w:pPr>
    </w:lvl>
  </w:abstractNum>
  <w:abstractNum w:abstractNumId="1">
    <w:nsid w:val="12161BAC"/>
    <w:multiLevelType w:val="multilevel"/>
    <w:tmpl w:val="12161BAC"/>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A015C81"/>
    <w:multiLevelType w:val="singleLevel"/>
    <w:tmpl w:val="5A015C81"/>
    <w:lvl w:ilvl="0" w:tentative="0">
      <w:start w:val="24"/>
      <w:numFmt w:val="decimal"/>
      <w:suff w:val="space"/>
      <w:lvlText w:val="%1."/>
      <w:lvlJc w:val="left"/>
    </w:lvl>
  </w:abstractNum>
  <w:num w:numId="1">
    <w:abstractNumId w:val="0"/>
  </w:num>
  <w:num w:numId="2">
    <w:abstractNumId w:val="2"/>
    <w:lvlOverride w:ilvl="0">
      <w:startOverride w:val="24"/>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enforcement="1" w:cryptProviderType="rsaFull" w:cryptAlgorithmClass="hash" w:cryptAlgorithmType="typeAny" w:cryptAlgorithmSid="4" w:cryptSpinCount="0" w:hash="MO53eAXlocxs4j8TRWyj/4kWSAM=" w:salt="pcLrpGpZujMCYtTQcd/2xQ=="/>
  <w:displayHorizontalDrawingGridEvery w:val="0"/>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02D2EC0"/>
    <w:rsid w:val="00317F9B"/>
    <w:rsid w:val="028C4942"/>
    <w:rsid w:val="02F43DDD"/>
    <w:rsid w:val="031B67C4"/>
    <w:rsid w:val="04333E3D"/>
    <w:rsid w:val="05B54AA4"/>
    <w:rsid w:val="077048BE"/>
    <w:rsid w:val="0C614B13"/>
    <w:rsid w:val="0F2F5B8D"/>
    <w:rsid w:val="10B97B9A"/>
    <w:rsid w:val="10C4581F"/>
    <w:rsid w:val="129E11D6"/>
    <w:rsid w:val="130710AD"/>
    <w:rsid w:val="13EE2121"/>
    <w:rsid w:val="16025AFC"/>
    <w:rsid w:val="1705001C"/>
    <w:rsid w:val="1A53722A"/>
    <w:rsid w:val="1B926B29"/>
    <w:rsid w:val="1C1D782A"/>
    <w:rsid w:val="1D2E3F6A"/>
    <w:rsid w:val="1D495F33"/>
    <w:rsid w:val="1D7B4B48"/>
    <w:rsid w:val="1D7E7496"/>
    <w:rsid w:val="1D804331"/>
    <w:rsid w:val="1EB21C10"/>
    <w:rsid w:val="1EFA20E0"/>
    <w:rsid w:val="20FC2B2A"/>
    <w:rsid w:val="215C47E5"/>
    <w:rsid w:val="219063B0"/>
    <w:rsid w:val="227C6E81"/>
    <w:rsid w:val="22E744C7"/>
    <w:rsid w:val="234E0917"/>
    <w:rsid w:val="246447E0"/>
    <w:rsid w:val="264C74E4"/>
    <w:rsid w:val="278152DE"/>
    <w:rsid w:val="282131C0"/>
    <w:rsid w:val="29036758"/>
    <w:rsid w:val="2DAD5FEB"/>
    <w:rsid w:val="2F5E7640"/>
    <w:rsid w:val="30B30AEA"/>
    <w:rsid w:val="32806476"/>
    <w:rsid w:val="335C18D0"/>
    <w:rsid w:val="33C93FDE"/>
    <w:rsid w:val="34B31B88"/>
    <w:rsid w:val="357276E0"/>
    <w:rsid w:val="35855DDE"/>
    <w:rsid w:val="35C3679B"/>
    <w:rsid w:val="365213CB"/>
    <w:rsid w:val="369C393F"/>
    <w:rsid w:val="376846C7"/>
    <w:rsid w:val="382442FE"/>
    <w:rsid w:val="39DE3547"/>
    <w:rsid w:val="3A2A1B78"/>
    <w:rsid w:val="3CB034FE"/>
    <w:rsid w:val="3D02333F"/>
    <w:rsid w:val="3DE942E0"/>
    <w:rsid w:val="3E992F27"/>
    <w:rsid w:val="3F8F6153"/>
    <w:rsid w:val="409A538E"/>
    <w:rsid w:val="420465BC"/>
    <w:rsid w:val="425C79CD"/>
    <w:rsid w:val="437B785C"/>
    <w:rsid w:val="43AA1ACB"/>
    <w:rsid w:val="46857740"/>
    <w:rsid w:val="48421B0B"/>
    <w:rsid w:val="48F439A3"/>
    <w:rsid w:val="4E7C397D"/>
    <w:rsid w:val="51986547"/>
    <w:rsid w:val="524853C5"/>
    <w:rsid w:val="52EF475A"/>
    <w:rsid w:val="56F56AF4"/>
    <w:rsid w:val="58D82C55"/>
    <w:rsid w:val="5A006167"/>
    <w:rsid w:val="5A8473BB"/>
    <w:rsid w:val="5C3B381E"/>
    <w:rsid w:val="5C444D82"/>
    <w:rsid w:val="5D616655"/>
    <w:rsid w:val="625262FE"/>
    <w:rsid w:val="64892D02"/>
    <w:rsid w:val="659103E0"/>
    <w:rsid w:val="67D05DD4"/>
    <w:rsid w:val="68641174"/>
    <w:rsid w:val="6AF2770E"/>
    <w:rsid w:val="6B32739F"/>
    <w:rsid w:val="6BCF16EA"/>
    <w:rsid w:val="6D2650EC"/>
    <w:rsid w:val="708B4535"/>
    <w:rsid w:val="71830AFB"/>
    <w:rsid w:val="73795E7F"/>
    <w:rsid w:val="748E5089"/>
    <w:rsid w:val="74C05BAD"/>
    <w:rsid w:val="759365F4"/>
    <w:rsid w:val="76143AA9"/>
    <w:rsid w:val="76245E05"/>
    <w:rsid w:val="773A5AF5"/>
    <w:rsid w:val="79554E68"/>
    <w:rsid w:val="79B36F88"/>
    <w:rsid w:val="7A230AC3"/>
    <w:rsid w:val="7CF23183"/>
    <w:rsid w:val="7D6F28BA"/>
    <w:rsid w:val="7E7C7F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3">
    <w:name w:val="heading 3"/>
    <w:basedOn w:val="1"/>
    <w:next w:val="1"/>
    <w:qFormat/>
    <w:uiPriority w:val="99"/>
    <w:pPr>
      <w:keepNext/>
      <w:keepLines/>
      <w:spacing w:before="260" w:beforeLines="0" w:after="260" w:afterLines="0" w:line="413" w:lineRule="auto"/>
      <w:outlineLvl w:val="2"/>
    </w:pPr>
    <w:rPr>
      <w:b/>
      <w:bCs/>
      <w:sz w:val="32"/>
      <w:szCs w:val="32"/>
    </w:rPr>
  </w:style>
  <w:style w:type="paragraph" w:styleId="4">
    <w:name w:val="heading 4"/>
    <w:basedOn w:val="1"/>
    <w:next w:val="1"/>
    <w:qFormat/>
    <w:uiPriority w:val="0"/>
    <w:pPr>
      <w:tabs>
        <w:tab w:val="left" w:pos="2155"/>
      </w:tabs>
      <w:adjustRightInd w:val="0"/>
      <w:spacing w:before="120" w:beforeLines="0" w:line="360" w:lineRule="auto"/>
      <w:ind w:left="1134" w:hanging="567"/>
      <w:textAlignment w:val="baseline"/>
      <w:outlineLvl w:val="3"/>
    </w:pPr>
    <w:rPr>
      <w:rFonts w:ascii="Arial" w:hAnsi="Arial" w:eastAsia="黑体" w:cs="Times New Roman"/>
      <w:kern w:val="0"/>
      <w:sz w:val="28"/>
      <w:szCs w:val="20"/>
    </w:rPr>
  </w:style>
  <w:style w:type="character" w:default="1" w:styleId="20">
    <w:name w:val="Default Paragraph Font"/>
    <w:semiHidden/>
    <w:qFormat/>
    <w:uiPriority w:val="0"/>
  </w:style>
  <w:style w:type="table" w:default="1" w:styleId="1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8"/>
    <w:semiHidden/>
    <w:qFormat/>
    <w:uiPriority w:val="0"/>
    <w:rPr>
      <w:rFonts w:ascii="Arial" w:hAnsi="Arial" w:eastAsia="Arial" w:cs="Arial"/>
      <w:sz w:val="21"/>
      <w:szCs w:val="21"/>
      <w:lang w:val="en-US" w:eastAsia="en-US" w:bidi="ar-SA"/>
    </w:rPr>
  </w:style>
  <w:style w:type="paragraph" w:customStyle="1" w:styleId="8">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9">
    <w:name w:val="Body Text Indent"/>
    <w:basedOn w:val="1"/>
    <w:qFormat/>
    <w:uiPriority w:val="0"/>
    <w:pPr>
      <w:spacing w:line="200" w:lineRule="exact"/>
      <w:ind w:firstLine="301"/>
    </w:pPr>
    <w:rPr>
      <w:spacing w:val="-4"/>
      <w:sz w:val="18"/>
    </w:r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Courier New"/>
      <w:kern w:val="0"/>
      <w:sz w:val="20"/>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table of figures"/>
    <w:basedOn w:val="1"/>
    <w:next w:val="1"/>
    <w:qFormat/>
    <w:uiPriority w:val="0"/>
    <w:pPr>
      <w:ind w:leftChars="200" w:hanging="200" w:hangingChars="200"/>
    </w:pPr>
  </w:style>
  <w:style w:type="paragraph" w:styleId="16">
    <w:name w:val="toc 2"/>
    <w:basedOn w:val="1"/>
    <w:next w:val="1"/>
    <w:qFormat/>
    <w:uiPriority w:val="0"/>
    <w:pPr>
      <w:ind w:left="420" w:leftChars="200"/>
    </w:pPr>
  </w:style>
  <w:style w:type="paragraph" w:styleId="17">
    <w:name w:val="Normal (Web)"/>
    <w:basedOn w:val="1"/>
    <w:unhideWhenUsed/>
    <w:qFormat/>
    <w:uiPriority w:val="99"/>
    <w:pPr>
      <w:widowControl/>
      <w:spacing w:before="100" w:beforeAutospacing="1" w:after="100" w:afterAutospacing="1"/>
      <w:jc w:val="left"/>
    </w:pPr>
    <w:rPr>
      <w:rFonts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page number"/>
    <w:basedOn w:val="20"/>
    <w:qFormat/>
    <w:uiPriority w:val="0"/>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0"/>
      <w:szCs w:val="20"/>
      <w:lang w:val="en-US" w:eastAsia="en-US" w:bidi="ar-SA"/>
    </w:rPr>
  </w:style>
  <w:style w:type="paragraph" w:customStyle="1" w:styleId="25">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paragraph" w:customStyle="1" w:styleId="26">
    <w:name w:val="批注文字1"/>
    <w:basedOn w:val="1"/>
    <w:qFormat/>
    <w:uiPriority w:val="99"/>
    <w:pPr>
      <w:jc w:val="left"/>
    </w:pPr>
  </w:style>
  <w:style w:type="character" w:customStyle="1" w:styleId="27">
    <w:name w:val="批注引用1"/>
    <w:qFormat/>
    <w:uiPriority w:val="0"/>
    <w:rPr>
      <w:sz w:val="21"/>
      <w:szCs w:val="21"/>
    </w:rPr>
  </w:style>
  <w:style w:type="paragraph" w:styleId="28">
    <w:name w:val="No Spacing"/>
    <w:basedOn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呀2"/>
    <w:basedOn w:val="30"/>
    <w:qFormat/>
    <w:uiPriority w:val="0"/>
    <w:rPr>
      <w:rFonts w:ascii="Times New Roman" w:hAnsi="Times New Roman"/>
    </w:rPr>
  </w:style>
  <w:style w:type="paragraph" w:customStyle="1" w:styleId="30">
    <w:name w:val="正文呀"/>
    <w:basedOn w:val="1"/>
    <w:qFormat/>
    <w:uiPriority w:val="0"/>
    <w:pPr>
      <w:spacing w:line="420" w:lineRule="exact"/>
      <w:ind w:firstLine="420" w:firstLineChars="200"/>
    </w:pPr>
    <w:rPr>
      <w:rFonts w:ascii="宋体" w:hAnsi="宋体"/>
    </w:rPr>
  </w:style>
  <w:style w:type="paragraph" w:customStyle="1" w:styleId="31">
    <w:name w:val="正文2"/>
    <w:basedOn w:val="1"/>
    <w:qFormat/>
    <w:uiPriority w:val="0"/>
    <w:pPr>
      <w:adjustRightInd w:val="0"/>
      <w:spacing w:before="156" w:line="360" w:lineRule="auto"/>
      <w:ind w:firstLine="510" w:firstLineChars="200"/>
    </w:pPr>
    <w:rPr>
      <w:kern w:val="0"/>
      <w:sz w:val="24"/>
      <w:szCs w:val="20"/>
    </w:rPr>
  </w:style>
  <w:style w:type="paragraph" w:customStyle="1" w:styleId="32">
    <w:name w:val="无间隔1"/>
    <w:basedOn w:val="1"/>
    <w:qFormat/>
    <w:uiPriority w:val="0"/>
    <w:pPr>
      <w:widowControl/>
      <w:jc w:val="left"/>
    </w:pPr>
    <w:rPr>
      <w:rFonts w:ascii="Calibri" w:hAnsi="Calibri"/>
      <w:kern w:val="0"/>
      <w:sz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0" Type="http://schemas.openxmlformats.org/officeDocument/2006/relationships/fontTable" Target="fontTable.xml"/><Relationship Id="rId5" Type="http://schemas.openxmlformats.org/officeDocument/2006/relationships/footer" Target="footer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7.png"/><Relationship Id="rId45" Type="http://schemas.openxmlformats.org/officeDocument/2006/relationships/image" Target="media/image6.png"/><Relationship Id="rId44" Type="http://schemas.openxmlformats.org/officeDocument/2006/relationships/image" Target="media/image5.png"/><Relationship Id="rId43" Type="http://schemas.openxmlformats.org/officeDocument/2006/relationships/image" Target="media/image4.png"/><Relationship Id="rId42" Type="http://schemas.openxmlformats.org/officeDocument/2006/relationships/image" Target="media/image3.png"/><Relationship Id="rId41" Type="http://schemas.openxmlformats.org/officeDocument/2006/relationships/image" Target="media/image2.png"/><Relationship Id="rId40" Type="http://schemas.openxmlformats.org/officeDocument/2006/relationships/image" Target="media/image1.jpeg"/><Relationship Id="rId4" Type="http://schemas.openxmlformats.org/officeDocument/2006/relationships/endnotes" Target="endnotes.xml"/><Relationship Id="rId39" Type="http://schemas.openxmlformats.org/officeDocument/2006/relationships/theme" Target="theme/theme1.xml"/><Relationship Id="rId38" Type="http://schemas.openxmlformats.org/officeDocument/2006/relationships/footer" Target="footer33.xml"/><Relationship Id="rId37" Type="http://schemas.openxmlformats.org/officeDocument/2006/relationships/header" Target="header1.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27a5c542-53f4-4b08-b066-ff94ddd15840</errorID>
      <errorWord>具体详见采购人</errorWord>
      <group>L1_Word</group>
      <groupName>字词问题</groupName>
      <ability>L2_Typo</ability>
      <abilityName>字词错误</abilityName>
      <candidateList>
        <item>详见采购人</item>
      </candidateList>
      <explain/>
      <paraID>7E29A736</paraID>
      <start>10</start>
      <end>17</end>
      <status>unmodified</status>
      <modifiedWord/>
      <trackRevisions>false</trackRevisions>
    </reviewItem>
    <reviewItem>
      <errorID>dd95a0b7-fb67-4748-8e62-3695a322536e</errorID>
      <errorWord>-</errorWord>
      <group>L1_Format</group>
      <groupName>格式问题</groupName>
      <ability>L2_HalfPunc_CN</ability>
      <abilityName>全半角问题</abilityName>
      <candidateList>
        <item>－</item>
      </candidateList>
      <explain>文本全半角错误。</explain>
      <paraID> 8D27CA3</paraID>
      <start>110</start>
      <end>111</end>
      <status>unmodified</status>
      <modifiedWord/>
      <trackRevisions>false</trackRevisions>
    </reviewItem>
    <reviewItem>
      <errorID>fb1b3331-b14a-47fa-905a-104b8596b1e5</errorID>
      <errorWord>(</errorWord>
      <group>L1_Format</group>
      <groupName>格式问题</groupName>
      <ability>L2_HalfPunc_CN</ability>
      <abilityName>全半角问题</abilityName>
      <candidateList>
        <item>（</item>
      </candidateList>
      <explain>文本全半角错误。</explain>
      <paraID>3696FCC4</paraID>
      <start>14</start>
      <end>15</end>
      <status>unmodified</status>
      <modifiedWord/>
      <trackRevisions>false</trackRevisions>
    </reviewItem>
    <reviewItem>
      <errorID>ddd6b8b2-acf1-48e6-ae82-f951bd9c357c</errorID>
      <errorWord>其它</errorWord>
      <group>L1_Word</group>
      <groupName>字词问题</groupName>
      <ability>L2_Alias</ability>
      <abilityName>也作/曾用词</abilityName>
      <candidateList>
        <item>其他</item>
      </candidateList>
      <explain>词汇[其它]为不规范表述或旧称，其规范书面表述为[其他]。</explain>
      <paraID>6331BF55</paraID>
      <start>5</start>
      <end>7</end>
      <status>modified</status>
      <modifiedWord>其他</modifiedWord>
      <trackRevisions>false</trackRevisions>
    </reviewItem>
    <reviewItem>
      <errorID>77514feb-1a6a-456b-a681-6ee35987b070</errorID>
      <errorWord>操作合</errorWord>
      <group>L1_Word</group>
      <groupName>字词问题</groupName>
      <ability>L2_Typo</ability>
      <abilityName>字词错误</abilityName>
      <candidateList>
        <item>操作台</item>
      </candidateList>
      <explain/>
      <paraID>58754820</paraID>
      <start>9</start>
      <end>12</end>
      <status>unmodified</status>
      <modifiedWord/>
      <trackRevisions>false</trackRevisions>
    </reviewItem>
    <reviewItem>
      <errorID>cd039bb8-f85d-4f47-9ada-98e587e50366</errorID>
      <errorWord>，</errorWord>
      <group>L1_Word</group>
      <groupName>字词问题</groupName>
      <ability>L2_Typo</ability>
      <abilityName>字词错误</abilityName>
      <candidateList>
        <item>，在</item>
      </candidateList>
      <explain/>
      <paraID>7434DE4C</paraID>
      <start>34</start>
      <end>35</end>
      <status>unmodified</status>
      <modifiedWord/>
      <trackRevisions>false</trackRevisions>
    </reviewItem>
    <reviewItem>
      <errorID>6edf0097-2780-48f6-affc-17bc461f0a74</errorID>
      <errorWord>具备有</errorWord>
      <group>L1_Word</group>
      <groupName>字词问题</groupName>
      <ability>L2_Typo</ability>
      <abilityName>字词错误</abilityName>
      <candidateList>
        <item>具备</item>
      </candidateList>
      <explain/>
      <paraID>7629EC7B</paraID>
      <start>9</start>
      <end>12</end>
      <status>unmodified</status>
      <modifiedWord/>
      <trackRevisions>false</trackRevisions>
    </reviewItem>
    <reviewItem>
      <errorID>6582cfab-ea68-4806-88c7-7ba2e6c8e1c2</errorID>
      <errorWord>:</errorWord>
      <group>L1_Format</group>
      <groupName>格式问题</groupName>
      <ability>L2_HalfPunc_CN</ability>
      <abilityName>全半角问题</abilityName>
      <candidateList>
        <item>：</item>
      </candidateList>
      <explain>文本全半角错误。</explain>
      <paraID>3690CE1B</paraID>
      <start>9</start>
      <end>10</end>
      <status>unmodified</status>
      <modifiedWord/>
      <trackRevisions>false</trackRevisions>
    </reviewItem>
    <reviewItem>
      <errorID>ec5de10e-86d4-4c0e-afd2-fb083e4f9e62</errorID>
      <errorWord>-</errorWord>
      <group>L1_Format</group>
      <groupName>格式问题</groupName>
      <ability>L2_HalfPunc_CN</ability>
      <abilityName>全半角问题</abilityName>
      <candidateList>
        <item>－</item>
      </candidateList>
      <explain>文本全半角错误。</explain>
      <paraID>3379744A</paraID>
      <start>103</start>
      <end>104</end>
      <status>unmodified</status>
      <modifiedWord/>
      <trackRevisions>false</trackRevisions>
    </reviewItem>
    <reviewItem>
      <errorID>7368710b-b79f-4274-9cbd-a872093506da</errorID>
      <errorWord>：</errorWord>
      <group>L1_Format</group>
      <groupName>格式问题</groupName>
      <ability>L2_HalfPunc_CN</ability>
      <abilityName>全半角问题</abilityName>
      <candidateList>
        <item>:</item>
      </candidateList>
      <explain>文本全半角错误。</explain>
      <paraID>654A3A86</paraID>
      <start>13</start>
      <end>14</end>
      <status>unmodified</status>
      <modifiedWord/>
      <trackRevisions>false</trackRevisions>
    </reviewItem>
    <reviewItem>
      <errorID>9ee8fcb8-469d-4965-a971-692280ab1a08</errorID>
      <errorWord>：</errorWord>
      <group>L1_Format</group>
      <groupName>格式问题</groupName>
      <ability>L2_HalfPunc_CN</ability>
      <abilityName>全半角问题</abilityName>
      <candidateList>
        <item>:</item>
      </candidateList>
      <explain>文本全半角错误。</explain>
      <paraID>654A3A86</paraID>
      <start>19</start>
      <end>20</end>
      <status>unmodified</status>
      <modifiedWord/>
      <trackRevisions>false</trackRevisions>
    </reviewItem>
    <reviewItem>
      <errorID>3f6e288f-3c32-4d1f-9429-9e520fabae29</errorID>
      <errorWord>：</errorWord>
      <group>L1_Format</group>
      <groupName>格式问题</groupName>
      <ability>L2_HalfPunc_CN</ability>
      <abilityName>全半角问题</abilityName>
      <candidateList>
        <item>:</item>
      </candidateList>
      <explain>文本全半角错误。</explain>
      <paraID>654A3A86</paraID>
      <start>26</start>
      <end>27</end>
      <status>unmodified</status>
      <modifiedWord/>
      <trackRevisions>false</trackRevisions>
    </reviewItem>
    <reviewItem>
      <errorID>c2218b0a-7def-423c-9df3-59e45399291f</errorID>
      <errorWord>：</errorWord>
      <group>L1_Format</group>
      <groupName>格式问题</groupName>
      <ability>L2_HalfPunc_CN</ability>
      <abilityName>全半角问题</abilityName>
      <candidateList>
        <item>:</item>
      </candidateList>
      <explain>文本全半角错误。</explain>
      <paraID>654A3A86</paraID>
      <start>31</start>
      <end>32</end>
      <status>unmodified</status>
      <modifiedWord/>
      <trackRevisions>false</trackRevisions>
    </reviewItem>
    <reviewItem>
      <errorID>acbc02f6-f676-4225-84f4-07ae897cfa0d</errorID>
      <errorWord>公章的管理规定，用</errorWord>
      <group>L1_Word</group>
      <groupName>字词问题</groupName>
      <ability>L2_Typo</ability>
      <abilityName>字词错误</abilityName>
      <candidateList>
        <item>公章的管理规定，使用</item>
      </candidateList>
      <explain/>
      <paraID>41982583</paraID>
      <start>26</start>
      <end>35</end>
      <status>unmodified</status>
      <modifiedWord/>
      <trackRevisions>false</trackRevisions>
    </reviewItem>
    <reviewItem>
      <errorID>55213fda-ae50-45e0-a5f6-e11f1b0482af</errorID>
      <errorWord>法律、法规</errorWord>
      <group>L1_Word</group>
      <groupName>字词问题</groupName>
      <ability>L2_Typo</ability>
      <abilityName>字词错误</abilityName>
      <candidateList>
        <item>法律法规</item>
      </candidateList>
      <explain/>
      <paraID>1AFEF518</paraID>
      <start>39</start>
      <end>44</end>
      <status>unmodified</status>
      <modifiedWord/>
      <trackRevisions>false</trackRevisions>
    </reviewItem>
    <reviewItem>
      <errorID>cf31d4df-056b-4e1d-8852-30b55387d97d</errorID>
      <errorWord>[2020]</errorWord>
      <group>L1_Punc</group>
      <groupName>标点问题</groupName>
      <ability>L2_Punc_CN</ability>
      <abilityName>标点符号问题</abilityName>
      <candidateList>
        <item>〔2020〕</item>
      </candidateList>
      <explain/>
      <paraID>3D690CC6</paraID>
      <start>27</start>
      <end>62</end>
      <status>unmodified</status>
      <modifiedWord/>
      <trackRevisions>false</trackRevisions>
    </reviewItem>
    <reviewItem>
      <errorID>2d54df7c-bd19-4dff-a48c-d62779bda730</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3D690CC6</paraID>
      <start>201</start>
      <end>206</end>
      <status>unmodified</status>
      <modifiedWord/>
      <trackRevisions>false</trackRevisions>
    </reviewItem>
    <reviewItem>
      <errorID>3aaecad6-f5cf-45df-8c11-69a2f2147202</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3D690CC6</paraID>
      <start>213</start>
      <end>218</end>
      <status>unmodified</status>
      <modifiedWord/>
      <trackRevisions>false</trackRevisions>
    </reviewItem>
    <reviewItem>
      <errorID>c5070adf-a37a-4283-8958-06cbe28a9d63</errorID>
      <errorWord>[2020]</errorWord>
      <group>L1_Punc</group>
      <groupName>标点问题</groupName>
      <ability>L2_Punc_CN</ability>
      <abilityName>标点符号问题</abilityName>
      <candidateList>
        <item>〔2020〕</item>
      </candidateList>
      <explain/>
      <paraID>20BD9199</paraID>
      <start>27</start>
      <end>62</end>
      <status>unmodified</status>
      <modifiedWord/>
      <trackRevisions>false</trackRevisions>
    </reviewItem>
    <reviewItem>
      <errorID>799ae0ed-e7cf-49cf-8a5b-f0ac10a59f43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20BD9199</paraID>
      <start>210</start>
      <end>215</end>
      <status>unmodified</status>
      <modifiedWord/>
      <trackRevisions>false</trackRevisions>
    </reviewItem>
    <reviewItem>
      <errorID>5b9e0052-42ce-474c-a535-f6279eaae89d</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20BD9199</paraID>
      <start>222</start>
      <end>227</end>
      <status>unmodified</status>
      <modifiedWord/>
      <trackRevisions>false</trackRevisions>
    </reviewItem>
    <reviewItem>
      <errorID>08cd4977-b49a-4994-989a-787877df608c</errorID>
      <errorWord>操作合</errorWord>
      <group>L1_Word</group>
      <groupName>字词问题</groupName>
      <ability>L2_Typo</ability>
      <abilityName>字词错误</abilityName>
      <candidateList>
        <item>操作台</item>
      </candidateList>
      <explain/>
      <paraID>2F285A3E</paraID>
      <start>10</start>
      <end>13</end>
      <status>unmodified</status>
      <modifiedWord/>
      <trackRevisions>false</trackRevisions>
    </reviewItem>
    <reviewItem>
      <errorID>c4c74845-8649-4e45-a646-3b30b1c8449b</errorID>
      <errorWord>，</errorWord>
      <group>L1_Word</group>
      <groupName>字词问题</groupName>
      <ability>L2_Typo</ability>
      <abilityName>字词错误</abilityName>
      <candidateList>
        <item>，在</item>
      </candidateList>
      <explain/>
      <paraID>34321E69</paraID>
      <start>37</start>
      <end>38</end>
      <status>unmodified</status>
      <modifiedWord/>
      <trackRevisions>false</trackRevisions>
    </reviewItem>
    <reviewItem>
      <errorID>f99cc87e-7e2a-4a13-8330-3b7cd14bf166</errorID>
      <errorWord>（</errorWord>
      <group>L1_Punc</group>
      <groupName>标点问题</groupName>
      <ability>L2_Punc_CN</ability>
      <abilityName>标点符号问题</abilityName>
      <candidateList/>
      <explain>同一形式括号套用。</explain>
      <paraID>34321E69</paraID>
      <start>200</start>
      <end>201</end>
      <status>unmodified</status>
      <modifiedWord/>
      <trackRevisions>false</trackRevisions>
    </reviewItem>
    <reviewItem>
      <errorID>87aec8e2-7ab5-44bc-925c-2489c58d8f0d</errorID>
      <errorWord>）</errorWord>
      <group>L1_Punc</group>
      <groupName>标点问题</groupName>
      <ability>L2_Punc_CN</ability>
      <abilityName>标点符号问题</abilityName>
      <candidateList/>
      <explain>同一形式括号套用。</explain>
      <paraID>34321E69</paraID>
      <start>283</start>
      <end>284</end>
      <status>unmodified</status>
      <modifiedWord/>
      <trackRevisions>false</trackRevisions>
    </reviewItem>
    <reviewItem>
      <errorID>c065c0ba-e1e5-43e1-bc52-0000b36ecd66</errorID>
      <errorWord>间</errorWord>
      <group>L1_Word</group>
      <groupName>字词问题</groupName>
      <ability>L2_Typo</ability>
      <abilityName>字词错误</abilityName>
      <candidateList>
        <item>间之</item>
      </candidateList>
      <explain/>
      <paraID> A174940</paraID>
      <start>15</start>
      <end>16</end>
      <status>unmodified</status>
      <modifiedWord/>
      <trackRevisions>false</trackRevisions>
    </reviewItem>
    <reviewItem>
      <errorID>5c92824a-39a7-4ad7-abdb-4e36a1cbc85f</errorID>
      <errorWord>原则做出结论</errorWord>
      <group>L1_Word</group>
      <groupName>字词问题</groupName>
      <ability>L2_Typo</ability>
      <abilityName>字词错误</abilityName>
      <candidateList>
        <item>原则作出结论</item>
      </candidateList>
      <explain/>
      <paraID>4432D435</paraID>
      <start>63</start>
      <end>69</end>
      <status>unmodified</status>
      <modifiedWord/>
      <trackRevisions>false</trackRevisions>
    </reviewItem>
    <reviewItem>
      <errorID>b005b832-1794-42ac-884d-4fd2582dd2be</errorID>
      <errorWord>具体详见采购人</errorWord>
      <group>L1_Word</group>
      <groupName>字词问题</groupName>
      <ability>L2_Typo</ability>
      <abilityName>字词错误</abilityName>
      <candidateList>
        <item>详见采购人</item>
      </candidateList>
      <explain/>
      <paraID>6D6253D1</paraID>
      <start>106</start>
      <end>113</end>
      <status>unmodified</status>
      <modifiedWord/>
      <trackRevisions>false</trackRevisions>
    </reviewItem>
    <reviewItem>
      <errorID>6cd3d1ce-f458-4234-847f-05af188335ee</errorID>
      <errorWord>具体详见采购人</errorWord>
      <group>L1_Word</group>
      <groupName>字词问题</groupName>
      <ability>L2_Typo</ability>
      <abilityName>字词错误</abilityName>
      <candidateList>
        <item>详见采购人</item>
      </candidateList>
      <explain/>
      <paraID>7534E74F</paraID>
      <start>27</start>
      <end>34</end>
      <status>unmodified</status>
      <modifiedWord/>
      <trackRevisions>false</trackRevisions>
    </reviewItem>
    <reviewItem>
      <errorID>c8c8c382-014f-4f94-8c7a-58c712538b48</errorID>
      <errorWord>:</errorWord>
      <group>L1_Format</group>
      <groupName>格式问题</groupName>
      <ability>L2_HalfPunc_CN</ability>
      <abilityName>全半角问题</abilityName>
      <candidateList>
        <item>：</item>
      </candidateList>
      <explain>文本全半角错误。</explain>
      <paraID>13188D24</paraID>
      <start>7</start>
      <end>8</end>
      <status>unmodified</status>
      <modifiedWord/>
      <trackRevisions>false</trackRevisions>
    </reviewItem>
    <reviewItem>
      <errorID>ecb095b4-b767-4464-9662-a20f0389ee57</errorID>
      <errorWord>)</errorWord>
      <group>L1_Format</group>
      <groupName>格式问题</groupName>
      <ability>L2_HalfPunc_CN</ability>
      <abilityName>全半角问题</abilityName>
      <candidateList>
        <item>）</item>
      </candidateList>
      <explain>文本全半角错误。</explain>
      <paraID>2874CC9C</paraID>
      <start>143</start>
      <end>144</end>
      <status>unmodified</status>
      <modifiedWord/>
      <trackRevisions>false</trackRevisions>
    </reviewItem>
    <reviewItem>
      <errorID>e9db1f96-dc08-4379-a171-3af71aafcbe4</errorID>
      <errorWord>)</errorWord>
      <group>L1_Format</group>
      <groupName>格式问题</groupName>
      <ability>L2_HalfPunc_CN</ability>
      <abilityName>全半角问题</abilityName>
      <candidateList>
        <item>）</item>
      </candidateList>
      <explain>文本全半角错误。</explain>
      <paraID>2874CC9C</paraID>
      <start>228</start>
      <end>229</end>
      <status>unmodified</status>
      <modifiedWord/>
      <trackRevisions>false</trackRevisions>
    </reviewItem>
    <reviewItem>
      <errorID>4c7c3f4d-ad51-4283-b780-811a5cb58b67</errorID>
      <errorWord>包括了</errorWord>
      <group>L1_Word</group>
      <groupName>字词问题</groupName>
      <ability>L2_Typo</ability>
      <abilityName>字词错误</abilityName>
      <candidateList>
        <item>包括</item>
      </candidateList>
      <explain/>
      <paraID>659405D5</paraID>
      <start>6</start>
      <end>9</end>
      <status>unmodified</status>
      <modifiedWord/>
      <trackRevisions>false</trackRevisions>
    </reviewItem>
    <reviewItem>
      <errorID>98702a67-9893-43b3-a880-53bd0a38efc8</errorID>
      <errorWord>,</errorWord>
      <group>L1_Format</group>
      <groupName>格式问题</groupName>
      <ability>L2_HalfPunc_CN</ability>
      <abilityName>全半角问题</abilityName>
      <candidateList>
        <item>，</item>
      </candidateList>
      <explain>文本全半角错误。</explain>
      <paraID>42872A6E</paraID>
      <start>154</start>
      <end>155</end>
      <status>unmodified</status>
      <modifiedWord/>
      <trackRevisions>false</trackRevisions>
    </reviewItem>
    <reviewItem>
      <errorID>ebd8be18-0ff5-4920-9d7a-a51e65b217ce</errorID>
      <errorWord>须</errorWord>
      <group>L1_Word</group>
      <groupName>字词问题</groupName>
      <ability>L2_Typo</ability>
      <abilityName>字词错误</abilityName>
      <candidateList>
        <item>需</item>
      </candidateList>
      <explain>存在发音相同字词的误用。</explain>
      <paraID>3F3E073D</paraID>
      <start>34</start>
      <end>35</end>
      <status>modified</status>
      <modifiedWord>需</modifiedWord>
      <trackRevisions>false</trackRevisions>
    </reviewItem>
    <reviewItem>
      <errorID>8523a6a0-f8c6-4feb-88a4-1265fd8245dc</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1F9286F5</paraID>
      <start>54</start>
      <end>55</end>
      <status>modified</status>
      <modifiedWord>以</modifiedWord>
      <trackRevisions>false</trackRevisions>
    </reviewItem>
    <reviewItem>
      <errorID>07b32092-ad5d-4fb0-b44a-003fa7824093</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57E1B7B4</paraID>
      <start>19</start>
      <end>21</end>
      <status>unmodified</status>
      <modifiedWord/>
      <trackRevisions>false</trackRevisions>
    </reviewItem>
    <reviewItem>
      <errorID>71552fbb-e79d-4408-983e-5552203cbe88</errorID>
      <errorWord>-</errorWord>
      <group>L1_Format</group>
      <groupName>格式问题</groupName>
      <ability>L2_HalfPunc_CN</ability>
      <abilityName>全半角问题</abilityName>
      <candidateList>
        <item>－</item>
      </candidateList>
      <explain>文本全半角错误。</explain>
      <paraID>1619CE26</paraID>
      <start>20</start>
      <end>21</end>
      <status>unmodified</status>
      <modifiedWord/>
      <trackRevisions>false</trackRevisions>
    </reviewItem>
    <reviewItem>
      <errorID>067470b3-2e61-47b1-9cff-5cb42505baf0</errorID>
      <errorWord>法律、法规</errorWord>
      <group>L1_Word</group>
      <groupName>字词问题</groupName>
      <ability>L2_Typo</ability>
      <abilityName>字词错误</abilityName>
      <candidateList>
        <item>法律法规</item>
      </candidateList>
      <explain/>
      <paraID>43A97816</paraID>
      <start>3</start>
      <end>8</end>
      <status>unmodified</status>
      <modifiedWord/>
      <trackRevisions>false</trackRevisions>
    </reviewItem>
    <reviewItem>
      <errorID>20c53b6d-3bef-4221-93e1-dc447936ec7d</errorID>
      <errorWord>商</errorWord>
      <group>L1_Word</group>
      <groupName>字词问题</groupName>
      <ability>L2_Typo</ability>
      <abilityName>字词错误</abilityName>
      <candidateList>
        <item>商保</item>
      </candidateList>
      <explain/>
      <paraID> 21B97F5</paraID>
      <start>7</start>
      <end>8</end>
      <status>unmodified</status>
      <modifiedWord/>
      <trackRevisions>false</trackRevisions>
    </reviewItem>
    <reviewItem>
      <errorID>6d90592a-3e25-42d1-961b-b83262f0b177</errorID>
      <errorWord>提</errorWord>
      <group>L1_Word</group>
      <groupName>字词问题</groupName>
      <ability>L2_Typo</ability>
      <abilityName>字词错误</abilityName>
      <candidateList>
        <item>提供</item>
      </candidateList>
      <explain/>
      <paraID>56134593</paraID>
      <start>95</start>
      <end>96</end>
      <status>unmodified</status>
      <modifiedWord/>
      <trackRevisions>false</trackRevisions>
    </reviewItem>
    <reviewItem>
      <errorID>23917894-a45d-4d00-9870-d76c834b4d39</errorID>
      <errorWord>需</errorWord>
      <group>L1_Word</group>
      <groupName>字词问题</groupName>
      <ability>L2_Typo</ability>
      <abilityName>字词错误</abilityName>
      <candidateList>
        <item>须</item>
      </candidateList>
      <explain>存在发音相同字词的误用。</explain>
      <paraID>4AC7077C</paraID>
      <start>78</start>
      <end>79</end>
      <status>unmodified</status>
      <modifiedWord/>
      <trackRevisions>false</trackRevisions>
    </reviewItem>
    <reviewItem>
      <errorID>8e5a7c03-8b48-4557-94aa-bfa6b36fa64c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7E2EDA85</paraID>
      <start>0</start>
      <end>2</end>
      <status>unmodified</status>
      <modifiedWord/>
      <trackRevisions>false</trackRevisions>
    </reviewItem>
    <reviewItem>
      <errorID>cb037c46-e243-47d1-9893-e75430b67f45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4E0160A2</paraID>
      <start>0</start>
      <end>2</end>
      <status>unmodified</status>
      <modifiedWord/>
      <trackRevisions>false</trackRevisions>
    </reviewItem>
    <reviewItem>
      <errorID>8372ab9f-0dfb-4468-88ea-cd3f9f63a0da</errorID>
      <errorWord>其它施工</errorWord>
      <group>L1_Word</group>
      <groupName>字词问题</groupName>
      <ability>L2_Alias</ability>
      <abilityName>也作/曾用词</abilityName>
      <candidateList>
        <item>其他施工</item>
      </candidateList>
      <explain>词汇[其它施工]为不规范表述或旧称，其规范书面表述为[其他施工]。</explain>
      <paraID>10DDB997</paraID>
      <start>76</start>
      <end>80</end>
      <status>unmodified</status>
      <modifiedWord/>
      <trackRevisions>false</trackRevisions>
    </reviewItem>
    <reviewItem>
      <errorID>cf8e16a6-74dd-40a2-bd73-f03ae99c802b</errorID>
      <errorWord>其它</errorWord>
      <group>L1_Word</group>
      <groupName>字词问题</groupName>
      <ability>L2_Alias</ability>
      <abilityName>也作/曾用词</abilityName>
      <candidateList>
        <item>其他</item>
      </candidateList>
      <explain>词汇[其它]为不规范表述或旧称，其规范书面表述为[其他]。</explain>
      <paraID>2A29516F</paraID>
      <start>90</start>
      <end>92</end>
      <status>unmodified</status>
      <modifiedWord/>
      <trackRevisions>false</trackRevisions>
    </reviewItem>
    <reviewItem>
      <errorID>f7e67f8d-b10b-4e51-82d2-834531c0e09b</errorID>
      <errorWord>要求的</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375540CC</paraID>
      <start>130</start>
      <end>133</end>
      <status>unmodified</status>
      <modifiedWord/>
      <trackRevisions>false</trackRevisions>
    </reviewItem>
    <reviewItem>
      <errorID>63db1b47-6841-4f1c-8d2d-f963222a3fd5</errorID>
      <errorWord>提出其它</errorWord>
      <group>L1_Word</group>
      <groupName>字词问题</groupName>
      <ability>L2_Alias</ability>
      <abilityName>也作/曾用词</abilityName>
      <candidateList>
        <item>提出其他</item>
      </candidateList>
      <explain>词汇[提出其它]为不规范表述或旧称，其规范书面表述为[提出其他]。</explain>
      <paraID>375540CC</paraID>
      <start>165</start>
      <end>169</end>
      <status>unmodified</status>
      <modifiedWord/>
      <trackRevisions>false</trackRevisions>
    </reviewItem>
    <reviewItem>
      <errorID>9ba06141-41c0-4355-8140-3d3155671563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375540CC</paraID>
      <start>173</start>
      <end>174</end>
      <status>unmodified</status>
      <modifiedWord/>
      <trackRevisions>false</trackRevisions>
    </reviewItem>
    <reviewItem>
      <errorID>032a764f-438a-4523-9154-5443f8a7d0ad</errorID>
      <errorWord>提出其它</errorWord>
      <group>L1_Word</group>
      <groupName>字词问题</groupName>
      <ability>L2_Alias</ability>
      <abilityName>也作/曾用词</abilityName>
      <candidateList>
        <item>提出其他</item>
      </candidateList>
      <explain>词汇[提出其它]为不规范表述或旧称，其规范书面表述为[提出其他]。</explain>
      <paraID>2147DF73</paraID>
      <start>90</start>
      <end>94</end>
      <status>unmodified</status>
      <modifiedWord/>
      <trackRevisions>false</trackRevisions>
    </reviewItem>
    <reviewItem>
      <errorID>268ce73b-cc55-4156-a11a-bddad824e029</errorID>
      <errorWord>的有</errorWord>
      <group>L1_Word</group>
      <groupName>字词问题</groupName>
      <ability>L2_Typo</ability>
      <abilityName>字词错误</abilityName>
      <candidateList>
        <item>的</item>
      </candidateList>
      <explain>“的”常用于连接修饰语与名词性中心语，表示属性、所属或描述。</explain>
      <paraID>528FC61A</paraID>
      <start>109</start>
      <end>111</end>
      <status>unmodified</status>
      <modifiedWord/>
      <trackRevisions>false</trackRevisions>
    </reviewItem>
    <reviewItem>
      <errorID>a8de58ba-d684-40d1-9d83-03e2de3e4a88</errorID>
      <errorWord>关于</errorWord>
      <group>L1_Word</group>
      <groupName>字词问题</groupName>
      <ability>L2_Typo</ability>
      <abilityName>字词错误</abilityName>
      <candidateList>
        <item>关</item>
      </candidateList>
      <explain/>
      <paraID>528FC61A</paraID>
      <start>111</start>
      <end>113</end>
      <status>unmodified</status>
      <modifiedWord/>
      <trackRevisions>false</trackRevisions>
    </reviewItem>
    <reviewItem>
      <errorID>adcf8d98-c4d6-403f-b402-791a3f97ab46</errorID>
      <errorWord>提出其它</errorWord>
      <group>L1_Word</group>
      <groupName>字词问题</groupName>
      <ability>L2_Alias</ability>
      <abilityName>也作/曾用词</abilityName>
      <candidateList>
        <item>提出其他</item>
      </candidateList>
      <explain>词汇[提出其它]为不规范表述或旧称，其规范书面表述为[提出其他]。</explain>
      <paraID> AA08F20</paraID>
      <start>64</start>
      <end>68</end>
      <status>unmodified</status>
      <modifiedWord/>
      <trackRevisions>false</trackRevisions>
    </reviewItem>
    <reviewItem>
      <errorID>a9dab7c2-6382-4eb4-86f6-8e08b4a018eb</errorID>
      <errorWord>其它</errorWord>
      <group>L1_Word</group>
      <groupName>字词问题</groupName>
      <ability>L2_Alias</ability>
      <abilityName>也作/曾用词</abilityName>
      <candidateList>
        <item>其他</item>
      </candidateList>
      <explain>词汇[其它]为不规范表述或旧称，其规范书面表述为[其他]。</explain>
      <paraID> AA08F20</paraID>
      <start>73</start>
      <end>75</end>
      <status>unmodified</status>
      <modifiedWord/>
      <trackRevisions>false</trackRevisions>
    </reviewItem>
    <reviewItem>
      <errorID>9d84f9b2-b50b-4980-9530-62bcb3d58d5b</errorID>
      <errorWord>，共</errorWord>
      <group>L1_Word</group>
      <groupName>字词问题</groupName>
      <ability>L2_Typo</ability>
      <abilityName>字词错误</abilityName>
      <candidateList>
        <item>，</item>
      </candidateList>
      <explain/>
      <paraID>2BEC07B6</paraID>
      <start>31</start>
      <end>33</end>
      <status>unmodified</status>
      <modifiedWord/>
      <trackRevisions>false</trackRevisions>
    </reviewItem>
    <reviewItem>
      <errorID>7c005811-714e-4007-802b-9ae098bd0268</errorID>
      <errorWord>单元</errorWord>
      <group>L1_Word</group>
      <groupName>字词问题</groupName>
      <ability>L2_Typo</ability>
      <abilityName>字词错误</abilityName>
      <candidateList>
        <item>单</item>
      </candidateList>
      <explain/>
      <paraID>2BEC07B6</paraID>
      <start>40</start>
      <end>42</end>
      <status>unmodified</status>
      <modifiedWord/>
      <trackRevisions>false</trackRevisions>
    </reviewItem>
    <reviewItem>
      <errorID>e340e533-9085-4dff-9971-32fde11fbe58</errorID>
      <errorWord>其它</errorWord>
      <group>L1_Word</group>
      <groupName>字词问题</groupName>
      <ability>L2_Alias</ability>
      <abilityName>也作/曾用词</abilityName>
      <candidateList>
        <item>其他</item>
      </candidateList>
      <explain>词汇[其它]为不规范表述或旧称，其规范书面表述为[其他]。</explain>
      <paraID>5F785972</paraID>
      <start>7</start>
      <end>9</end>
      <status>unmodified</status>
      <modifiedWord/>
      <trackRevisions>false</trackRevisions>
    </reviewItem>
    <reviewItem>
      <errorID>7a340389-b543-4f9c-aacc-cfb5bacea654</errorID>
      <errorWord>&lt;</errorWord>
      <group>L1_Format</group>
      <groupName>格式问题</groupName>
      <ability>L2_HalfPunc_CN</ability>
      <abilityName>全半角问题</abilityName>
      <candidateList>
        <item>〈</item>
      </candidateList>
      <explain>文本全半角错误。</explain>
      <paraID>5CC4109F</paraID>
      <start>37</start>
      <end>38</end>
      <status>unmodified</status>
      <modifiedWord/>
      <trackRevisions>false</trackRevisions>
    </reviewItem>
    <reviewItem>
      <errorID>1994f410-16c4-425d-9309-4494ddf1838a</errorID>
      <errorWord>&gt;</errorWord>
      <group>L1_Format</group>
      <groupName>格式问题</groupName>
      <ability>L2_HalfPunc_CN</ability>
      <abilityName>全半角问题</abilityName>
      <candidateList>
        <item>〉</item>
      </candidateList>
      <explain>文本全半角错误。</explain>
      <paraID>5CC4109F</paraID>
      <start>67</start>
      <end>68</end>
      <status>unmodified</status>
      <modifiedWord/>
      <trackRevisions>false</trackRevisions>
    </reviewItem>
    <reviewItem>
      <errorID>fa6fd7e7-77cf-4a1f-8a62-574a6f6eee2f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5CC4109F</paraID>
      <start>79</start>
      <end>80</end>
      <status>unmodified</status>
      <modifiedWord/>
      <trackRevisions>false</trackRevisions>
    </reviewItem>
    <reviewItem>
      <errorID>b398d2b3-b1e4-425e-b40c-e5b17a362578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5CC4109F</paraID>
      <start>164</start>
      <end>167</end>
      <status>unmodified</status>
      <modifiedWord/>
      <trackRevisions>false</trackRevisions>
    </reviewItem>
    <reviewItem>
      <errorID>58158c42-536d-4bd8-8cd1-35b77b963691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1160C512</paraID>
      <start>147</start>
      <end>150</end>
      <status>unmodified</status>
      <modifiedWord/>
      <trackRevisions>false</trackRevisions>
    </reviewItem>
    <reviewItem>
      <errorID>b8a1a0aa-8225-4b2a-9423-ef6ec8a00f51</errorID>
      <errorWord>[2016]</errorWord>
      <group>L1_Punc</group>
      <groupName>标点问题</groupName>
      <ability>L2_Punc_CN</ability>
      <abilityName>标点符号问题</abilityName>
      <candidateList>
        <item>〔2016〕</item>
      </candidateList>
      <explain/>
      <paraID>1160C512</paraID>
      <start>170</start>
      <end>205</end>
      <status>unmodified</status>
      <modifiedWord/>
      <trackRevisions>false</trackRevisions>
    </reviewItem>
    <reviewItem>
      <errorID>5b5e7a07-10ef-419b-a688-487762e1621c</errorID>
      <errorWord>[2016]</errorWord>
      <group>L1_Punc</group>
      <groupName>标点问题</groupName>
      <ability>L2_Punc_CN</ability>
      <abilityName>标点符号问题</abilityName>
      <candidateList>
        <item>〔2016〕</item>
      </candidateList>
      <explain/>
      <paraID>615018B9</paraID>
      <start>54</start>
      <end>89</end>
      <status>unmodified</status>
      <modifiedWord/>
      <trackRevisions>false</trackRevisions>
    </reviewItem>
    <reviewItem>
      <errorID>0a362d10-d3c3-4568-ba8e-ee723861eccf</errorID>
      <errorWord>房</errorWord>
      <group>L1_Word</group>
      <groupName>字词问题</groupName>
      <ability>L2_Typo</ability>
      <abilityName>字词错误</abilityName>
      <candidateList>
        <item>房和</item>
      </candidateList>
      <explain/>
      <paraID>11EFCA7D</paraID>
      <start>7</start>
      <end>8</end>
      <status>unmodified</status>
      <modifiedWord/>
      <trackRevisions>false</trackRevisions>
    </reviewItem>
    <reviewItem>
      <errorID>e85e0dbb-0fec-4519-9558-e2bd9939aeed</errorID>
      <errorWord>[2019]</errorWord>
      <group>L1_Punc</group>
      <groupName>标点问题</groupName>
      <ability>L2_Punc_CN</ability>
      <abilityName>标点符号问题</abilityName>
      <candidateList>
        <item>〔2019〕</item>
      </candidateList>
      <explain/>
      <paraID>11EFCA7D</paraID>
      <start>36</start>
      <end>71</end>
      <status>unmodified</status>
      <modifiedWord/>
      <trackRevisions>false</trackRevisions>
    </reviewItem>
    <reviewItem>
      <errorID>8dad3040-8ca1-4e69-8168-0cc80be20553</errorID>
      <errorWord>[2023]7号</errorWord>
      <group>L1_Knowledge</group>
      <groupName>知识性问题</groupName>
      <ability>L2_Knowledge</ability>
      <abilityName>其他知识</abilityName>
      <candidateList>
        <item>〔2023〕7号</item>
      </candidateList>
      <explain>发文字号格式错误。</explain>
      <paraID>473B2EFF</paraID>
      <start>40</start>
      <end>78</end>
      <status>unmodified</status>
      <modifiedWord/>
      <trackRevisions>false</trackRevisions>
    </reviewItem>
    <reviewItem>
      <errorID>33b189c8-6bc1-479e-81dc-77896dfcd94c</errorID>
      <errorWord>房</errorWord>
      <group>L1_Word</group>
      <groupName>字词问题</groupName>
      <ability>L2_Typo</ability>
      <abilityName>字词错误</abilityName>
      <candidateList>
        <item>房和</item>
      </candidateList>
      <explain/>
      <paraID>18B70876</paraID>
      <start>7</start>
      <end>8</end>
      <status>unmodified</status>
      <modifiedWord/>
      <trackRevisions>false</trackRevisions>
    </reviewItem>
    <reviewItem>
      <errorID>02ab2a6f-08a0-4421-a844-bdf2cfcf72d2</errorID>
      <errorWord>其它市</errorWord>
      <group>L1_Word</group>
      <groupName>字词问题</groupName>
      <ability>L2_Alias</ability>
      <abilityName>也作/曾用词</abilityName>
      <candidateList>
        <item>其他市</item>
      </candidateList>
      <explain>词汇[其它市]为不规范表述或旧称，其规范书面表述为[其他市]。</explain>
      <paraID>5450DF49</paraID>
      <start>63</start>
      <end>66</end>
      <status>unmodified</status>
      <modifiedWord/>
      <trackRevisions>false</trackRevisions>
    </reviewItem>
    <reviewItem>
      <errorID>0b87255e-cac9-42ed-93f4-417457b8442a</errorID>
      <errorWord>其它</errorWord>
      <group>L1_Word</group>
      <groupName>字词问题</groupName>
      <ability>L2_Alias</ability>
      <abilityName>也作/曾用词</abilityName>
      <candidateList>
        <item>其他</item>
      </candidateList>
      <explain>词汇[其它]为不规范表述或旧称，其规范书面表述为[其他]。</explain>
      <paraID>6FDE258E</paraID>
      <start>4</start>
      <end>6</end>
      <status>unmodified</status>
      <modifiedWord/>
      <trackRevisions>false</trackRevisions>
    </reviewItem>
    <reviewItem>
      <errorID>227309df-de31-401f-a5ca-238521157567</errorID>
      <errorWord>股东大会</errorWord>
      <group>L1_Word</group>
      <groupName>字词问题</groupName>
      <ability>L2_Typo</ability>
      <abilityName>字词错误</abilityName>
      <candidateList>
        <item>股东会</item>
      </candidateList>
      <explain/>
      <paraID>50C35C02</paraID>
      <start>113</start>
      <end>117</end>
      <status>unmodified</status>
      <modifiedWord/>
      <trackRevisions>false</trackRevisions>
    </reviewItem>
    <reviewItem>
      <errorID>fc852118-b1fb-4a1e-9521-961ed20e7611</errorID>
      <errorWord>。】</errorWord>
      <group>L1_Punc</group>
      <groupName>标点问题</groupName>
      <ability>L2_Punc_CN</ability>
      <abilityName>标点符号问题</abilityName>
      <candidateList>
        <item>】</item>
      </candidateList>
      <explain/>
      <paraID>40BB8128</paraID>
      <start>131</start>
      <end>133</end>
      <status>unmodified</status>
      <modifiedWord/>
      <trackRevisions>false</trackRevisions>
    </reviewItem>
    <reviewItem>
      <errorID>a1663edb-257b-4f36-a55d-208ef30eb7fb</errorID>
      <errorWord>者</errorWord>
      <group>L1_Word</group>
      <groupName>字词问题</groupName>
      <ability>L2_Typo</ability>
      <abilityName>字词错误</abilityName>
      <candidateList>
        <item>者加</item>
      </candidateList>
      <explain/>
      <paraID>1B3ADCB4</paraID>
      <start>29</start>
      <end>30</end>
      <status>unmodified</status>
      <modifiedWord/>
      <trackRevisions>false</trackRevisions>
    </reviewItem>
    <reviewItem>
      <errorID>17727946-8884-4b82-b191-6874b82eb147</errorID>
      <errorWord>位</errorWord>
      <group>L1_Word</group>
      <groupName>字词问题</groupName>
      <ability>L2_Typo</ability>
      <abilityName>字词错误</abilityName>
      <candidateList>
        <item>位公</item>
      </candidateList>
      <explain/>
      <paraID>1B3ADCB4</paraID>
      <start>32</start>
      <end>33</end>
      <status>unmodified</status>
      <modifiedWord/>
      <trackRevisions>false</trackRevisions>
    </reviewItem>
    <reviewItem>
      <errorID>c28b3bbe-5fd4-4976-ac11-7c8f5dae82a5</errorID>
      <errorWord>-</errorWord>
      <group>L1_Format</group>
      <groupName>格式问题</groupName>
      <ability>L2_HalfPunc_CN</ability>
      <abilityName>全半角问题</abilityName>
      <candidateList>
        <item>－</item>
      </candidateList>
      <explain>文本全半角错误。</explain>
      <paraID>36540ED9</paraID>
      <start>58</start>
      <end>59</end>
      <status>unmodified</status>
      <modifiedWord/>
      <trackRevisions>false</trackRevisions>
    </reviewItem>
    <reviewItem>
      <errorID>c78acfa8-6c49-4744-8900-47bd74b1ae70</errorID>
      <errorWord>肆</errorWord>
      <group>L1_Word</group>
      <groupName>字词问题</groupName>
      <ability>L2_Typo</ability>
      <abilityName>字词错误</abilityName>
      <candidateList>
        <item>四</item>
      </candidateList>
      <explain>存在发音相同字词的误用。</explain>
      <paraID>150D427E</paraID>
      <start>16</start>
      <end>17</end>
      <status>unmodified</status>
      <modifiedWord/>
      <trackRevisions>false</trackRevisions>
    </reviewItem>
    <reviewItem>
      <errorID>a3c31865-158f-4169-a6ac-27a6dcef0866</errorID>
      <errorWord>表</errorWord>
      <group>L1_Word</group>
      <groupName>字词问题</groupName>
      <ability>L2_Typo</ability>
      <abilityName>字词错误</abilityName>
      <candidateList>
        <item>表人</item>
      </candidateList>
      <explain/>
      <paraID>797EB688</paraID>
      <start>3</start>
      <end>4</end>
      <status>unmodified</status>
      <modifiedWord/>
      <trackRevisions>false</trackRevisions>
    </reviewItem>
    <reviewItem>
      <errorID>c99de733-5ca8-4c96-9700-b8ec7681e65c</errorID>
      <errorWord>(</errorWord>
      <group>L1_Format</group>
      <groupName>格式问题</groupName>
      <ability>L2_HalfPunc_CN</ability>
      <abilityName>全半角问题</abilityName>
      <candidateList>
        <item>（</item>
      </candidateList>
      <explain>文本全半角错误。</explain>
      <paraID> 61CE541</paraID>
      <start>29</start>
      <end>30</end>
      <status>unmodified</status>
      <modifiedWord/>
      <trackRevisions>false</trackRevisions>
    </reviewItem>
    <reviewItem>
      <errorID>021aa466-ec9f-4d68-90fa-9e245b27e46a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238DE55</paraID>
      <start>39</start>
      <end>42</end>
      <status>unmodified</status>
      <modifiedWord/>
      <trackRevisions>false</trackRevisions>
    </reviewItem>
    <reviewItem>
      <errorID>c5750eb9-9ad7-4a10-bb2c-bb9b902772f7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19EBA3D6</paraID>
      <start>39</start>
      <end>42</end>
      <status>unmodified</status>
      <modifiedWord/>
      <trackRevisions>false</trackRevisions>
    </reviewItem>
    <reviewItem>
      <errorID>e8c795ac-a394-473b-85b8-7391a9dd12e8</errorID>
      <errorWord>(</errorWord>
      <group>L1_Format</group>
      <groupName>格式问题</groupName>
      <ability>L2_HalfPunc_CN</ability>
      <abilityName>全半角问题</abilityName>
      <candidateList>
        <item>（</item>
      </candidateList>
      <explain>文本全半角错误。</explain>
      <paraID>13D01FF4</paraID>
      <start>3</start>
      <end>4</end>
      <status>unmodified</status>
      <modifiedWord/>
      <trackRevisions>false</trackRevisions>
    </reviewItem>
    <reviewItem>
      <errorID>5a05bfba-11b9-4b2e-ad35-6ce54b0e4b5f</errorID>
      <errorWord>)</errorWord>
      <group>L1_Format</group>
      <groupName>格式问题</groupName>
      <ability>L2_HalfPunc_CN</ability>
      <abilityName>全半角问题</abilityName>
      <candidateList>
        <item>）</item>
      </candidateList>
      <explain>文本全半角错误。</explain>
      <paraID>13D01FF4</paraID>
      <start>6</start>
      <end>7</end>
      <status>unmodified</status>
      <modifiedWord/>
      <trackRevisions>false</trackRevisions>
    </reviewItem>
    <reviewItem>
      <errorID>4255f315-c004-499a-9bad-25254e2cacca</errorID>
      <errorWord>(</errorWord>
      <group>L1_Format</group>
      <groupName>格式问题</groupName>
      <ability>L2_HalfPunc_CN</ability>
      <abilityName>全半角问题</abilityName>
      <candidateList>
        <item>（</item>
      </candidateList>
      <explain>文本全半角错误。</explain>
      <paraID>6F4D69BF</paraID>
      <start>3</start>
      <end>4</end>
      <status>unmodified</status>
      <modifiedWord/>
      <trackRevisions>false</trackRevisions>
    </reviewItem>
    <reviewItem>
      <errorID>013b4325-6982-41c3-8704-a2ea8701274b</errorID>
      <errorWord>)</errorWord>
      <group>L1_Format</group>
      <groupName>格式问题</groupName>
      <ability>L2_HalfPunc_CN</ability>
      <abilityName>全半角问题</abilityName>
      <candidateList>
        <item>）</item>
      </candidateList>
      <explain>文本全半角错误。</explain>
      <paraID>6F4D69BF</paraID>
      <start>6</start>
      <end>7</end>
      <status>unmodified</status>
      <modifiedWord/>
      <trackRevisions>false</trackRevisions>
    </reviewItem>
    <reviewItem>
      <errorID>579c6fde-b169-46bf-8ac0-42b2865a41bc</errorID>
      <errorWord>具体详见采购人</errorWord>
      <group>L1_Word</group>
      <groupName>字词问题</groupName>
      <ability>L2_Typo</ability>
      <abilityName>字词错误</abilityName>
      <candidateList>
        <item>详见采购人</item>
      </candidateList>
      <explain/>
      <paraID>40676F36</paraID>
      <start>103</start>
      <end>110</end>
      <status>unmodified</status>
      <modifiedWord/>
      <trackRevisions>false</trackRevisions>
    </reviewItem>
    <reviewItem>
      <errorID>65e6b65e-0b4b-4787-ba15-3a451649f979</errorID>
      <errorWord>(</errorWord>
      <group>L1_Format</group>
      <groupName>格式问题</groupName>
      <ability>L2_HalfPunc_CN</ability>
      <abilityName>全半角问题</abilityName>
      <candidateList>
        <item>（</item>
      </candidateList>
      <explain>文本全半角错误。</explain>
      <paraID>26D68250</paraID>
      <start>32</start>
      <end>33</end>
      <status>unmodified</status>
      <modifiedWord/>
      <trackRevisions>false</trackRevisions>
    </reviewItem>
    <reviewItem>
      <errorID>ce58f106-2639-4b3b-bae8-325d0e6669b7</errorID>
      <errorWord>)</errorWord>
      <group>L1_Format</group>
      <groupName>格式问题</groupName>
      <ability>L2_HalfPunc_CN</ability>
      <abilityName>全半角问题</abilityName>
      <candidateList>
        <item>）</item>
      </candidateList>
      <explain>文本全半角错误。</explain>
      <paraID>26D68250</paraID>
      <start>42</start>
      <end>43</end>
      <status>unmodified</status>
      <modifiedWord/>
      <trackRevisions>false</trackRevisions>
    </reviewItem>
    <reviewItem>
      <errorID>9f64fa1e-1c09-422d-b0b3-f9b4eca3acf7</errorID>
      <errorWord>(</errorWord>
      <group>L1_Format</group>
      <groupName>格式问题</groupName>
      <ability>L2_HalfPunc_CN</ability>
      <abilityName>全半角问题</abilityName>
      <candidateList>
        <item>（</item>
      </candidateList>
      <explain>文本全半角错误。</explain>
      <paraID>33201EF6</paraID>
      <start>32</start>
      <end>33</end>
      <status>unmodified</status>
      <modifiedWord/>
      <trackRevisions>false</trackRevisions>
    </reviewItem>
    <reviewItem>
      <errorID>90636e8a-d7b1-43d4-9608-7ff90eac325e</errorID>
      <errorWord>(</errorWord>
      <group>L1_Format</group>
      <groupName>格式问题</groupName>
      <ability>L2_HalfPunc_CN</ability>
      <abilityName>全半角问题</abilityName>
      <candidateList>
        <item>（</item>
      </candidateList>
      <explain>文本全半角错误。</explain>
      <paraID>13806D14</paraID>
      <start>36</start>
      <end>37</end>
      <status>unmodified</status>
      <modifiedWord/>
      <trackRevisions>false</trackRevisions>
    </reviewItem>
    <reviewItem>
      <errorID>03e08748-0b56-457f-8871-e0e48818d72b</errorID>
      <errorWord>(</errorWord>
      <group>L1_Format</group>
      <groupName>格式问题</groupName>
      <ability>L2_HalfPunc_CN</ability>
      <abilityName>全半角问题</abilityName>
      <candidateList>
        <item>（</item>
      </candidateList>
      <explain>文本全半角错误。</explain>
      <paraID>13806D14</paraID>
      <start>48</start>
      <end>49</end>
      <status>unmodified</status>
      <modifiedWord/>
      <trackRevisions>false</trackRevisions>
    </reviewItem>
    <reviewItem>
      <errorID>b58d4f5c-a498-408e-838b-fcc95ec20292</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5448CF34</paraID>
      <start>10</start>
      <end>39</end>
      <status>unmodified</status>
      <modifiedWord/>
      <trackRevisions>false</trackRevisions>
    </reviewItem>
    <reviewItem>
      <errorID>da20e86c-788c-420b-b9f1-7685525c6e3e</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5448CF34</paraID>
      <start>104</start>
      <end>111</end>
      <status>unmodified</status>
      <modifiedWord/>
      <trackRevisions>false</trackRevisions>
    </reviewItem>
    <reviewItem>
      <errorID>8a66cab1-63dc-4dfc-ab53-2f68860e741e</errorID>
      <errorWord>：/</errorWord>
      <group>L1_Punc</group>
      <groupName>标点问题</groupName>
      <ability>L2_Punc_CN</ability>
      <abilityName>标点符号问题</abilityName>
      <candidateList>
        <item>：</item>
      </candidateList>
      <explain/>
      <paraID>6BF19E4B</paraID>
      <start>5</start>
      <end>7</end>
      <status>unmodified</status>
      <modifiedWord/>
      <trackRevisions>false</trackRevisions>
    </reviewItem>
    <reviewItem>
      <errorID>f0207aeb-7976-4363-9989-a3d900f62dc0</errorID>
      <errorWord>)</errorWord>
      <group>L1_Format</group>
      <groupName>格式问题</groupName>
      <ability>L2_HalfPunc_CN</ability>
      <abilityName>全半角问题</abilityName>
      <candidateList>
        <item>）</item>
      </candidateList>
      <explain>文本全半角错误。</explain>
      <paraID> 86DF8F0</paraID>
      <start>42</start>
      <end>43</end>
      <status>unmodified</status>
      <modifiedWord/>
      <trackRevisions>false</trackRevisions>
    </reviewItem>
    <reviewItem>
      <errorID>5405da9b-a07f-480d-a356-198252f4e0ca</errorID>
      <errorWord>。，</errorWord>
      <group>L1_Punc</group>
      <groupName>标点问题</groupName>
      <ability>L2_Punc_CN</ability>
      <abilityName>标点符号问题</abilityName>
      <candidateList>
        <item>。</item>
      </candidateList>
      <explain/>
      <paraID>4EC24434</paraID>
      <start>78</start>
      <end>80</end>
      <status>unmodified</status>
      <modifiedWord/>
      <trackRevisions>false</trackRevisions>
    </reviewItem>
    <reviewItem>
      <errorID>eb688786-cc7e-4b21-94e5-248feb515437</errorID>
      <errorWord>送达至</errorWord>
      <group>L1_Word</group>
      <groupName>字词问题</groupName>
      <ability>L2_Typo</ability>
      <abilityName>字词错误</abilityName>
      <candidateList>
        <item>送达</item>
      </candidateList>
      <explain/>
      <paraID>4B00B10F</paraID>
      <start>22</start>
      <end>25</end>
      <status>unmodified</status>
      <modifiedWord/>
      <trackRevisions>false</trackRevisions>
    </reviewItem>
    <reviewItem>
      <errorID>05c7240f-b357-41a9-91a5-0439d953d89f</errorID>
      <errorWord>涵义</errorWord>
      <group>L1_Word</group>
      <groupName>字词问题</groupName>
      <ability>L2_Alias</ability>
      <abilityName>也作/曾用词</abilityName>
      <candidateList>
        <item>含义</item>
      </candidateList>
      <explain>词汇[涵义]为不规范表述或旧称，其规范书面表述为[含义]。</explain>
      <paraID>570AE907</paraID>
      <start>32</start>
      <end>34</end>
      <status>unmodified</status>
      <modifiedWord/>
      <trackRevisions>false</trackRevisions>
    </reviewItem>
    <reviewItem>
      <errorID>995b7926-d6ba-444f-a4a4-450b8e972638</errorID>
      <errorWord>涵义</errorWord>
      <group>L1_Word</group>
      <groupName>字词问题</groupName>
      <ability>L2_Alias</ability>
      <abilityName>也作/曾用词</abilityName>
      <candidateList>
        <item>含义</item>
      </candidateList>
      <explain>词汇[涵义]为不规范表述或旧称，其规范书面表述为[含义]。</explain>
      <paraID>570AE907</paraID>
      <start>80</start>
      <end>82</end>
      <status>unmodified</status>
      <modifiedWord/>
      <trackRevisions>false</trackRevisions>
    </reviewItem>
    <reviewItem>
      <errorID>281a168b-b678-4d06-9ec3-45904254ae66</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10D190D2</paraID>
      <start>28</start>
      <end>35</end>
      <status>unmodified</status>
      <modifiedWord/>
      <trackRevisions>false</trackRevisions>
    </reviewItem>
    <reviewItem>
      <errorID>309127ff-5abe-4ba8-9e06-2ba30519b10e</errorID>
      <errorWord>作</errorWord>
      <group>L1_Word</group>
      <groupName>字词问题</groupName>
      <ability>L2_Typo</ability>
      <abilityName>字词错误</abilityName>
      <candidateList>
        <item>做</item>
      </candidateList>
      <explain>存在发音相同字词的误用。</explain>
      <paraID>6D5C35DB</paraID>
      <start>56</start>
      <end>57</end>
      <status>unmodified</status>
      <modifiedWord/>
      <trackRevisions>false</trackRevisions>
    </reviewItem>
    <reviewItem>
      <errorID>d20dd380-6919-4d33-af4a-9d946427524a</errorID>
      <errorWord>察看</errorWord>
      <group>L1_Word</group>
      <groupName>字词问题</groupName>
      <ability>L2_Typo</ability>
      <abilityName>字词错误</abilityName>
      <candidateList>
        <item>查看</item>
      </candidateList>
      <explain>存在发音相同字词的误用。</explain>
      <paraID>61C6B740</paraID>
      <start>8</start>
      <end>10</end>
      <status>unmodified</status>
      <modifiedWord/>
      <trackRevisions>false</trackRevisions>
    </reviewItem>
    <reviewItem>
      <errorID>4be0ae44-eb48-489a-a566-b7b993b64db5</errorID>
      <errorWord>作</errorWord>
      <group>L1_Word</group>
      <groupName>字词问题</groupName>
      <ability>L2_Typo</ability>
      <abilityName>字词错误</abilityName>
      <candidateList>
        <item>做</item>
      </candidateList>
      <explain>存在发音相同字词的误用。</explain>
      <paraID>2900E1F4</paraID>
      <start>124</start>
      <end>125</end>
      <status>unmodified</status>
      <modifiedWord/>
      <trackRevisions>false</trackRevisions>
    </reviewItem>
    <reviewItem>
      <errorID>aa254171-181c-4ece-be44-ebcf154a0ec0</errorID>
      <errorWord>，</errorWord>
      <group>L1_Word</group>
      <groupName>字词问题</groupName>
      <ability>L2_Typo</ability>
      <abilityName>字词错误</abilityName>
      <candidateList>
        <item>，以</item>
      </candidateList>
      <explain/>
      <paraID> 6198B90</paraID>
      <start>23</start>
      <end>24</end>
      <status>unmodified</status>
      <modifiedWord/>
      <trackRevisions>false</trackRevisions>
    </reviewItem>
    <reviewItem>
      <errorID>b1304334-f9af-47e8-b019-96c53d508a4c</errorID>
      <errorWord>,</errorWord>
      <group>L1_Format</group>
      <groupName>格式问题</groupName>
      <ability>L2_HalfPunc_CN</ability>
      <abilityName>全半角问题</abilityName>
      <candidateList>
        <item>，</item>
      </candidateList>
      <explain>文本全半角错误。</explain>
      <paraID>2F24B4E8</paraID>
      <start>31</start>
      <end>32</end>
      <status>unmodified</status>
      <modifiedWord/>
      <trackRevisions>false</trackRevisions>
    </reviewItem>
    <reviewItem>
      <errorID>6f5f4f33-b48d-4567-b27f-512539bd62aa</errorID>
      <errorWord>,</errorWord>
      <group>L1_Format</group>
      <groupName>格式问题</groupName>
      <ability>L2_HalfPunc_CN</ability>
      <abilityName>全半角问题</abilityName>
      <candidateList>
        <item>，</item>
      </candidateList>
      <explain>文本全半角错误。</explain>
      <paraID>4DA55BD1</paraID>
      <start>92</start>
      <end>93</end>
      <status>unmodified</status>
      <modifiedWord/>
      <trackRevisions>false</trackRevisions>
    </reviewItem>
    <reviewItem>
      <errorID>0a37544a-0935-42e9-82a6-5abb9327d76d</errorID>
      <errorWord>噪音</errorWord>
      <group>L1_Word</group>
      <groupName>字词问题</groupName>
      <ability>L2_Alias</ability>
      <abilityName>也作/曾用词</abilityName>
      <candidateList>
        <item>噪声</item>
      </candidateList>
      <explain>词汇[噪音]为不规范表述或旧称，其规范书面表述为[噪声]。</explain>
      <paraID>71AA88DF</paraID>
      <start>69</start>
      <end>71</end>
      <status>unmodified</status>
      <modifiedWord/>
      <trackRevisions>false</trackRevisions>
    </reviewItem>
    <reviewItem>
      <errorID>c653d4cf-4655-4375-a6f0-c0a279886529</errorID>
      <errorWord>天</errorWord>
      <group>L1_Word</group>
      <groupName>字词问题</groupName>
      <ability>L2_Typo</ability>
      <abilityName>字词错误</abilityName>
      <candidateList>
        <item>天内</item>
      </candidateList>
      <explain/>
      <paraID>7BBCD462</paraID>
      <start>82</start>
      <end>83</end>
      <status>unmodified</status>
      <modifiedWord/>
      <trackRevisions>false</trackRevisions>
    </reviewItem>
    <reviewItem>
      <errorID>66c848ff-74df-4595-b00c-598e31d75b38</errorID>
      <errorWord>任何的</errorWord>
      <group>L1_Word</group>
      <groupName>字词问题</groupName>
      <ability>L2_Typo</ability>
      <abilityName>字词错误</abilityName>
      <candidateList>
        <item>任何</item>
      </candidateList>
      <explain>〈代〉指示代词。不论什么：～人都要遵纪守法｜我们能够战胜～困难。</explain>
      <paraID>4F3DDF1A</paraID>
      <start>65</start>
      <end>68</end>
      <status>unmodified</status>
      <modifiedWord/>
      <trackRevisions>false</trackRevisions>
    </reviewItem>
    <reviewItem>
      <errorID>54841b6c-be85-402f-a271-c7a139985b15</errorID>
      <errorWord>需经</errorWord>
      <group>L1_Word</group>
      <groupName>字词问题</groupName>
      <ability>L2_Typo</ability>
      <abilityName>字词错误</abilityName>
      <candidateList>
        <item>须经</item>
      </candidateList>
      <explain/>
      <paraID> 5C80C1A</paraID>
      <start>43</start>
      <end>45</end>
      <status>unmodified</status>
      <modifiedWord/>
      <trackRevisions>false</trackRevisions>
    </reviewItem>
    <reviewItem>
      <errorID>e1c64b96-feb0-41fb-ae47-93bc23790897</errorID>
      <errorWord>运入</errorWord>
      <group>L1_Word</group>
      <groupName>字词问题</groupName>
      <ability>L2_Typo</ability>
      <abilityName>字词错误</abilityName>
      <candidateList>
        <item>进入</item>
      </candidateList>
      <explain>〈动〉支进到某个范围或某个时期里：～学校｜～新阶段◇～角色。</explain>
      <paraID>7E40D83A</paraID>
      <start>3</start>
      <end>5</end>
      <status>unmodified</status>
      <modifiedWord/>
      <trackRevisions>false</trackRevisions>
    </reviewItem>
    <reviewItem>
      <errorID>718b9cb0-3c27-4333-bf31-fb96943bdcc1</errorID>
      <errorWord>款</errorWord>
      <group>L1_Word</group>
      <groupName>字词问题</groupName>
      <ability>L2_Typo</ability>
      <abilityName>字词错误</abilityName>
      <candidateList>
        <item>款中</item>
      </candidateList>
      <explain/>
      <paraID>14E99A32</paraID>
      <start>62</start>
      <end>63</end>
      <status>unmodified</status>
      <modifiedWord/>
      <trackRevisions>false</trackRevisions>
    </reviewItem>
    <reviewItem>
      <errorID>37e7d786-93f8-424a-b854-6cce1af3c26e</errorID>
      <errorWord>......</errorWord>
      <group>L1_Punc</group>
      <groupName>标点问题</groupName>
      <ability>L2_Punc_CN</ability>
      <abilityName>标点符号问题</abilityName>
      <candidateList>
        <item>……</item>
      </candidateList>
      <explain/>
      <paraID> C854BF9</paraID>
      <start>12</start>
      <end>18</end>
      <status>unmodified</status>
      <modifiedWord/>
      <trackRevisions>false</trackRevisions>
    </reviewItem>
    <reviewItem>
      <errorID>d7fa6f2e-3c85-4349-bb63-333aa9bd07de</errorID>
      <errorWord>......</errorWord>
      <group>L1_Punc</group>
      <groupName>标点问题</groupName>
      <ability>L2_Punc_CN</ability>
      <abilityName>标点符号问题</abilityName>
      <candidateList>
        <item>……</item>
      </candidateList>
      <explain/>
      <paraID>60EF1F1E</paraID>
      <start>14</start>
      <end>20</end>
      <status>unmodified</status>
      <modifiedWord/>
      <trackRevisions>false</trackRevisions>
    </reviewItem>
    <reviewItem>
      <errorID>e258944f-e608-4f33-9d90-480003194171</errorID>
      <errorWord>......</errorWord>
      <group>L1_Punc</group>
      <groupName>标点问题</groupName>
      <ability>L2_Punc_CN</ability>
      <abilityName>标点符号问题</abilityName>
      <candidateList>
        <item>……</item>
      </candidateList>
      <explain/>
      <paraID>46F84F01</paraID>
      <start>13</start>
      <end>19</end>
      <status>unmodified</status>
      <modifiedWord/>
      <trackRevisions>false</trackRevisions>
    </reviewItem>
    <reviewItem>
      <errorID>562fff6b-c43a-40b8-8ed4-af5705b5db5c</errorID>
      <errorWord>其它</errorWord>
      <group>L1_Word</group>
      <groupName>字词问题</groupName>
      <ability>L2_Alias</ability>
      <abilityName>也作/曾用词</abilityName>
      <candidateList>
        <item>其他</item>
      </candidateList>
      <explain>词汇[其它]为不规范表述或旧称，其规范书面表述为[其他]。</explain>
      <paraID>450A08D5</paraID>
      <start>2</start>
      <end>4</end>
      <status>unmodified</status>
      <modifiedWord/>
      <trackRevisions>false</trackRevisions>
    </reviewItem>
    <reviewItem>
      <errorID>420adc74-996a-4b07-b5d6-fb70de340fbb</errorID>
      <errorWord>）施工现场内</errorWord>
      <group>L1_Word</group>
      <groupName>字词问题</groupName>
      <ability>L2_Typo</ability>
      <abilityName>字词错误</abilityName>
      <candidateList>
        <item>）施工现场</item>
      </candidateList>
      <explain/>
      <paraID> F1C4FDE</paraID>
      <start>2</start>
      <end>8</end>
      <status>unmodified</status>
      <modifiedWord/>
      <trackRevisions>false</trackRevisions>
    </reviewItem>
    <reviewItem>
      <errorID>c9a4803a-c226-4000-8474-da57bd353a00</errorID>
      <errorWord>期未</errorWord>
      <group>L1_Word</group>
      <groupName>字词问题</groupName>
      <ability>L2_Variant</ability>
      <abilityName>异形词</abilityName>
      <candidateList>
        <item>期末</item>
      </candidateList>
      <explain>词汇[期未]的规范词形写作[期末]。</explain>
      <paraID>2623BCA1</paraID>
      <start>0</start>
      <end>2</end>
      <status>unmodified</status>
      <modifiedWord/>
      <trackRevisions>false</trackRevisions>
    </reviewItem>
    <reviewItem>
      <errorID>2fee0f69-98fe-4d0f-b86e-9561001a861b</errorID>
      <errorWord>款</errorWord>
      <group>L1_Word</group>
      <groupName>字词问题</groupName>
      <ability>L2_Typo</ability>
      <abilityName>字词错误</abilityName>
      <candidateList>
        <item>款中</item>
      </candidateList>
      <explain/>
      <paraID>5F456699</paraID>
      <start>39</start>
      <end>40</end>
      <status>unmodified</status>
      <modifiedWord/>
      <trackRevisions>false</trackRevisions>
    </reviewItem>
    <reviewItem>
      <errorID>fbc210f6-9e0b-4cec-855d-2f4dd0607669</errorID>
      <errorWord>限</errorWord>
      <group>L1_Word</group>
      <groupName>字词问题</groupName>
      <ability>L2_Typo</ability>
      <abilityName>字词错误</abilityName>
      <candidateList>
        <item>限内</item>
      </candidateList>
      <explain/>
      <paraID>5B86ACC3</paraID>
      <start>24</start>
      <end>26</end>
      <status>modified</status>
      <modifiedWord>限内</modifiedWord>
      <trackRevisions>false</trackRevisions>
    </reviewItem>
    <reviewItem>
      <errorID>ea79ec45-c9b9-4143-b2b6-65160e05b3d4</errorID>
      <errorWord>款</errorWord>
      <group>L1_Word</group>
      <groupName>字词问题</groupName>
      <ability>L2_Typo</ability>
      <abilityName>字词错误</abilityName>
      <candidateList>
        <item>款中</item>
      </candidateList>
      <explain/>
      <paraID> 45ADF91</paraID>
      <start>181</start>
      <end>183</end>
      <status>modified</status>
      <modifiedWord>款中</modifiedWord>
      <trackRevisions>false</trackRevisions>
    </reviewItem>
    <reviewItem>
      <errorID>373d5734-e2d8-4232-b281-a19fdbd098c5</errorID>
      <errorWord>，</errorWord>
      <group>L1_Word</group>
      <groupName>字词问题</groupName>
      <ability>L2_Typo</ability>
      <abilityName>字词错误</abilityName>
      <candidateList>
        <item>，并</item>
      </candidateList>
      <explain/>
      <paraID>591F8B49</paraID>
      <start>42</start>
      <end>43</end>
      <status>unmodified</status>
      <modifiedWord/>
      <trackRevisions>false</trackRevisions>
    </reviewItem>
    <reviewItem>
      <errorID>2655ad0b-6bb2-483d-ab19-e053370fcac8</errorID>
      <errorWord>款</errorWord>
      <group>L1_Word</group>
      <groupName>字词问题</groupName>
      <ability>L2_Typo</ability>
      <abilityName>字词错误</abilityName>
      <candidateList>
        <item>款中</item>
      </candidateList>
      <explain/>
      <paraID>1D6EE7ED</paraID>
      <start>72</start>
      <end>73</end>
      <status>unmodified</status>
      <modifiedWord/>
      <trackRevisions>false</trackRevisions>
    </reviewItem>
    <reviewItem>
      <errorID>9a6ea9f0-5fbe-43cf-982a-60bd54ad7365</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1BA76AAC</paraID>
      <start>14</start>
      <end>17</end>
      <status>unmodified</status>
      <modifiedWord/>
      <trackRevisions>false</trackRevisions>
    </reviewItem>
    <reviewItem>
      <errorID>5a4ff9cb-c799-4a30-bc47-5c5fe80450f8</errorID>
      <errorWord>法律、法规</errorWord>
      <group>L1_Word</group>
      <groupName>字词问题</groupName>
      <ability>L2_Typo</ability>
      <abilityName>字词错误</abilityName>
      <candidateList>
        <item>法律法规</item>
      </candidateList>
      <explain/>
      <paraID>59B3A2E9</paraID>
      <start>18</start>
      <end>23</end>
      <status>unmodified</status>
      <modifiedWord/>
      <trackRevisions>false</trackRevisions>
    </reviewItem>
    <reviewItem>
      <errorID>84a420e5-c7c7-4fff-bfd2-e9ead552385e</errorID>
      <errorWord>中华人民共和国城市规划法</errorWord>
      <group>L1_Knowledge</group>
      <groupName>知识性问题</groupName>
      <ability>L2_Knowledge</ability>
      <abilityName>其他知识</abilityName>
      <candidateList>
        <item>中华人民共和国城乡规划法</item>
      </candidateList>
      <explain>当前法律法规未收录或尚未生效，注意核查是否正确。</explain>
      <paraID>5674D7A0</paraID>
      <start>137</start>
      <end>149</end>
      <status>unmodified</status>
      <modifiedWord/>
      <trackRevisions>false</trackRevisions>
    </reviewItem>
    <reviewItem>
      <errorID>3e723722-bad6-4466-a7ef-3cd376ac9e88</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7421490F</paraID>
      <start>192</start>
      <end>221</end>
      <status>unmodified</status>
      <modifiedWord/>
      <trackRevisions>false</trackRevisions>
    </reviewItem>
    <reviewItem>
      <errorID>624413df-644c-40c1-a414-ee0a1460a785</errorID>
      <errorWord>房</errorWord>
      <group>L1_Word</group>
      <groupName>字词问题</groupName>
      <ability>L2_Typo</ability>
      <abilityName>字词错误</abilityName>
      <candidateList>
        <item>房和</item>
      </candidateList>
      <explain/>
      <paraID>7421490F</paraID>
      <start>289</start>
      <end>290</end>
      <status>unmodified</status>
      <modifiedWord/>
      <trackRevisions>false</trackRevisions>
    </reviewItem>
    <reviewItem>
      <errorID>0bda012c-6c63-414a-a2b5-fd10dc8dac9f</errorID>
      <errorWord>：/。</errorWord>
      <group>L1_Punc</group>
      <groupName>标点问题</groupName>
      <ability>L2_Punc_CN</ability>
      <abilityName>标点符号问题</abilityName>
      <candidateList>
        <item>：</item>
      </candidateList>
      <explain/>
      <paraID>157824FF</paraID>
      <start>16</start>
      <end>19</end>
      <status>unmodified</status>
      <modifiedWord/>
      <trackRevisions>false</trackRevisions>
    </reviewItem>
    <reviewItem>
      <errorID>41d7e833-fc53-421e-897f-a98b8439dd38</errorID>
      <errorWord>：/。</errorWord>
      <group>L1_Punc</group>
      <groupName>标点问题</groupName>
      <ability>L2_Punc_CN</ability>
      <abilityName>标点符号问题</abilityName>
      <candidateList>
        <item>：</item>
      </candidateList>
      <explain/>
      <paraID>46D05454</paraID>
      <start>19</start>
      <end>22</end>
      <status>unmodified</status>
      <modifiedWord/>
      <trackRevisions>false</trackRevisions>
    </reviewItem>
    <reviewItem>
      <errorID>4a9250b3-fc45-4063-882c-67f3a4e442f8</errorID>
      <errorWord>：/。</errorWord>
      <group>L1_Punc</group>
      <groupName>标点问题</groupName>
      <ability>L2_Punc_CN</ability>
      <abilityName>标点符号问题</abilityName>
      <candidateList>
        <item>：</item>
      </candidateList>
      <explain/>
      <paraID>2F8F45DB</paraID>
      <start>28</start>
      <end>31</end>
      <status>unmodified</status>
      <modifiedWord/>
      <trackRevisions>false</trackRevisions>
    </reviewItem>
    <reviewItem>
      <errorID>bf12d1d0-d549-4b05-be9d-ff67ce11e440</errorID>
      <errorWord>交验</errorWord>
      <group>L1_Word</group>
      <groupName>字词问题</groupName>
      <ability>L2_Typo</ability>
      <abilityName>字词错误</abilityName>
      <candidateList>
        <item>校验</item>
      </candidateList>
      <explain>〈动〉校准并检验：原子钟的长期稳定性还要以地球公转周期为准来～。</explain>
      <paraID>2FFA62B2</paraID>
      <start>12</start>
      <end>14</end>
      <status>unmodified</status>
      <modifiedWord/>
      <trackRevisions>false</trackRevisions>
    </reviewItem>
    <reviewItem>
      <errorID>5b019ca1-87d3-47c2-b854-9c13f75c849f</errorID>
      <errorWord>：/。</errorWord>
      <group>L1_Punc</group>
      <groupName>标点问题</groupName>
      <ability>L2_Punc_CN</ability>
      <abilityName>标点符号问题</abilityName>
      <candidateList>
        <item>：</item>
      </candidateList>
      <explain/>
      <paraID>2FFA62B2</paraID>
      <start>16</start>
      <end>19</end>
      <status>unmodified</status>
      <modifiedWord/>
      <trackRevisions>false</trackRevisions>
    </reviewItem>
    <reviewItem>
      <errorID>7b899012-3488-4432-97f9-06a01edee87b</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15F04118</paraID>
      <start>37</start>
      <end>44</end>
      <status>unmodified</status>
      <modifiedWord/>
      <trackRevisions>false</trackRevisions>
    </reviewItem>
    <reviewItem>
      <errorID>c3efa5fc-302d-440d-ab83-814388e08e54</errorID>
      <errorWord>工</errorWord>
      <group>L1_Word</group>
      <groupName>字词问题</groupName>
      <ability>L2_Typo</ability>
      <abilityName>字词错误</abilityName>
      <candidateList>
        <item>工现</item>
      </candidateList>
      <explain/>
      <paraID>673F14CA</paraID>
      <start>4</start>
      <end>5</end>
      <status>unmodified</status>
      <modifiedWord/>
      <trackRevisions>false</trackRevisions>
    </reviewItem>
    <reviewItem>
      <errorID>03854c3b-3f81-4e33-aeec-b713326489af</errorID>
      <errorWord>肆</errorWord>
      <group>L1_Word</group>
      <groupName>字词问题</groupName>
      <ability>L2_Typo</ability>
      <abilityName>字词错误</abilityName>
      <candidateList>
        <item>四</item>
      </candidateList>
      <explain>存在发音相同字词的误用。</explain>
      <paraID>1830FEA7</paraID>
      <start>79</start>
      <end>80</end>
      <status>unmodified</status>
      <modifiedWord/>
      <trackRevisions>false</trackRevisions>
    </reviewItem>
    <reviewItem>
      <errorID>dcd8411e-ddd5-46e3-962a-a49ed728ee79</errorID>
      <errorWord>-</errorWord>
      <group>L1_Format</group>
      <groupName>格式问题</groupName>
      <ability>L2_HalfPunc_CN</ability>
      <abilityName>全半角问题</abilityName>
      <candidateList>
        <item>－</item>
      </candidateList>
      <explain>文本全半角错误。</explain>
      <paraID>6628BF2A</paraID>
      <start>68</start>
      <end>69</end>
      <status>unmodified</status>
      <modifiedWord/>
      <trackRevisions>false</trackRevisions>
    </reviewItem>
    <reviewItem>
      <errorID>92c61582-9e40-407f-aa04-40ebc86339d6</errorID>
      <errorWord>-</errorWord>
      <group>L1_Format</group>
      <groupName>格式问题</groupName>
      <ability>L2_HalfPunc_CN</ability>
      <abilityName>全半角问题</abilityName>
      <candidateList>
        <item>－</item>
      </candidateList>
      <explain>文本全半角错误。</explain>
      <paraID>6628BF2A</paraID>
      <start>129</start>
      <end>130</end>
      <status>unmodified</status>
      <modifiedWord/>
      <trackRevisions>false</trackRevisions>
    </reviewItem>
    <reviewItem>
      <errorID>b5870174-f415-4ff2-874b-935b1158a6c7</errorID>
      <errorWord>-</errorWord>
      <group>L1_Format</group>
      <groupName>格式问题</groupName>
      <ability>L2_HalfPunc_CN</ability>
      <abilityName>全半角问题</abilityName>
      <candidateList>
        <item>－</item>
      </candidateList>
      <explain>文本全半角错误。</explain>
      <paraID>6628BF2A</paraID>
      <start>197</start>
      <end>198</end>
      <status>unmodified</status>
      <modifiedWord/>
      <trackRevisions>false</trackRevisions>
    </reviewItem>
    <reviewItem>
      <errorID>09d7d673-896c-410b-bed1-da43e2dfa99e</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3C9FFEA8</paraID>
      <start>14</start>
      <end>21</end>
      <status>unmodified</status>
      <modifiedWord/>
      <trackRevisions>false</trackRevisions>
    </reviewItem>
    <reviewItem>
      <errorID>6a4d2a45-e2fb-40cb-91a0-3b7ec1804f3f</errorID>
      <errorWord>：/</errorWord>
      <group>L1_Punc</group>
      <groupName>标点问题</groupName>
      <ability>L2_Punc_CN</ability>
      <abilityName>标点符号问题</abilityName>
      <candidateList>
        <item>：</item>
      </candidateList>
      <explain/>
      <paraID>4F6C4269</paraID>
      <start>14</start>
      <end>16</end>
      <status>unmodified</status>
      <modifiedWord/>
      <trackRevisions>false</trackRevisions>
    </reviewItem>
    <reviewItem>
      <errorID>403c1d5a-4730-4862-aaef-0a38cfb7f07d</errorID>
      <errorWord>：/</errorWord>
      <group>L1_Punc</group>
      <groupName>标点问题</groupName>
      <ability>L2_Punc_CN</ability>
      <abilityName>标点符号问题</abilityName>
      <candidateList>
        <item>：</item>
      </candidateList>
      <explain/>
      <paraID>3D3EE198</paraID>
      <start>13</start>
      <end>15</end>
      <status>unmodified</status>
      <modifiedWord/>
      <trackRevisions>false</trackRevisions>
    </reviewItem>
    <reviewItem>
      <errorID>80f3f49e-a9e3-489e-9344-9c6ae78f82ec</errorID>
      <errorWord>,</errorWord>
      <group>L1_Format</group>
      <groupName>格式问题</groupName>
      <ability>L2_HalfPunc_CN</ability>
      <abilityName>全半角问题</abilityName>
      <candidateList>
        <item>，</item>
      </candidateList>
      <explain>文本全半角错误。</explain>
      <paraID> 7DB71AA</paraID>
      <start>155</start>
      <end>156</end>
      <status>unmodified</status>
      <modifiedWord/>
      <trackRevisions>false</trackRevisions>
    </reviewItem>
    <reviewItem>
      <errorID>dae00e57-a765-45e1-aeb8-7f139528217a</errorID>
      <errorWord>：/。</errorWord>
      <group>L1_Punc</group>
      <groupName>标点问题</groupName>
      <ability>L2_Punc_CN</ability>
      <abilityName>标点符号问题</abilityName>
      <candidateList>
        <item>：</item>
      </candidateList>
      <explain/>
      <paraID>7BCA7DE9</paraID>
      <start>7</start>
      <end>10</end>
      <status>unmodified</status>
      <modifiedWord/>
      <trackRevisions>false</trackRevisions>
    </reviewItem>
    <reviewItem>
      <errorID>b8cc322a-8f48-451d-a3d2-4866b7bcea7c</errorID>
      <errorWord>雇用</errorWord>
      <group>L1_Word</group>
      <groupName>字词问题</groupName>
      <ability>L2_Typo</ability>
      <abilityName>字词错误</abilityName>
      <candidateList>
        <item>雇佣</item>
      </candidateList>
      <explain>〈动〉用货币购买劳动力。</explain>
      <paraID>7680B38A</paraID>
      <start>27</start>
      <end>29</end>
      <status>unmodified</status>
      <modifiedWord/>
      <trackRevisions>false</trackRevisions>
    </reviewItem>
    <reviewItem>
      <errorID>9b6ae144-790a-4b08-8bfc-d1870b3f6d90</errorID>
      <errorWord>雇用</errorWord>
      <group>L1_Word</group>
      <groupName>字词问题</groupName>
      <ability>L2_Typo</ability>
      <abilityName>字词错误</abilityName>
      <candidateList>
        <item>雇佣</item>
      </candidateList>
      <explain>〈动〉用货币购买劳动力。</explain>
      <paraID>7680B38A</paraID>
      <start>51</start>
      <end>53</end>
      <status>unmodified</status>
      <modifiedWord/>
      <trackRevisions>false</trackRevisions>
    </reviewItem>
    <reviewItem>
      <errorID>53e87b16-487c-4cb0-b41b-4e326845ed7d</errorID>
      <errorWord>必</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4ADFA6E9</paraID>
      <start>150</start>
      <end>151</end>
      <status>unmodified</status>
      <modifiedWord/>
      <trackRevisions>false</trackRevisions>
    </reviewItem>
    <reviewItem>
      <errorID>bddfbbf6-1969-44dc-9447-42bd78c9c406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149F194C</paraID>
      <start>61</start>
      <end>64</end>
      <status>unmodified</status>
      <modifiedWord/>
      <trackRevisions>false</trackRevisions>
    </reviewItem>
    <reviewItem>
      <errorID>f4331858-d740-48d7-9bc7-a63373d1fe15</errorID>
      <errorWord>：</errorWord>
      <group>L1_Format</group>
      <groupName>格式问题</groupName>
      <ability>L2_HalfPunc_CN</ability>
      <abilityName>全半角问题</abilityName>
      <candidateList>
        <item>:</item>
      </candidateList>
      <explain>文本全半角错误。</explain>
      <paraID>149F194C</paraID>
      <start>82</start>
      <end>83</end>
      <status>unmodified</status>
      <modifiedWord/>
      <trackRevisions>false</trackRevisions>
    </reviewItem>
    <reviewItem>
      <errorID>8fd34c6d-f823-4631-8a21-bb11375d66ce</errorID>
      <errorWord>,</errorWord>
      <group>L1_Format</group>
      <groupName>格式问题</groupName>
      <ability>L2_HalfPunc_CN</ability>
      <abilityName>全半角问题</abilityName>
      <candidateList>
        <item>，</item>
      </candidateList>
      <explain>文本全半角错误。</explain>
      <paraID>31CE7D69</paraID>
      <start>91</start>
      <end>92</end>
      <status>unmodified</status>
      <modifiedWord/>
      <trackRevisions>false</trackRevisions>
    </reviewItem>
    <reviewItem>
      <errorID>b132a4e6-b80a-4b61-a776-6c87096228ec</errorID>
      <errorWord>以下的</errorWord>
      <group>L1_Word</group>
      <groupName>字词问题</groupName>
      <ability>L2_Typo</ability>
      <abilityName>字词错误</abilityName>
      <candidateList>
        <item>以下</item>
      </candidateList>
      <explain/>
      <paraID>115FAE18</paraID>
      <start>15</start>
      <end>18</end>
      <status>unmodified</status>
      <modifiedWord/>
      <trackRevisions>false</trackRevisions>
    </reviewItem>
    <reviewItem>
      <errorID>b334c3cb-06c9-4166-b599-1e27f319aa3e</errorID>
      <errorWord>,</errorWord>
      <group>L1_Format</group>
      <groupName>格式问题</groupName>
      <ability>L2_HalfPunc_CN</ability>
      <abilityName>全半角问题</abilityName>
      <candidateList>
        <item>，</item>
      </candidateList>
      <explain>文本全半角错误。</explain>
      <paraID>24E6344E</paraID>
      <start>18</start>
      <end>19</end>
      <status>unmodified</status>
      <modifiedWord/>
      <trackRevisions>false</trackRevisions>
    </reviewItem>
    <reviewItem>
      <errorID>8f8eb238-ae46-4371-b557-94654bceaa73</errorID>
      <errorWord>必需</errorWord>
      <group>L1_Word</group>
      <groupName>字词问题</groupName>
      <ability>L2_Typo</ability>
      <abilityName>字词错误</abilityName>
      <candidateList>
        <item>必须</item>
      </candidateList>
      <explain>存在发音相同字词的误用。</explain>
      <paraID>3237B8BB</paraID>
      <start>81</start>
      <end>83</end>
      <status>unmodified</status>
      <modifiedWord/>
      <trackRevisions>false</trackRevisions>
    </reviewItem>
    <reviewItem>
      <errorID>558e1321-b384-41fd-b159-d07e69668a34</errorID>
      <errorWord>另</errorWord>
      <group>L1_Word</group>
      <groupName>字词问题</groupName>
      <ability>L2_Typo</ability>
      <abilityName>字词错误</abilityName>
      <candidateList>
        <item>另行</item>
      </candidateList>
      <explain/>
      <paraID>331FE2AC</paraID>
      <start>36</start>
      <end>37</end>
      <status>unmodified</status>
      <modifiedWord/>
      <trackRevisions>false</trackRevisions>
    </reviewItem>
    <reviewItem>
      <errorID>a7a52285-9abf-4e39-ac49-da6c7b7d27e3</errorID>
      <errorWord>挂勾</errorWord>
      <group>L1_Word</group>
      <groupName>字词问题</groupName>
      <ability>L2_Typo</ability>
      <abilityName>字词错误</abilityName>
      <candidateList>
        <item>挂钩</item>
      </candidateList>
      <explain>❶（－∥－）〈动〉用钩把两节车厢连接起来。❷（－∥－）〈动〉比喻建立某种联系：企业直接跟原料产地～｜这两个单位早就挂起钩来了。❸〈名〉用来吊起重物或把车厢等连接起来的钩：吊车～｜火车～。</explain>
      <paraID>66D10D25</paraID>
      <start>36</start>
      <end>38</end>
      <status>unmodified</status>
      <modifiedWord/>
      <trackRevisions>false</trackRevisions>
    </reviewItem>
    <reviewItem>
      <errorID>3c48de7b-521d-48c2-aed9-ef3222940db5</errorID>
      <errorWord>法律、法规</errorWord>
      <group>L1_Word</group>
      <groupName>字词问题</groupName>
      <ability>L2_Typo</ability>
      <abilityName>字词错误</abilityName>
      <candidateList>
        <item>法律法规</item>
      </candidateList>
      <explain/>
      <paraID>7916A925</paraID>
      <start>68</start>
      <end>73</end>
      <status>unmodified</status>
      <modifiedWord/>
      <trackRevisions>false</trackRevisions>
    </reviewItem>
    <reviewItem>
      <errorID>621ebe1c-befd-4689-a0ce-1712fca98983</errorID>
      <errorWord>法律、法规</errorWord>
      <group>L1_Word</group>
      <groupName>字词问题</groupName>
      <ability>L2_Typo</ability>
      <abilityName>字词错误</abilityName>
      <candidateList>
        <item>法律法规</item>
      </candidateList>
      <explain/>
      <paraID>259EF8CE</paraID>
      <start>15</start>
      <end>20</end>
      <status>unmodified</status>
      <modifiedWord/>
      <trackRevisions>false</trackRevisions>
    </reviewItem>
    <reviewItem>
      <errorID>d4b6b384-0a13-46a4-bb32-9e405da516b7</errorID>
      <errorWord>属</errorWord>
      <group>L1_Word</group>
      <groupName>字词问题</groupName>
      <ability>L2_Typo</ability>
      <abilityName>字词错误</abilityName>
      <candidateList>
        <item>属于</item>
      </candidateList>
      <explain/>
      <paraID>6AE2ED90</paraID>
      <start>20</start>
      <end>21</end>
      <status>unmodified</status>
      <modifiedWord/>
      <trackRevisions>false</trackRevisions>
    </reviewItem>
    <reviewItem>
      <errorID>fe195b88-1b6e-4290-aa7b-cfd95c130bea</errorID>
      <errorWord>的</errorWord>
      <group>L1_Word</group>
      <groupName>字词问题</groupName>
      <ability>L2_Typo</ability>
      <abilityName>字词错误</abilityName>
      <candidateList>
        <item>的农</item>
      </candidateList>
      <explain/>
      <paraID>4F9C50FE</paraID>
      <start>39</start>
      <end>40</end>
      <status>unmodified</status>
      <modifiedWord/>
      <trackRevisions>false</trackRevisions>
    </reviewItem>
    <reviewItem>
      <errorID>4be8f1e9-b574-4fba-a340-bc0bdd7f09f7</errorID>
      <errorWord>之外，还应配备有足够</errorWord>
      <group>L1_Word</group>
      <groupName>字词问题</groupName>
      <ability>L2_Typo</ability>
      <abilityName>字词错误</abilityName>
      <candidateList>
        <item>之外，还应配备足够</item>
      </candidateList>
      <explain/>
      <paraID> FD2F33B</paraID>
      <start>19</start>
      <end>29</end>
      <status>unmodified</status>
      <modifiedWord/>
      <trackRevisions>false</trackRevisions>
    </reviewItem>
    <reviewItem>
      <errorID>348569e5-bdd2-4aa9-a486-039632da9853</errorID>
      <errorWord>法律、法规</errorWord>
      <group>L1_Word</group>
      <groupName>字词问题</groupName>
      <ability>L2_Typo</ability>
      <abilityName>字词错误</abilityName>
      <candidateList>
        <item>法律法规</item>
      </candidateList>
      <explain/>
      <paraID>75A8AECC</paraID>
      <start>26</start>
      <end>31</end>
      <status>unmodified</status>
      <modifiedWord/>
      <trackRevisions>false</trackRevisions>
    </reviewItem>
    <reviewItem>
      <errorID>acb6ce9b-cda7-41e1-8298-edcc43a72c4f</errorID>
      <errorWord>与</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6F38943F</paraID>
      <start>58</start>
      <end>59</end>
      <status>unmodified</status>
      <modifiedWord/>
      <trackRevisions>false</trackRevisions>
    </reviewItem>
    <reviewItem>
      <errorID>0de81e9e-8cf0-4834-b499-a24033f882ca</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76D94164</paraID>
      <start>48</start>
      <end>50</end>
      <status>unmodified</status>
      <modifiedWord/>
      <trackRevisions>false</trackRevisions>
    </reviewItem>
    <reviewItem>
      <errorID>92347a8d-26bb-4ef0-91ed-8fcfbfdd55bc</errorID>
      <errorWord>按期</errorWord>
      <group>L1_Word</group>
      <groupName>字词问题</groupName>
      <ability>L2_Typo</ability>
      <abilityName>字词错误</abilityName>
      <candidateList>
        <item>按</item>
      </candidateList>
      <explain>（案）àn❶〈书〉考查；核对：有原文可～。❷（编者、作者等）加按语：编者～。</explain>
      <paraID> FB502CF</paraID>
      <start>24</start>
      <end>26</end>
      <status>unmodified</status>
      <modifiedWord/>
      <trackRevisions>false</trackRevisions>
    </reviewItem>
    <reviewItem>
      <errorID>959d396b-c500-4bb9-8b22-cf00c52f8815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B99C8C4</paraID>
      <start>47</start>
      <end>48</end>
      <status>unmodified</status>
      <modifiedWord/>
      <trackRevisions>false</trackRevisions>
    </reviewItem>
    <reviewItem>
      <errorID>d4ce0a55-a4e7-41ea-a15d-345553f245f3</errorID>
      <errorWord>详实</errorWord>
      <group>L1_Word</group>
      <groupName>字词问题</groupName>
      <ability>L2_Typo</ability>
      <abilityName>字词错误</abilityName>
      <candidateList>
        <item>翔实</item>
      </candidateList>
      <explain>存在发音相同字词的误用。</explain>
      <paraID>1F8B1CC2</paraID>
      <start>85</start>
      <end>87</end>
      <status>unmodified</status>
      <modifiedWord/>
      <trackRevisions>false</trackRevisions>
    </reviewItem>
    <reviewItem>
      <errorID>b923b967-81a0-498a-926a-dc4316b2b6bb</errorID>
      <errorWord>详实</errorWord>
      <group>L1_Word</group>
      <groupName>字词问题</groupName>
      <ability>L2_Typo</ability>
      <abilityName>字词错误</abilityName>
      <candidateList>
        <item>翔实</item>
      </candidateList>
      <explain/>
      <paraID> 3E45C80</paraID>
      <start>23</start>
      <end>25</end>
      <status>unmodified</status>
      <modifiedWord/>
      <trackRevisions>false</trackRevisions>
    </reviewItem>
    <reviewItem>
      <errorID>a6e4c195-fce2-47f3-b8cc-8b715f8ab1b7</errorID>
      <errorWord>晰</errorWord>
      <group>L1_Word</group>
      <groupName>字词问题</groupName>
      <ability>L2_Typo</ability>
      <abilityName>字词错误</abilityName>
      <candidateList>
        <item>晰地</item>
      </candidateList>
      <explain/>
      <paraID>2961233E</paraID>
      <start>46</start>
      <end>47</end>
      <status>unmodified</status>
      <modifiedWord/>
      <trackRevisions>false</trackRevisions>
    </reviewItem>
    <reviewItem>
      <errorID>e0d68e70-8e64-4c6d-b2b5-38d11ea2b121</errorID>
      <errorWord>作好</errorWord>
      <group>L1_Grammar</group>
      <groupName>语法问题</groupName>
      <ability>L2_Grammar</ability>
      <abilityName>语法错误</abilityName>
      <candidateList>
        <item>做好</item>
      </candidateList>
      <explain>“作好～工作”搭配不当，建议修改为“做好～工作”。</explain>
      <paraID>20271C52</paraID>
      <start>23</start>
      <end>25</end>
      <status>unmodified</status>
      <modifiedWord/>
      <trackRevisions>false</trackRevisions>
    </reviewItem>
    <reviewItem>
      <errorID>b0c0c1ef-81d6-4158-9e87-8e6b242be063</errorID>
      <errorWord>伍</errorWord>
      <group>L1_Word</group>
      <groupName>字词问题</groupName>
      <ability>L2_Typo</ability>
      <abilityName>字词错误</abilityName>
      <candidateList>
        <item>五</item>
      </candidateList>
      <explain/>
      <paraID>5A8BA250</paraID>
      <start>59</start>
      <end>60</end>
      <status>unmodified</status>
      <modifiedWord/>
      <trackRevisions>false</trackRevisions>
    </reviewItem>
    <reviewItem>
      <errorID>da5ee7ae-f803-4296-bc75-32cbe49b7bb9</errorID>
      <errorWord>伍</errorWord>
      <group>L1_Word</group>
      <groupName>字词问题</groupName>
      <ability>L2_Typo</ability>
      <abilityName>字词错误</abilityName>
      <candidateList>
        <item>五</item>
      </candidateList>
      <explain/>
      <paraID>6C3B8405</paraID>
      <start>63</start>
      <end>64</end>
      <status>unmodified</status>
      <modifiedWord/>
      <trackRevisions>false</trackRevisions>
    </reviewItem>
    <reviewItem>
      <errorID>d5599302-d228-4be7-915d-61d29f5f94dc</errorID>
      <errorWord>*</errorWord>
      <group>L1_Punc</group>
      <groupName>标点问题</groupName>
      <ability>L2_Punc_CN</ability>
      <abilityName>标点符号问题</abilityName>
      <candidateList/>
      <explain/>
      <paraID> C54FA67</paraID>
      <start>0</start>
      <end>1</end>
      <status>unmodified</status>
      <modifiedWord/>
      <trackRevisions>false</trackRevisions>
    </reviewItem>
    <reviewItem>
      <errorID>a2030e1f-bd7a-45c0-bd0c-e314c0494b6f</errorID>
      <errorWord>*</errorWord>
      <group>L1_Punc</group>
      <groupName>标点问题</groupName>
      <ability>L2_Punc_CN</ability>
      <abilityName>标点符号问题</abilityName>
      <candidateList/>
      <explain/>
      <paraID>60BE8234</paraID>
      <start>0</start>
      <end>1</end>
      <status>unmodified</status>
      <modifiedWord/>
      <trackRevisions>false</trackRevisions>
    </reviewItem>
    <reviewItem>
      <errorID>4136021c-c48d-43b3-aba3-25c7af3bd6cf</errorID>
      <errorWord>*</errorWord>
      <group>L1_Punc</group>
      <groupName>标点问题</groupName>
      <ability>L2_Punc_CN</ability>
      <abilityName>标点符号问题</abilityName>
      <candidateList/>
      <explain/>
      <paraID>4B68CF2D</paraID>
      <start>0</start>
      <end>1</end>
      <status>unmodified</status>
      <modifiedWord/>
      <trackRevisions>false</trackRevisions>
    </reviewItem>
    <reviewItem>
      <errorID>52aee6ca-f5bf-4a1e-9214-cd0f6cba5b99</errorID>
      <errorWord>*</errorWord>
      <group>L1_Punc</group>
      <groupName>标点问题</groupName>
      <ability>L2_Punc_CN</ability>
      <abilityName>标点符号问题</abilityName>
      <candidateList/>
      <explain/>
      <paraID>4F5C40EB</paraID>
      <start>0</start>
      <end>1</end>
      <status>unmodified</status>
      <modifiedWord/>
      <trackRevisions>false</trackRevisions>
    </reviewItem>
    <reviewItem>
      <errorID>758c5b5e-3833-4289-ae0c-824cc7435092</errorID>
      <errorWord>*</errorWord>
      <group>L1_Punc</group>
      <groupName>标点问题</groupName>
      <ability>L2_Punc_CN</ability>
      <abilityName>标点符号问题</abilityName>
      <candidateList/>
      <explain/>
      <paraID>26CD2F1F</paraID>
      <start>0</start>
      <end>1</end>
      <status>unmodified</status>
      <modifiedWord/>
      <trackRevisions>false</trackRevisions>
    </reviewItem>
    <reviewItem>
      <errorID>7c45767f-6f3b-42de-8f44-bb10bea1dbb8</errorID>
      <errorWord>*</errorWord>
      <group>L1_Punc</group>
      <groupName>标点问题</groupName>
      <ability>L2_Punc_CN</ability>
      <abilityName>标点符号问题</abilityName>
      <candidateList/>
      <explain/>
      <paraID>3BF6422D</paraID>
      <start>0</start>
      <end>1</end>
      <status>unmodified</status>
      <modifiedWord/>
      <trackRevisions>false</trackRevisions>
    </reviewItem>
    <reviewItem>
      <errorID>0c93e965-dd8a-4f53-ac74-d98d68495328</errorID>
      <errorWord>：；</errorWord>
      <group>L1_Punc</group>
      <groupName>标点问题</groupName>
      <ability>L2_Punc_CN</ability>
      <abilityName>标点符号问题</abilityName>
      <candidateList>
        <item>：</item>
      </candidateList>
      <explain/>
      <paraID>1CADD272</paraID>
      <start>7</start>
      <end>9</end>
      <status>unmodified</status>
      <modifiedWord/>
      <trackRevisions>false</trackRevisions>
    </reviewItem>
    <reviewItem>
      <errorID>6389b29f-191d-4af9-b21b-0a2526ecc4f8</errorID>
      <errorWord>：；</errorWord>
      <group>L1_Punc</group>
      <groupName>标点问题</groupName>
      <ability>L2_Punc_CN</ability>
      <abilityName>标点符号问题</abilityName>
      <candidateList>
        <item>：</item>
      </candidateList>
      <explain/>
      <paraID>7A278F50</paraID>
      <start>4</start>
      <end>6</end>
      <status>unmodified</status>
      <modifiedWord/>
      <trackRevisions>false</trackRevisions>
    </reviewItem>
    <reviewItem>
      <errorID>4134b8be-a7bf-4be6-8d4c-67f4b4b8ac5a</errorID>
      <errorWord>：；</errorWord>
      <group>L1_Punc</group>
      <groupName>标点问题</groupName>
      <ability>L2_Punc_CN</ability>
      <abilityName>标点符号问题</abilityName>
      <candidateList>
        <item>：</item>
      </candidateList>
      <explain/>
      <paraID>51B73410</paraID>
      <start>4</start>
      <end>6</end>
      <status>unmodified</status>
      <modifiedWord/>
      <trackRevisions>false</trackRevisions>
    </reviewItem>
    <reviewItem>
      <errorID>887a6c13-328f-4be6-b46d-9cc677993aa4</errorID>
      <errorWord>：。</errorWord>
      <group>L1_Punc</group>
      <groupName>标点问题</groupName>
      <ability>L2_Punc_CN</ability>
      <abilityName>标点符号问题</abilityName>
      <candidateList>
        <item>：</item>
      </candidateList>
      <explain/>
      <paraID> 222045E</paraID>
      <start>4</start>
      <end>6</end>
      <status>unmodified</status>
      <modifiedWord/>
      <trackRevisions>false</trackRevisions>
    </reviewItem>
    <reviewItem>
      <errorID>2d837b7a-dc36-47ae-86d7-7ff522fef040</errorID>
      <errorWord>必需</errorWord>
      <group>L1_Word</group>
      <groupName>字词问题</groupName>
      <ability>L2_Typo</ability>
      <abilityName>字词错误</abilityName>
      <candidateList>
        <item>必须</item>
      </candidateList>
      <explain>存在发音相同字词的误用。</explain>
      <paraID>34E5337A</paraID>
      <start>12</start>
      <end>14</end>
      <status>unmodified</status>
      <modifiedWord/>
      <trackRevisions>false</trackRevisions>
    </reviewItem>
    <reviewItem>
      <errorID>d9fb718b-9bba-427a-8328-eb6825146800</errorID>
      <errorWord>，由</errorWord>
      <group>L1_Word</group>
      <groupName>字词问题</groupName>
      <ability>L2_Typo</ability>
      <abilityName>字词错误</abilityName>
      <candidateList>
        <item>，</item>
      </candidateList>
      <explain/>
      <paraID>2C803135</paraID>
      <start>30</start>
      <end>32</end>
      <status>unmodified</status>
      <modifiedWord/>
      <trackRevisions>false</trackRevisions>
    </reviewItem>
    <reviewItem>
      <errorID>448f9b4c-5496-4f5e-93d6-d910bafedecd</errorID>
      <errorWord>乙方应</errorWord>
      <group>L1_Word</group>
      <groupName>字词问题</groupName>
      <ability>L2_Typo</ability>
      <abilityName>字词错误</abilityName>
      <candidateList>
        <item>乙方</item>
      </candidateList>
      <explain/>
      <paraID>2C803135</paraID>
      <start>32</start>
      <end>35</end>
      <status>unmodified</status>
      <modifiedWord/>
      <trackRevisions>false</trackRevisions>
    </reviewItem>
    <reviewItem>
      <errorID>d378e261-e349-458d-97ed-cd34925d83e5</errorID>
      <errorWord>法律、法规</errorWord>
      <group>L1_Word</group>
      <groupName>字词问题</groupName>
      <ability>L2_Typo</ability>
      <abilityName>字词错误</abilityName>
      <candidateList>
        <item>法律法规</item>
      </candidateList>
      <explain/>
      <paraID>5514C92C</paraID>
      <start>32</start>
      <end>37</end>
      <status>unmodified</status>
      <modifiedWord/>
      <trackRevisions>false</trackRevisions>
    </reviewItem>
    <reviewItem>
      <errorID>8a6ff584-a52a-4e83-98ee-79508213eace</errorID>
      <errorWord>法律、法规</errorWord>
      <group>L1_Word</group>
      <groupName>字词问题</groupName>
      <ability>L2_Typo</ability>
      <abilityName>字词错误</abilityName>
      <candidateList>
        <item>法律法规</item>
      </candidateList>
      <explain/>
      <paraID>7DECBAF5</paraID>
      <start>9</start>
      <end>14</end>
      <status>unmodified</status>
      <modifiedWord/>
      <trackRevisions>false</trackRevisions>
    </reviewItem>
    <reviewItem>
      <errorID>5243d2cc-13de-4457-bca7-5988846596e9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68BFCBF0</paraID>
      <start>38</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212dac-68a2-4258-b051-79374f798a36}">
  <ds:schemaRefs/>
</ds:datastoreItem>
</file>

<file path=docProps/app.xml><?xml version="1.0" encoding="utf-8"?>
<Properties xmlns="http://schemas.openxmlformats.org/officeDocument/2006/extended-properties" xmlns:vt="http://schemas.openxmlformats.org/officeDocument/2006/docPropsVTypes">
  <Pages>128</Pages>
  <Words>214</Words>
  <Characters>232</Characters>
  <Lines>1</Lines>
  <Paragraphs>1</Paragraphs>
  <TotalTime>33</TotalTime>
  <ScaleCrop>false</ScaleCrop>
  <LinksUpToDate>false</LinksUpToDate>
  <CharactersWithSpaces>301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2026-01-27T13:31:00Z</dcterms:created>
  <dc:creator>Administrator</dc:creator>
  <cp:lastModifiedBy>GXLY</cp:lastModifiedBy>
  <cp:lastPrinted>2026-08-14T01:07:26Z</cp:lastPrinted>
  <dcterms:modified xsi:type="dcterms:W3CDTF">2026-08-14T01:36:56Z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2026-07-03T14:48:33Z</vt:filetime>
  </property>
  <property fmtid="{D5CDD505-2E9C-101B-9397-08002B2CF9AE}" pid="4" name="KSOTemplateDocerSaveRecord">
    <vt:lpwstr>eyJoZGlkIjoiYWJmZTM2MjFhNGVlNjAwYjdiMzFjODQ1NzM2ZDQ5ZDciLCJ1c2VySWQiOiI1NzQ5MDk5NzMifQ==</vt:lpwstr>
  </property>
  <property fmtid="{D5CDD505-2E9C-101B-9397-08002B2CF9AE}" pid="5" name="KSOProductBuildVer">
    <vt:lpwstr>2052-12.1.0.28043</vt:lpwstr>
  </property>
  <property fmtid="{D5CDD505-2E9C-101B-9397-08002B2CF9AE}" pid="6" name="ICV">
    <vt:lpwstr>485FCBEF8FC74F67AD720348896B722E_13</vt:lpwstr>
  </property>
</Properties>
</file>