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A723FD">
      <w:pPr>
        <w:shd w:val="clear"/>
        <w:wordWrap w:val="0"/>
        <w:spacing w:line="360" w:lineRule="auto"/>
        <w:jc w:val="center"/>
        <w:rPr>
          <w:rFonts w:hint="eastAsia" w:ascii="宋体" w:hAnsi="宋体" w:eastAsia="宋体" w:cs="宋体"/>
          <w:color w:val="auto"/>
          <w:sz w:val="52"/>
          <w:szCs w:val="52"/>
          <w:highlight w:val="none"/>
        </w:rPr>
      </w:pPr>
    </w:p>
    <w:p w14:paraId="04695CE3">
      <w:pPr>
        <w:pStyle w:val="13"/>
        <w:shd w:val="clear"/>
        <w:rPr>
          <w:rFonts w:hint="eastAsia"/>
          <w:color w:val="auto"/>
          <w:highlight w:val="none"/>
        </w:rPr>
      </w:pPr>
    </w:p>
    <w:p w14:paraId="78D17E2E">
      <w:pPr>
        <w:shd w:val="clear"/>
        <w:wordWrap w:val="0"/>
        <w:spacing w:line="360" w:lineRule="auto"/>
        <w:jc w:val="center"/>
        <w:rPr>
          <w:rFonts w:hint="eastAsia" w:ascii="宋体" w:hAnsi="宋体" w:eastAsia="宋体" w:cs="宋体"/>
          <w:color w:val="auto"/>
          <w:sz w:val="52"/>
          <w:szCs w:val="52"/>
          <w:highlight w:val="none"/>
        </w:rPr>
      </w:pPr>
      <w:r>
        <w:rPr>
          <w:rFonts w:hint="eastAsia" w:ascii="宋体" w:hAnsi="宋体" w:eastAsia="宋体" w:cs="宋体"/>
          <w:color w:val="auto"/>
          <w:sz w:val="52"/>
          <w:szCs w:val="52"/>
          <w:highlight w:val="none"/>
        </w:rPr>
        <w:t>南宁市政府采购</w:t>
      </w:r>
    </w:p>
    <w:p w14:paraId="0E4E0FE3">
      <w:pPr>
        <w:shd w:val="clear"/>
        <w:wordWrap w:val="0"/>
        <w:spacing w:line="360" w:lineRule="auto"/>
        <w:jc w:val="center"/>
        <w:rPr>
          <w:rFonts w:hint="eastAsia" w:ascii="宋体" w:hAnsi="宋体" w:eastAsia="宋体" w:cs="宋体"/>
          <w:color w:val="auto"/>
          <w:sz w:val="52"/>
          <w:szCs w:val="52"/>
          <w:highlight w:val="none"/>
        </w:rPr>
      </w:pPr>
      <w:r>
        <w:rPr>
          <w:rFonts w:hint="eastAsia" w:ascii="宋体" w:hAnsi="宋体" w:eastAsia="宋体" w:cs="宋体"/>
          <w:color w:val="auto"/>
          <w:sz w:val="52"/>
          <w:szCs w:val="52"/>
          <w:highlight w:val="none"/>
        </w:rPr>
        <w:t>公开招标文件（服务类）</w:t>
      </w:r>
    </w:p>
    <w:p w14:paraId="7BA767C2">
      <w:pPr>
        <w:shd w:val="clear"/>
        <w:wordWrap w:val="0"/>
        <w:spacing w:line="360" w:lineRule="auto"/>
        <w:jc w:val="center"/>
        <w:rPr>
          <w:rFonts w:hint="eastAsia" w:ascii="宋体" w:hAnsi="宋体" w:eastAsia="宋体" w:cs="宋体"/>
          <w:b/>
          <w:color w:val="auto"/>
          <w:sz w:val="48"/>
          <w:szCs w:val="48"/>
          <w:highlight w:val="none"/>
        </w:rPr>
      </w:pPr>
    </w:p>
    <w:p w14:paraId="39672FF2">
      <w:pPr>
        <w:shd w:val="clear"/>
        <w:wordWrap w:val="0"/>
        <w:spacing w:line="360" w:lineRule="auto"/>
        <w:jc w:val="center"/>
        <w:rPr>
          <w:rFonts w:hint="eastAsia" w:ascii="宋体" w:hAnsi="宋体" w:eastAsia="宋体" w:cs="宋体"/>
          <w:b/>
          <w:color w:val="auto"/>
          <w:sz w:val="48"/>
          <w:szCs w:val="48"/>
          <w:highlight w:val="none"/>
        </w:rPr>
      </w:pPr>
    </w:p>
    <w:p w14:paraId="12FAC5CB">
      <w:pPr>
        <w:shd w:val="clear"/>
        <w:wordWrap w:val="0"/>
        <w:snapToGrid w:val="0"/>
        <w:spacing w:line="360" w:lineRule="auto"/>
        <w:jc w:val="center"/>
        <w:rPr>
          <w:rFonts w:hint="eastAsia" w:ascii="宋体" w:hAnsi="宋体" w:eastAsia="宋体" w:cs="宋体"/>
          <w:color w:val="auto"/>
          <w:sz w:val="72"/>
          <w:szCs w:val="72"/>
          <w:highlight w:val="none"/>
        </w:rPr>
      </w:pPr>
      <w:r>
        <w:rPr>
          <w:rFonts w:hint="eastAsia" w:ascii="宋体" w:hAnsi="宋体" w:eastAsia="宋体" w:cs="宋体"/>
          <w:color w:val="auto"/>
          <w:sz w:val="72"/>
          <w:szCs w:val="72"/>
          <w:highlight w:val="none"/>
        </w:rPr>
        <w:t>招 标 文 件</w:t>
      </w:r>
    </w:p>
    <w:p w14:paraId="79E4FE0A">
      <w:pPr>
        <w:shd w:val="clear"/>
        <w:wordWrap w:val="0"/>
        <w:snapToGrid w:val="0"/>
        <w:spacing w:line="360" w:lineRule="auto"/>
        <w:jc w:val="center"/>
        <w:rPr>
          <w:rFonts w:hint="eastAsia" w:ascii="宋体" w:hAnsi="宋体" w:eastAsia="宋体" w:cs="宋体"/>
          <w:color w:val="auto"/>
          <w:sz w:val="30"/>
          <w:szCs w:val="72"/>
          <w:highlight w:val="none"/>
        </w:rPr>
      </w:pPr>
      <w:r>
        <w:rPr>
          <w:rFonts w:hint="eastAsia" w:ascii="宋体" w:hAnsi="宋体" w:eastAsia="宋体" w:cs="宋体"/>
          <w:color w:val="auto"/>
          <w:sz w:val="30"/>
          <w:szCs w:val="72"/>
          <w:highlight w:val="none"/>
        </w:rPr>
        <w:t>（全流程电子化评标）</w:t>
      </w:r>
    </w:p>
    <w:p w14:paraId="5BA8E7CF">
      <w:pPr>
        <w:keepNext w:val="0"/>
        <w:keepLines w:val="0"/>
        <w:pageBreakBefore w:val="0"/>
        <w:widowControl w:val="0"/>
        <w:shd w:val="clear"/>
        <w:kinsoku/>
        <w:overflowPunct/>
        <w:topLinePunct w:val="0"/>
        <w:autoSpaceDE/>
        <w:autoSpaceDN/>
        <w:bidi w:val="0"/>
        <w:adjustRightInd/>
        <w:spacing w:line="800" w:lineRule="exact"/>
        <w:ind w:left="0" w:leftChars="0" w:firstLine="741" w:firstLineChars="353"/>
        <w:textAlignment w:val="auto"/>
        <w:rPr>
          <w:rFonts w:hint="eastAsia" w:ascii="宋体" w:hAnsi="宋体" w:eastAsia="宋体" w:cs="宋体"/>
          <w:b/>
          <w:bCs/>
          <w:color w:val="auto"/>
          <w:sz w:val="30"/>
          <w:szCs w:val="30"/>
          <w:highlight w:val="none"/>
          <w:lang w:eastAsia="zh-CN"/>
        </w:rPr>
      </w:pPr>
      <w:r>
        <w:rPr>
          <w:color w:val="auto"/>
          <w:highlight w:val="none"/>
        </w:rPr>
        <w:drawing>
          <wp:anchor distT="0" distB="0" distL="114300" distR="114300" simplePos="0" relativeHeight="251660288" behindDoc="0" locked="0" layoutInCell="1" allowOverlap="1">
            <wp:simplePos x="0" y="0"/>
            <wp:positionH relativeFrom="column">
              <wp:posOffset>-180975</wp:posOffset>
            </wp:positionH>
            <wp:positionV relativeFrom="paragraph">
              <wp:posOffset>38100</wp:posOffset>
            </wp:positionV>
            <wp:extent cx="6529705" cy="3763645"/>
            <wp:effectExtent l="0" t="0" r="4445" b="8255"/>
            <wp:wrapNone/>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13"/>
                    <a:stretch>
                      <a:fillRect/>
                    </a:stretch>
                  </pic:blipFill>
                  <pic:spPr>
                    <a:xfrm>
                      <a:off x="0" y="0"/>
                      <a:ext cx="6529705" cy="3763645"/>
                    </a:xfrm>
                    <a:prstGeom prst="rect">
                      <a:avLst/>
                    </a:prstGeom>
                    <a:noFill/>
                    <a:ln>
                      <a:noFill/>
                    </a:ln>
                  </pic:spPr>
                </pic:pic>
              </a:graphicData>
            </a:graphic>
          </wp:anchor>
        </w:drawing>
      </w:r>
      <w:r>
        <w:rPr>
          <w:rFonts w:hint="eastAsia" w:ascii="宋体" w:hAnsi="宋体" w:eastAsia="宋体" w:cs="宋体"/>
          <w:b/>
          <w:bCs/>
          <w:color w:val="auto"/>
          <w:sz w:val="30"/>
          <w:szCs w:val="30"/>
          <w:highlight w:val="none"/>
        </w:rPr>
        <w:t>项目名称：</w:t>
      </w:r>
      <w:r>
        <w:rPr>
          <w:rFonts w:hint="eastAsia" w:ascii="宋体" w:hAnsi="宋体" w:cs="宋体"/>
          <w:b/>
          <w:bCs/>
          <w:color w:val="auto"/>
          <w:sz w:val="30"/>
          <w:szCs w:val="30"/>
          <w:highlight w:val="none"/>
          <w:lang w:eastAsia="zh-CN"/>
        </w:rPr>
        <w:t>信息系统日常运行维护服务-扬尘治理视频综合管理系统日常维护项目</w:t>
      </w:r>
    </w:p>
    <w:p w14:paraId="1683C29A">
      <w:pPr>
        <w:pStyle w:val="12"/>
        <w:keepNext w:val="0"/>
        <w:keepLines w:val="0"/>
        <w:pageBreakBefore w:val="0"/>
        <w:widowControl w:val="0"/>
        <w:shd w:val="clear"/>
        <w:kinsoku/>
        <w:overflowPunct/>
        <w:topLinePunct w:val="0"/>
        <w:autoSpaceDE/>
        <w:autoSpaceDN/>
        <w:bidi w:val="0"/>
        <w:adjustRightInd/>
        <w:snapToGrid w:val="0"/>
        <w:spacing w:line="800" w:lineRule="exact"/>
        <w:ind w:left="0" w:leftChars="0" w:firstLine="1063" w:firstLineChars="353"/>
        <w:textAlignment w:val="auto"/>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项目编号：</w:t>
      </w:r>
      <w:r>
        <w:rPr>
          <w:rFonts w:hint="eastAsia" w:hAnsi="宋体" w:cs="宋体"/>
          <w:b/>
          <w:bCs/>
          <w:color w:val="auto"/>
          <w:sz w:val="30"/>
          <w:szCs w:val="30"/>
          <w:highlight w:val="none"/>
          <w:lang w:eastAsia="zh-CN"/>
        </w:rPr>
        <w:t>NNZC2026-G3-990919-GXYZ</w:t>
      </w:r>
    </w:p>
    <w:p w14:paraId="103E85FB">
      <w:pPr>
        <w:pStyle w:val="12"/>
        <w:keepNext w:val="0"/>
        <w:keepLines w:val="0"/>
        <w:pageBreakBefore w:val="0"/>
        <w:widowControl w:val="0"/>
        <w:shd w:val="clear"/>
        <w:kinsoku/>
        <w:overflowPunct/>
        <w:topLinePunct w:val="0"/>
        <w:autoSpaceDE/>
        <w:autoSpaceDN/>
        <w:bidi w:val="0"/>
        <w:adjustRightInd/>
        <w:snapToGrid w:val="0"/>
        <w:spacing w:line="800" w:lineRule="exact"/>
        <w:ind w:left="0" w:leftChars="0" w:firstLine="1063" w:firstLineChars="353"/>
        <w:textAlignment w:val="auto"/>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项目所属区划：</w:t>
      </w:r>
      <w:r>
        <w:rPr>
          <w:rFonts w:hint="eastAsia" w:ascii="宋体" w:hAnsi="宋体" w:eastAsia="宋体" w:cs="宋体"/>
          <w:b/>
          <w:bCs/>
          <w:color w:val="auto"/>
          <w:sz w:val="30"/>
          <w:szCs w:val="30"/>
          <w:highlight w:val="none"/>
          <w:u w:val="single"/>
        </w:rPr>
        <w:t>南宁市</w:t>
      </w:r>
      <w:r>
        <w:rPr>
          <w:rFonts w:hint="eastAsia" w:ascii="宋体" w:hAnsi="宋体" w:eastAsia="宋体" w:cs="宋体"/>
          <w:b/>
          <w:bCs/>
          <w:color w:val="auto"/>
          <w:sz w:val="30"/>
          <w:szCs w:val="30"/>
          <w:highlight w:val="none"/>
          <w:u w:val="single"/>
          <w:lang w:val="en-US" w:eastAsia="zh-CN"/>
        </w:rPr>
        <w:t>市</w:t>
      </w:r>
      <w:r>
        <w:rPr>
          <w:rFonts w:hint="eastAsia" w:ascii="宋体" w:hAnsi="宋体" w:eastAsia="宋体" w:cs="宋体"/>
          <w:b/>
          <w:bCs/>
          <w:color w:val="auto"/>
          <w:sz w:val="30"/>
          <w:szCs w:val="30"/>
          <w:highlight w:val="none"/>
          <w:u w:val="single"/>
        </w:rPr>
        <w:t>本级</w:t>
      </w:r>
    </w:p>
    <w:p w14:paraId="3E281478">
      <w:pPr>
        <w:pStyle w:val="12"/>
        <w:keepNext w:val="0"/>
        <w:keepLines w:val="0"/>
        <w:pageBreakBefore w:val="0"/>
        <w:widowControl w:val="0"/>
        <w:shd w:val="clear"/>
        <w:kinsoku/>
        <w:overflowPunct/>
        <w:topLinePunct w:val="0"/>
        <w:autoSpaceDE/>
        <w:autoSpaceDN/>
        <w:bidi w:val="0"/>
        <w:adjustRightInd/>
        <w:snapToGrid w:val="0"/>
        <w:spacing w:line="800" w:lineRule="exact"/>
        <w:ind w:left="0" w:leftChars="0" w:firstLine="1063" w:firstLineChars="353"/>
        <w:textAlignment w:val="auto"/>
        <w:rPr>
          <w:rFonts w:hint="eastAsia" w:ascii="宋体" w:hAnsi="宋体" w:eastAsia="宋体" w:cs="宋体"/>
          <w:b/>
          <w:bCs/>
          <w:color w:val="auto"/>
          <w:w w:val="95"/>
          <w:sz w:val="30"/>
          <w:szCs w:val="30"/>
          <w:highlight w:val="none"/>
          <w:lang w:eastAsia="zh-CN"/>
        </w:rPr>
      </w:pPr>
      <w:r>
        <w:rPr>
          <w:rFonts w:hint="eastAsia" w:ascii="宋体" w:hAnsi="宋体" w:eastAsia="宋体" w:cs="宋体"/>
          <w:b/>
          <w:bCs/>
          <w:color w:val="auto"/>
          <w:sz w:val="30"/>
          <w:szCs w:val="30"/>
          <w:highlight w:val="none"/>
        </w:rPr>
        <w:t>采 购 人：</w:t>
      </w:r>
      <w:r>
        <w:rPr>
          <w:rFonts w:hint="eastAsia" w:hAnsi="宋体" w:cs="宋体"/>
          <w:b/>
          <w:bCs/>
          <w:color w:val="auto"/>
          <w:w w:val="95"/>
          <w:sz w:val="30"/>
          <w:szCs w:val="30"/>
          <w:highlight w:val="none"/>
          <w:lang w:eastAsia="zh-CN"/>
        </w:rPr>
        <w:t>南宁市智慧城管信息中心</w:t>
      </w:r>
    </w:p>
    <w:p w14:paraId="4B11B53B">
      <w:pPr>
        <w:keepNext w:val="0"/>
        <w:keepLines w:val="0"/>
        <w:pageBreakBefore w:val="0"/>
        <w:widowControl w:val="0"/>
        <w:shd w:val="clear"/>
        <w:kinsoku/>
        <w:overflowPunct/>
        <w:topLinePunct w:val="0"/>
        <w:autoSpaceDE/>
        <w:autoSpaceDN/>
        <w:bidi w:val="0"/>
        <w:adjustRightInd/>
        <w:snapToGrid w:val="0"/>
        <w:spacing w:line="800" w:lineRule="exact"/>
        <w:ind w:left="0" w:leftChars="0" w:firstLine="1010" w:firstLineChars="353"/>
        <w:textAlignment w:val="auto"/>
        <w:rPr>
          <w:rFonts w:hint="eastAsia" w:ascii="宋体" w:hAnsi="宋体" w:eastAsia="宋体" w:cs="宋体"/>
          <w:b/>
          <w:bCs/>
          <w:color w:val="auto"/>
          <w:w w:val="95"/>
          <w:sz w:val="30"/>
          <w:szCs w:val="30"/>
          <w:highlight w:val="none"/>
          <w:lang w:val="en-US" w:eastAsia="zh-CN"/>
        </w:rPr>
      </w:pPr>
      <w:r>
        <w:rPr>
          <w:rFonts w:hint="eastAsia" w:ascii="宋体" w:hAnsi="宋体" w:eastAsia="宋体" w:cs="宋体"/>
          <w:b/>
          <w:bCs/>
          <w:color w:val="auto"/>
          <w:w w:val="95"/>
          <w:sz w:val="30"/>
          <w:szCs w:val="30"/>
          <w:highlight w:val="none"/>
        </w:rPr>
        <w:t>采购代理机构：</w:t>
      </w:r>
      <w:r>
        <w:rPr>
          <w:rFonts w:hint="eastAsia" w:ascii="宋体" w:hAnsi="宋体" w:eastAsia="宋体" w:cs="宋体"/>
          <w:b/>
          <w:bCs/>
          <w:color w:val="auto"/>
          <w:w w:val="95"/>
          <w:sz w:val="30"/>
          <w:szCs w:val="30"/>
          <w:highlight w:val="none"/>
          <w:lang w:val="en-US" w:eastAsia="zh-CN"/>
        </w:rPr>
        <w:t>广西邕政采购代理有限公司</w:t>
      </w:r>
    </w:p>
    <w:p w14:paraId="2A83C893">
      <w:pPr>
        <w:keepNext w:val="0"/>
        <w:keepLines w:val="0"/>
        <w:pageBreakBefore w:val="0"/>
        <w:widowControl w:val="0"/>
        <w:shd w:val="clear"/>
        <w:kinsoku/>
        <w:wordWrap w:val="0"/>
        <w:overflowPunct/>
        <w:topLinePunct w:val="0"/>
        <w:autoSpaceDE/>
        <w:autoSpaceDN/>
        <w:bidi w:val="0"/>
        <w:adjustRightInd/>
        <w:snapToGrid w:val="0"/>
        <w:spacing w:line="800" w:lineRule="exact"/>
        <w:jc w:val="center"/>
        <w:textAlignment w:val="auto"/>
        <w:rPr>
          <w:rFonts w:hint="eastAsia" w:ascii="宋体" w:hAnsi="宋体" w:eastAsia="宋体" w:cs="宋体"/>
          <w:color w:val="auto"/>
          <w:sz w:val="30"/>
          <w:szCs w:val="72"/>
          <w:highlight w:val="none"/>
        </w:rPr>
      </w:pPr>
      <w:r>
        <w:rPr>
          <w:rFonts w:hint="eastAsia" w:ascii="宋体" w:hAnsi="宋体" w:eastAsia="宋体" w:cs="宋体"/>
          <w:b/>
          <w:bCs/>
          <w:color w:val="auto"/>
          <w:sz w:val="30"/>
          <w:szCs w:val="30"/>
          <w:highlight w:val="none"/>
        </w:rPr>
        <w:t>202</w:t>
      </w:r>
      <w:r>
        <w:rPr>
          <w:rFonts w:hint="eastAsia" w:ascii="宋体" w:hAnsi="宋体" w:eastAsia="宋体" w:cs="宋体"/>
          <w:b/>
          <w:bCs/>
          <w:color w:val="auto"/>
          <w:sz w:val="30"/>
          <w:szCs w:val="30"/>
          <w:highlight w:val="none"/>
          <w:lang w:val="en-US" w:eastAsia="zh-CN"/>
        </w:rPr>
        <w:t>6</w:t>
      </w:r>
      <w:r>
        <w:rPr>
          <w:rFonts w:hint="eastAsia" w:ascii="宋体" w:hAnsi="宋体" w:eastAsia="宋体" w:cs="宋体"/>
          <w:b/>
          <w:bCs/>
          <w:color w:val="auto"/>
          <w:sz w:val="30"/>
          <w:szCs w:val="30"/>
          <w:highlight w:val="none"/>
        </w:rPr>
        <w:t>年</w:t>
      </w:r>
      <w:r>
        <w:rPr>
          <w:rFonts w:hint="eastAsia" w:ascii="宋体" w:hAnsi="宋体" w:cs="宋体"/>
          <w:b/>
          <w:bCs/>
          <w:color w:val="auto"/>
          <w:sz w:val="30"/>
          <w:szCs w:val="30"/>
          <w:highlight w:val="none"/>
          <w:lang w:val="en-US" w:eastAsia="zh-CN"/>
        </w:rPr>
        <w:t>10</w:t>
      </w:r>
      <w:r>
        <w:rPr>
          <w:rFonts w:hint="eastAsia" w:ascii="宋体" w:hAnsi="宋体" w:eastAsia="宋体" w:cs="宋体"/>
          <w:b/>
          <w:bCs/>
          <w:color w:val="auto"/>
          <w:sz w:val="30"/>
          <w:szCs w:val="30"/>
          <w:highlight w:val="none"/>
        </w:rPr>
        <w:t>月</w:t>
      </w:r>
    </w:p>
    <w:p w14:paraId="70F73BEF">
      <w:pPr>
        <w:pStyle w:val="19"/>
        <w:shd w:val="clear"/>
        <w:rPr>
          <w:rFonts w:hint="eastAsia" w:ascii="宋体" w:hAnsi="宋体" w:eastAsia="宋体" w:cs="宋体"/>
          <w:color w:val="auto"/>
          <w:sz w:val="30"/>
          <w:szCs w:val="72"/>
          <w:highlight w:val="none"/>
        </w:rPr>
      </w:pPr>
    </w:p>
    <w:p w14:paraId="1004CBD8">
      <w:pPr>
        <w:pStyle w:val="12"/>
        <w:shd w:val="clear"/>
        <w:wordWrap w:val="0"/>
        <w:spacing w:line="360" w:lineRule="auto"/>
        <w:jc w:val="center"/>
        <w:rPr>
          <w:rFonts w:hint="eastAsia" w:ascii="宋体" w:hAnsi="宋体" w:eastAsia="宋体" w:cs="宋体"/>
          <w:b/>
          <w:color w:val="auto"/>
          <w:sz w:val="48"/>
          <w:szCs w:val="48"/>
          <w:highlight w:val="none"/>
        </w:rPr>
        <w:sectPr>
          <w:headerReference r:id="rId3" w:type="default"/>
          <w:pgSz w:w="11906" w:h="16838"/>
          <w:pgMar w:top="1440" w:right="1080" w:bottom="1440" w:left="1080" w:header="720" w:footer="720" w:gutter="0"/>
          <w:pgNumType w:start="1"/>
          <w:cols w:space="720" w:num="1"/>
          <w:docGrid w:type="lines" w:linePitch="331" w:charSpace="0"/>
        </w:sectPr>
      </w:pPr>
    </w:p>
    <w:p w14:paraId="2D7D84D4">
      <w:pPr>
        <w:pStyle w:val="12"/>
        <w:shd w:val="clear"/>
        <w:wordWrap w:val="0"/>
        <w:spacing w:line="360" w:lineRule="auto"/>
        <w:jc w:val="center"/>
        <w:rPr>
          <w:rFonts w:hint="eastAsia" w:ascii="宋体" w:hAnsi="宋体" w:eastAsia="宋体" w:cs="宋体"/>
          <w:b/>
          <w:color w:val="auto"/>
          <w:sz w:val="48"/>
          <w:szCs w:val="48"/>
          <w:highlight w:val="none"/>
        </w:rPr>
      </w:pPr>
      <w:r>
        <w:rPr>
          <w:rFonts w:hint="eastAsia" w:ascii="宋体" w:hAnsi="宋体" w:eastAsia="宋体" w:cs="宋体"/>
          <w:b/>
          <w:color w:val="auto"/>
          <w:sz w:val="48"/>
          <w:szCs w:val="48"/>
          <w:highlight w:val="none"/>
        </w:rPr>
        <w:t>目     录</w:t>
      </w:r>
    </w:p>
    <w:p w14:paraId="02D8F157">
      <w:pPr>
        <w:pStyle w:val="15"/>
        <w:shd w:val="clear"/>
        <w:tabs>
          <w:tab w:val="right" w:leader="dot" w:pos="9746"/>
        </w:tabs>
        <w:spacing w:before="0" w:after="0" w:line="400" w:lineRule="exact"/>
        <w:rPr>
          <w:rFonts w:hint="eastAsia" w:ascii="宋体" w:hAnsi="宋体" w:eastAsia="宋体" w:cs="宋体"/>
          <w:color w:val="auto"/>
          <w:sz w:val="24"/>
          <w:szCs w:val="24"/>
          <w:highlight w:val="none"/>
        </w:rPr>
      </w:pPr>
      <w:r>
        <w:rPr>
          <w:rFonts w:hint="eastAsia" w:ascii="宋体" w:hAnsi="宋体" w:eastAsia="宋体" w:cs="宋体"/>
          <w:b w:val="0"/>
          <w:bCs w:val="0"/>
          <w:caps w:val="0"/>
          <w:color w:val="auto"/>
          <w:sz w:val="24"/>
          <w:szCs w:val="24"/>
          <w:highlight w:val="none"/>
        </w:rPr>
        <w:fldChar w:fldCharType="begin"/>
      </w:r>
      <w:r>
        <w:rPr>
          <w:rFonts w:hint="eastAsia" w:ascii="宋体" w:hAnsi="宋体" w:eastAsia="宋体" w:cs="宋体"/>
          <w:b w:val="0"/>
          <w:bCs w:val="0"/>
          <w:caps w:val="0"/>
          <w:color w:val="auto"/>
          <w:sz w:val="24"/>
          <w:szCs w:val="24"/>
          <w:highlight w:val="none"/>
        </w:rPr>
        <w:instrText xml:space="preserve"> TOC \o "1-3" \h \z \u </w:instrText>
      </w:r>
      <w:r>
        <w:rPr>
          <w:rFonts w:hint="eastAsia" w:ascii="宋体" w:hAnsi="宋体" w:eastAsia="宋体" w:cs="宋体"/>
          <w:b w:val="0"/>
          <w:bCs w:val="0"/>
          <w:caps w:val="0"/>
          <w:color w:val="auto"/>
          <w:sz w:val="24"/>
          <w:szCs w:val="24"/>
          <w:highlight w:val="none"/>
        </w:rPr>
        <w:fldChar w:fldCharType="separate"/>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"_Toc29110"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第一章  招标公告</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_Toc29110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31D5008">
      <w:pPr>
        <w:pStyle w:val="15"/>
        <w:shd w:val="clear"/>
        <w:tabs>
          <w:tab w:val="right" w:leader="dot" w:pos="9746"/>
        </w:tabs>
        <w:spacing w:before="0" w:after="0"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"_Toc26756"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第二章  采购需求</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_Toc26756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8154D90">
      <w:pPr>
        <w:pStyle w:val="15"/>
        <w:shd w:val="clear"/>
        <w:tabs>
          <w:tab w:val="right" w:leader="dot" w:pos="9746"/>
        </w:tabs>
        <w:spacing w:before="0" w:after="0"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"_Toc12104"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第三章  投标人须知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_Toc12104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EDBB13E">
      <w:pPr>
        <w:pStyle w:val="17"/>
        <w:shd w:val="clear"/>
        <w:tabs>
          <w:tab w:val="right" w:leader="dot" w:pos="9746"/>
        </w:tabs>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"_Toc14498"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第一节 投标人须知前附表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_Toc14498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0D9FFB3">
      <w:pPr>
        <w:pStyle w:val="17"/>
        <w:shd w:val="clear"/>
        <w:tabs>
          <w:tab w:val="right" w:leader="dot" w:pos="9746"/>
        </w:tabs>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"_Toc9747"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第二节 投标人须知正文</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_Toc9747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35</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20AFC0F">
      <w:pPr>
        <w:pStyle w:val="11"/>
        <w:shd w:val="clear"/>
        <w:tabs>
          <w:tab w:val="right" w:leader="dot" w:pos="9746"/>
        </w:tabs>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"_Toc6643"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一、总  则</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_Toc6643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35</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843F377">
      <w:pPr>
        <w:pStyle w:val="11"/>
        <w:shd w:val="clear"/>
        <w:tabs>
          <w:tab w:val="right" w:leader="dot" w:pos="9746"/>
        </w:tabs>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"_Toc16294"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二、招标文件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_Toc16294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E725839">
      <w:pPr>
        <w:pStyle w:val="11"/>
        <w:shd w:val="clear"/>
        <w:tabs>
          <w:tab w:val="right" w:leader="dot" w:pos="9746"/>
        </w:tabs>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"_Toc26824"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三、投标文件的编制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_Toc26824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39</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389E8C6">
      <w:pPr>
        <w:pStyle w:val="11"/>
        <w:shd w:val="clear"/>
        <w:tabs>
          <w:tab w:val="right" w:leader="dot" w:pos="9746"/>
        </w:tabs>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"_Toc1057"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四、开    标</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_Toc1057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42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4E3A517">
      <w:pPr>
        <w:pStyle w:val="11"/>
        <w:shd w:val="clear"/>
        <w:tabs>
          <w:tab w:val="right" w:leader="dot" w:pos="9746"/>
        </w:tabs>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"_Toc32134"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五、资格审查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_Toc32134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43</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8D5407D">
      <w:pPr>
        <w:pStyle w:val="11"/>
        <w:shd w:val="clear"/>
        <w:tabs>
          <w:tab w:val="right" w:leader="dot" w:pos="9746"/>
        </w:tabs>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"_Toc16376"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六、评   标</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_Toc16376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44</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5AE74FE">
      <w:pPr>
        <w:pStyle w:val="11"/>
        <w:shd w:val="clear"/>
        <w:tabs>
          <w:tab w:val="right" w:leader="dot" w:pos="9746"/>
        </w:tabs>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"_Toc31214"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七、中标和合同</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_Toc31214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45</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5C3BECC">
      <w:pPr>
        <w:pStyle w:val="11"/>
        <w:shd w:val="clear"/>
        <w:tabs>
          <w:tab w:val="right" w:leader="dot" w:pos="9746"/>
        </w:tabs>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"_Toc24730"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z w:val="24"/>
          <w:szCs w:val="24"/>
          <w:highlight w:val="none"/>
        </w:rPr>
        <w:t>八、验收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_Toc24730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51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7522CA5">
      <w:pPr>
        <w:pStyle w:val="11"/>
        <w:shd w:val="clear"/>
        <w:tabs>
          <w:tab w:val="right" w:leader="dot" w:pos="9746"/>
        </w:tabs>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"_Toc26013"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九、其他事项</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_Toc26013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52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8C622B3">
      <w:pPr>
        <w:pStyle w:val="15"/>
        <w:shd w:val="clear"/>
        <w:tabs>
          <w:tab w:val="right" w:leader="dot" w:pos="9746"/>
        </w:tabs>
        <w:spacing w:before="0" w:after="0"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"_Toc1905"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第四章  评标方法及评分标准</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_Toc1905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54</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3A73F59">
      <w:pPr>
        <w:pStyle w:val="17"/>
        <w:shd w:val="clear"/>
        <w:tabs>
          <w:tab w:val="right" w:leader="dot" w:pos="9746"/>
        </w:tabs>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"_Toc15245"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第一节 评标方法</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_Toc15245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54</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41861F4">
      <w:pPr>
        <w:pStyle w:val="17"/>
        <w:shd w:val="clear"/>
        <w:tabs>
          <w:tab w:val="right" w:leader="dot" w:pos="9746"/>
        </w:tabs>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"_Toc3552"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第二节 评标程序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_Toc3552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54</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8A411B1">
      <w:pPr>
        <w:pStyle w:val="17"/>
        <w:shd w:val="clear"/>
        <w:tabs>
          <w:tab w:val="right" w:leader="dot" w:pos="9746"/>
        </w:tabs>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"_Toc22689"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第三节 评分标准</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_Toc22689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58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D5DD441">
      <w:pPr>
        <w:pStyle w:val="17"/>
        <w:shd w:val="clear"/>
        <w:tabs>
          <w:tab w:val="right" w:leader="dot" w:pos="9746"/>
        </w:tabs>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"_Toc18980"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第四节 中标候选人推荐原则</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_Toc18980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62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2840453">
      <w:pPr>
        <w:pStyle w:val="17"/>
        <w:shd w:val="clear"/>
        <w:tabs>
          <w:tab w:val="right" w:leader="dot" w:pos="9746"/>
        </w:tabs>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"_Toc31612"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第五节 评标报告</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_Toc31612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62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3967E66">
      <w:pPr>
        <w:pStyle w:val="15"/>
        <w:shd w:val="clear"/>
        <w:tabs>
          <w:tab w:val="right" w:leader="dot" w:pos="9746"/>
        </w:tabs>
        <w:spacing w:before="0" w:after="0"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"_Toc9281"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第五章 拟签订的合同文本</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_Toc9281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63</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2070368">
      <w:pPr>
        <w:pStyle w:val="15"/>
        <w:shd w:val="clear"/>
        <w:tabs>
          <w:tab w:val="right" w:leader="dot" w:pos="9746"/>
        </w:tabs>
        <w:spacing w:before="0" w:after="0"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"_Toc18489"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第六章 投标文件格式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_Toc18489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77</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4664BE2">
      <w:pPr>
        <w:pStyle w:val="17"/>
        <w:shd w:val="clear"/>
        <w:tabs>
          <w:tab w:val="right" w:leader="dot" w:pos="9746"/>
        </w:tabs>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"_Toc17257"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第一节 投标文件外层包装封面</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_Toc17257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78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D569B4D">
      <w:pPr>
        <w:pStyle w:val="17"/>
        <w:shd w:val="clear"/>
        <w:tabs>
          <w:tab w:val="right" w:leader="dot" w:pos="9746"/>
        </w:tabs>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"_Toc5824"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第二节 资格证明文件格式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_Toc5824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79</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2B9CA8A">
      <w:pPr>
        <w:pStyle w:val="17"/>
        <w:shd w:val="clear"/>
        <w:tabs>
          <w:tab w:val="right" w:leader="dot" w:pos="9746"/>
        </w:tabs>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"_Toc8057"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第三节 商务文件格式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_Toc8057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86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61204F8">
      <w:pPr>
        <w:pStyle w:val="17"/>
        <w:shd w:val="clear"/>
        <w:tabs>
          <w:tab w:val="right" w:leader="dot" w:pos="9746"/>
        </w:tabs>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"_Toc18625"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第四节 技术文件格式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_Toc18625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98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A37B4C0">
      <w:pPr>
        <w:pStyle w:val="17"/>
        <w:shd w:val="clear"/>
        <w:tabs>
          <w:tab w:val="right" w:leader="dot" w:pos="9746"/>
        </w:tabs>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"_Toc24450"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第五节 报价文件格式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_Toc24450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107</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F2F0BF9">
      <w:pPr>
        <w:pStyle w:val="17"/>
        <w:shd w:val="clear"/>
        <w:tabs>
          <w:tab w:val="right" w:leader="dot" w:pos="9746"/>
        </w:tabs>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"_Toc3237"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第六节 其他文书、文件格式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_Toc3237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115</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865B14C">
      <w:pPr>
        <w:pStyle w:val="15"/>
        <w:shd w:val="clear"/>
        <w:tabs>
          <w:tab w:val="right" w:leader="dot" w:pos="9746"/>
        </w:tabs>
        <w:spacing w:before="0" w:after="0"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"_Toc30072"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第七章 质疑、投诉证明材料格式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_Toc30072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117</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59E45B3">
      <w:pPr>
        <w:pStyle w:val="17"/>
        <w:shd w:val="clear"/>
        <w:tabs>
          <w:tab w:val="right" w:leader="dot" w:pos="9746"/>
        </w:tabs>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"_Toc23800"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val="0"/>
          <w:color w:val="auto"/>
          <w:sz w:val="24"/>
          <w:szCs w:val="24"/>
          <w:highlight w:val="none"/>
        </w:rPr>
        <w:t>第一节 质疑函（格式）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_Toc23800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118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5591431">
      <w:pPr>
        <w:pStyle w:val="17"/>
        <w:shd w:val="clear"/>
        <w:tabs>
          <w:tab w:val="right" w:leader="dot" w:pos="9746"/>
        </w:tabs>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"_Toc18446"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val="0"/>
          <w:color w:val="auto"/>
          <w:sz w:val="24"/>
          <w:szCs w:val="24"/>
          <w:highlight w:val="none"/>
        </w:rPr>
        <w:t>第二节 投诉书（格式）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_Toc18446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121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E74ACD6">
      <w:pPr>
        <w:pStyle w:val="12"/>
        <w:shd w:val="clear"/>
        <w:wordWrap w:val="0"/>
        <w:spacing w:line="360" w:lineRule="auto"/>
        <w:jc w:val="center"/>
        <w:rPr>
          <w:rFonts w:hint="eastAsia" w:ascii="宋体" w:hAnsi="宋体" w:eastAsia="宋体" w:cs="宋体"/>
          <w:color w:val="auto"/>
          <w:highlight w:val="none"/>
        </w:rPr>
        <w:sectPr>
          <w:footerReference r:id="rId4" w:type="default"/>
          <w:pgSz w:w="11906" w:h="16838"/>
          <w:pgMar w:top="1440" w:right="1080" w:bottom="1440" w:left="1080" w:header="720" w:footer="720" w:gutter="0"/>
          <w:pgNumType w:fmt="decimal" w:start="1"/>
          <w:cols w:space="720" w:num="1"/>
          <w:docGrid w:type="lines" w:linePitch="331" w:charSpace="0"/>
        </w:sectPr>
      </w:pPr>
      <w:r>
        <w:rPr>
          <w:rFonts w:hint="eastAsia" w:ascii="宋体" w:hAnsi="宋体" w:eastAsia="宋体" w:cs="宋体"/>
          <w:bCs/>
          <w:caps/>
          <w:color w:val="auto"/>
          <w:sz w:val="24"/>
          <w:szCs w:val="24"/>
          <w:highlight w:val="none"/>
          <w:u w:val="single"/>
        </w:rPr>
        <w:fldChar w:fldCharType="end"/>
      </w:r>
      <w:bookmarkStart w:id="0" w:name="_Toc11954"/>
      <w:r>
        <w:rPr>
          <w:rFonts w:hint="eastAsia" w:ascii="宋体" w:hAnsi="宋体" w:eastAsia="宋体" w:cs="宋体"/>
          <w:color w:val="auto"/>
          <w:highlight w:val="none"/>
        </w:rPr>
        <w:tab/>
      </w:r>
      <w:bookmarkEnd w:id="0"/>
      <w:bookmarkStart w:id="1" w:name="_Toc532545041"/>
    </w:p>
    <w:bookmarkEnd w:id="1"/>
    <w:p w14:paraId="201BE214">
      <w:pPr>
        <w:pStyle w:val="12"/>
        <w:shd w:val="clear"/>
        <w:wordWrap w:val="0"/>
        <w:spacing w:line="360" w:lineRule="auto"/>
        <w:jc w:val="center"/>
        <w:outlineLvl w:val="0"/>
        <w:rPr>
          <w:rFonts w:hint="eastAsia" w:ascii="宋体" w:hAnsi="宋体" w:eastAsia="宋体" w:cs="宋体"/>
          <w:b/>
          <w:color w:val="auto"/>
          <w:sz w:val="36"/>
          <w:szCs w:val="36"/>
          <w:highlight w:val="none"/>
        </w:rPr>
      </w:pPr>
      <w:bookmarkStart w:id="2" w:name="_Toc29110"/>
      <w:bookmarkStart w:id="3" w:name="_Toc532545042"/>
      <w:r>
        <w:rPr>
          <w:rFonts w:hint="eastAsia" w:ascii="宋体" w:hAnsi="宋体" w:eastAsia="宋体" w:cs="宋体"/>
          <w:b/>
          <w:color w:val="auto"/>
          <w:sz w:val="36"/>
          <w:highlight w:val="none"/>
        </w:rPr>
        <w:t>第一章  招标公告</w:t>
      </w:r>
      <w:bookmarkEnd w:id="2"/>
    </w:p>
    <w:p w14:paraId="42E4370B">
      <w:pPr>
        <w:pStyle w:val="12"/>
        <w:shd w:val="clear"/>
        <w:wordWrap w:val="0"/>
        <w:spacing w:line="360" w:lineRule="auto"/>
        <w:jc w:val="cente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公开招标公告</w:t>
      </w:r>
    </w:p>
    <w:p w14:paraId="14D3DF88">
      <w:pPr>
        <w:pBdr>
          <w:top w:val="single" w:color="auto" w:sz="4" w:space="1"/>
          <w:left w:val="single" w:color="auto" w:sz="4" w:space="4"/>
          <w:bottom w:val="single" w:color="auto" w:sz="4" w:space="1"/>
          <w:right w:val="single" w:color="auto" w:sz="4" w:space="4"/>
        </w:pBd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项目概况</w:t>
      </w:r>
    </w:p>
    <w:p w14:paraId="2A9198DF">
      <w:pPr>
        <w:pBdr>
          <w:top w:val="single" w:color="auto" w:sz="4" w:space="1"/>
          <w:left w:val="single" w:color="auto" w:sz="4" w:space="4"/>
          <w:bottom w:val="single" w:color="auto" w:sz="4" w:space="1"/>
          <w:right w:val="single" w:color="auto" w:sz="4" w:space="4"/>
        </w:pBdr>
        <w:shd w:val="clear"/>
        <w:wordWrap w:val="0"/>
        <w:spacing w:line="360" w:lineRule="auto"/>
        <w:ind w:firstLine="600" w:firstLineChars="250"/>
        <w:rPr>
          <w:rFonts w:hint="eastAsia" w:ascii="宋体" w:hAnsi="宋体" w:eastAsia="宋体" w:cs="宋体"/>
          <w:color w:val="auto"/>
          <w:sz w:val="24"/>
          <w:szCs w:val="24"/>
          <w:highlight w:val="none"/>
          <w:u w:val="single"/>
        </w:rPr>
      </w:pPr>
      <w:r>
        <w:rPr>
          <w:rFonts w:hint="eastAsia" w:ascii="宋体" w:hAnsi="宋体" w:cs="宋体"/>
          <w:color w:val="auto"/>
          <w:sz w:val="24"/>
          <w:szCs w:val="24"/>
          <w:highlight w:val="none"/>
          <w:u w:val="single"/>
          <w:lang w:eastAsia="zh-CN"/>
        </w:rPr>
        <w:t>信息系统日常运行维护服务-扬尘治理视频综合管理系统日常维护项目</w:t>
      </w:r>
      <w:r>
        <w:rPr>
          <w:rFonts w:hint="eastAsia" w:ascii="宋体" w:hAnsi="宋体" w:eastAsia="宋体" w:cs="宋体"/>
          <w:color w:val="auto"/>
          <w:sz w:val="24"/>
          <w:szCs w:val="24"/>
          <w:highlight w:val="none"/>
        </w:rPr>
        <w:t>招标项目的潜在投标人应在</w:t>
      </w:r>
      <w:r>
        <w:rPr>
          <w:rFonts w:hint="eastAsia" w:ascii="宋体" w:hAnsi="宋体" w:eastAsia="宋体" w:cs="宋体"/>
          <w:color w:val="auto"/>
          <w:sz w:val="24"/>
          <w:szCs w:val="24"/>
          <w:highlight w:val="none"/>
          <w:u w:val="single"/>
          <w:lang w:eastAsia="zh-CN"/>
        </w:rPr>
        <w:t>“广西政府采购云”平台（https://www.gcy.zfcg.gxzf.gov.cn/）</w:t>
      </w:r>
      <w:r>
        <w:rPr>
          <w:rFonts w:hint="eastAsia" w:ascii="宋体" w:hAnsi="宋体" w:eastAsia="宋体" w:cs="宋体"/>
          <w:color w:val="auto"/>
          <w:sz w:val="24"/>
          <w:szCs w:val="24"/>
          <w:highlight w:val="none"/>
        </w:rPr>
        <w:t>获取（下载）招标文件，并于</w:t>
      </w:r>
      <w:r>
        <w:rPr>
          <w:rFonts w:hint="eastAsia" w:ascii="宋体" w:hAnsi="宋体" w:eastAsia="宋体" w:cs="宋体"/>
          <w:color w:val="auto"/>
          <w:sz w:val="24"/>
          <w:szCs w:val="24"/>
          <w:highlight w:val="none"/>
          <w:u w:val="single"/>
          <w:lang w:bidi="ar"/>
        </w:rPr>
        <w:t>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color w:val="auto"/>
          <w:sz w:val="24"/>
          <w:szCs w:val="24"/>
          <w:highlight w:val="none"/>
          <w:u w:val="single"/>
          <w:lang w:bidi="ar"/>
        </w:rPr>
        <w:t>年</w:t>
      </w:r>
      <w:r>
        <w:rPr>
          <w:rFonts w:hint="eastAsia" w:ascii="宋体" w:hAnsi="宋体" w:cs="宋体"/>
          <w:color w:val="auto"/>
          <w:sz w:val="24"/>
          <w:szCs w:val="24"/>
          <w:highlight w:val="none"/>
          <w:u w:val="single"/>
          <w:lang w:val="en-US" w:eastAsia="zh-CN" w:bidi="ar"/>
        </w:rPr>
        <w:t>11</w:t>
      </w:r>
      <w:r>
        <w:rPr>
          <w:rFonts w:hint="eastAsia" w:ascii="宋体" w:hAnsi="宋体" w:eastAsia="宋体" w:cs="宋体"/>
          <w:color w:val="auto"/>
          <w:sz w:val="24"/>
          <w:szCs w:val="24"/>
          <w:highlight w:val="none"/>
          <w:u w:val="single"/>
          <w:lang w:bidi="ar"/>
        </w:rPr>
        <w:t>月</w:t>
      </w:r>
      <w:r>
        <w:rPr>
          <w:rFonts w:hint="eastAsia" w:ascii="宋体" w:hAnsi="宋体" w:cs="宋体"/>
          <w:color w:val="auto"/>
          <w:sz w:val="24"/>
          <w:szCs w:val="24"/>
          <w:highlight w:val="none"/>
          <w:u w:val="single"/>
          <w:lang w:val="en-US" w:eastAsia="zh-CN" w:bidi="ar"/>
        </w:rPr>
        <w:t>02</w:t>
      </w:r>
      <w:r>
        <w:rPr>
          <w:rFonts w:hint="eastAsia" w:ascii="宋体" w:hAnsi="宋体" w:eastAsia="宋体" w:cs="宋体"/>
          <w:color w:val="auto"/>
          <w:sz w:val="24"/>
          <w:szCs w:val="24"/>
          <w:highlight w:val="none"/>
          <w:u w:val="single"/>
          <w:lang w:bidi="ar"/>
        </w:rPr>
        <w:t>日</w:t>
      </w:r>
      <w:r>
        <w:rPr>
          <w:rFonts w:hint="eastAsia" w:ascii="宋体" w:hAnsi="宋体" w:cs="宋体"/>
          <w:color w:val="auto"/>
          <w:sz w:val="24"/>
          <w:szCs w:val="24"/>
          <w:highlight w:val="none"/>
          <w:u w:val="single"/>
          <w:lang w:val="en-US" w:eastAsia="zh-CN" w:bidi="ar"/>
        </w:rPr>
        <w:t>09</w:t>
      </w:r>
      <w:r>
        <w:rPr>
          <w:rFonts w:hint="eastAsia" w:ascii="宋体" w:hAnsi="宋体" w:eastAsia="宋体" w:cs="宋体"/>
          <w:color w:val="auto"/>
          <w:sz w:val="24"/>
          <w:szCs w:val="24"/>
          <w:highlight w:val="none"/>
          <w:u w:val="single"/>
          <w:lang w:bidi="ar"/>
        </w:rPr>
        <w:t>时</w:t>
      </w:r>
      <w:r>
        <w:rPr>
          <w:rFonts w:hint="eastAsia" w:ascii="宋体" w:hAnsi="宋体" w:cs="宋体"/>
          <w:color w:val="auto"/>
          <w:sz w:val="24"/>
          <w:szCs w:val="24"/>
          <w:highlight w:val="none"/>
          <w:u w:val="single"/>
          <w:lang w:val="en-US" w:eastAsia="zh-CN" w:bidi="ar"/>
        </w:rPr>
        <w:t>30</w:t>
      </w:r>
      <w:r>
        <w:rPr>
          <w:rFonts w:hint="eastAsia" w:ascii="宋体" w:hAnsi="宋体" w:eastAsia="宋体" w:cs="宋体"/>
          <w:color w:val="auto"/>
          <w:sz w:val="24"/>
          <w:szCs w:val="24"/>
          <w:highlight w:val="none"/>
          <w:u w:val="single"/>
          <w:lang w:bidi="ar"/>
        </w:rPr>
        <w:t>分00秒</w:t>
      </w:r>
      <w:r>
        <w:rPr>
          <w:rFonts w:hint="eastAsia" w:ascii="宋体" w:hAnsi="宋体" w:eastAsia="宋体" w:cs="宋体"/>
          <w:bCs/>
          <w:color w:val="auto"/>
          <w:sz w:val="24"/>
          <w:szCs w:val="24"/>
          <w:highlight w:val="none"/>
        </w:rPr>
        <w:t>（北京时间）前</w:t>
      </w:r>
      <w:r>
        <w:rPr>
          <w:rFonts w:hint="eastAsia" w:ascii="宋体" w:hAnsi="宋体" w:eastAsia="宋体" w:cs="宋体"/>
          <w:color w:val="auto"/>
          <w:sz w:val="24"/>
          <w:szCs w:val="24"/>
          <w:highlight w:val="none"/>
        </w:rPr>
        <w:t>递交（上传）投标文件。</w:t>
      </w:r>
    </w:p>
    <w:p w14:paraId="31E56453">
      <w:pPr>
        <w:shd w:val="clear"/>
        <w:wordWrap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一、项目基本情况</w:t>
      </w:r>
    </w:p>
    <w:p w14:paraId="50EFEE8E">
      <w:pPr>
        <w:shd w:val="clear"/>
        <w:wordWrap w:val="0"/>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项目编号：</w:t>
      </w:r>
      <w:r>
        <w:rPr>
          <w:rFonts w:hint="eastAsia" w:ascii="宋体" w:hAnsi="宋体" w:cs="宋体"/>
          <w:color w:val="auto"/>
          <w:sz w:val="24"/>
          <w:szCs w:val="24"/>
          <w:highlight w:val="none"/>
          <w:lang w:eastAsia="zh-CN"/>
        </w:rPr>
        <w:t>NNZC2026-G3-990919-GXYZ</w:t>
      </w:r>
    </w:p>
    <w:p w14:paraId="147E282B">
      <w:pPr>
        <w:shd w:val="clear"/>
        <w:wordWrap w:val="0"/>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采购计划文号：NNZC[2026]2166号-002</w:t>
      </w:r>
    </w:p>
    <w:p w14:paraId="31148BB1">
      <w:pPr>
        <w:shd w:val="clear"/>
        <w:wordWrap w:val="0"/>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项目名称：</w:t>
      </w:r>
      <w:r>
        <w:rPr>
          <w:rFonts w:hint="eastAsia" w:ascii="宋体" w:hAnsi="宋体" w:cs="宋体"/>
          <w:color w:val="auto"/>
          <w:sz w:val="24"/>
          <w:szCs w:val="24"/>
          <w:highlight w:val="none"/>
          <w:lang w:eastAsia="zh-CN"/>
        </w:rPr>
        <w:t>信息系统日常运行维护服务-扬尘治理视频综合管理系统日常维护项目</w:t>
      </w:r>
    </w:p>
    <w:p w14:paraId="6F0F3CF2">
      <w:pPr>
        <w:shd w:val="clear"/>
        <w:wordWrap w:val="0"/>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预算金额：</w:t>
      </w:r>
      <w:r>
        <w:rPr>
          <w:rFonts w:hint="eastAsia" w:ascii="宋体" w:hAnsi="宋体" w:eastAsia="宋体" w:cs="宋体"/>
          <w:color w:val="auto"/>
          <w:sz w:val="24"/>
          <w:szCs w:val="24"/>
          <w:highlight w:val="none"/>
          <w:lang w:eastAsia="zh-CN"/>
        </w:rPr>
        <w:t>人民币</w:t>
      </w:r>
      <w:r>
        <w:rPr>
          <w:rFonts w:hint="eastAsia" w:ascii="宋体" w:hAnsi="宋体" w:cs="宋体"/>
          <w:color w:val="auto"/>
          <w:sz w:val="24"/>
          <w:szCs w:val="24"/>
          <w:highlight w:val="none"/>
          <w:lang w:val="en-US" w:eastAsia="zh-CN"/>
        </w:rPr>
        <w:t>柒拾万元整</w:t>
      </w:r>
      <w:r>
        <w:rPr>
          <w:rFonts w:hint="eastAsia" w:ascii="宋体" w:hAnsi="宋体" w:eastAsia="宋体" w:cs="宋体"/>
          <w:color w:val="auto"/>
          <w:sz w:val="24"/>
          <w:szCs w:val="24"/>
          <w:highlight w:val="none"/>
          <w:lang w:eastAsia="zh-CN"/>
        </w:rPr>
        <w:t>（¥700000.00）</w:t>
      </w:r>
    </w:p>
    <w:p w14:paraId="2936BE1E">
      <w:pPr>
        <w:shd w:val="clear"/>
        <w:wordWrap w:val="0"/>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最高限价：</w:t>
      </w:r>
      <w:r>
        <w:rPr>
          <w:rFonts w:hint="eastAsia" w:ascii="宋体" w:hAnsi="宋体" w:eastAsia="宋体" w:cs="宋体"/>
          <w:color w:val="auto"/>
          <w:sz w:val="24"/>
          <w:szCs w:val="24"/>
          <w:highlight w:val="none"/>
          <w:lang w:eastAsia="zh-CN"/>
        </w:rPr>
        <w:t>人民币</w:t>
      </w:r>
      <w:r>
        <w:rPr>
          <w:rFonts w:hint="eastAsia" w:ascii="宋体" w:hAnsi="宋体" w:cs="宋体"/>
          <w:color w:val="auto"/>
          <w:sz w:val="24"/>
          <w:szCs w:val="24"/>
          <w:highlight w:val="none"/>
          <w:lang w:val="en-US" w:eastAsia="zh-CN"/>
        </w:rPr>
        <w:t>柒拾万元整</w:t>
      </w:r>
      <w:r>
        <w:rPr>
          <w:rFonts w:hint="eastAsia" w:ascii="宋体" w:hAnsi="宋体" w:eastAsia="宋体" w:cs="宋体"/>
          <w:color w:val="auto"/>
          <w:sz w:val="24"/>
          <w:szCs w:val="24"/>
          <w:highlight w:val="none"/>
          <w:lang w:eastAsia="zh-CN"/>
        </w:rPr>
        <w:t>（¥700000.00）</w:t>
      </w:r>
    </w:p>
    <w:p w14:paraId="0CE98127">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采购需求：</w:t>
      </w:r>
    </w:p>
    <w:tbl>
      <w:tblPr>
        <w:tblStyle w:val="20"/>
        <w:tblW w:w="1017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93"/>
        <w:gridCol w:w="1918"/>
        <w:gridCol w:w="889"/>
        <w:gridCol w:w="862"/>
        <w:gridCol w:w="5711"/>
      </w:tblGrid>
      <w:tr w14:paraId="245049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793" w:type="dxa"/>
            <w:tcBorders>
              <w:top w:val="single" w:color="auto" w:sz="4" w:space="0"/>
              <w:left w:val="single" w:color="auto" w:sz="4" w:space="0"/>
              <w:bottom w:val="single" w:color="auto" w:sz="4" w:space="0"/>
              <w:right w:val="single" w:color="auto" w:sz="4" w:space="0"/>
            </w:tcBorders>
            <w:noWrap w:val="0"/>
            <w:vAlign w:val="center"/>
          </w:tcPr>
          <w:p w14:paraId="6E52F2B0">
            <w:pPr>
              <w:shd w:val="clear"/>
              <w:wordWrap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918" w:type="dxa"/>
            <w:tcBorders>
              <w:top w:val="single" w:color="auto" w:sz="4" w:space="0"/>
              <w:left w:val="single" w:color="auto" w:sz="4" w:space="0"/>
              <w:bottom w:val="single" w:color="auto" w:sz="4" w:space="0"/>
              <w:right w:val="single" w:color="auto" w:sz="4" w:space="0"/>
            </w:tcBorders>
            <w:noWrap w:val="0"/>
            <w:vAlign w:val="center"/>
          </w:tcPr>
          <w:p w14:paraId="35E7637A">
            <w:pPr>
              <w:shd w:val="clear"/>
              <w:wordWrap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标的名称</w:t>
            </w:r>
          </w:p>
        </w:tc>
        <w:tc>
          <w:tcPr>
            <w:tcW w:w="889" w:type="dxa"/>
            <w:tcBorders>
              <w:top w:val="single" w:color="auto" w:sz="4" w:space="0"/>
              <w:left w:val="single" w:color="auto" w:sz="4" w:space="0"/>
              <w:bottom w:val="single" w:color="auto" w:sz="4" w:space="0"/>
              <w:right w:val="single" w:color="auto" w:sz="4" w:space="0"/>
            </w:tcBorders>
            <w:noWrap w:val="0"/>
            <w:vAlign w:val="center"/>
          </w:tcPr>
          <w:p w14:paraId="399C0F4E">
            <w:pPr>
              <w:shd w:val="clear"/>
              <w:wordWrap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w:t>
            </w:r>
          </w:p>
        </w:tc>
        <w:tc>
          <w:tcPr>
            <w:tcW w:w="862" w:type="dxa"/>
            <w:tcBorders>
              <w:top w:val="single" w:color="auto" w:sz="4" w:space="0"/>
              <w:left w:val="single" w:color="auto" w:sz="4" w:space="0"/>
              <w:bottom w:val="single" w:color="auto" w:sz="4" w:space="0"/>
              <w:right w:val="single" w:color="auto" w:sz="4" w:space="0"/>
            </w:tcBorders>
            <w:noWrap w:val="0"/>
            <w:vAlign w:val="center"/>
          </w:tcPr>
          <w:p w14:paraId="0285D6EB">
            <w:pPr>
              <w:shd w:val="clear"/>
              <w:wordWrap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5711" w:type="dxa"/>
            <w:tcBorders>
              <w:top w:val="single" w:color="auto" w:sz="4" w:space="0"/>
              <w:left w:val="single" w:color="auto" w:sz="4" w:space="0"/>
              <w:bottom w:val="single" w:color="auto" w:sz="4" w:space="0"/>
              <w:right w:val="single" w:color="auto" w:sz="4" w:space="0"/>
            </w:tcBorders>
            <w:noWrap w:val="0"/>
            <w:vAlign w:val="center"/>
          </w:tcPr>
          <w:p w14:paraId="37F5272A">
            <w:pPr>
              <w:shd w:val="clear"/>
              <w:wordWrap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简要服务要求或者技术需求</w:t>
            </w:r>
          </w:p>
        </w:tc>
      </w:tr>
      <w:tr w14:paraId="223E5E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93" w:type="dxa"/>
            <w:tcBorders>
              <w:top w:val="single" w:color="auto" w:sz="4" w:space="0"/>
              <w:left w:val="single" w:color="auto" w:sz="4" w:space="0"/>
              <w:bottom w:val="single" w:color="auto" w:sz="4" w:space="0"/>
              <w:right w:val="single" w:color="auto" w:sz="4" w:space="0"/>
            </w:tcBorders>
            <w:noWrap w:val="0"/>
            <w:vAlign w:val="center"/>
          </w:tcPr>
          <w:p w14:paraId="383478B1">
            <w:pPr>
              <w:shd w:val="clear"/>
              <w:wordWrap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918" w:type="dxa"/>
            <w:tcBorders>
              <w:top w:val="single" w:color="auto" w:sz="4" w:space="0"/>
              <w:left w:val="single" w:color="auto" w:sz="4" w:space="0"/>
              <w:bottom w:val="single" w:color="auto" w:sz="4" w:space="0"/>
              <w:right w:val="single" w:color="auto" w:sz="4" w:space="0"/>
            </w:tcBorders>
            <w:noWrap w:val="0"/>
            <w:vAlign w:val="center"/>
          </w:tcPr>
          <w:p w14:paraId="791831D0">
            <w:pPr>
              <w:shd w:val="clear"/>
              <w:wordWrap w:val="0"/>
              <w:snapToGrid w:val="0"/>
              <w:spacing w:line="360" w:lineRule="auto"/>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信息系统日常运行维护服务-扬尘治理视频综合管理系统日常维护项目</w:t>
            </w:r>
            <w:r>
              <w:rPr>
                <w:rFonts w:hint="eastAsia" w:ascii="宋体" w:hAnsi="宋体" w:eastAsia="宋体" w:cs="宋体"/>
                <w:color w:val="auto"/>
                <w:sz w:val="24"/>
                <w:szCs w:val="24"/>
                <w:highlight w:val="none"/>
                <w:lang w:eastAsia="zh-CN"/>
              </w:rPr>
              <w:t xml:space="preserve"> </w:t>
            </w:r>
          </w:p>
        </w:tc>
        <w:tc>
          <w:tcPr>
            <w:tcW w:w="889" w:type="dxa"/>
            <w:tcBorders>
              <w:top w:val="single" w:color="auto" w:sz="4" w:space="0"/>
              <w:left w:val="single" w:color="auto" w:sz="4" w:space="0"/>
              <w:bottom w:val="single" w:color="auto" w:sz="4" w:space="0"/>
              <w:right w:val="single" w:color="auto" w:sz="4" w:space="0"/>
            </w:tcBorders>
            <w:noWrap w:val="0"/>
            <w:vAlign w:val="center"/>
          </w:tcPr>
          <w:p w14:paraId="1A5FDF73">
            <w:pPr>
              <w:shd w:val="clear"/>
              <w:wordWrap w:val="0"/>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w:t>
            </w:r>
          </w:p>
        </w:tc>
        <w:tc>
          <w:tcPr>
            <w:tcW w:w="862" w:type="dxa"/>
            <w:tcBorders>
              <w:top w:val="single" w:color="auto" w:sz="4" w:space="0"/>
              <w:left w:val="single" w:color="auto" w:sz="4" w:space="0"/>
              <w:bottom w:val="single" w:color="auto" w:sz="4" w:space="0"/>
              <w:right w:val="single" w:color="auto" w:sz="4" w:space="0"/>
            </w:tcBorders>
            <w:noWrap w:val="0"/>
            <w:vAlign w:val="center"/>
          </w:tcPr>
          <w:p w14:paraId="4047386E">
            <w:pPr>
              <w:shd w:val="clear"/>
              <w:wordWrap w:val="0"/>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5711" w:type="dxa"/>
            <w:tcBorders>
              <w:top w:val="single" w:color="auto" w:sz="4" w:space="0"/>
              <w:left w:val="single" w:color="auto" w:sz="4" w:space="0"/>
              <w:bottom w:val="single" w:color="auto" w:sz="4" w:space="0"/>
              <w:right w:val="single" w:color="auto" w:sz="4" w:space="0"/>
            </w:tcBorders>
            <w:noWrap w:val="0"/>
            <w:vAlign w:val="center"/>
          </w:tcPr>
          <w:p w14:paraId="07FB1F25">
            <w:pPr>
              <w:shd w:val="clear"/>
              <w:wordWrap w:val="0"/>
              <w:snapToGrid w:val="0"/>
              <w:spacing w:line="360" w:lineRule="auto"/>
              <w:ind w:firstLine="482" w:firstLineChars="200"/>
              <w:jc w:val="left"/>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一、项目概述</w:t>
            </w:r>
          </w:p>
          <w:p w14:paraId="4E3B7AF7">
            <w:pPr>
              <w:shd w:val="clear"/>
              <w:wordWrap w:val="0"/>
              <w:snapToGrid w:val="0"/>
              <w:spacing w:line="360" w:lineRule="auto"/>
              <w:ind w:firstLine="480" w:firstLineChars="200"/>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为了做好南宁市扬尘治理工作，提高城市精细化治理水平，本次采购需对南宁市扬尘治理视频综合管理系统进行为期一年的日常运行维护，切实保障系统的正常运行和南宁市扬尘治理工作的正常开展。</w:t>
            </w:r>
          </w:p>
          <w:p w14:paraId="3ED7C4C8">
            <w:pPr>
              <w:shd w:val="clear"/>
              <w:wordWrap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……具体详见公开招标文件。</w:t>
            </w:r>
          </w:p>
        </w:tc>
      </w:tr>
    </w:tbl>
    <w:p w14:paraId="570F0FB6">
      <w:pPr>
        <w:shd w:val="clear"/>
        <w:wordWrap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合同履行期限：详见公开招标文件。</w:t>
      </w:r>
    </w:p>
    <w:p w14:paraId="4C85BCB3">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是否接受联合体投标：本项目不接受联合体。</w:t>
      </w:r>
    </w:p>
    <w:p w14:paraId="760C1683">
      <w:pPr>
        <w:shd w:val="clear"/>
        <w:wordWrap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二、投标人的资格要求：</w:t>
      </w:r>
    </w:p>
    <w:p w14:paraId="51356763">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1.满足《中华人民共和国政府采购法》第二十二条规定；</w:t>
      </w:r>
    </w:p>
    <w:p w14:paraId="7D8A24AA">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2.落实政府采购政策需满足的资格要求：</w:t>
      </w:r>
    </w:p>
    <w:p w14:paraId="2705FB29">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专门面向</w:t>
      </w:r>
      <w:r>
        <w:rPr>
          <w:rFonts w:hint="eastAsia" w:ascii="宋体" w:hAnsi="宋体" w:eastAsia="宋体" w:cs="宋体"/>
          <w:color w:val="auto"/>
          <w:sz w:val="24"/>
          <w:szCs w:val="24"/>
          <w:highlight w:val="none"/>
          <w:lang w:val="en-US" w:eastAsia="zh-CN"/>
        </w:rPr>
        <w:t>中小</w:t>
      </w:r>
      <w:r>
        <w:rPr>
          <w:rFonts w:hint="eastAsia" w:ascii="宋体" w:hAnsi="宋体" w:eastAsia="宋体" w:cs="宋体"/>
          <w:color w:val="auto"/>
          <w:sz w:val="24"/>
          <w:szCs w:val="24"/>
          <w:highlight w:val="none"/>
        </w:rPr>
        <w:t>企业采购的项目（供应商应为</w:t>
      </w:r>
      <w:r>
        <w:rPr>
          <w:rFonts w:hint="eastAsia" w:ascii="宋体" w:hAnsi="宋体" w:eastAsia="宋体" w:cs="宋体"/>
          <w:color w:val="auto"/>
          <w:sz w:val="24"/>
          <w:szCs w:val="24"/>
          <w:highlight w:val="none"/>
          <w:lang w:val="en-US" w:eastAsia="zh-CN"/>
        </w:rPr>
        <w:t>中小</w:t>
      </w:r>
      <w:r>
        <w:rPr>
          <w:rFonts w:hint="eastAsia" w:ascii="宋体" w:hAnsi="宋体" w:eastAsia="宋体" w:cs="宋体"/>
          <w:color w:val="auto"/>
          <w:sz w:val="24"/>
          <w:szCs w:val="24"/>
          <w:highlight w:val="none"/>
        </w:rPr>
        <w:t>企业、监狱企业、残疾人福利性单位)</w:t>
      </w:r>
    </w:p>
    <w:p w14:paraId="000820EF">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非专门面向中小企业采购的项目</w:t>
      </w:r>
    </w:p>
    <w:p w14:paraId="2C3B3A69">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3.本项目的特定资格要求：无。</w:t>
      </w:r>
    </w:p>
    <w:p w14:paraId="6E5D4AC4">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4.本项目的特定条件：无。</w:t>
      </w:r>
    </w:p>
    <w:p w14:paraId="06732D1C">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6A421D52">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6.对在“信用中国”网站(www.creditchina.gov.cn) 、中国政府采购网(www.ccgp.gov.cn)</w:t>
      </w:r>
      <w:r>
        <w:rPr>
          <w:rFonts w:hint="eastAsia" w:ascii="宋体" w:hAnsi="宋体" w:cs="宋体"/>
          <w:color w:val="auto"/>
          <w:sz w:val="24"/>
          <w:szCs w:val="24"/>
          <w:highlight w:val="none"/>
        </w:rPr>
        <w:t>、中国执行信息公开网（https://zxgk.court.gov.cn/）</w:t>
      </w:r>
      <w:r>
        <w:rPr>
          <w:rFonts w:hint="eastAsia" w:ascii="宋体" w:hAnsi="宋体" w:eastAsia="宋体" w:cs="宋体"/>
          <w:color w:val="auto"/>
          <w:sz w:val="24"/>
          <w:szCs w:val="24"/>
          <w:highlight w:val="none"/>
          <w:lang w:eastAsia="zh-CN"/>
        </w:rPr>
        <w:t>重大税收违法失信主体</w:t>
      </w:r>
      <w:r>
        <w:rPr>
          <w:rFonts w:hint="eastAsia" w:ascii="宋体" w:hAnsi="宋体" w:eastAsia="宋体" w:cs="宋体"/>
          <w:color w:val="auto"/>
          <w:sz w:val="24"/>
          <w:szCs w:val="24"/>
          <w:highlight w:val="none"/>
        </w:rPr>
        <w:t>、政府采购严重违法失信行为记录名单</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被列入失信被执行人及其他不符合《中华人民共和国政府采购法》第二十二条规定条件的供应商，不得参与政府采购活动。</w:t>
      </w:r>
    </w:p>
    <w:p w14:paraId="1CEFEC37">
      <w:pPr>
        <w:shd w:val="clear"/>
        <w:wordWrap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三、获取招标文件</w:t>
      </w:r>
    </w:p>
    <w:p w14:paraId="67CBDFC4">
      <w:pPr>
        <w:shd w:val="clear"/>
        <w:wordWrap w:val="0"/>
        <w:snapToGrid w:val="0"/>
        <w:spacing w:line="360" w:lineRule="auto"/>
        <w:ind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时间：自公告发布之日起。</w:t>
      </w:r>
    </w:p>
    <w:p w14:paraId="584DF9EA">
      <w:pPr>
        <w:shd w:val="clear"/>
        <w:wordWrap w:val="0"/>
        <w:spacing w:line="360" w:lineRule="auto"/>
        <w:ind w:firstLine="480" w:firstLineChars="200"/>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获取方式</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网上下载。本项目不发放纸质文件，供应商可自行在</w:t>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广西政府采购云</w:t>
      </w:r>
      <w:r>
        <w:rPr>
          <w:rFonts w:hint="eastAsia" w:ascii="宋体" w:hAnsi="宋体" w:eastAsia="宋体" w:cs="宋体"/>
          <w:color w:val="auto"/>
          <w:sz w:val="24"/>
          <w:szCs w:val="24"/>
          <w:highlight w:val="none"/>
        </w:rPr>
        <w:t>”平台（</w:t>
      </w:r>
      <w:r>
        <w:rPr>
          <w:rFonts w:hint="eastAsia" w:ascii="宋体" w:hAnsi="宋体" w:eastAsia="宋体" w:cs="宋体"/>
          <w:color w:val="auto"/>
          <w:kern w:val="0"/>
          <w:sz w:val="24"/>
          <w:szCs w:val="24"/>
          <w:highlight w:val="none"/>
        </w:rPr>
        <w:t>https://www.gcy.zfcg.gxzf.gov.cn/</w:t>
      </w:r>
      <w:r>
        <w:rPr>
          <w:rFonts w:hint="eastAsia" w:ascii="宋体" w:hAnsi="宋体" w:eastAsia="宋体" w:cs="宋体"/>
          <w:color w:val="auto"/>
          <w:sz w:val="24"/>
          <w:szCs w:val="24"/>
          <w:highlight w:val="none"/>
        </w:rPr>
        <w:t>）下载招标文件（操作路径：登录“</w:t>
      </w:r>
      <w:r>
        <w:rPr>
          <w:rFonts w:hint="eastAsia" w:ascii="宋体" w:hAnsi="宋体" w:eastAsia="宋体" w:cs="宋体"/>
          <w:color w:val="auto"/>
          <w:sz w:val="24"/>
          <w:szCs w:val="24"/>
          <w:highlight w:val="none"/>
          <w:lang w:eastAsia="zh-CN"/>
        </w:rPr>
        <w:t>广西政府采购云</w:t>
      </w:r>
      <w:r>
        <w:rPr>
          <w:rFonts w:hint="eastAsia" w:ascii="宋体" w:hAnsi="宋体" w:eastAsia="宋体" w:cs="宋体"/>
          <w:color w:val="auto"/>
          <w:sz w:val="24"/>
          <w:szCs w:val="24"/>
          <w:highlight w:val="none"/>
        </w:rPr>
        <w:t>”平台-项目采购-获取采购文件-找到本项目-点击“申请获取采购文件”），电子投标文件制作需要基于“</w:t>
      </w:r>
      <w:r>
        <w:rPr>
          <w:rFonts w:hint="eastAsia" w:ascii="宋体" w:hAnsi="宋体" w:eastAsia="宋体" w:cs="宋体"/>
          <w:color w:val="auto"/>
          <w:sz w:val="24"/>
          <w:szCs w:val="24"/>
          <w:highlight w:val="none"/>
          <w:lang w:eastAsia="zh-CN"/>
        </w:rPr>
        <w:t>广西政府采购云</w:t>
      </w:r>
      <w:r>
        <w:rPr>
          <w:rFonts w:hint="eastAsia" w:ascii="宋体" w:hAnsi="宋体" w:eastAsia="宋体" w:cs="宋体"/>
          <w:color w:val="auto"/>
          <w:sz w:val="24"/>
          <w:szCs w:val="24"/>
          <w:highlight w:val="none"/>
        </w:rPr>
        <w:t>”平台获取的招标文件编制。</w:t>
      </w:r>
    </w:p>
    <w:p w14:paraId="174D1065">
      <w:pPr>
        <w:shd w:val="clear"/>
        <w:wordWrap w:val="0"/>
        <w:snapToGrid w:val="0"/>
        <w:spacing w:line="360" w:lineRule="auto"/>
        <w:ind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售价：0元。</w:t>
      </w:r>
    </w:p>
    <w:p w14:paraId="0A9D6F15">
      <w:pPr>
        <w:shd w:val="clear"/>
        <w:wordWrap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四、提交投标文件截止时间、开标时间和地点</w:t>
      </w:r>
    </w:p>
    <w:p w14:paraId="41FF131D">
      <w:pPr>
        <w:shd w:val="clear"/>
        <w:wordWrap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bCs/>
          <w:color w:val="auto"/>
          <w:sz w:val="24"/>
          <w:szCs w:val="24"/>
          <w:highlight w:val="none"/>
        </w:rPr>
        <w:t>1</w:t>
      </w:r>
      <w:r>
        <w:rPr>
          <w:rFonts w:hint="eastAsia" w:ascii="宋体" w:hAnsi="宋体" w:eastAsia="宋体" w:cs="宋体"/>
          <w:bCs/>
          <w:color w:val="auto"/>
          <w:sz w:val="24"/>
          <w:szCs w:val="24"/>
          <w:highlight w:val="none"/>
          <w:lang w:val="en-US" w:eastAsia="zh-CN"/>
        </w:rPr>
        <w:t>.</w:t>
      </w:r>
      <w:r>
        <w:rPr>
          <w:rFonts w:hint="eastAsia" w:ascii="宋体" w:hAnsi="宋体" w:eastAsia="宋体" w:cs="宋体"/>
          <w:bCs/>
          <w:color w:val="auto"/>
          <w:sz w:val="24"/>
          <w:szCs w:val="24"/>
          <w:highlight w:val="none"/>
        </w:rPr>
        <w:t>提交投标文件截止时间和开标时间：</w:t>
      </w:r>
      <w:r>
        <w:rPr>
          <w:rFonts w:hint="eastAsia" w:ascii="宋体" w:hAnsi="宋体" w:eastAsia="宋体" w:cs="宋体"/>
          <w:color w:val="auto"/>
          <w:sz w:val="24"/>
          <w:szCs w:val="24"/>
          <w:highlight w:val="none"/>
          <w:u w:val="single"/>
          <w:lang w:bidi="ar"/>
        </w:rPr>
        <w:t>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color w:val="auto"/>
          <w:sz w:val="24"/>
          <w:szCs w:val="24"/>
          <w:highlight w:val="none"/>
          <w:u w:val="single"/>
          <w:lang w:bidi="ar"/>
        </w:rPr>
        <w:t>年</w:t>
      </w:r>
      <w:r>
        <w:rPr>
          <w:rFonts w:hint="eastAsia" w:ascii="宋体" w:hAnsi="宋体" w:cs="宋体"/>
          <w:color w:val="auto"/>
          <w:sz w:val="24"/>
          <w:szCs w:val="24"/>
          <w:highlight w:val="none"/>
          <w:u w:val="single"/>
          <w:lang w:val="en-US" w:eastAsia="zh-CN" w:bidi="ar"/>
        </w:rPr>
        <w:t>11</w:t>
      </w:r>
      <w:r>
        <w:rPr>
          <w:rFonts w:hint="eastAsia" w:ascii="宋体" w:hAnsi="宋体" w:eastAsia="宋体" w:cs="宋体"/>
          <w:color w:val="auto"/>
          <w:sz w:val="24"/>
          <w:szCs w:val="24"/>
          <w:highlight w:val="none"/>
          <w:u w:val="single"/>
          <w:lang w:bidi="ar"/>
        </w:rPr>
        <w:t>月</w:t>
      </w:r>
      <w:r>
        <w:rPr>
          <w:rFonts w:hint="eastAsia" w:ascii="宋体" w:hAnsi="宋体" w:cs="宋体"/>
          <w:color w:val="auto"/>
          <w:sz w:val="24"/>
          <w:szCs w:val="24"/>
          <w:highlight w:val="none"/>
          <w:u w:val="single"/>
          <w:lang w:val="en-US" w:eastAsia="zh-CN" w:bidi="ar"/>
        </w:rPr>
        <w:t>02</w:t>
      </w:r>
      <w:r>
        <w:rPr>
          <w:rFonts w:hint="eastAsia" w:ascii="宋体" w:hAnsi="宋体" w:eastAsia="宋体" w:cs="宋体"/>
          <w:color w:val="auto"/>
          <w:sz w:val="24"/>
          <w:szCs w:val="24"/>
          <w:highlight w:val="none"/>
          <w:u w:val="single"/>
          <w:lang w:bidi="ar"/>
        </w:rPr>
        <w:t>日</w:t>
      </w:r>
      <w:r>
        <w:rPr>
          <w:rFonts w:hint="eastAsia" w:ascii="宋体" w:hAnsi="宋体" w:cs="宋体"/>
          <w:color w:val="auto"/>
          <w:sz w:val="24"/>
          <w:szCs w:val="24"/>
          <w:highlight w:val="none"/>
          <w:u w:val="single"/>
          <w:lang w:val="en-US" w:eastAsia="zh-CN" w:bidi="ar"/>
        </w:rPr>
        <w:t>09</w:t>
      </w:r>
      <w:r>
        <w:rPr>
          <w:rFonts w:hint="eastAsia" w:ascii="宋体" w:hAnsi="宋体" w:eastAsia="宋体" w:cs="宋体"/>
          <w:color w:val="auto"/>
          <w:sz w:val="24"/>
          <w:szCs w:val="24"/>
          <w:highlight w:val="none"/>
          <w:u w:val="single"/>
          <w:lang w:bidi="ar"/>
        </w:rPr>
        <w:t>时</w:t>
      </w:r>
      <w:r>
        <w:rPr>
          <w:rFonts w:hint="eastAsia" w:ascii="宋体" w:hAnsi="宋体" w:cs="宋体"/>
          <w:color w:val="auto"/>
          <w:sz w:val="24"/>
          <w:szCs w:val="24"/>
          <w:highlight w:val="none"/>
          <w:u w:val="single"/>
          <w:lang w:val="en-US" w:eastAsia="zh-CN" w:bidi="ar"/>
        </w:rPr>
        <w:t>30</w:t>
      </w:r>
      <w:r>
        <w:rPr>
          <w:rFonts w:hint="eastAsia" w:ascii="宋体" w:hAnsi="宋体" w:eastAsia="宋体" w:cs="宋体"/>
          <w:color w:val="auto"/>
          <w:sz w:val="24"/>
          <w:szCs w:val="24"/>
          <w:highlight w:val="none"/>
          <w:u w:val="single"/>
          <w:lang w:bidi="ar"/>
        </w:rPr>
        <w:t>分</w:t>
      </w:r>
      <w:r>
        <w:rPr>
          <w:rFonts w:hint="eastAsia" w:ascii="宋体" w:hAnsi="宋体" w:eastAsia="宋体" w:cs="宋体"/>
          <w:color w:val="auto"/>
          <w:sz w:val="24"/>
          <w:szCs w:val="24"/>
          <w:highlight w:val="none"/>
          <w:u w:val="single"/>
          <w:lang w:bidi="ar"/>
        </w:rPr>
        <w:t>00秒</w:t>
      </w:r>
      <w:r>
        <w:rPr>
          <w:rFonts w:hint="eastAsia" w:ascii="宋体" w:hAnsi="宋体" w:eastAsia="宋体" w:cs="宋体"/>
          <w:bCs/>
          <w:color w:val="auto"/>
          <w:sz w:val="24"/>
          <w:szCs w:val="24"/>
          <w:highlight w:val="none"/>
        </w:rPr>
        <w:t>（北京时间）</w:t>
      </w:r>
    </w:p>
    <w:p w14:paraId="0A3694C7">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投标和开标地点：</w:t>
      </w:r>
    </w:p>
    <w:p w14:paraId="7A68A3D1">
      <w:pPr>
        <w:widowControl/>
        <w:shd w:val="clear"/>
        <w:wordWrap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（1）投标文件提交方式：本项目为南宁市全流程电子化项目，通过“</w:t>
      </w:r>
      <w:r>
        <w:rPr>
          <w:rFonts w:hint="eastAsia" w:ascii="宋体" w:hAnsi="宋体" w:eastAsia="宋体" w:cs="宋体"/>
          <w:color w:val="auto"/>
          <w:sz w:val="24"/>
          <w:szCs w:val="24"/>
          <w:highlight w:val="none"/>
          <w:lang w:eastAsia="zh-CN"/>
        </w:rPr>
        <w:t>广西政府采购云</w:t>
      </w:r>
      <w:r>
        <w:rPr>
          <w:rFonts w:hint="eastAsia" w:ascii="宋体" w:hAnsi="宋体" w:eastAsia="宋体" w:cs="宋体"/>
          <w:color w:val="auto"/>
          <w:sz w:val="24"/>
          <w:szCs w:val="24"/>
          <w:highlight w:val="none"/>
        </w:rPr>
        <w:t>”平台（</w:t>
      </w:r>
      <w:r>
        <w:rPr>
          <w:rFonts w:hint="eastAsia" w:ascii="宋体" w:hAnsi="宋体" w:eastAsia="宋体" w:cs="宋体"/>
          <w:color w:val="auto"/>
          <w:kern w:val="0"/>
          <w:sz w:val="24"/>
          <w:szCs w:val="24"/>
          <w:highlight w:val="none"/>
        </w:rPr>
        <w:t>https://www.gcy.zfcg.gxzf.gov.cn/</w:t>
      </w:r>
      <w:r>
        <w:rPr>
          <w:rFonts w:hint="eastAsia" w:ascii="宋体" w:hAnsi="宋体" w:eastAsia="宋体" w:cs="宋体"/>
          <w:color w:val="auto"/>
          <w:sz w:val="24"/>
          <w:szCs w:val="24"/>
          <w:highlight w:val="none"/>
        </w:rPr>
        <w:t>）实行在线电子投标，供应商应先安装“</w:t>
      </w:r>
      <w:r>
        <w:rPr>
          <w:rFonts w:hint="eastAsia" w:ascii="宋体" w:hAnsi="宋体" w:eastAsia="宋体" w:cs="宋体"/>
          <w:color w:val="auto"/>
          <w:sz w:val="24"/>
          <w:szCs w:val="24"/>
          <w:highlight w:val="none"/>
          <w:lang w:eastAsia="zh-CN"/>
        </w:rPr>
        <w:t>广西政府采购云</w:t>
      </w:r>
      <w:r>
        <w:rPr>
          <w:rFonts w:hint="eastAsia" w:ascii="宋体" w:hAnsi="宋体" w:eastAsia="宋体" w:cs="宋体"/>
          <w:color w:val="auto"/>
          <w:sz w:val="24"/>
          <w:szCs w:val="24"/>
          <w:highlight w:val="none"/>
        </w:rPr>
        <w:t>电子交易客户端”（请自行前往“</w:t>
      </w:r>
      <w:r>
        <w:rPr>
          <w:rFonts w:hint="eastAsia" w:ascii="宋体" w:hAnsi="宋体" w:eastAsia="宋体" w:cs="宋体"/>
          <w:color w:val="auto"/>
          <w:sz w:val="24"/>
          <w:szCs w:val="24"/>
          <w:highlight w:val="none"/>
          <w:lang w:eastAsia="zh-CN"/>
        </w:rPr>
        <w:t>广西政府采购云</w:t>
      </w:r>
      <w:r>
        <w:rPr>
          <w:rFonts w:hint="eastAsia" w:ascii="宋体" w:hAnsi="宋体" w:eastAsia="宋体" w:cs="宋体"/>
          <w:color w:val="auto"/>
          <w:sz w:val="24"/>
          <w:szCs w:val="24"/>
          <w:highlight w:val="none"/>
        </w:rPr>
        <w:t>”平台进行下载），并按照本项目招标文件和“</w:t>
      </w:r>
      <w:r>
        <w:rPr>
          <w:rFonts w:hint="eastAsia" w:ascii="宋体" w:hAnsi="宋体" w:eastAsia="宋体" w:cs="宋体"/>
          <w:color w:val="auto"/>
          <w:sz w:val="24"/>
          <w:szCs w:val="24"/>
          <w:highlight w:val="none"/>
          <w:lang w:eastAsia="zh-CN"/>
        </w:rPr>
        <w:t>广西政府采购云</w:t>
      </w:r>
      <w:r>
        <w:rPr>
          <w:rFonts w:hint="eastAsia" w:ascii="宋体" w:hAnsi="宋体" w:eastAsia="宋体" w:cs="宋体"/>
          <w:color w:val="auto"/>
          <w:sz w:val="24"/>
          <w:szCs w:val="24"/>
          <w:highlight w:val="none"/>
        </w:rPr>
        <w:t>”平台的要求编制、加密后在投标截止时间前通过网络上传至南宁市“</w:t>
      </w:r>
      <w:r>
        <w:rPr>
          <w:rFonts w:hint="eastAsia" w:ascii="宋体" w:hAnsi="宋体" w:eastAsia="宋体" w:cs="宋体"/>
          <w:color w:val="auto"/>
          <w:sz w:val="24"/>
          <w:szCs w:val="24"/>
          <w:highlight w:val="none"/>
          <w:lang w:eastAsia="zh-CN"/>
        </w:rPr>
        <w:t>广西政府采购云</w:t>
      </w:r>
      <w:r>
        <w:rPr>
          <w:rFonts w:hint="eastAsia" w:ascii="宋体" w:hAnsi="宋体" w:eastAsia="宋体" w:cs="宋体"/>
          <w:color w:val="auto"/>
          <w:sz w:val="24"/>
          <w:szCs w:val="24"/>
          <w:highlight w:val="none"/>
        </w:rPr>
        <w:t>”平台，</w:t>
      </w:r>
      <w:r>
        <w:rPr>
          <w:rFonts w:hint="eastAsia" w:ascii="宋体" w:hAnsi="宋体" w:eastAsia="宋体" w:cs="宋体"/>
          <w:b/>
          <w:color w:val="auto"/>
          <w:sz w:val="24"/>
          <w:szCs w:val="24"/>
          <w:highlight w:val="none"/>
        </w:rPr>
        <w:t>供应商在“</w:t>
      </w:r>
      <w:r>
        <w:rPr>
          <w:rFonts w:hint="eastAsia" w:ascii="宋体" w:hAnsi="宋体" w:eastAsia="宋体" w:cs="宋体"/>
          <w:b/>
          <w:color w:val="auto"/>
          <w:sz w:val="24"/>
          <w:szCs w:val="24"/>
          <w:highlight w:val="none"/>
          <w:lang w:eastAsia="zh-CN"/>
        </w:rPr>
        <w:t>广西政府采购云</w:t>
      </w:r>
      <w:r>
        <w:rPr>
          <w:rFonts w:hint="eastAsia" w:ascii="宋体" w:hAnsi="宋体" w:eastAsia="宋体" w:cs="宋体"/>
          <w:b/>
          <w:color w:val="auto"/>
          <w:sz w:val="24"/>
          <w:szCs w:val="24"/>
          <w:highlight w:val="none"/>
        </w:rPr>
        <w:t>”平台提交电子版投标文件时，请填写参加远程开标活动经办人联系方式，</w:t>
      </w:r>
      <w:r>
        <w:rPr>
          <w:rFonts w:hint="eastAsia" w:ascii="宋体" w:hAnsi="宋体" w:eastAsia="宋体" w:cs="宋体"/>
          <w:color w:val="auto"/>
          <w:sz w:val="24"/>
          <w:szCs w:val="24"/>
          <w:highlight w:val="none"/>
        </w:rPr>
        <w:t>电子投标具体操作流程详见本公告附件 。</w:t>
      </w:r>
    </w:p>
    <w:p w14:paraId="4C0B545B">
      <w:pPr>
        <w:widowControl/>
        <w:shd w:val="clear"/>
        <w:wordWrap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未进行网上注册并办理数字证书（CA认证）的供应商将无法参与本项目政府采购活动，潜在供应商应当在投标截止时间前，完成电子交易平台上的CA数字证书办理（申领流程见本公告附件2）及投标文件的提交。完成CA数字证书办理预计7日左右，投标人只需办理其中一家CA数字证书及签章，建议各投标人抓紧时间办理。</w:t>
      </w:r>
    </w:p>
    <w:p w14:paraId="47634294">
      <w:pPr>
        <w:widowControl/>
        <w:shd w:val="clear"/>
        <w:wordWrap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（3）为确保网上操作合法、有效和安全，请投标人确保在电子投标过程中能够对相关数据电文进行加密和使用电子签章，妥善保管CA数字证书并使用有效的CA数字证书参与整个招标活动。</w:t>
      </w:r>
    </w:p>
    <w:p w14:paraId="4DAA5202">
      <w:pPr>
        <w:shd w:val="clear"/>
        <w:wordWrap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u w:val="single"/>
        </w:rPr>
        <w:t>注：投标人应当在投标截止时间前完成电子投标文件的上传、递交，投标截止时间前可以补充、修改或者撤回投标文件。补充或者修改投标文件的，应当先行撤回原文件，补充、修改后重新上传、递交。投标截止时间前未完成上传、递交的，视为撤回投标文件。投标截止时间以后上传递交的投标文件“</w:t>
      </w:r>
      <w:r>
        <w:rPr>
          <w:rFonts w:hint="eastAsia" w:ascii="宋体" w:hAnsi="宋体" w:eastAsia="宋体" w:cs="宋体"/>
          <w:bCs/>
          <w:color w:val="auto"/>
          <w:sz w:val="24"/>
          <w:szCs w:val="24"/>
          <w:highlight w:val="none"/>
          <w:u w:val="single"/>
          <w:lang w:eastAsia="zh-CN"/>
        </w:rPr>
        <w:t>广西政府采购云</w:t>
      </w:r>
      <w:r>
        <w:rPr>
          <w:rFonts w:hint="eastAsia" w:ascii="宋体" w:hAnsi="宋体" w:eastAsia="宋体" w:cs="宋体"/>
          <w:bCs/>
          <w:color w:val="auto"/>
          <w:sz w:val="24"/>
          <w:szCs w:val="24"/>
          <w:highlight w:val="none"/>
          <w:u w:val="single"/>
        </w:rPr>
        <w:t>”平台将予以拒收。</w:t>
      </w:r>
    </w:p>
    <w:p w14:paraId="144B19A4">
      <w:pPr>
        <w:widowControl/>
        <w:shd w:val="clear"/>
        <w:wordWrap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（4）开标地点：本次招标将于2026年11月02日09时30分</w:t>
      </w:r>
      <w:r>
        <w:rPr>
          <w:rFonts w:hint="eastAsia" w:ascii="宋体" w:hAnsi="宋体" w:eastAsia="宋体" w:cs="宋体"/>
          <w:color w:val="auto"/>
          <w:sz w:val="24"/>
          <w:szCs w:val="24"/>
          <w:highlight w:val="none"/>
          <w:lang w:eastAsia="zh-CN"/>
        </w:rPr>
        <w:t>00秒</w:t>
      </w:r>
      <w:r>
        <w:rPr>
          <w:rFonts w:hint="eastAsia" w:ascii="宋体" w:hAnsi="宋体" w:eastAsia="宋体" w:cs="宋体"/>
          <w:color w:val="auto"/>
          <w:sz w:val="24"/>
          <w:szCs w:val="24"/>
          <w:highlight w:val="none"/>
        </w:rPr>
        <w:t>在“</w:t>
      </w:r>
      <w:r>
        <w:rPr>
          <w:rFonts w:hint="eastAsia" w:ascii="宋体" w:hAnsi="宋体" w:eastAsia="宋体" w:cs="宋体"/>
          <w:color w:val="auto"/>
          <w:sz w:val="24"/>
          <w:szCs w:val="24"/>
          <w:highlight w:val="none"/>
          <w:lang w:eastAsia="zh-CN"/>
        </w:rPr>
        <w:t>广西政府采购云</w:t>
      </w:r>
      <w:r>
        <w:rPr>
          <w:rFonts w:hint="eastAsia" w:ascii="宋体" w:hAnsi="宋体" w:eastAsia="宋体" w:cs="宋体"/>
          <w:color w:val="auto"/>
          <w:sz w:val="24"/>
          <w:szCs w:val="24"/>
          <w:highlight w:val="none"/>
        </w:rPr>
        <w:t>”平台电子开标大厅开标。</w:t>
      </w:r>
    </w:p>
    <w:p w14:paraId="2C781211">
      <w:pPr>
        <w:shd w:val="clear"/>
        <w:wordWrap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（5）CA证书在线解密：供应商投标时，需携带制作投标文件时用来加密的有效数字证书（CA认证）登录“</w:t>
      </w:r>
      <w:r>
        <w:rPr>
          <w:rFonts w:hint="eastAsia" w:ascii="宋体" w:hAnsi="宋体" w:eastAsia="宋体" w:cs="宋体"/>
          <w:color w:val="auto"/>
          <w:kern w:val="0"/>
          <w:sz w:val="24"/>
          <w:szCs w:val="24"/>
          <w:highlight w:val="none"/>
          <w:lang w:eastAsia="zh-CN"/>
        </w:rPr>
        <w:t>广西政府采购云</w:t>
      </w:r>
      <w:r>
        <w:rPr>
          <w:rFonts w:hint="eastAsia" w:ascii="宋体" w:hAnsi="宋体" w:eastAsia="宋体" w:cs="宋体"/>
          <w:color w:val="auto"/>
          <w:kern w:val="0"/>
          <w:sz w:val="24"/>
          <w:szCs w:val="24"/>
          <w:highlight w:val="none"/>
        </w:rPr>
        <w:t>”平台电子开标大厅现场按规定时间对加密的投标文件进行解密，未能按要求进行解密的，由此产生的后果由投标人自行承担。</w:t>
      </w:r>
    </w:p>
    <w:p w14:paraId="6DC9C0AB">
      <w:pPr>
        <w:shd w:val="clear"/>
        <w:wordWrap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五、公告期限</w:t>
      </w:r>
    </w:p>
    <w:p w14:paraId="7FF7332E">
      <w:pPr>
        <w:shd w:val="clear"/>
        <w:wordWrap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自本公告发布之日起5个工作日。</w:t>
      </w:r>
    </w:p>
    <w:p w14:paraId="6D78B83F">
      <w:pPr>
        <w:shd w:val="clear"/>
        <w:wordWrap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六、其他补充事宜</w:t>
      </w:r>
    </w:p>
    <w:p w14:paraId="42812EC6">
      <w:pPr>
        <w:shd w:val="clear"/>
        <w:wordWrap w:val="0"/>
        <w:spacing w:line="360" w:lineRule="auto"/>
        <w:ind w:firstLine="360" w:firstLineChars="150"/>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1.投标保证金：本项目不收取投标保证金</w:t>
      </w:r>
      <w:r>
        <w:rPr>
          <w:rFonts w:hint="eastAsia" w:ascii="宋体" w:hAnsi="宋体" w:eastAsia="宋体" w:cs="宋体"/>
          <w:color w:val="auto"/>
          <w:kern w:val="0"/>
          <w:sz w:val="24"/>
          <w:szCs w:val="24"/>
          <w:highlight w:val="none"/>
          <w:lang w:eastAsia="zh-CN"/>
        </w:rPr>
        <w:t>。</w:t>
      </w:r>
    </w:p>
    <w:p w14:paraId="2D088A24">
      <w:pPr>
        <w:shd w:val="clear"/>
        <w:wordWrap w:val="0"/>
        <w:spacing w:line="360" w:lineRule="auto"/>
        <w:ind w:firstLine="360" w:firstLineChars="15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2.采购意向公开链接：南宁市市政和园林管理局2026年1月至12月政府采购意向</w:t>
      </w:r>
      <w:r>
        <w:rPr>
          <w:rFonts w:hint="eastAsia" w:ascii="宋体" w:hAnsi="宋体" w:eastAsia="宋体" w:cs="宋体"/>
          <w:color w:val="auto"/>
          <w:kern w:val="0"/>
          <w:sz w:val="24"/>
          <w:szCs w:val="24"/>
          <w:highlight w:val="none"/>
          <w:lang w:val="en-US" w:eastAsia="zh-CN"/>
        </w:rPr>
        <w:t xml:space="preserve"> https://zfcg.gxzf.gov.cn/site/detail?categoryCode=ZcyAnnouncement&amp;parentId=66485&amp;articleId=pYrTiAHogkcAjDhQayzEdQ==</w:t>
      </w:r>
      <w:r>
        <w:rPr>
          <w:rFonts w:hint="eastAsia" w:ascii="宋体" w:hAnsi="宋体" w:cs="宋体"/>
          <w:color w:val="auto"/>
          <w:kern w:val="0"/>
          <w:sz w:val="24"/>
          <w:szCs w:val="24"/>
          <w:highlight w:val="none"/>
          <w:lang w:val="en-US" w:eastAsia="zh-CN"/>
        </w:rPr>
        <w:t>。</w:t>
      </w:r>
    </w:p>
    <w:p w14:paraId="388F1E5F">
      <w:pPr>
        <w:shd w:val="clear"/>
        <w:wordWrap w:val="0"/>
        <w:spacing w:line="360" w:lineRule="auto"/>
        <w:ind w:firstLine="360" w:firstLineChars="150"/>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3.网上查询地址</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中国政府采购网（www.ccgp.gov.cn）、广西壮族自治区政府采购网（http://zfcg.gxzf.gov.cn/）、全国公共资源交易平台（广西·南宁）（http://ggzy.jgswj.gxzf.gov.cn/nnggzy/）</w:t>
      </w:r>
      <w:r>
        <w:rPr>
          <w:rFonts w:hint="eastAsia" w:ascii="宋体" w:hAnsi="宋体" w:eastAsia="宋体" w:cs="宋体"/>
          <w:color w:val="auto"/>
          <w:kern w:val="0"/>
          <w:sz w:val="24"/>
          <w:szCs w:val="24"/>
          <w:highlight w:val="none"/>
          <w:lang w:eastAsia="zh-CN"/>
        </w:rPr>
        <w:t>。</w:t>
      </w:r>
    </w:p>
    <w:p w14:paraId="32CBA239">
      <w:pPr>
        <w:shd w:val="clear"/>
        <w:wordWrap w:val="0"/>
        <w:spacing w:line="360" w:lineRule="auto"/>
        <w:ind w:firstLine="360" w:firstLineChars="1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4.本项目需要落实的政府采购政策：</w:t>
      </w:r>
    </w:p>
    <w:p w14:paraId="02F334AF">
      <w:pPr>
        <w:shd w:val="clear"/>
        <w:wordWrap w:val="0"/>
        <w:spacing w:line="360" w:lineRule="auto"/>
        <w:ind w:firstLine="360" w:firstLineChars="1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（1）政府采购促进</w:t>
      </w:r>
      <w:r>
        <w:rPr>
          <w:rFonts w:hint="eastAsia" w:ascii="宋体" w:hAnsi="宋体" w:eastAsia="宋体" w:cs="宋体"/>
          <w:color w:val="auto"/>
          <w:kern w:val="0"/>
          <w:sz w:val="24"/>
          <w:szCs w:val="24"/>
          <w:highlight w:val="none"/>
          <w:lang w:val="en-US" w:eastAsia="zh-CN"/>
        </w:rPr>
        <w:t>中小</w:t>
      </w:r>
      <w:r>
        <w:rPr>
          <w:rFonts w:hint="eastAsia" w:ascii="宋体" w:hAnsi="宋体" w:eastAsia="宋体" w:cs="宋体"/>
          <w:color w:val="auto"/>
          <w:kern w:val="0"/>
          <w:sz w:val="24"/>
          <w:szCs w:val="24"/>
          <w:highlight w:val="none"/>
        </w:rPr>
        <w:t>企业发展。</w:t>
      </w:r>
    </w:p>
    <w:p w14:paraId="2752C292">
      <w:pPr>
        <w:shd w:val="clear"/>
        <w:wordWrap w:val="0"/>
        <w:spacing w:line="360" w:lineRule="auto"/>
        <w:ind w:firstLine="360" w:firstLineChars="1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（2）政府采购支持采用本国产品的政策。</w:t>
      </w:r>
    </w:p>
    <w:p w14:paraId="3231AB8A">
      <w:pPr>
        <w:shd w:val="clear"/>
        <w:wordWrap w:val="0"/>
        <w:spacing w:line="360" w:lineRule="auto"/>
        <w:ind w:firstLine="360" w:firstLineChars="1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（3）政府采购促进残疾人就业政策。</w:t>
      </w:r>
    </w:p>
    <w:p w14:paraId="126DAB4A">
      <w:pPr>
        <w:shd w:val="clear"/>
        <w:wordWrap w:val="0"/>
        <w:spacing w:line="360" w:lineRule="auto"/>
        <w:ind w:firstLine="360" w:firstLineChars="1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（4）政府采购支持监狱企业发展。</w:t>
      </w:r>
    </w:p>
    <w:p w14:paraId="0D98D745">
      <w:pPr>
        <w:shd w:val="clear"/>
        <w:wordWrap w:val="0"/>
        <w:spacing w:line="360" w:lineRule="auto"/>
        <w:ind w:firstLine="360" w:firstLineChars="1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（5）扶持不发达地区和少数民族地区政策。</w:t>
      </w:r>
    </w:p>
    <w:p w14:paraId="6C9FF9F4">
      <w:pPr>
        <w:shd w:val="clear"/>
        <w:wordWrap w:val="0"/>
        <w:spacing w:line="360" w:lineRule="auto"/>
        <w:ind w:firstLine="360" w:firstLineChars="1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供应商认为采购文件使自己的权益受到损害的，可以在知道或者应知其权益受到损害之日起7个工作日内，以书面形式向采购人、采购代理机构提出质疑。质疑供应商对采购人、采购代理机构的答复不满意或者采购人、采购代理机构未在规定的时间内作出答复的，可以在答复期满后十五个工作日内向同级政府采购监督管理部门投诉。</w:t>
      </w:r>
    </w:p>
    <w:p w14:paraId="0A05E66F">
      <w:pPr>
        <w:shd w:val="clear"/>
        <w:wordWrap w:val="0"/>
        <w:spacing w:line="360" w:lineRule="auto"/>
        <w:ind w:firstLine="360" w:firstLineChars="1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6.若对项目采购电子交易系统操作有疑问，可登录</w:t>
      </w:r>
      <w:r>
        <w:rPr>
          <w:rFonts w:hint="eastAsia" w:ascii="宋体" w:hAnsi="宋体" w:eastAsia="宋体" w:cs="宋体"/>
          <w:color w:val="auto"/>
          <w:kern w:val="0"/>
          <w:sz w:val="24"/>
          <w:szCs w:val="24"/>
          <w:highlight w:val="none"/>
          <w:lang w:eastAsia="zh-CN"/>
        </w:rPr>
        <w:t>“广西政府采购云”平台（</w:t>
      </w:r>
      <w:r>
        <w:rPr>
          <w:rFonts w:hint="eastAsia" w:ascii="宋体" w:hAnsi="宋体" w:eastAsia="宋体" w:cs="宋体"/>
          <w:color w:val="auto"/>
          <w:kern w:val="0"/>
          <w:sz w:val="24"/>
          <w:szCs w:val="24"/>
          <w:highlight w:val="none"/>
        </w:rPr>
        <w:t>https://www.gcy.zfcg.gxzf.gov.cn/</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，点击右侧咨询小采，获取采小蜜智能服务管家帮助，或拨打</w:t>
      </w:r>
      <w:r>
        <w:rPr>
          <w:rFonts w:hint="eastAsia" w:ascii="宋体" w:hAnsi="宋体" w:eastAsia="宋体" w:cs="宋体"/>
          <w:color w:val="auto"/>
          <w:kern w:val="0"/>
          <w:sz w:val="24"/>
          <w:szCs w:val="24"/>
          <w:highlight w:val="none"/>
          <w:lang w:eastAsia="zh-CN"/>
        </w:rPr>
        <w:t>广西政府采购云</w:t>
      </w:r>
      <w:r>
        <w:rPr>
          <w:rFonts w:hint="eastAsia" w:ascii="宋体" w:hAnsi="宋体" w:eastAsia="宋体" w:cs="宋体"/>
          <w:color w:val="auto"/>
          <w:kern w:val="0"/>
          <w:sz w:val="24"/>
          <w:szCs w:val="24"/>
          <w:highlight w:val="none"/>
        </w:rPr>
        <w:t>服务热线95763获取热线服务帮助。</w:t>
      </w:r>
    </w:p>
    <w:p w14:paraId="4BF028A5">
      <w:pPr>
        <w:shd w:val="clear"/>
        <w:wordWrap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七、对本次招标提出询问，请按以下方式联系。</w:t>
      </w:r>
    </w:p>
    <w:p w14:paraId="5491DCF2">
      <w:pPr>
        <w:shd w:val="clear"/>
        <w:wordWrap w:val="0"/>
        <w:spacing w:line="360" w:lineRule="auto"/>
        <w:ind w:firstLine="360" w:firstLineChars="1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1.采购人信息</w:t>
      </w:r>
    </w:p>
    <w:p w14:paraId="66B88E81">
      <w:pPr>
        <w:shd w:val="clear"/>
        <w:wordWrap w:val="0"/>
        <w:spacing w:line="360" w:lineRule="auto"/>
        <w:ind w:firstLine="360" w:firstLineChars="150"/>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名 称：</w:t>
      </w:r>
      <w:r>
        <w:rPr>
          <w:rFonts w:hint="eastAsia" w:ascii="宋体" w:hAnsi="宋体" w:cs="宋体"/>
          <w:color w:val="auto"/>
          <w:kern w:val="0"/>
          <w:sz w:val="24"/>
          <w:szCs w:val="24"/>
          <w:highlight w:val="none"/>
          <w:lang w:eastAsia="zh-CN"/>
        </w:rPr>
        <w:t>南宁市智慧城管信息中心</w:t>
      </w:r>
    </w:p>
    <w:p w14:paraId="0C0537FB">
      <w:pPr>
        <w:shd w:val="clear"/>
        <w:wordWrap w:val="0"/>
        <w:spacing w:line="360" w:lineRule="auto"/>
        <w:ind w:firstLine="360" w:firstLineChars="150"/>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地址：</w:t>
      </w:r>
      <w:r>
        <w:rPr>
          <w:rFonts w:hint="eastAsia" w:ascii="宋体" w:hAnsi="宋体" w:cs="宋体"/>
          <w:color w:val="auto"/>
          <w:kern w:val="0"/>
          <w:sz w:val="24"/>
          <w:szCs w:val="24"/>
          <w:highlight w:val="none"/>
          <w:lang w:eastAsia="zh-CN"/>
        </w:rPr>
        <w:t>南宁市汇春路2号希尔顿阳光B座</w:t>
      </w:r>
      <w:r>
        <w:rPr>
          <w:rFonts w:hint="eastAsia" w:ascii="宋体" w:hAnsi="宋体" w:cs="宋体"/>
          <w:color w:val="auto"/>
          <w:kern w:val="0"/>
          <w:sz w:val="24"/>
          <w:szCs w:val="24"/>
          <w:highlight w:val="none"/>
          <w:lang w:val="en-US" w:eastAsia="zh-CN"/>
        </w:rPr>
        <w:t>5</w:t>
      </w:r>
      <w:r>
        <w:rPr>
          <w:rFonts w:hint="eastAsia" w:ascii="宋体" w:hAnsi="宋体" w:cs="宋体"/>
          <w:color w:val="auto"/>
          <w:kern w:val="0"/>
          <w:sz w:val="24"/>
          <w:szCs w:val="24"/>
          <w:highlight w:val="none"/>
          <w:lang w:eastAsia="zh-CN"/>
        </w:rPr>
        <w:t>楼</w:t>
      </w:r>
    </w:p>
    <w:p w14:paraId="1B687EDC">
      <w:pPr>
        <w:shd w:val="clear"/>
        <w:wordWrap w:val="0"/>
        <w:spacing w:line="360" w:lineRule="auto"/>
        <w:ind w:firstLine="360" w:firstLineChars="150"/>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项目联系人：</w:t>
      </w:r>
      <w:r>
        <w:rPr>
          <w:rFonts w:hint="eastAsia" w:ascii="宋体" w:hAnsi="宋体" w:cs="宋体"/>
          <w:color w:val="auto"/>
          <w:kern w:val="0"/>
          <w:sz w:val="24"/>
          <w:szCs w:val="24"/>
          <w:highlight w:val="none"/>
          <w:lang w:val="en-US" w:eastAsia="zh-CN"/>
        </w:rPr>
        <w:t>林子力</w:t>
      </w:r>
    </w:p>
    <w:p w14:paraId="3B5509E7">
      <w:pPr>
        <w:shd w:val="clear"/>
        <w:wordWrap w:val="0"/>
        <w:spacing w:line="360" w:lineRule="auto"/>
        <w:ind w:firstLine="360" w:firstLineChars="150"/>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联系电话：</w:t>
      </w:r>
      <w:r>
        <w:rPr>
          <w:rFonts w:hint="eastAsia" w:ascii="宋体" w:hAnsi="宋体" w:cs="宋体"/>
          <w:color w:val="auto"/>
          <w:kern w:val="0"/>
          <w:sz w:val="24"/>
          <w:szCs w:val="24"/>
          <w:highlight w:val="none"/>
          <w:lang w:val="en-US" w:eastAsia="zh-CN"/>
        </w:rPr>
        <w:t>0771-5827629</w:t>
      </w:r>
    </w:p>
    <w:p w14:paraId="3E4E5327">
      <w:pPr>
        <w:shd w:val="clear"/>
        <w:wordWrap w:val="0"/>
        <w:spacing w:line="360" w:lineRule="auto"/>
        <w:ind w:firstLine="360" w:firstLineChars="1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2.采购代理机构信息</w:t>
      </w:r>
    </w:p>
    <w:p w14:paraId="27EEAD72">
      <w:pPr>
        <w:shd w:val="clear"/>
        <w:wordWrap w:val="0"/>
        <w:spacing w:line="360" w:lineRule="auto"/>
        <w:ind w:firstLine="360" w:firstLineChars="1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名 称：</w:t>
      </w:r>
      <w:bookmarkStart w:id="4" w:name="PO_3000001866_PM031_1"/>
      <w:r>
        <w:rPr>
          <w:rFonts w:hint="eastAsia" w:ascii="宋体" w:hAnsi="宋体" w:eastAsia="宋体" w:cs="宋体"/>
          <w:color w:val="auto"/>
          <w:kern w:val="0"/>
          <w:sz w:val="24"/>
          <w:szCs w:val="24"/>
          <w:highlight w:val="none"/>
        </w:rPr>
        <w:t>广西邕政采购代理有限公司</w:t>
      </w:r>
      <w:bookmarkEnd w:id="4"/>
    </w:p>
    <w:p w14:paraId="5D4E239C">
      <w:pPr>
        <w:shd w:val="clear"/>
        <w:wordWrap w:val="0"/>
        <w:spacing w:line="360" w:lineRule="auto"/>
        <w:ind w:firstLine="360" w:firstLineChars="150"/>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地　址：</w:t>
      </w:r>
      <w:r>
        <w:rPr>
          <w:rFonts w:hint="eastAsia" w:ascii="宋体" w:hAnsi="宋体" w:eastAsia="宋体" w:cs="宋体"/>
          <w:color w:val="auto"/>
          <w:kern w:val="0"/>
          <w:sz w:val="24"/>
          <w:szCs w:val="24"/>
          <w:highlight w:val="none"/>
          <w:lang w:eastAsia="zh-CN"/>
        </w:rPr>
        <w:t>南宁市青秀区民族大道180号（威壮大厦）22层2210～2217室</w:t>
      </w:r>
    </w:p>
    <w:p w14:paraId="415D4DA2">
      <w:pPr>
        <w:shd w:val="clear"/>
        <w:wordWrap w:val="0"/>
        <w:spacing w:line="360" w:lineRule="auto"/>
        <w:ind w:firstLine="360" w:firstLineChars="15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联系电话：</w:t>
      </w:r>
      <w:bookmarkStart w:id="5" w:name="PO_3000001866_PM033"/>
      <w:r>
        <w:rPr>
          <w:rFonts w:hint="eastAsia" w:ascii="宋体" w:hAnsi="宋体" w:eastAsia="宋体" w:cs="宋体"/>
          <w:color w:val="auto"/>
          <w:kern w:val="0"/>
          <w:sz w:val="24"/>
          <w:szCs w:val="24"/>
          <w:highlight w:val="none"/>
        </w:rPr>
        <w:t>0771-</w:t>
      </w:r>
      <w:bookmarkEnd w:id="5"/>
      <w:r>
        <w:rPr>
          <w:rFonts w:hint="eastAsia" w:ascii="宋体" w:hAnsi="宋体" w:eastAsia="宋体" w:cs="宋体"/>
          <w:color w:val="auto"/>
          <w:kern w:val="0"/>
          <w:sz w:val="24"/>
          <w:szCs w:val="24"/>
          <w:highlight w:val="none"/>
          <w:lang w:val="en-US" w:eastAsia="zh-CN"/>
        </w:rPr>
        <w:t>2225338</w:t>
      </w:r>
    </w:p>
    <w:p w14:paraId="0FCA6BEB">
      <w:pPr>
        <w:shd w:val="clear"/>
        <w:wordWrap w:val="0"/>
        <w:spacing w:line="360" w:lineRule="auto"/>
        <w:ind w:firstLine="360" w:firstLineChars="1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3.项目联系方式</w:t>
      </w:r>
    </w:p>
    <w:p w14:paraId="47516ED2">
      <w:pPr>
        <w:shd w:val="clear"/>
        <w:wordWrap w:val="0"/>
        <w:spacing w:line="360" w:lineRule="auto"/>
        <w:ind w:firstLine="360" w:firstLineChars="15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项目联系人：</w:t>
      </w:r>
      <w:r>
        <w:rPr>
          <w:rFonts w:hint="eastAsia" w:ascii="宋体" w:hAnsi="宋体" w:cs="宋体"/>
          <w:color w:val="auto"/>
          <w:kern w:val="0"/>
          <w:sz w:val="24"/>
          <w:szCs w:val="24"/>
          <w:highlight w:val="none"/>
          <w:lang w:val="en-US" w:eastAsia="zh-CN"/>
        </w:rPr>
        <w:t>欧昌梅、廖武刊</w:t>
      </w:r>
    </w:p>
    <w:p w14:paraId="4ADE1B04">
      <w:pPr>
        <w:shd w:val="clear"/>
        <w:wordWrap w:val="0"/>
        <w:spacing w:line="360" w:lineRule="auto"/>
        <w:ind w:firstLine="360" w:firstLineChars="1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    话：0771-</w:t>
      </w:r>
      <w:r>
        <w:rPr>
          <w:rFonts w:hint="eastAsia" w:ascii="宋体" w:hAnsi="宋体" w:eastAsia="宋体" w:cs="宋体"/>
          <w:color w:val="auto"/>
          <w:kern w:val="0"/>
          <w:sz w:val="24"/>
          <w:szCs w:val="24"/>
          <w:highlight w:val="none"/>
          <w:lang w:val="en-US" w:eastAsia="zh-CN"/>
        </w:rPr>
        <w:t>2225338</w:t>
      </w:r>
    </w:p>
    <w:p w14:paraId="4A764A48">
      <w:pPr>
        <w:shd w:val="clear"/>
        <w:spacing w:line="360" w:lineRule="auto"/>
        <w:jc w:val="left"/>
        <w:rPr>
          <w:rFonts w:hint="eastAsia" w:ascii="宋体" w:hAnsi="宋体" w:eastAsia="宋体" w:cs="宋体"/>
          <w:color w:val="auto"/>
          <w:sz w:val="24"/>
          <w:szCs w:val="24"/>
          <w:highlight w:val="none"/>
          <w:u w:val="single"/>
        </w:rPr>
      </w:pPr>
    </w:p>
    <w:p w14:paraId="32AE57A9">
      <w:pPr>
        <w:shd w:val="clear"/>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附件： 1.CA证书申请方式及操作指南下载地址（登陆http://nncz.nanning.gov.cn/（南宁市财政局官网）-业务专题-政府采购监督管理-资料下载-“广西政采云西部CA办理方式”或“南宁市政采云CA证书办理操作指南”）</w:t>
      </w:r>
    </w:p>
    <w:p w14:paraId="4DA3A3E7">
      <w:pPr>
        <w:shd w:val="clear"/>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2.电子投标文件制作与投送教程（在此网址下载：http://nncz.nanning.gov.cn/（南宁市财政局官网）-业务专题-政府采购监督管理-资料下载-南宁市政府采购项目全流程电子化交易操作指南）</w:t>
      </w:r>
    </w:p>
    <w:p w14:paraId="57713F0D">
      <w:pPr>
        <w:shd w:val="clear"/>
        <w:wordWrap w:val="0"/>
        <w:spacing w:line="360"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广西邕政采购代理有限公司</w:t>
      </w:r>
    </w:p>
    <w:p w14:paraId="75CA0AA7">
      <w:pPr>
        <w:shd w:val="clear"/>
        <w:wordWrap w:val="0"/>
        <w:spacing w:line="360" w:lineRule="auto"/>
        <w:ind w:firstLine="240" w:firstLineChars="10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202</w:t>
      </w:r>
      <w:r>
        <w:rPr>
          <w:rFonts w:hint="eastAsia" w:ascii="宋体" w:hAnsi="宋体" w:eastAsia="宋体" w:cs="宋体"/>
          <w:color w:val="auto"/>
          <w:sz w:val="24"/>
          <w:szCs w:val="24"/>
          <w:highlight w:val="none"/>
          <w:u w:val="single"/>
          <w:lang w:val="en-US" w:eastAsia="zh-CN"/>
        </w:rPr>
        <w:t>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u w:val="single"/>
          <w:lang w:val="en-US" w:eastAsia="zh-CN"/>
        </w:rPr>
        <w:t>10</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u w:val="single"/>
          <w:lang w:val="en-US" w:eastAsia="zh-CN"/>
        </w:rPr>
        <w:t>10</w:t>
      </w:r>
      <w:r>
        <w:rPr>
          <w:rFonts w:hint="eastAsia" w:ascii="宋体" w:hAnsi="宋体" w:eastAsia="宋体" w:cs="宋体"/>
          <w:color w:val="auto"/>
          <w:sz w:val="24"/>
          <w:szCs w:val="24"/>
          <w:highlight w:val="none"/>
        </w:rPr>
        <w:t>日</w:t>
      </w:r>
    </w:p>
    <w:p w14:paraId="64E7EB48">
      <w:pPr>
        <w:shd w:val="clear"/>
        <w:wordWrap w:val="0"/>
        <w:spacing w:line="360" w:lineRule="auto"/>
        <w:rPr>
          <w:rFonts w:hint="eastAsia" w:ascii="宋体" w:hAnsi="宋体" w:eastAsia="宋体" w:cs="宋体"/>
          <w:color w:val="auto"/>
          <w:highlight w:val="none"/>
        </w:rPr>
      </w:pPr>
      <w:r>
        <w:rPr>
          <w:rFonts w:hint="eastAsia" w:ascii="宋体" w:hAnsi="宋体" w:eastAsia="宋体" w:cs="宋体"/>
          <w:color w:val="auto"/>
          <w:sz w:val="24"/>
          <w:highlight w:val="none"/>
        </w:rPr>
        <w:br w:type="page"/>
      </w:r>
    </w:p>
    <w:p w14:paraId="2BBAB58D">
      <w:pPr>
        <w:pStyle w:val="12"/>
        <w:shd w:val="clear"/>
        <w:wordWrap w:val="0"/>
        <w:spacing w:line="360" w:lineRule="auto"/>
        <w:jc w:val="center"/>
        <w:outlineLvl w:val="0"/>
        <w:rPr>
          <w:rFonts w:hint="eastAsia" w:ascii="宋体" w:hAnsi="宋体" w:eastAsia="宋体" w:cs="宋体"/>
          <w:b/>
          <w:color w:val="auto"/>
          <w:szCs w:val="21"/>
          <w:highlight w:val="none"/>
        </w:rPr>
      </w:pPr>
      <w:bookmarkStart w:id="6" w:name="_Toc26756"/>
      <w:r>
        <w:rPr>
          <w:rFonts w:hint="eastAsia" w:ascii="宋体" w:hAnsi="宋体" w:eastAsia="宋体" w:cs="宋体"/>
          <w:b/>
          <w:color w:val="auto"/>
          <w:sz w:val="36"/>
          <w:highlight w:val="none"/>
        </w:rPr>
        <w:t xml:space="preserve">第二章  </w:t>
      </w:r>
      <w:bookmarkEnd w:id="3"/>
      <w:r>
        <w:rPr>
          <w:rFonts w:hint="eastAsia" w:ascii="宋体" w:hAnsi="宋体" w:eastAsia="宋体" w:cs="宋体"/>
          <w:b/>
          <w:color w:val="auto"/>
          <w:sz w:val="36"/>
          <w:highlight w:val="none"/>
        </w:rPr>
        <w:t>采购需求</w:t>
      </w:r>
      <w:bookmarkEnd w:id="6"/>
    </w:p>
    <w:p w14:paraId="52782A78">
      <w:pPr>
        <w:shd w:val="clear"/>
        <w:wordWrap w:val="0"/>
        <w:adjustRightIn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293B28E5">
      <w:pPr>
        <w:pageBreakBefore w:val="0"/>
        <w:wordWrap w:val="0"/>
        <w:overflowPunct/>
        <w:topLinePunct w:val="0"/>
        <w:bidi w:val="0"/>
        <w:spacing w:line="360" w:lineRule="auto"/>
        <w:ind w:left="0" w:leftChars="0" w:firstLine="420" w:firstLineChars="175"/>
        <w:jc w:val="left"/>
        <w:rPr>
          <w:rFonts w:ascii="宋体" w:hAnsi="宋体" w:cs="宋体"/>
          <w:color w:val="auto"/>
          <w:sz w:val="24"/>
          <w:szCs w:val="24"/>
          <w:highlight w:val="none"/>
        </w:rPr>
      </w:pPr>
      <w:bookmarkStart w:id="7" w:name="PO_TDCUS_ITEM_PB_REQ_TITLE_1"/>
      <w:r>
        <w:rPr>
          <w:rFonts w:hint="eastAsia" w:ascii="宋体" w:hAnsi="宋体" w:cs="宋体"/>
          <w:color w:val="auto"/>
          <w:sz w:val="24"/>
          <w:szCs w:val="24"/>
          <w:highlight w:val="none"/>
        </w:rPr>
        <w:t>1. 为落实政府采购政策需满足的要求：</w:t>
      </w:r>
    </w:p>
    <w:p w14:paraId="172C5C13">
      <w:pPr>
        <w:pageBreakBefore w:val="0"/>
        <w:wordWrap w:val="0"/>
        <w:overflowPunct/>
        <w:topLinePunct w:val="0"/>
        <w:bidi w:val="0"/>
        <w:spacing w:line="360" w:lineRule="auto"/>
        <w:ind w:left="0" w:leftChars="0" w:firstLine="420" w:firstLineChars="175"/>
        <w:jc w:val="left"/>
        <w:rPr>
          <w:rFonts w:ascii="宋体" w:hAnsi="宋体" w:cs="宋体"/>
          <w:color w:val="auto"/>
          <w:sz w:val="24"/>
          <w:szCs w:val="24"/>
          <w:highlight w:val="none"/>
        </w:rPr>
      </w:pPr>
      <w:r>
        <w:rPr>
          <w:rFonts w:hint="eastAsia" w:ascii="宋体" w:hAnsi="宋体" w:cs="宋体"/>
          <w:color w:val="auto"/>
          <w:sz w:val="24"/>
          <w:szCs w:val="24"/>
          <w:highlight w:val="none"/>
        </w:rPr>
        <w:t>（1）本招标文件所称中小企业必须符合《政府采购促进中小企业发展管理办法》（财库〔2020〕46号）的规定。</w:t>
      </w:r>
    </w:p>
    <w:p w14:paraId="1361E973">
      <w:pPr>
        <w:pageBreakBefore w:val="0"/>
        <w:wordWrap w:val="0"/>
        <w:overflowPunct/>
        <w:topLinePunct w:val="0"/>
        <w:bidi w:val="0"/>
        <w:spacing w:line="360" w:lineRule="auto"/>
        <w:ind w:left="0" w:leftChars="0" w:firstLine="420" w:firstLineChars="175"/>
        <w:jc w:val="left"/>
        <w:rPr>
          <w:rFonts w:ascii="宋体" w:hAnsi="宋体" w:cs="宋体"/>
          <w:color w:val="auto"/>
          <w:sz w:val="24"/>
          <w:szCs w:val="24"/>
          <w:highlight w:val="none"/>
        </w:rPr>
      </w:pPr>
      <w:r>
        <w:rPr>
          <w:rFonts w:hint="eastAsia" w:ascii="宋体" w:hAnsi="宋体" w:cs="宋体"/>
          <w:color w:val="auto"/>
          <w:sz w:val="24"/>
          <w:szCs w:val="24"/>
          <w:highlight w:val="none"/>
        </w:rPr>
        <w:t>（2）服务项目中伴随货物的，根据《财政部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附件</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投标人的投标货物必须使用政府强制采购的节能产品，投标人必须在投标文件中提供所投标产品的节能产品认证证书复印件（加盖投标人电子公章），否则投标文件作无效处理。如本项目包含的货物属于品目清单内非标注“★”的产品时，应优先采购，具体详见“第四章 评标方法和评标标准”。</w:t>
      </w:r>
    </w:p>
    <w:p w14:paraId="17EDEA92">
      <w:pPr>
        <w:pageBreakBefore w:val="0"/>
        <w:wordWrap w:val="0"/>
        <w:overflowPunct/>
        <w:topLinePunct w:val="0"/>
        <w:bidi w:val="0"/>
        <w:spacing w:line="360" w:lineRule="auto"/>
        <w:ind w:left="0" w:leftChars="0" w:firstLine="422" w:firstLineChars="175"/>
        <w:jc w:val="left"/>
        <w:rPr>
          <w:rFonts w:ascii="宋体" w:hAnsi="宋体" w:cs="宋体"/>
          <w:b w:val="0"/>
          <w:bCs w:val="0"/>
          <w:color w:val="auto"/>
          <w:sz w:val="24"/>
          <w:szCs w:val="24"/>
          <w:highlight w:val="none"/>
        </w:rPr>
      </w:pPr>
      <w:r>
        <w:rPr>
          <w:rFonts w:hint="eastAsia" w:ascii="宋体" w:hAnsi="宋体" w:cs="宋体"/>
          <w:b/>
          <w:bCs/>
          <w:color w:val="auto"/>
          <w:sz w:val="24"/>
          <w:szCs w:val="24"/>
          <w:highlight w:val="none"/>
        </w:rPr>
        <w:t>（3）</w:t>
      </w:r>
      <w:r>
        <w:rPr>
          <w:rFonts w:hint="eastAsia" w:ascii="宋体" w:hAnsi="宋体" w:cs="宋体"/>
          <w:b/>
          <w:color w:val="auto"/>
          <w:sz w:val="24"/>
          <w:szCs w:val="24"/>
          <w:highlight w:val="none"/>
        </w:rPr>
        <w:t>服务项目中伴随的货物包含列入《网络关键设备和网络安全专用产品目录》的网络安全专用产品，应当按照《信息安全技术网络安全专用产品安全技术要求》等相关国家标准的强制性要求，提供具备资格的机构安全认证合格或者安全检测证明材料（加盖投标人公章），否则投标文件作无效处理。</w:t>
      </w:r>
    </w:p>
    <w:p w14:paraId="1814E819">
      <w:pPr>
        <w:pageBreakBefore w:val="0"/>
        <w:numPr>
          <w:ilvl w:val="0"/>
          <w:numId w:val="0"/>
        </w:numPr>
        <w:wordWrap w:val="0"/>
        <w:overflowPunct/>
        <w:topLinePunct w:val="0"/>
        <w:bidi w:val="0"/>
        <w:spacing w:line="360" w:lineRule="auto"/>
        <w:ind w:left="0" w:leftChars="0" w:firstLine="420" w:firstLineChars="175"/>
        <w:jc w:val="left"/>
        <w:rPr>
          <w:rFonts w:ascii="宋体" w:hAnsi="宋体" w:cs="宋体"/>
          <w:color w:val="auto"/>
          <w:sz w:val="24"/>
          <w:szCs w:val="24"/>
          <w:highlight w:val="none"/>
        </w:rPr>
      </w:pPr>
      <w:r>
        <w:rPr>
          <w:rFonts w:ascii="宋体" w:hAnsi="宋体" w:eastAsia="宋体" w:cs="宋体"/>
          <w:color w:val="auto"/>
          <w:kern w:val="2"/>
          <w:sz w:val="24"/>
          <w:szCs w:val="24"/>
          <w:highlight w:val="none"/>
          <w:lang w:val="en-US" w:eastAsia="zh-CN" w:bidi="ar-SA"/>
        </w:rPr>
        <w:t>2.</w:t>
      </w:r>
      <w:r>
        <w:rPr>
          <w:rFonts w:hint="eastAsia" w:ascii="宋体" w:hAnsi="宋体" w:cs="宋体"/>
          <w:color w:val="auto"/>
          <w:sz w:val="24"/>
          <w:szCs w:val="24"/>
          <w:highlight w:val="none"/>
        </w:rPr>
        <w:t>“实质性要求”是指招标文件中已经指明不满足则投标无效的条款，或者不能负偏离的条款，或者采购需求中带“▲”的条款。</w:t>
      </w:r>
    </w:p>
    <w:p w14:paraId="694D19DD">
      <w:pPr>
        <w:pageBreakBefore w:val="0"/>
        <w:numPr>
          <w:ilvl w:val="0"/>
          <w:numId w:val="0"/>
        </w:numPr>
        <w:wordWrap w:val="0"/>
        <w:overflowPunct/>
        <w:topLinePunct w:val="0"/>
        <w:bidi w:val="0"/>
        <w:spacing w:line="360" w:lineRule="auto"/>
        <w:ind w:left="0" w:leftChars="0" w:firstLine="420" w:firstLineChars="175"/>
        <w:jc w:val="left"/>
        <w:rPr>
          <w:rFonts w:ascii="宋体" w:hAnsi="宋体" w:cs="宋体"/>
          <w:color w:val="auto"/>
          <w:sz w:val="24"/>
          <w:szCs w:val="24"/>
          <w:highlight w:val="none"/>
        </w:rPr>
      </w:pPr>
      <w:r>
        <w:rPr>
          <w:rFonts w:ascii="宋体" w:hAnsi="宋体" w:eastAsia="宋体" w:cs="宋体"/>
          <w:color w:val="auto"/>
          <w:kern w:val="2"/>
          <w:sz w:val="24"/>
          <w:szCs w:val="24"/>
          <w:highlight w:val="none"/>
          <w:lang w:val="en-US" w:eastAsia="zh-CN" w:bidi="ar-SA"/>
        </w:rPr>
        <w:t>3.</w:t>
      </w:r>
      <w:r>
        <w:rPr>
          <w:rFonts w:hint="eastAsia" w:ascii="宋体" w:hAnsi="宋体" w:cs="宋体"/>
          <w:color w:val="auto"/>
          <w:sz w:val="24"/>
          <w:szCs w:val="24"/>
          <w:highlight w:val="none"/>
        </w:rPr>
        <w:t>不需要投标人对采购需求响应为具体数值的，此采购需求的数值后将以◆号标注。</w:t>
      </w:r>
    </w:p>
    <w:p w14:paraId="5068C339">
      <w:pPr>
        <w:pStyle w:val="8"/>
        <w:shd w:val="clear" w:color="auto"/>
        <w:wordWrap w:val="0"/>
        <w:spacing w:line="336" w:lineRule="auto"/>
        <w:ind w:left="0" w:leftChars="0" w:firstLine="420" w:firstLineChars="175"/>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如投标人投标产品存在侵犯他人的知识产权或者专利成果行为的，应承担相应法律责任。</w:t>
      </w:r>
    </w:p>
    <w:p w14:paraId="40ADCE57">
      <w:pPr>
        <w:pStyle w:val="8"/>
        <w:shd w:val="clear" w:color="auto"/>
        <w:wordWrap w:val="0"/>
        <w:spacing w:line="336" w:lineRule="auto"/>
        <w:ind w:left="0" w:leftChars="0"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.项目标的所属行业为：</w:t>
      </w:r>
      <w:r>
        <w:rPr>
          <w:rFonts w:hint="eastAsia" w:ascii="宋体" w:hAnsi="宋体" w:cs="宋体"/>
          <w:b/>
          <w:bCs/>
          <w:color w:val="auto"/>
          <w:sz w:val="24"/>
          <w:szCs w:val="24"/>
          <w:highlight w:val="none"/>
          <w:u w:val="single"/>
        </w:rPr>
        <w:t>软件和信息技术服务业。</w:t>
      </w:r>
    </w:p>
    <w:tbl>
      <w:tblPr>
        <w:tblStyle w:val="20"/>
        <w:tblW w:w="10482" w:type="dxa"/>
        <w:tblInd w:w="-23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28"/>
        <w:gridCol w:w="315"/>
        <w:gridCol w:w="957"/>
        <w:gridCol w:w="562"/>
        <w:gridCol w:w="513"/>
        <w:gridCol w:w="5322"/>
        <w:gridCol w:w="1340"/>
        <w:gridCol w:w="1045"/>
      </w:tblGrid>
      <w:tr w14:paraId="07784A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482" w:type="dxa"/>
            <w:gridSpan w:val="8"/>
            <w:tcBorders>
              <w:top w:val="single" w:color="auto" w:sz="4" w:space="0"/>
              <w:left w:val="single" w:color="auto" w:sz="4" w:space="0"/>
              <w:bottom w:val="nil"/>
              <w:right w:val="single" w:color="auto" w:sz="4" w:space="0"/>
            </w:tcBorders>
            <w:noWrap w:val="0"/>
            <w:vAlign w:val="center"/>
          </w:tcPr>
          <w:p w14:paraId="71C9010A">
            <w:pPr>
              <w:keepNext w:val="0"/>
              <w:keepLines w:val="0"/>
              <w:pageBreakBefore w:val="0"/>
              <w:shd w:val="clear"/>
              <w:kinsoku/>
              <w:wordWrap w:val="0"/>
              <w:overflowPunct/>
              <w:topLinePunct w:val="0"/>
              <w:bidi w:val="0"/>
              <w:snapToGrid/>
              <w:spacing w:line="360" w:lineRule="auto"/>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服务需求一览表</w:t>
            </w:r>
          </w:p>
        </w:tc>
      </w:tr>
      <w:tr w14:paraId="2303E6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700" w:type="dxa"/>
            <w:gridSpan w:val="3"/>
            <w:tcBorders>
              <w:top w:val="single" w:color="auto" w:sz="4" w:space="0"/>
              <w:left w:val="single" w:color="auto" w:sz="4" w:space="0"/>
              <w:bottom w:val="nil"/>
              <w:right w:val="single" w:color="auto" w:sz="4" w:space="0"/>
            </w:tcBorders>
            <w:noWrap w:val="0"/>
            <w:vAlign w:val="center"/>
          </w:tcPr>
          <w:p w14:paraId="55AC4F2F">
            <w:pPr>
              <w:keepNext w:val="0"/>
              <w:keepLines w:val="0"/>
              <w:pageBreakBefore w:val="0"/>
              <w:shd w:val="clear"/>
              <w:kinsoku/>
              <w:wordWrap w:val="0"/>
              <w:overflowPunct/>
              <w:topLinePunct w:val="0"/>
              <w:bidi w:val="0"/>
              <w:snapToGrid/>
              <w:spacing w:line="360" w:lineRule="auto"/>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标段</w:t>
            </w:r>
          </w:p>
        </w:tc>
        <w:tc>
          <w:tcPr>
            <w:tcW w:w="8782" w:type="dxa"/>
            <w:gridSpan w:val="5"/>
            <w:tcBorders>
              <w:top w:val="single" w:color="auto" w:sz="4" w:space="0"/>
              <w:left w:val="single" w:color="auto" w:sz="4" w:space="0"/>
              <w:bottom w:val="nil"/>
              <w:right w:val="single" w:color="auto" w:sz="4" w:space="0"/>
            </w:tcBorders>
            <w:noWrap w:val="0"/>
            <w:vAlign w:val="center"/>
          </w:tcPr>
          <w:p w14:paraId="281EF66B">
            <w:pPr>
              <w:keepNext w:val="0"/>
              <w:keepLines w:val="0"/>
              <w:pageBreakBefore w:val="0"/>
              <w:shd w:val="clear"/>
              <w:kinsoku/>
              <w:wordWrap w:val="0"/>
              <w:overflowPunct/>
              <w:topLinePunct w:val="0"/>
              <w:bidi w:val="0"/>
              <w:snapToGrid/>
              <w:spacing w:line="360" w:lineRule="auto"/>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w:t>
            </w:r>
            <w:r>
              <w:rPr>
                <w:rFonts w:hint="eastAsia" w:ascii="宋体" w:hAnsi="宋体" w:eastAsia="宋体" w:cs="宋体"/>
                <w:b/>
                <w:color w:val="auto"/>
                <w:sz w:val="24"/>
                <w:szCs w:val="24"/>
                <w:highlight w:val="none"/>
              </w:rPr>
              <w:t>分标</w:t>
            </w:r>
          </w:p>
        </w:tc>
      </w:tr>
      <w:tr w14:paraId="3B00B1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8" w:type="dxa"/>
            <w:vMerge w:val="restart"/>
            <w:tcBorders>
              <w:top w:val="single" w:color="auto" w:sz="4" w:space="0"/>
              <w:left w:val="single" w:color="auto" w:sz="4" w:space="0"/>
              <w:bottom w:val="single" w:color="auto" w:sz="4" w:space="0"/>
              <w:right w:val="single" w:color="auto" w:sz="4" w:space="0"/>
            </w:tcBorders>
            <w:noWrap w:val="0"/>
            <w:vAlign w:val="top"/>
          </w:tcPr>
          <w:p w14:paraId="1A344F40">
            <w:pPr>
              <w:keepNext w:val="0"/>
              <w:keepLines w:val="0"/>
              <w:pageBreakBefore w:val="0"/>
              <w:shd w:val="clear"/>
              <w:kinsoku/>
              <w:wordWrap w:val="0"/>
              <w:overflowPunct/>
              <w:topLinePunct w:val="0"/>
              <w:bidi w:val="0"/>
              <w:snapToGrid/>
              <w:spacing w:line="36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采购清单及服务参数</w:t>
            </w:r>
          </w:p>
        </w:tc>
        <w:tc>
          <w:tcPr>
            <w:tcW w:w="315"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49E952B">
            <w:pPr>
              <w:keepNext w:val="0"/>
              <w:keepLines w:val="0"/>
              <w:pageBreakBefore w:val="0"/>
              <w:shd w:val="clear"/>
              <w:kinsoku/>
              <w:wordWrap w:val="0"/>
              <w:overflowPunct/>
              <w:topLinePunct w:val="0"/>
              <w:bidi w:val="0"/>
              <w:snapToGrid/>
              <w:spacing w:line="36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957" w:type="dxa"/>
            <w:tcBorders>
              <w:top w:val="single" w:color="auto" w:sz="4" w:space="0"/>
              <w:left w:val="single" w:color="auto" w:sz="4" w:space="0"/>
              <w:bottom w:val="single" w:color="auto" w:sz="4" w:space="0"/>
              <w:right w:val="single" w:color="auto" w:sz="4" w:space="0"/>
            </w:tcBorders>
            <w:noWrap w:val="0"/>
            <w:vAlign w:val="center"/>
          </w:tcPr>
          <w:p w14:paraId="3352B6AC">
            <w:pPr>
              <w:keepNext w:val="0"/>
              <w:keepLines w:val="0"/>
              <w:pageBreakBefore w:val="0"/>
              <w:shd w:val="clear"/>
              <w:kinsoku/>
              <w:wordWrap w:val="0"/>
              <w:overflowPunct/>
              <w:topLinePunct w:val="0"/>
              <w:bidi w:val="0"/>
              <w:snapToGrid/>
              <w:spacing w:line="36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标的名称</w:t>
            </w:r>
          </w:p>
        </w:tc>
        <w:tc>
          <w:tcPr>
            <w:tcW w:w="562" w:type="dxa"/>
            <w:tcBorders>
              <w:top w:val="single" w:color="auto" w:sz="4" w:space="0"/>
              <w:left w:val="single" w:color="auto" w:sz="4" w:space="0"/>
              <w:bottom w:val="single" w:color="auto" w:sz="4" w:space="0"/>
              <w:right w:val="single" w:color="auto" w:sz="4" w:space="0"/>
            </w:tcBorders>
            <w:noWrap w:val="0"/>
            <w:vAlign w:val="center"/>
          </w:tcPr>
          <w:p w14:paraId="18EC5BF3">
            <w:pPr>
              <w:keepNext w:val="0"/>
              <w:keepLines w:val="0"/>
              <w:pageBreakBefore w:val="0"/>
              <w:shd w:val="clear"/>
              <w:kinsoku/>
              <w:wordWrap w:val="0"/>
              <w:overflowPunct/>
              <w:topLinePunct w:val="0"/>
              <w:bidi w:val="0"/>
              <w:snapToGrid/>
              <w:spacing w:line="36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单位</w:t>
            </w:r>
          </w:p>
        </w:tc>
        <w:tc>
          <w:tcPr>
            <w:tcW w:w="513" w:type="dxa"/>
            <w:tcBorders>
              <w:top w:val="single" w:color="auto" w:sz="4" w:space="0"/>
              <w:left w:val="single" w:color="auto" w:sz="4" w:space="0"/>
              <w:bottom w:val="single" w:color="auto" w:sz="4" w:space="0"/>
              <w:right w:val="single" w:color="auto" w:sz="4" w:space="0"/>
            </w:tcBorders>
            <w:noWrap w:val="0"/>
            <w:vAlign w:val="center"/>
          </w:tcPr>
          <w:p w14:paraId="46D6C8E4">
            <w:pPr>
              <w:keepNext w:val="0"/>
              <w:keepLines w:val="0"/>
              <w:pageBreakBefore w:val="0"/>
              <w:shd w:val="clear"/>
              <w:kinsoku/>
              <w:wordWrap w:val="0"/>
              <w:overflowPunct/>
              <w:topLinePunct w:val="0"/>
              <w:bidi w:val="0"/>
              <w:snapToGrid/>
              <w:spacing w:line="36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数量</w:t>
            </w:r>
          </w:p>
        </w:tc>
        <w:tc>
          <w:tcPr>
            <w:tcW w:w="5322" w:type="dxa"/>
            <w:tcBorders>
              <w:top w:val="single" w:color="auto" w:sz="4" w:space="0"/>
              <w:left w:val="single" w:color="auto" w:sz="4" w:space="0"/>
              <w:bottom w:val="single" w:color="auto" w:sz="4" w:space="0"/>
              <w:right w:val="single" w:color="auto" w:sz="4" w:space="0"/>
            </w:tcBorders>
            <w:noWrap w:val="0"/>
            <w:vAlign w:val="center"/>
          </w:tcPr>
          <w:p w14:paraId="331DCC0E">
            <w:pPr>
              <w:keepNext w:val="0"/>
              <w:keepLines w:val="0"/>
              <w:pageBreakBefore w:val="0"/>
              <w:shd w:val="clear"/>
              <w:kinsoku/>
              <w:wordWrap w:val="0"/>
              <w:overflowPunct/>
              <w:topLinePunct w:val="0"/>
              <w:bidi w:val="0"/>
              <w:snapToGrid/>
              <w:spacing w:line="36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服务参数</w:t>
            </w:r>
          </w:p>
        </w:tc>
        <w:tc>
          <w:tcPr>
            <w:tcW w:w="1340" w:type="dxa"/>
            <w:tcBorders>
              <w:top w:val="single" w:color="auto" w:sz="4" w:space="0"/>
              <w:left w:val="single" w:color="auto" w:sz="4" w:space="0"/>
              <w:bottom w:val="single" w:color="auto" w:sz="4" w:space="0"/>
              <w:right w:val="single" w:color="auto" w:sz="4" w:space="0"/>
            </w:tcBorders>
            <w:noWrap w:val="0"/>
            <w:vAlign w:val="center"/>
          </w:tcPr>
          <w:p w14:paraId="6091BEC0">
            <w:pPr>
              <w:keepNext w:val="0"/>
              <w:keepLines w:val="0"/>
              <w:pageBreakBefore w:val="0"/>
              <w:shd w:val="clear"/>
              <w:kinsoku/>
              <w:wordWrap w:val="0"/>
              <w:overflowPunct/>
              <w:topLinePunct w:val="0"/>
              <w:bidi w:val="0"/>
              <w:snapToGrid/>
              <w:spacing w:line="36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分项预算合计（元）</w:t>
            </w:r>
          </w:p>
        </w:tc>
        <w:tc>
          <w:tcPr>
            <w:tcW w:w="1045" w:type="dxa"/>
            <w:tcBorders>
              <w:top w:val="single" w:color="auto" w:sz="4" w:space="0"/>
              <w:left w:val="single" w:color="auto" w:sz="4" w:space="0"/>
              <w:bottom w:val="single" w:color="auto" w:sz="4" w:space="0"/>
              <w:right w:val="single" w:color="auto" w:sz="4" w:space="0"/>
            </w:tcBorders>
            <w:noWrap w:val="0"/>
            <w:vAlign w:val="center"/>
          </w:tcPr>
          <w:p w14:paraId="5535CED5">
            <w:pPr>
              <w:keepNext w:val="0"/>
              <w:keepLines w:val="0"/>
              <w:pageBreakBefore w:val="0"/>
              <w:shd w:val="clear"/>
              <w:kinsoku/>
              <w:wordWrap w:val="0"/>
              <w:overflowPunct/>
              <w:topLinePunct w:val="0"/>
              <w:bidi w:val="0"/>
              <w:snapToGrid/>
              <w:spacing w:line="36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中小企业划分标准所属行业名称（行业名称及划分见本章附件</w:t>
            </w:r>
            <w:r>
              <w:rPr>
                <w:rFonts w:hint="eastAsia" w:ascii="宋体" w:hAnsi="宋体" w:eastAsia="宋体" w:cs="宋体"/>
                <w:b/>
                <w:bCs/>
                <w:color w:val="auto"/>
                <w:sz w:val="24"/>
                <w:szCs w:val="24"/>
                <w:highlight w:val="none"/>
                <w:lang w:val="en-US" w:eastAsia="zh-CN"/>
              </w:rPr>
              <w:t>4</w:t>
            </w:r>
            <w:r>
              <w:rPr>
                <w:rFonts w:hint="eastAsia" w:ascii="宋体" w:hAnsi="宋体" w:eastAsia="宋体" w:cs="宋体"/>
                <w:b/>
                <w:bCs/>
                <w:color w:val="auto"/>
                <w:sz w:val="24"/>
                <w:szCs w:val="24"/>
                <w:highlight w:val="none"/>
              </w:rPr>
              <w:t>）</w:t>
            </w:r>
          </w:p>
        </w:tc>
      </w:tr>
      <w:tr w14:paraId="445C0F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8" w:type="dxa"/>
            <w:vMerge w:val="continue"/>
            <w:tcBorders>
              <w:top w:val="single" w:color="auto" w:sz="4" w:space="0"/>
              <w:left w:val="single" w:color="auto" w:sz="4" w:space="0"/>
              <w:bottom w:val="single" w:color="auto" w:sz="4" w:space="0"/>
              <w:right w:val="single" w:color="auto" w:sz="4" w:space="0"/>
            </w:tcBorders>
            <w:noWrap w:val="0"/>
            <w:vAlign w:val="center"/>
          </w:tcPr>
          <w:p w14:paraId="5A78DCB6">
            <w:pPr>
              <w:keepNext w:val="0"/>
              <w:keepLines w:val="0"/>
              <w:pageBreakBefore w:val="0"/>
              <w:widowControl/>
              <w:shd w:val="clear"/>
              <w:kinsoku/>
              <w:wordWrap w:val="0"/>
              <w:overflowPunct/>
              <w:topLinePunct w:val="0"/>
              <w:bidi w:val="0"/>
              <w:snapToGrid/>
              <w:spacing w:line="360" w:lineRule="auto"/>
              <w:jc w:val="left"/>
              <w:textAlignment w:val="auto"/>
              <w:rPr>
                <w:rFonts w:hint="eastAsia" w:ascii="宋体" w:hAnsi="宋体" w:eastAsia="宋体" w:cs="宋体"/>
                <w:color w:val="auto"/>
                <w:sz w:val="24"/>
                <w:szCs w:val="24"/>
                <w:highlight w:val="none"/>
              </w:rPr>
            </w:pPr>
          </w:p>
        </w:tc>
        <w:tc>
          <w:tcPr>
            <w:tcW w:w="315" w:type="dxa"/>
            <w:tcBorders>
              <w:top w:val="single" w:color="auto" w:sz="4" w:space="0"/>
              <w:left w:val="single" w:color="auto" w:sz="4" w:space="0"/>
              <w:bottom w:val="single" w:color="auto" w:sz="4" w:space="0"/>
              <w:right w:val="single" w:color="auto" w:sz="4" w:space="0"/>
            </w:tcBorders>
            <w:noWrap w:val="0"/>
            <w:vAlign w:val="center"/>
          </w:tcPr>
          <w:p w14:paraId="6B67D3A8">
            <w:pPr>
              <w:keepNext w:val="0"/>
              <w:keepLines w:val="0"/>
              <w:pageBreakBefore w:val="0"/>
              <w:shd w:val="clear"/>
              <w:kinsoku/>
              <w:wordWrap w:val="0"/>
              <w:overflowPunct/>
              <w:topLinePunct w:val="0"/>
              <w:bidi w:val="0"/>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957" w:type="dxa"/>
            <w:tcBorders>
              <w:top w:val="single" w:color="auto" w:sz="4" w:space="0"/>
              <w:left w:val="single" w:color="auto" w:sz="4" w:space="0"/>
              <w:bottom w:val="single" w:color="auto" w:sz="4" w:space="0"/>
              <w:right w:val="single" w:color="auto" w:sz="4" w:space="0"/>
            </w:tcBorders>
            <w:noWrap w:val="0"/>
            <w:vAlign w:val="center"/>
          </w:tcPr>
          <w:p w14:paraId="5FA1A04F">
            <w:pPr>
              <w:keepNext w:val="0"/>
              <w:keepLines w:val="0"/>
              <w:pageBreakBefore w:val="0"/>
              <w:shd w:val="clear"/>
              <w:kinsoku/>
              <w:wordWrap w:val="0"/>
              <w:overflowPunct/>
              <w:topLinePunct w:val="0"/>
              <w:bidi w:val="0"/>
              <w:snapToGrid/>
              <w:spacing w:line="36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信息系统日常运行维护服务-扬尘治理视频综合管理系统日常维护项目</w:t>
            </w:r>
          </w:p>
        </w:tc>
        <w:tc>
          <w:tcPr>
            <w:tcW w:w="562" w:type="dxa"/>
            <w:tcBorders>
              <w:top w:val="single" w:color="auto" w:sz="4" w:space="0"/>
              <w:left w:val="single" w:color="auto" w:sz="4" w:space="0"/>
              <w:bottom w:val="single" w:color="auto" w:sz="4" w:space="0"/>
              <w:right w:val="single" w:color="auto" w:sz="4" w:space="0"/>
            </w:tcBorders>
            <w:noWrap w:val="0"/>
            <w:vAlign w:val="center"/>
          </w:tcPr>
          <w:p w14:paraId="3BEF9EA3">
            <w:pPr>
              <w:pStyle w:val="36"/>
              <w:keepNext w:val="0"/>
              <w:keepLines w:val="0"/>
              <w:pageBreakBefore w:val="0"/>
              <w:shd w:val="clear"/>
              <w:kinsoku/>
              <w:wordWrap w:val="0"/>
              <w:overflowPunct/>
              <w:topLinePunct w:val="0"/>
              <w:bidi w:val="0"/>
              <w:snapToGrid/>
              <w:spacing w:before="0" w:beforeAutospacing="0" w:after="0" w:afterAutospacing="0" w:line="360" w:lineRule="auto"/>
              <w:ind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513" w:type="dxa"/>
            <w:tcBorders>
              <w:top w:val="single" w:color="auto" w:sz="4" w:space="0"/>
              <w:left w:val="single" w:color="auto" w:sz="4" w:space="0"/>
              <w:bottom w:val="single" w:color="auto" w:sz="4" w:space="0"/>
              <w:right w:val="single" w:color="auto" w:sz="4" w:space="0"/>
            </w:tcBorders>
            <w:noWrap w:val="0"/>
            <w:vAlign w:val="center"/>
          </w:tcPr>
          <w:p w14:paraId="4D62E9FD">
            <w:pPr>
              <w:keepNext w:val="0"/>
              <w:keepLines w:val="0"/>
              <w:pageBreakBefore w:val="0"/>
              <w:shd w:val="clear"/>
              <w:kinsoku/>
              <w:wordWrap w:val="0"/>
              <w:overflowPunct/>
              <w:topLinePunct w:val="0"/>
              <w:bidi w:val="0"/>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322"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5D9639E7">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textAlignment w:val="auto"/>
              <w:rPr>
                <w:rFonts w:hint="eastAsia"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rPr>
              <w:t>一、</w:t>
            </w:r>
            <w:r>
              <w:rPr>
                <w:rFonts w:hint="eastAsia" w:ascii="宋体" w:hAnsi="宋体" w:eastAsia="宋体" w:cs="宋体"/>
                <w:b/>
                <w:color w:val="auto"/>
                <w:sz w:val="24"/>
                <w:szCs w:val="24"/>
                <w:highlight w:val="none"/>
                <w:lang w:eastAsia="zh-CN"/>
              </w:rPr>
              <w:t>项目概述</w:t>
            </w:r>
          </w:p>
          <w:p w14:paraId="18CE5BFC">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
                <w:color w:val="auto"/>
                <w:sz w:val="24"/>
                <w:szCs w:val="24"/>
                <w:highlight w:val="none"/>
                <w:lang w:eastAsia="zh-CN"/>
              </w:rPr>
            </w:pPr>
            <w:r>
              <w:rPr>
                <w:rFonts w:hint="eastAsia" w:ascii="宋体" w:hAnsi="宋体" w:eastAsia="宋体" w:cs="宋体"/>
                <w:bCs/>
                <w:color w:val="auto"/>
                <w:sz w:val="24"/>
                <w:szCs w:val="24"/>
                <w:highlight w:val="none"/>
              </w:rPr>
              <w:t>为了做好南宁市扬尘治理工作，提高城市精细化治理水平，</w:t>
            </w:r>
            <w:r>
              <w:rPr>
                <w:rFonts w:hint="eastAsia" w:ascii="宋体" w:hAnsi="宋体" w:eastAsia="宋体" w:cs="宋体"/>
                <w:bCs/>
                <w:color w:val="auto"/>
                <w:sz w:val="24"/>
                <w:szCs w:val="24"/>
                <w:highlight w:val="none"/>
                <w:lang w:eastAsia="zh-CN"/>
              </w:rPr>
              <w:t>本次采购需对南宁市</w:t>
            </w:r>
            <w:r>
              <w:rPr>
                <w:rFonts w:hint="eastAsia" w:ascii="宋体" w:hAnsi="宋体" w:eastAsia="宋体" w:cs="宋体"/>
                <w:bCs/>
                <w:color w:val="auto"/>
                <w:sz w:val="24"/>
                <w:szCs w:val="24"/>
                <w:highlight w:val="none"/>
              </w:rPr>
              <w:t>扬尘治理视频综合管理系统</w:t>
            </w:r>
            <w:r>
              <w:rPr>
                <w:rFonts w:hint="eastAsia" w:ascii="宋体" w:hAnsi="宋体" w:eastAsia="宋体" w:cs="宋体"/>
                <w:bCs/>
                <w:color w:val="auto"/>
                <w:sz w:val="24"/>
                <w:szCs w:val="24"/>
                <w:highlight w:val="none"/>
                <w:lang w:eastAsia="zh-CN"/>
              </w:rPr>
              <w:t>进行为期一年的日常运行维护，</w:t>
            </w:r>
            <w:r>
              <w:rPr>
                <w:rFonts w:hint="eastAsia" w:ascii="宋体" w:hAnsi="宋体" w:eastAsia="宋体" w:cs="宋体"/>
                <w:bCs/>
                <w:color w:val="auto"/>
                <w:sz w:val="24"/>
                <w:szCs w:val="24"/>
                <w:highlight w:val="none"/>
              </w:rPr>
              <w:t>切实保障系统的正常运行和南宁市扬尘治理工作的正常开展。</w:t>
            </w:r>
          </w:p>
          <w:p w14:paraId="22E70E89">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b/>
                <w:color w:val="auto"/>
                <w:sz w:val="24"/>
                <w:szCs w:val="24"/>
                <w:highlight w:val="none"/>
                <w:lang w:eastAsia="zh-CN"/>
              </w:rPr>
              <w:t>二、</w:t>
            </w:r>
            <w:r>
              <w:rPr>
                <w:rFonts w:hint="eastAsia" w:ascii="宋体" w:hAnsi="宋体" w:eastAsia="宋体" w:cs="宋体"/>
                <w:b/>
                <w:color w:val="auto"/>
                <w:sz w:val="24"/>
                <w:szCs w:val="24"/>
                <w:highlight w:val="none"/>
              </w:rPr>
              <w:t>总体要求</w:t>
            </w:r>
          </w:p>
          <w:p w14:paraId="26EF2433">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1.保证</w:t>
            </w:r>
            <w:r>
              <w:rPr>
                <w:rFonts w:hint="eastAsia" w:ascii="宋体" w:hAnsi="宋体" w:eastAsia="宋体" w:cs="宋体"/>
                <w:bCs/>
                <w:color w:val="auto"/>
                <w:sz w:val="24"/>
                <w:szCs w:val="24"/>
                <w:highlight w:val="none"/>
                <w:lang w:eastAsia="zh-CN"/>
              </w:rPr>
              <w:t>南宁市</w:t>
            </w:r>
            <w:r>
              <w:rPr>
                <w:rFonts w:hint="eastAsia" w:ascii="宋体" w:hAnsi="宋体" w:eastAsia="宋体" w:cs="宋体"/>
                <w:bCs/>
                <w:color w:val="auto"/>
                <w:sz w:val="24"/>
                <w:szCs w:val="24"/>
                <w:highlight w:val="none"/>
              </w:rPr>
              <w:t>扬尘治理视频综合管理系统的正常稳定运行</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对系统软硬件进行巡检维护，对出现的故障及时处理修复；</w:t>
            </w:r>
          </w:p>
          <w:p w14:paraId="21A376E3">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w:t>
            </w:r>
            <w:r>
              <w:rPr>
                <w:rFonts w:hint="eastAsia" w:ascii="宋体" w:hAnsi="宋体" w:eastAsia="宋体" w:cs="宋体"/>
                <w:bCs/>
                <w:color w:val="auto"/>
                <w:sz w:val="24"/>
                <w:szCs w:val="24"/>
                <w:highlight w:val="none"/>
              </w:rPr>
              <w:t>.根据扬尘治理工作需求，对系统功能进行优化</w:t>
            </w:r>
            <w:r>
              <w:rPr>
                <w:rFonts w:hint="eastAsia" w:ascii="宋体" w:hAnsi="宋体" w:eastAsia="宋体" w:cs="宋体"/>
                <w:bCs/>
                <w:color w:val="auto"/>
                <w:sz w:val="24"/>
                <w:szCs w:val="24"/>
                <w:highlight w:val="none"/>
                <w:lang w:eastAsia="zh-CN"/>
              </w:rPr>
              <w:t>调整。</w:t>
            </w:r>
          </w:p>
          <w:p w14:paraId="79861C6D">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3</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eastAsia="zh-CN"/>
              </w:rPr>
              <w:t>确保系统网络与信息安全，对系统软硬件、服务器、数据库、存储系统、网络设备等进行网络安全检查，并根据风险提出安全建议，</w:t>
            </w:r>
            <w:r>
              <w:rPr>
                <w:rFonts w:hint="eastAsia" w:ascii="宋体" w:hAnsi="宋体" w:eastAsia="宋体" w:cs="宋体"/>
                <w:bCs/>
                <w:color w:val="auto"/>
                <w:sz w:val="24"/>
                <w:szCs w:val="24"/>
                <w:highlight w:val="none"/>
              </w:rPr>
              <w:t>根据网络安全要求，对系统进行网络安全整改，包括漏洞的修复、系统安全策略调整</w:t>
            </w:r>
            <w:r>
              <w:rPr>
                <w:rFonts w:hint="eastAsia" w:ascii="宋体" w:hAnsi="宋体" w:eastAsia="宋体" w:cs="宋体"/>
                <w:bCs/>
                <w:color w:val="auto"/>
                <w:sz w:val="24"/>
                <w:szCs w:val="24"/>
                <w:highlight w:val="none"/>
                <w:lang w:eastAsia="zh-CN"/>
              </w:rPr>
              <w:t>等</w:t>
            </w:r>
            <w:r>
              <w:rPr>
                <w:rFonts w:hint="eastAsia" w:ascii="宋体" w:hAnsi="宋体" w:eastAsia="宋体" w:cs="宋体"/>
                <w:bCs/>
                <w:color w:val="auto"/>
                <w:sz w:val="24"/>
                <w:szCs w:val="24"/>
                <w:highlight w:val="none"/>
              </w:rPr>
              <w:t>。</w:t>
            </w:r>
          </w:p>
          <w:p w14:paraId="05A0B349">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4</w:t>
            </w:r>
            <w:r>
              <w:rPr>
                <w:rFonts w:hint="eastAsia" w:ascii="宋体" w:hAnsi="宋体" w:eastAsia="宋体" w:cs="宋体"/>
                <w:bCs/>
                <w:color w:val="auto"/>
                <w:sz w:val="24"/>
                <w:szCs w:val="24"/>
                <w:highlight w:val="none"/>
              </w:rPr>
              <w:t>.配合做好政务数据资源管理与应用工作，</w:t>
            </w:r>
            <w:r>
              <w:rPr>
                <w:rFonts w:hint="eastAsia" w:ascii="宋体" w:hAnsi="宋体" w:eastAsia="宋体" w:cs="宋体"/>
                <w:bCs/>
                <w:color w:val="auto"/>
                <w:sz w:val="24"/>
                <w:szCs w:val="24"/>
                <w:highlight w:val="none"/>
                <w:lang w:eastAsia="zh-CN"/>
              </w:rPr>
              <w:t>同时</w:t>
            </w:r>
            <w:r>
              <w:rPr>
                <w:rFonts w:hint="eastAsia" w:ascii="宋体" w:hAnsi="宋体" w:eastAsia="宋体" w:cs="宋体"/>
                <w:bCs/>
                <w:color w:val="auto"/>
                <w:sz w:val="24"/>
                <w:szCs w:val="24"/>
                <w:highlight w:val="none"/>
              </w:rPr>
              <w:t>根据要求做好</w:t>
            </w:r>
            <w:r>
              <w:rPr>
                <w:rFonts w:hint="eastAsia" w:ascii="宋体" w:hAnsi="宋体" w:eastAsia="宋体" w:cs="宋体"/>
                <w:bCs/>
                <w:color w:val="auto"/>
                <w:sz w:val="24"/>
                <w:szCs w:val="24"/>
                <w:highlight w:val="none"/>
                <w:lang w:eastAsia="zh-CN"/>
              </w:rPr>
              <w:t>系统政务</w:t>
            </w:r>
            <w:r>
              <w:rPr>
                <w:rFonts w:hint="eastAsia" w:ascii="宋体" w:hAnsi="宋体" w:eastAsia="宋体" w:cs="宋体"/>
                <w:bCs/>
                <w:color w:val="auto"/>
                <w:sz w:val="24"/>
                <w:szCs w:val="24"/>
                <w:highlight w:val="none"/>
              </w:rPr>
              <w:t>数据安全保障工作。</w:t>
            </w:r>
          </w:p>
          <w:p w14:paraId="74D0F6CB">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5</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eastAsia="zh-CN"/>
              </w:rPr>
              <w:t>配合做好</w:t>
            </w:r>
            <w:r>
              <w:rPr>
                <w:rFonts w:hint="eastAsia" w:ascii="宋体" w:hAnsi="宋体" w:eastAsia="宋体" w:cs="宋体"/>
                <w:bCs/>
                <w:color w:val="auto"/>
                <w:sz w:val="24"/>
                <w:szCs w:val="24"/>
                <w:highlight w:val="none"/>
              </w:rPr>
              <w:t>系统宣传</w:t>
            </w:r>
            <w:r>
              <w:rPr>
                <w:rFonts w:hint="eastAsia" w:ascii="宋体" w:hAnsi="宋体" w:eastAsia="宋体" w:cs="宋体"/>
                <w:bCs/>
                <w:color w:val="auto"/>
                <w:sz w:val="24"/>
                <w:szCs w:val="24"/>
                <w:highlight w:val="none"/>
                <w:lang w:eastAsia="zh-CN"/>
              </w:rPr>
              <w:t>工作，</w:t>
            </w:r>
            <w:r>
              <w:rPr>
                <w:rFonts w:hint="eastAsia" w:ascii="宋体" w:hAnsi="宋体" w:eastAsia="宋体" w:cs="宋体"/>
                <w:bCs/>
                <w:color w:val="auto"/>
                <w:sz w:val="24"/>
                <w:szCs w:val="24"/>
                <w:highlight w:val="none"/>
              </w:rPr>
              <w:t>包括</w:t>
            </w:r>
            <w:r>
              <w:rPr>
                <w:rFonts w:hint="eastAsia" w:ascii="宋体" w:hAnsi="宋体" w:eastAsia="宋体" w:cs="宋体"/>
                <w:bCs/>
                <w:color w:val="auto"/>
                <w:sz w:val="24"/>
                <w:szCs w:val="24"/>
                <w:highlight w:val="none"/>
                <w:lang w:eastAsia="zh-CN"/>
              </w:rPr>
              <w:t>“南宁市扬尘治理”</w:t>
            </w:r>
            <w:r>
              <w:rPr>
                <w:rFonts w:hint="eastAsia" w:ascii="宋体" w:hAnsi="宋体" w:eastAsia="宋体" w:cs="宋体"/>
                <w:bCs/>
                <w:color w:val="auto"/>
                <w:sz w:val="24"/>
                <w:szCs w:val="24"/>
                <w:highlight w:val="none"/>
              </w:rPr>
              <w:t>微信公众号、微信小程序的新闻发布、运营、小程序界面调整等。</w:t>
            </w:r>
          </w:p>
          <w:p w14:paraId="1E511115">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6.按期提交运维相关报告：</w:t>
            </w:r>
          </w:p>
          <w:p w14:paraId="311890BE">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（1）合同签订生效后，提供一份系统运维实施方案（需加盖公司公章）。</w:t>
            </w:r>
          </w:p>
          <w:p w14:paraId="0FDAE43E">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（2）每月10日前，提交上月度运行维护记录表、电子政务机房设备巡检表、系统安全报告；每季度首月28日前，提交移动卡点巡检记录表。</w:t>
            </w:r>
          </w:p>
          <w:p w14:paraId="17BFB066">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lang w:eastAsia="zh-CN"/>
              </w:rPr>
              <w:t>三</w:t>
            </w:r>
            <w:r>
              <w:rPr>
                <w:rFonts w:hint="eastAsia" w:ascii="宋体" w:hAnsi="宋体" w:eastAsia="宋体" w:cs="宋体"/>
                <w:bCs/>
                <w:color w:val="auto"/>
                <w:sz w:val="24"/>
                <w:szCs w:val="24"/>
                <w:highlight w:val="none"/>
              </w:rPr>
              <w:t>、</w:t>
            </w:r>
            <w:r>
              <w:rPr>
                <w:rFonts w:hint="eastAsia" w:ascii="宋体" w:hAnsi="宋体" w:eastAsia="宋体" w:cs="宋体"/>
                <w:b/>
                <w:color w:val="auto"/>
                <w:sz w:val="24"/>
                <w:szCs w:val="24"/>
                <w:highlight w:val="none"/>
              </w:rPr>
              <w:t>具体要求</w:t>
            </w:r>
          </w:p>
          <w:p w14:paraId="7B9B4832">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根据</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需要</w:t>
            </w:r>
            <w:r>
              <w:rPr>
                <w:rFonts w:hint="eastAsia" w:ascii="宋体" w:hAnsi="宋体" w:eastAsia="宋体" w:cs="宋体"/>
                <w:bCs/>
                <w:color w:val="auto"/>
                <w:sz w:val="24"/>
                <w:szCs w:val="24"/>
                <w:highlight w:val="none"/>
                <w:lang w:val="en-US" w:eastAsia="zh-CN"/>
              </w:rPr>
              <w:t>,</w:t>
            </w:r>
            <w:r>
              <w:rPr>
                <w:rFonts w:hint="eastAsia" w:ascii="宋体" w:hAnsi="宋体" w:eastAsia="宋体" w:cs="宋体"/>
                <w:bCs/>
                <w:color w:val="auto"/>
                <w:sz w:val="24"/>
                <w:szCs w:val="24"/>
                <w:highlight w:val="none"/>
              </w:rPr>
              <w:t>提供清单范围内的软硬件以及所组成的</w:t>
            </w:r>
            <w:r>
              <w:rPr>
                <w:rFonts w:hint="eastAsia" w:ascii="宋体" w:hAnsi="宋体" w:eastAsia="宋体" w:cs="宋体"/>
                <w:bCs/>
                <w:color w:val="auto"/>
                <w:sz w:val="24"/>
                <w:szCs w:val="24"/>
                <w:highlight w:val="none"/>
                <w:lang w:eastAsia="zh-CN"/>
              </w:rPr>
              <w:t>南宁市</w:t>
            </w:r>
            <w:r>
              <w:rPr>
                <w:rFonts w:hint="eastAsia" w:ascii="宋体" w:hAnsi="宋体" w:eastAsia="宋体" w:cs="宋体"/>
                <w:bCs/>
                <w:color w:val="auto"/>
                <w:sz w:val="24"/>
                <w:szCs w:val="24"/>
                <w:highlight w:val="none"/>
              </w:rPr>
              <w:t>扬尘治理视频综合管理系统的维保服务，</w:t>
            </w:r>
            <w:r>
              <w:rPr>
                <w:rFonts w:hint="eastAsia" w:ascii="宋体" w:hAnsi="宋体" w:eastAsia="宋体" w:cs="宋体"/>
                <w:bCs/>
                <w:color w:val="auto"/>
                <w:sz w:val="24"/>
                <w:szCs w:val="24"/>
                <w:highlight w:val="none"/>
                <w:lang w:eastAsia="zh-CN"/>
              </w:rPr>
              <w:t>具体</w:t>
            </w:r>
            <w:r>
              <w:rPr>
                <w:rFonts w:hint="eastAsia" w:ascii="宋体" w:hAnsi="宋体" w:eastAsia="宋体" w:cs="宋体"/>
                <w:bCs/>
                <w:color w:val="auto"/>
                <w:sz w:val="24"/>
                <w:szCs w:val="24"/>
                <w:highlight w:val="none"/>
              </w:rPr>
              <w:t>要求如下：</w:t>
            </w:r>
          </w:p>
          <w:p w14:paraId="0B2C20F2">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1．技术服务团队及服务方式</w:t>
            </w:r>
          </w:p>
          <w:p w14:paraId="2DDB263C">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要求</w:t>
            </w:r>
            <w:r>
              <w:rPr>
                <w:rFonts w:hint="eastAsia" w:ascii="宋体" w:hAnsi="宋体" w:eastAsia="宋体" w:cs="宋体"/>
                <w:bCs/>
                <w:color w:val="auto"/>
                <w:sz w:val="24"/>
                <w:szCs w:val="24"/>
                <w:highlight w:val="none"/>
                <w:lang w:eastAsia="zh-CN"/>
              </w:rPr>
              <w:t>维护</w:t>
            </w:r>
            <w:r>
              <w:rPr>
                <w:rFonts w:hint="eastAsia" w:ascii="宋体" w:hAnsi="宋体" w:eastAsia="宋体" w:cs="宋体"/>
                <w:bCs/>
                <w:color w:val="auto"/>
                <w:sz w:val="24"/>
                <w:szCs w:val="24"/>
                <w:highlight w:val="none"/>
              </w:rPr>
              <w:t>人员对扬尘治理视频综合管理系统软硬件系统等能够熟练操作、配置，能够进行日常维护管理，并能够根据业务使用实际情况对相关业务系统进行二次开发</w:t>
            </w:r>
            <w:r>
              <w:rPr>
                <w:rFonts w:hint="eastAsia" w:ascii="宋体" w:hAnsi="宋体" w:eastAsia="宋体" w:cs="宋体"/>
                <w:bCs/>
                <w:color w:val="auto"/>
                <w:sz w:val="24"/>
                <w:szCs w:val="24"/>
                <w:highlight w:val="none"/>
                <w:lang w:eastAsia="zh-CN"/>
              </w:rPr>
              <w:t>及</w:t>
            </w:r>
            <w:r>
              <w:rPr>
                <w:rFonts w:hint="eastAsia" w:ascii="宋体" w:hAnsi="宋体" w:eastAsia="宋体" w:cs="宋体"/>
                <w:bCs/>
                <w:color w:val="auto"/>
                <w:sz w:val="24"/>
                <w:szCs w:val="24"/>
                <w:highlight w:val="none"/>
              </w:rPr>
              <w:t>性能优化。</w:t>
            </w:r>
            <w:r>
              <w:rPr>
                <w:rFonts w:hint="eastAsia" w:ascii="宋体" w:hAnsi="宋体" w:eastAsia="宋体" w:cs="宋体"/>
                <w:bCs/>
                <w:color w:val="auto"/>
                <w:sz w:val="24"/>
                <w:szCs w:val="24"/>
                <w:highlight w:val="none"/>
                <w:lang w:eastAsia="zh-CN"/>
              </w:rPr>
              <w:t>维护</w:t>
            </w:r>
            <w:r>
              <w:rPr>
                <w:rFonts w:hint="eastAsia" w:ascii="宋体" w:hAnsi="宋体" w:eastAsia="宋体" w:cs="宋体"/>
                <w:bCs/>
                <w:color w:val="auto"/>
                <w:sz w:val="24"/>
                <w:szCs w:val="24"/>
                <w:highlight w:val="none"/>
              </w:rPr>
              <w:t>人员负责保障</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委托范围内的系统和设备的正常运行。</w:t>
            </w:r>
          </w:p>
          <w:p w14:paraId="6C68187C">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2.</w:t>
            </w:r>
            <w:r>
              <w:rPr>
                <w:rFonts w:hint="eastAsia" w:ascii="宋体" w:hAnsi="宋体" w:eastAsia="宋体" w:cs="宋体"/>
                <w:bCs/>
                <w:color w:val="auto"/>
                <w:sz w:val="24"/>
                <w:szCs w:val="24"/>
                <w:highlight w:val="none"/>
              </w:rPr>
              <w:t>系统软件维护</w:t>
            </w:r>
          </w:p>
          <w:p w14:paraId="5FB0D8AB">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1</w:t>
            </w:r>
            <w:r>
              <w:rPr>
                <w:rFonts w:hint="eastAsia" w:ascii="宋体" w:hAnsi="宋体" w:eastAsia="宋体" w:cs="宋体"/>
                <w:bCs/>
                <w:color w:val="auto"/>
                <w:sz w:val="24"/>
                <w:szCs w:val="24"/>
                <w:highlight w:val="none"/>
                <w:lang w:eastAsia="zh-CN"/>
              </w:rPr>
              <w:t>）日常维护要求</w:t>
            </w:r>
          </w:p>
          <w:p w14:paraId="334716C2">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根据</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需求，</w:t>
            </w:r>
            <w:r>
              <w:rPr>
                <w:rFonts w:hint="eastAsia" w:ascii="宋体" w:hAnsi="宋体" w:eastAsia="宋体" w:cs="宋体"/>
                <w:bCs/>
                <w:color w:val="auto"/>
                <w:sz w:val="24"/>
                <w:szCs w:val="24"/>
                <w:highlight w:val="none"/>
                <w:lang w:eastAsia="zh-CN"/>
              </w:rPr>
              <w:t>中标供应商需</w:t>
            </w:r>
            <w:r>
              <w:rPr>
                <w:rFonts w:hint="eastAsia" w:ascii="宋体" w:hAnsi="宋体" w:eastAsia="宋体" w:cs="宋体"/>
                <w:bCs/>
                <w:color w:val="auto"/>
                <w:sz w:val="24"/>
                <w:szCs w:val="24"/>
                <w:highlight w:val="none"/>
              </w:rPr>
              <w:t>现场提供软件安装、配置、优化、集成等服务，解决</w:t>
            </w:r>
            <w:r>
              <w:rPr>
                <w:rFonts w:hint="eastAsia" w:ascii="宋体" w:hAnsi="宋体" w:eastAsia="宋体" w:cs="宋体"/>
                <w:bCs/>
                <w:color w:val="auto"/>
                <w:sz w:val="24"/>
                <w:szCs w:val="24"/>
                <w:highlight w:val="none"/>
                <w:lang w:eastAsia="zh-CN"/>
              </w:rPr>
              <w:t>系统</w:t>
            </w:r>
            <w:r>
              <w:rPr>
                <w:rFonts w:hint="eastAsia" w:ascii="宋体" w:hAnsi="宋体" w:eastAsia="宋体" w:cs="宋体"/>
                <w:bCs/>
                <w:color w:val="auto"/>
                <w:sz w:val="24"/>
                <w:szCs w:val="24"/>
                <w:highlight w:val="none"/>
              </w:rPr>
              <w:t>疑难问题</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保证系统的正常运行</w:t>
            </w:r>
            <w:r>
              <w:rPr>
                <w:rFonts w:hint="eastAsia" w:ascii="宋体" w:hAnsi="宋体" w:eastAsia="宋体" w:cs="宋体"/>
                <w:bCs/>
                <w:color w:val="auto"/>
                <w:sz w:val="24"/>
                <w:szCs w:val="24"/>
                <w:highlight w:val="none"/>
                <w:lang w:eastAsia="zh-CN"/>
              </w:rPr>
              <w:t>，并</w:t>
            </w:r>
            <w:r>
              <w:rPr>
                <w:rFonts w:hint="eastAsia" w:ascii="宋体" w:hAnsi="宋体" w:eastAsia="宋体" w:cs="宋体"/>
                <w:bCs/>
                <w:color w:val="auto"/>
                <w:sz w:val="24"/>
                <w:szCs w:val="24"/>
                <w:highlight w:val="none"/>
              </w:rPr>
              <w:t>协助采购人对系统进行系统性能调整和系统优化，提高系统效率和安全性；</w:t>
            </w:r>
          </w:p>
          <w:p w14:paraId="71C33615">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需熟悉</w:t>
            </w:r>
            <w:r>
              <w:rPr>
                <w:rFonts w:hint="eastAsia" w:ascii="宋体" w:hAnsi="宋体" w:eastAsia="宋体" w:cs="宋体"/>
                <w:bCs/>
                <w:color w:val="auto"/>
                <w:sz w:val="24"/>
                <w:szCs w:val="24"/>
                <w:highlight w:val="none"/>
              </w:rPr>
              <w:t>本项目涉及的业务系统，能保证业务系统网络环境正常，保证后台数据库系统正常运行，如MYSQL、TIDB、HBase等。</w:t>
            </w:r>
          </w:p>
          <w:p w14:paraId="6A9B6BB4">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如果系统运行出现异常，</w:t>
            </w:r>
            <w:r>
              <w:rPr>
                <w:rFonts w:hint="eastAsia" w:ascii="宋体" w:hAnsi="宋体" w:eastAsia="宋体" w:cs="宋体"/>
                <w:bCs/>
                <w:color w:val="auto"/>
                <w:sz w:val="24"/>
                <w:szCs w:val="24"/>
                <w:highlight w:val="none"/>
                <w:lang w:eastAsia="zh-CN"/>
              </w:rPr>
              <w:t>例如</w:t>
            </w:r>
            <w:r>
              <w:rPr>
                <w:rFonts w:hint="eastAsia" w:ascii="宋体" w:hAnsi="宋体" w:eastAsia="宋体" w:cs="宋体"/>
                <w:bCs/>
                <w:color w:val="auto"/>
                <w:sz w:val="24"/>
                <w:szCs w:val="24"/>
                <w:highlight w:val="none"/>
              </w:rPr>
              <w:t>发生系统网络故障、系统无法登录</w:t>
            </w:r>
            <w:r>
              <w:rPr>
                <w:rFonts w:hint="eastAsia" w:ascii="宋体" w:hAnsi="宋体" w:eastAsia="宋体" w:cs="宋体"/>
                <w:bCs/>
                <w:color w:val="auto"/>
                <w:sz w:val="24"/>
                <w:szCs w:val="24"/>
                <w:highlight w:val="none"/>
                <w:lang w:eastAsia="zh-CN"/>
              </w:rPr>
              <w:t>、访问异常</w:t>
            </w:r>
            <w:r>
              <w:rPr>
                <w:rFonts w:hint="eastAsia" w:ascii="宋体" w:hAnsi="宋体" w:eastAsia="宋体" w:cs="宋体"/>
                <w:bCs/>
                <w:color w:val="auto"/>
                <w:sz w:val="24"/>
                <w:szCs w:val="24"/>
                <w:highlight w:val="none"/>
              </w:rPr>
              <w:t>等问题时，中标供应商</w:t>
            </w:r>
            <w:r>
              <w:rPr>
                <w:rFonts w:hint="eastAsia" w:ascii="宋体" w:hAnsi="宋体" w:eastAsia="宋体" w:cs="宋体"/>
                <w:bCs/>
                <w:color w:val="auto"/>
                <w:sz w:val="24"/>
                <w:szCs w:val="24"/>
                <w:highlight w:val="none"/>
                <w:lang w:eastAsia="zh-CN"/>
              </w:rPr>
              <w:t>须第一时间</w:t>
            </w:r>
            <w:r>
              <w:rPr>
                <w:rFonts w:hint="eastAsia" w:ascii="宋体" w:hAnsi="宋体" w:eastAsia="宋体" w:cs="宋体"/>
                <w:bCs/>
                <w:color w:val="auto"/>
                <w:sz w:val="24"/>
                <w:szCs w:val="24"/>
                <w:highlight w:val="none"/>
              </w:rPr>
              <w:t>排查定位故障根源并处置修复</w:t>
            </w:r>
            <w:r>
              <w:rPr>
                <w:rFonts w:hint="eastAsia" w:ascii="宋体" w:hAnsi="宋体" w:eastAsia="宋体" w:cs="宋体"/>
                <w:bCs/>
                <w:color w:val="auto"/>
                <w:sz w:val="24"/>
                <w:szCs w:val="24"/>
                <w:highlight w:val="none"/>
                <w:lang w:eastAsia="zh-CN"/>
              </w:rPr>
              <w:t>，及时恢复系统正常运行。</w:t>
            </w:r>
          </w:p>
          <w:p w14:paraId="4B693EE5">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2</w:t>
            </w:r>
            <w:r>
              <w:rPr>
                <w:rFonts w:hint="eastAsia" w:ascii="宋体" w:hAnsi="宋体" w:eastAsia="宋体" w:cs="宋体"/>
                <w:bCs/>
                <w:color w:val="auto"/>
                <w:sz w:val="24"/>
                <w:szCs w:val="24"/>
                <w:highlight w:val="none"/>
                <w:lang w:eastAsia="zh-CN"/>
              </w:rPr>
              <w:t>）提供定期巡检服务</w:t>
            </w:r>
          </w:p>
          <w:p w14:paraId="61715965">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每月</w:t>
            </w:r>
            <w:r>
              <w:rPr>
                <w:rFonts w:hint="eastAsia" w:ascii="宋体" w:hAnsi="宋体" w:eastAsia="宋体" w:cs="宋体"/>
                <w:bCs/>
                <w:color w:val="auto"/>
                <w:sz w:val="24"/>
                <w:szCs w:val="24"/>
                <w:highlight w:val="none"/>
              </w:rPr>
              <w:t>对系统进行</w:t>
            </w:r>
            <w:r>
              <w:rPr>
                <w:rFonts w:hint="eastAsia" w:ascii="宋体" w:hAnsi="宋体" w:eastAsia="宋体" w:cs="宋体"/>
                <w:bCs/>
                <w:color w:val="auto"/>
                <w:sz w:val="24"/>
                <w:szCs w:val="24"/>
                <w:highlight w:val="none"/>
                <w:lang w:val="en-US" w:eastAsia="zh-CN"/>
              </w:rPr>
              <w:t>1次</w:t>
            </w:r>
            <w:r>
              <w:rPr>
                <w:rFonts w:hint="eastAsia" w:ascii="宋体" w:hAnsi="宋体" w:eastAsia="宋体" w:cs="宋体"/>
                <w:bCs/>
                <w:color w:val="auto"/>
                <w:sz w:val="24"/>
                <w:szCs w:val="24"/>
                <w:highlight w:val="none"/>
              </w:rPr>
              <w:t>详细检查，</w:t>
            </w:r>
            <w:r>
              <w:rPr>
                <w:rFonts w:hint="eastAsia" w:ascii="宋体" w:hAnsi="宋体" w:eastAsia="宋体" w:cs="宋体"/>
                <w:bCs/>
                <w:color w:val="auto"/>
                <w:sz w:val="24"/>
                <w:szCs w:val="24"/>
                <w:highlight w:val="none"/>
                <w:lang w:eastAsia="zh-CN"/>
              </w:rPr>
              <w:t>主要包括</w:t>
            </w:r>
            <w:r>
              <w:rPr>
                <w:rFonts w:hint="eastAsia" w:ascii="宋体" w:hAnsi="宋体" w:eastAsia="宋体" w:cs="宋体"/>
                <w:bCs/>
                <w:color w:val="auto"/>
                <w:sz w:val="24"/>
                <w:szCs w:val="24"/>
                <w:highlight w:val="none"/>
              </w:rPr>
              <w:t>系统的预防性检查与维护，排除系统的隐患，确保系统各项功能模块稳定运行</w:t>
            </w:r>
            <w:r>
              <w:rPr>
                <w:rFonts w:hint="eastAsia" w:ascii="宋体" w:hAnsi="宋体" w:eastAsia="宋体" w:cs="宋体"/>
                <w:bCs/>
                <w:color w:val="auto"/>
                <w:sz w:val="24"/>
                <w:szCs w:val="24"/>
                <w:highlight w:val="none"/>
                <w:lang w:eastAsia="zh-CN"/>
              </w:rPr>
              <w:t>。同时，</w:t>
            </w:r>
            <w:r>
              <w:rPr>
                <w:rFonts w:hint="eastAsia" w:ascii="宋体" w:hAnsi="宋体" w:eastAsia="宋体" w:cs="宋体"/>
                <w:bCs/>
                <w:color w:val="auto"/>
                <w:sz w:val="24"/>
                <w:szCs w:val="24"/>
                <w:highlight w:val="none"/>
              </w:rPr>
              <w:t>检查操作系统中的系统设置和系统日志，系统日志留存时间不少于6个月</w:t>
            </w:r>
            <w:r>
              <w:rPr>
                <w:rFonts w:hint="eastAsia" w:ascii="宋体" w:hAnsi="宋体" w:eastAsia="宋体" w:cs="宋体"/>
                <w:bCs/>
                <w:color w:val="auto"/>
                <w:sz w:val="24"/>
                <w:szCs w:val="24"/>
                <w:highlight w:val="none"/>
                <w:lang w:eastAsia="zh-CN"/>
              </w:rPr>
              <w:t>，并</w:t>
            </w:r>
            <w:r>
              <w:rPr>
                <w:rFonts w:hint="eastAsia" w:ascii="宋体" w:hAnsi="宋体" w:eastAsia="宋体" w:cs="宋体"/>
                <w:bCs/>
                <w:color w:val="auto"/>
                <w:sz w:val="24"/>
                <w:szCs w:val="24"/>
                <w:highlight w:val="none"/>
              </w:rPr>
              <w:t>对系统运行过程中所产生的垃圾文件和日益膨胀的日志文件进行清理，提高系统的安全性、可用性</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每月出具一份运行维护记录。</w:t>
            </w:r>
          </w:p>
          <w:p w14:paraId="0C00B790">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（3）视频系统维护服务</w:t>
            </w:r>
          </w:p>
          <w:p w14:paraId="521F8BA1">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提供对视频系统的运行维护，及时处理出现的故障，确保视频系统24小时正常稳定运行。协助配合各扬尘污染源头（建筑工地、消纳场、搅拌站、采石场等）监控设备接入视频系统，为各有关单位接入系统提供必要的技术支撑。按照采购人要求做好视频资源的共享及网络调整等工作。</w:t>
            </w:r>
          </w:p>
          <w:p w14:paraId="00BEDB6D">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中标供应商需熟悉视频系统的运行管理及精通各种网络的配置。视频系统涉及各扬尘污染源头（建筑工地、消纳场、采石场、搅拌站等）的视频监控接入工作，供应商需提供技术支持并及时解答各视频监控安装人员、网络运营商技术人员有关视频监控接入系统的问题，配合相关人员进行设备及网络调试等，解决接入过程中出现的各种问题，确保各视频监控能够顺利接入本视频系统。</w:t>
            </w:r>
          </w:p>
          <w:p w14:paraId="74F06E72">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中标供应商需按照采购人要求，配合做好本视频系统平台与其他平台的对接工作，包括将本系统视频共享至其他平台或者将其他平台视频接入本系统，确保各视频系统的正常连接，视频系统出现故障，需在一小时内恢复。</w:t>
            </w:r>
          </w:p>
          <w:p w14:paraId="0AA8979D">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3）中标供应商需做好视频客户端的日常维护工作，及时处理客户端出现的问题。若视频客户端（使用人员为中心坐席、扬尘污染有关单位、城区各部门等）出现故障，供应商应视故障情况求派遣技术人员远程或者上门协助处理。</w:t>
            </w:r>
          </w:p>
          <w:p w14:paraId="70A1EDC7">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4）中标供应商应负责配合采购人做好扬尘系统视频监控专线网络的维护工作，协助处置可能出现的网络故障，确保扬尘监控坐席人员网络的正常运行。同时配合南宁市政务机房对视频系统网络进行调整。</w:t>
            </w:r>
          </w:p>
          <w:p w14:paraId="3A1C996F">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4</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提供小程序数据政务外网转发服务</w:t>
            </w:r>
            <w:r>
              <w:rPr>
                <w:rFonts w:hint="eastAsia" w:ascii="宋体" w:hAnsi="宋体" w:eastAsia="宋体" w:cs="宋体"/>
                <w:bCs/>
                <w:color w:val="auto"/>
                <w:sz w:val="24"/>
                <w:szCs w:val="24"/>
                <w:highlight w:val="none"/>
                <w:lang w:val="en-US" w:eastAsia="zh-CN"/>
              </w:rPr>
              <w:t>。</w:t>
            </w:r>
          </w:p>
          <w:p w14:paraId="61E7FF34">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（5）配合做好大屏</w:t>
            </w:r>
            <w:r>
              <w:rPr>
                <w:rFonts w:hint="eastAsia" w:ascii="宋体" w:hAnsi="宋体" w:eastAsia="宋体" w:cs="宋体"/>
                <w:bCs/>
                <w:color w:val="auto"/>
                <w:sz w:val="24"/>
                <w:szCs w:val="24"/>
                <w:highlight w:val="none"/>
              </w:rPr>
              <w:t>地图更新</w:t>
            </w:r>
            <w:r>
              <w:rPr>
                <w:rFonts w:hint="eastAsia" w:ascii="宋体" w:hAnsi="宋体" w:eastAsia="宋体" w:cs="宋体"/>
                <w:bCs/>
                <w:color w:val="auto"/>
                <w:sz w:val="24"/>
                <w:szCs w:val="24"/>
                <w:highlight w:val="none"/>
                <w:lang w:eastAsia="zh-CN"/>
              </w:rPr>
              <w:t>维护</w:t>
            </w:r>
            <w:r>
              <w:rPr>
                <w:rFonts w:hint="eastAsia" w:ascii="宋体" w:hAnsi="宋体" w:eastAsia="宋体" w:cs="宋体"/>
                <w:bCs/>
                <w:color w:val="auto"/>
                <w:sz w:val="24"/>
                <w:szCs w:val="24"/>
                <w:highlight w:val="none"/>
              </w:rPr>
              <w:t>服务</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按照现实情况对地图内容进行</w:t>
            </w:r>
            <w:r>
              <w:rPr>
                <w:rFonts w:hint="eastAsia" w:ascii="宋体" w:hAnsi="宋体" w:eastAsia="宋体" w:cs="宋体"/>
                <w:bCs/>
                <w:color w:val="auto"/>
                <w:sz w:val="24"/>
                <w:szCs w:val="24"/>
                <w:highlight w:val="none"/>
                <w:lang w:eastAsia="zh-CN"/>
              </w:rPr>
              <w:t>更新维护</w:t>
            </w:r>
            <w:r>
              <w:rPr>
                <w:rFonts w:hint="eastAsia" w:ascii="宋体" w:hAnsi="宋体" w:eastAsia="宋体" w:cs="宋体"/>
                <w:bCs/>
                <w:color w:val="auto"/>
                <w:sz w:val="24"/>
                <w:szCs w:val="24"/>
                <w:highlight w:val="none"/>
              </w:rPr>
              <w:t>，确保大屏地图稳定地运行。</w:t>
            </w:r>
          </w:p>
          <w:p w14:paraId="3D3B6428">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（6）三维模型维护</w:t>
            </w:r>
          </w:p>
          <w:p w14:paraId="6F4DE067">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确保服务器或平台环境稳定，避免因环境问题导致三维模型场景运行不畅</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定期更新和维护服务器硬件和软件，提高系统稳定性。</w:t>
            </w:r>
          </w:p>
          <w:p w14:paraId="6A4D72BC">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3.</w:t>
            </w:r>
            <w:r>
              <w:rPr>
                <w:rFonts w:hint="eastAsia" w:ascii="宋体" w:hAnsi="宋体" w:eastAsia="宋体" w:cs="宋体"/>
                <w:bCs/>
                <w:color w:val="auto"/>
                <w:sz w:val="24"/>
                <w:szCs w:val="24"/>
                <w:highlight w:val="none"/>
              </w:rPr>
              <w:t>系统软件优化</w:t>
            </w:r>
            <w:r>
              <w:rPr>
                <w:rFonts w:hint="eastAsia" w:ascii="宋体" w:hAnsi="宋体" w:eastAsia="宋体" w:cs="宋体"/>
                <w:bCs/>
                <w:color w:val="auto"/>
                <w:sz w:val="24"/>
                <w:szCs w:val="24"/>
                <w:highlight w:val="none"/>
                <w:lang w:eastAsia="zh-CN"/>
              </w:rPr>
              <w:t>调整</w:t>
            </w:r>
          </w:p>
          <w:p w14:paraId="57941297">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为满足不断变化的</w:t>
            </w:r>
            <w:r>
              <w:rPr>
                <w:rFonts w:hint="eastAsia" w:ascii="宋体" w:hAnsi="宋体" w:eastAsia="宋体" w:cs="宋体"/>
                <w:bCs/>
                <w:color w:val="auto"/>
                <w:sz w:val="24"/>
                <w:szCs w:val="24"/>
                <w:highlight w:val="none"/>
              </w:rPr>
              <w:t>扬尘治理工作需求，对扬尘治理视频综合管理系统提供功能或界面上的修改和完善。调整的主要功能包括但不仅限于：</w:t>
            </w:r>
          </w:p>
          <w:p w14:paraId="31BFECB9">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1</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新功能模块的开发测试调试，系统兼容性、体验性、人性化方面的功能调整，提供二次开发的接口模块，能与第三方相关平台对接调试，移动端应用</w:t>
            </w:r>
            <w:r>
              <w:rPr>
                <w:rFonts w:hint="eastAsia" w:ascii="宋体" w:hAnsi="宋体" w:eastAsia="宋体" w:cs="宋体"/>
                <w:bCs/>
                <w:color w:val="auto"/>
                <w:sz w:val="24"/>
                <w:szCs w:val="24"/>
                <w:highlight w:val="none"/>
                <w:lang w:eastAsia="zh-CN"/>
              </w:rPr>
              <w:t>优化</w:t>
            </w:r>
            <w:r>
              <w:rPr>
                <w:rFonts w:hint="eastAsia" w:ascii="宋体" w:hAnsi="宋体" w:eastAsia="宋体" w:cs="宋体"/>
                <w:bCs/>
                <w:color w:val="auto"/>
                <w:sz w:val="24"/>
                <w:szCs w:val="24"/>
                <w:highlight w:val="none"/>
              </w:rPr>
              <w:t>更新，UI界面设计等。</w:t>
            </w:r>
            <w:r>
              <w:rPr>
                <w:rFonts w:hint="eastAsia" w:ascii="宋体" w:hAnsi="宋体" w:eastAsia="宋体" w:cs="宋体"/>
                <w:bCs/>
                <w:color w:val="auto"/>
                <w:sz w:val="24"/>
                <w:szCs w:val="24"/>
                <w:highlight w:val="none"/>
                <w:lang w:eastAsia="zh-CN"/>
              </w:rPr>
              <w:t>同时</w:t>
            </w:r>
            <w:r>
              <w:rPr>
                <w:rFonts w:hint="eastAsia" w:ascii="宋体" w:hAnsi="宋体" w:eastAsia="宋体" w:cs="宋体"/>
                <w:bCs/>
                <w:color w:val="auto"/>
                <w:sz w:val="24"/>
                <w:szCs w:val="24"/>
                <w:highlight w:val="none"/>
              </w:rPr>
              <w:t>定期对扬尘治理视频综合管理系统版本</w:t>
            </w:r>
            <w:r>
              <w:rPr>
                <w:rFonts w:hint="eastAsia" w:ascii="宋体" w:hAnsi="宋体" w:eastAsia="宋体" w:cs="宋体"/>
                <w:bCs/>
                <w:color w:val="auto"/>
                <w:sz w:val="24"/>
                <w:szCs w:val="24"/>
                <w:highlight w:val="none"/>
                <w:lang w:eastAsia="zh-CN"/>
              </w:rPr>
              <w:t>优化</w:t>
            </w:r>
            <w:r>
              <w:rPr>
                <w:rFonts w:hint="eastAsia" w:ascii="宋体" w:hAnsi="宋体" w:eastAsia="宋体" w:cs="宋体"/>
                <w:bCs/>
                <w:color w:val="auto"/>
                <w:sz w:val="24"/>
                <w:szCs w:val="24"/>
                <w:highlight w:val="none"/>
              </w:rPr>
              <w:t>计划提供建议；提供并安装配置最新版本业务系统或业务系统补丁等。</w:t>
            </w:r>
          </w:p>
          <w:p w14:paraId="56AACD37">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2</w:t>
            </w:r>
            <w:r>
              <w:rPr>
                <w:rFonts w:hint="eastAsia" w:ascii="宋体" w:hAnsi="宋体" w:eastAsia="宋体" w:cs="宋体"/>
                <w:bCs/>
                <w:color w:val="auto"/>
                <w:sz w:val="24"/>
                <w:szCs w:val="24"/>
                <w:highlight w:val="none"/>
                <w:lang w:eastAsia="zh-CN"/>
              </w:rPr>
              <w:t>）扬尘</w:t>
            </w:r>
            <w:r>
              <w:rPr>
                <w:rFonts w:hint="eastAsia" w:ascii="宋体" w:hAnsi="宋体" w:eastAsia="宋体" w:cs="宋体"/>
                <w:bCs/>
                <w:color w:val="auto"/>
                <w:sz w:val="24"/>
                <w:szCs w:val="24"/>
                <w:highlight w:val="none"/>
                <w:lang w:val="en-US" w:eastAsia="zh-CN"/>
              </w:rPr>
              <w:t>AI优化</w:t>
            </w:r>
          </w:p>
          <w:p w14:paraId="1B0CD7C4">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根据采购人要求，持续优化系统视频综合管理平台的人工智能学习模块，并提供适用于本项目的GPU服务器用于进行AI识别训练和使用。</w:t>
            </w:r>
          </w:p>
          <w:p w14:paraId="309FF070">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fldChar w:fldCharType="begin"/>
            </w:r>
            <w:r>
              <w:rPr>
                <w:rFonts w:hint="eastAsia" w:ascii="宋体" w:hAnsi="宋体" w:eastAsia="宋体" w:cs="宋体"/>
                <w:bCs/>
                <w:color w:val="auto"/>
                <w:sz w:val="24"/>
                <w:szCs w:val="24"/>
                <w:highlight w:val="none"/>
                <w:lang w:val="en-US" w:eastAsia="zh-CN"/>
              </w:rPr>
              <w:instrText xml:space="preserve"> = 1 \* GB3 \* MERGEFORMAT </w:instrText>
            </w:r>
            <w:r>
              <w:rPr>
                <w:rFonts w:hint="eastAsia" w:ascii="宋体" w:hAnsi="宋体" w:eastAsia="宋体" w:cs="宋体"/>
                <w:bCs/>
                <w:color w:val="auto"/>
                <w:sz w:val="24"/>
                <w:szCs w:val="24"/>
                <w:highlight w:val="none"/>
                <w:lang w:val="en-US" w:eastAsia="zh-CN"/>
              </w:rPr>
              <w:fldChar w:fldCharType="separate"/>
            </w:r>
            <w:r>
              <w:rPr>
                <w:rFonts w:hint="eastAsia" w:ascii="宋体" w:hAnsi="宋体" w:eastAsia="宋体" w:cs="宋体"/>
                <w:bCs/>
                <w:color w:val="auto"/>
                <w:sz w:val="24"/>
                <w:szCs w:val="24"/>
                <w:highlight w:val="none"/>
              </w:rPr>
              <w:t>①</w:t>
            </w:r>
            <w:r>
              <w:rPr>
                <w:rFonts w:hint="eastAsia" w:ascii="宋体" w:hAnsi="宋体" w:eastAsia="宋体" w:cs="宋体"/>
                <w:bCs/>
                <w:color w:val="auto"/>
                <w:sz w:val="24"/>
                <w:szCs w:val="24"/>
                <w:highlight w:val="none"/>
                <w:lang w:val="en-US" w:eastAsia="zh-CN"/>
              </w:rPr>
              <w:fldChar w:fldCharType="end"/>
            </w:r>
            <w:r>
              <w:rPr>
                <w:rFonts w:hint="eastAsia" w:ascii="宋体" w:hAnsi="宋体" w:eastAsia="宋体" w:cs="宋体"/>
                <w:bCs/>
                <w:color w:val="auto"/>
                <w:sz w:val="24"/>
                <w:szCs w:val="24"/>
                <w:highlight w:val="none"/>
                <w:lang w:val="en-US" w:eastAsia="zh-CN"/>
              </w:rPr>
              <w:t>对不同的</w:t>
            </w:r>
            <w:r>
              <w:rPr>
                <w:rFonts w:hint="eastAsia" w:ascii="宋体" w:hAnsi="宋体" w:eastAsia="宋体" w:cs="宋体"/>
                <w:color w:val="auto"/>
                <w:sz w:val="24"/>
                <w:szCs w:val="24"/>
                <w:highlight w:val="none"/>
              </w:rPr>
              <w:t>视频来源</w:t>
            </w:r>
            <w:r>
              <w:rPr>
                <w:rFonts w:hint="eastAsia" w:ascii="宋体" w:hAnsi="宋体" w:eastAsia="宋体" w:cs="宋体"/>
                <w:bCs/>
                <w:color w:val="auto"/>
                <w:sz w:val="24"/>
                <w:szCs w:val="24"/>
                <w:highlight w:val="none"/>
                <w:lang w:val="en-US" w:eastAsia="zh-CN"/>
              </w:rPr>
              <w:t>进行训练，提高对车型的识别准确率；</w:t>
            </w:r>
          </w:p>
          <w:p w14:paraId="3A47D660">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fldChar w:fldCharType="begin"/>
            </w:r>
            <w:r>
              <w:rPr>
                <w:rFonts w:hint="eastAsia" w:ascii="宋体" w:hAnsi="宋体" w:eastAsia="宋体" w:cs="宋体"/>
                <w:bCs/>
                <w:color w:val="auto"/>
                <w:sz w:val="24"/>
                <w:szCs w:val="24"/>
                <w:highlight w:val="none"/>
                <w:lang w:val="en-US" w:eastAsia="zh-CN"/>
              </w:rPr>
              <w:instrText xml:space="preserve"> = 2 \* GB3 \* MERGEFORMAT </w:instrText>
            </w:r>
            <w:r>
              <w:rPr>
                <w:rFonts w:hint="eastAsia" w:ascii="宋体" w:hAnsi="宋体" w:eastAsia="宋体" w:cs="宋体"/>
                <w:bCs/>
                <w:color w:val="auto"/>
                <w:sz w:val="24"/>
                <w:szCs w:val="24"/>
                <w:highlight w:val="none"/>
                <w:lang w:val="en-US" w:eastAsia="zh-CN"/>
              </w:rPr>
              <w:fldChar w:fldCharType="separate"/>
            </w:r>
            <w:r>
              <w:rPr>
                <w:rFonts w:hint="eastAsia" w:ascii="宋体" w:hAnsi="宋体" w:eastAsia="宋体" w:cs="宋体"/>
                <w:bCs/>
                <w:color w:val="auto"/>
                <w:sz w:val="24"/>
                <w:szCs w:val="24"/>
                <w:highlight w:val="none"/>
              </w:rPr>
              <w:t>②</w:t>
            </w:r>
            <w:r>
              <w:rPr>
                <w:rFonts w:hint="eastAsia" w:ascii="宋体" w:hAnsi="宋体" w:eastAsia="宋体" w:cs="宋体"/>
                <w:bCs/>
                <w:color w:val="auto"/>
                <w:sz w:val="24"/>
                <w:szCs w:val="24"/>
                <w:highlight w:val="none"/>
                <w:lang w:val="en-US" w:eastAsia="zh-CN"/>
              </w:rPr>
              <w:fldChar w:fldCharType="end"/>
            </w:r>
            <w:r>
              <w:rPr>
                <w:rFonts w:hint="eastAsia" w:ascii="宋体" w:hAnsi="宋体" w:eastAsia="宋体" w:cs="宋体"/>
                <w:bCs/>
                <w:color w:val="auto"/>
                <w:sz w:val="24"/>
                <w:szCs w:val="24"/>
                <w:highlight w:val="none"/>
                <w:lang w:val="en-US" w:eastAsia="zh-CN"/>
              </w:rPr>
              <w:t>对车身未清洗、车辆密闭不严等行为等进行训练，优化现有模型，提高车辆违规行为的识别成功率。</w:t>
            </w:r>
          </w:p>
          <w:p w14:paraId="65C694E1">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3</w:t>
            </w:r>
            <w:r>
              <w:rPr>
                <w:rFonts w:hint="eastAsia" w:ascii="宋体" w:hAnsi="宋体" w:eastAsia="宋体" w:cs="宋体"/>
                <w:bCs/>
                <w:color w:val="auto"/>
                <w:sz w:val="24"/>
                <w:szCs w:val="24"/>
                <w:highlight w:val="none"/>
                <w:lang w:eastAsia="zh-CN"/>
              </w:rPr>
              <w:t>）车辆分析：基于车辆卫星定位、运输许可、视频抓拍等数据分析车辆运输行为，研判车辆违规运输风险。</w:t>
            </w:r>
          </w:p>
          <w:p w14:paraId="74DECDC3">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4</w:t>
            </w:r>
            <w:r>
              <w:rPr>
                <w:rFonts w:hint="eastAsia" w:ascii="宋体" w:hAnsi="宋体" w:eastAsia="宋体" w:cs="宋体"/>
                <w:bCs/>
                <w:color w:val="auto"/>
                <w:sz w:val="24"/>
                <w:szCs w:val="24"/>
                <w:highlight w:val="none"/>
                <w:lang w:eastAsia="zh-CN"/>
              </w:rPr>
              <w:t>）数据库优化调整：根据业务需要，优化调整数据库表，以适应功能模块使用需求。</w:t>
            </w:r>
          </w:p>
          <w:p w14:paraId="14CABACB">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（5）疑似非法源头功能优化：根据业务需要，优化疑似非法源头算法模型，提高疑似非法源头分析功能发现未接入系统工地、消纳场及非法弃土点的能力。</w:t>
            </w:r>
          </w:p>
          <w:p w14:paraId="5E08CDEF">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（6）自动生成报告功能优化：根据业务需要，配置、调整一键生成数据分析报告模板。</w:t>
            </w:r>
          </w:p>
          <w:p w14:paraId="48C538E5">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4.系统硬件维护</w:t>
            </w:r>
          </w:p>
          <w:p w14:paraId="3C939EAA">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根据采购人需求，及时处理解决系统硬件故障，保证硬件设备的正常运行，提供硬件设备升级或者更换建议等。</w:t>
            </w:r>
          </w:p>
          <w:p w14:paraId="66BE0F3D">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（1）每月对系统托管</w:t>
            </w:r>
            <w:r>
              <w:rPr>
                <w:rFonts w:hint="eastAsia" w:ascii="宋体" w:hAnsi="宋体" w:eastAsia="宋体" w:cs="宋体"/>
                <w:bCs/>
                <w:color w:val="auto"/>
                <w:sz w:val="24"/>
                <w:szCs w:val="24"/>
                <w:highlight w:val="none"/>
                <w:lang w:eastAsia="zh-CN"/>
              </w:rPr>
              <w:t>于南宁市电子政务机房</w:t>
            </w:r>
            <w:r>
              <w:rPr>
                <w:rFonts w:hint="eastAsia" w:ascii="宋体" w:hAnsi="宋体" w:eastAsia="宋体" w:cs="宋体"/>
                <w:bCs/>
                <w:color w:val="auto"/>
                <w:sz w:val="24"/>
                <w:szCs w:val="24"/>
                <w:highlight w:val="none"/>
                <w:lang w:val="en-US" w:eastAsia="zh-CN"/>
              </w:rPr>
              <w:t>的设备进行</w:t>
            </w:r>
            <w:r>
              <w:rPr>
                <w:rFonts w:hint="eastAsia" w:ascii="宋体" w:hAnsi="宋体" w:eastAsia="宋体" w:cs="宋体"/>
                <w:bCs/>
                <w:color w:val="auto"/>
                <w:sz w:val="24"/>
                <w:szCs w:val="24"/>
                <w:highlight w:val="none"/>
                <w:lang w:eastAsia="zh-CN"/>
              </w:rPr>
              <w:t>检测</w:t>
            </w:r>
            <w:r>
              <w:rPr>
                <w:rFonts w:hint="eastAsia" w:ascii="宋体" w:hAnsi="宋体" w:eastAsia="宋体" w:cs="宋体"/>
                <w:bCs/>
                <w:color w:val="auto"/>
                <w:sz w:val="24"/>
                <w:szCs w:val="24"/>
                <w:highlight w:val="none"/>
                <w:lang w:val="en-US" w:eastAsia="zh-CN"/>
              </w:rPr>
              <w:t>，主要检查内容为：对系统路由器、交换机、服务器、存储设备等进行检测，确保设备的正常运转，及时处理出现的故障，每月出具一份设备巡检表。</w:t>
            </w:r>
          </w:p>
          <w:p w14:paraId="34AEACE0">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（2）提供车辆</w:t>
            </w:r>
            <w:r>
              <w:rPr>
                <w:rFonts w:hint="eastAsia" w:ascii="宋体" w:hAnsi="宋体" w:eastAsia="宋体" w:cs="宋体"/>
                <w:bCs/>
                <w:color w:val="auto"/>
                <w:sz w:val="24"/>
                <w:szCs w:val="24"/>
                <w:highlight w:val="none"/>
              </w:rPr>
              <w:t>轨迹转发服务器</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根据实际运行情况，对服务器进行性能优化，调整硬件资源分配、优化应用程序配置等</w:t>
            </w:r>
            <w:r>
              <w:rPr>
                <w:rFonts w:hint="eastAsia" w:ascii="宋体" w:hAnsi="宋体" w:eastAsia="宋体" w:cs="宋体"/>
                <w:bCs/>
                <w:color w:val="auto"/>
                <w:sz w:val="24"/>
                <w:szCs w:val="24"/>
                <w:highlight w:val="none"/>
                <w:lang w:eastAsia="zh-CN"/>
              </w:rPr>
              <w:t>，实现</w:t>
            </w:r>
            <w:r>
              <w:rPr>
                <w:rFonts w:hint="eastAsia" w:ascii="宋体" w:hAnsi="宋体" w:eastAsia="宋体" w:cs="宋体"/>
                <w:bCs/>
                <w:color w:val="auto"/>
                <w:sz w:val="24"/>
                <w:szCs w:val="24"/>
                <w:highlight w:val="none"/>
              </w:rPr>
              <w:t>数据的采集、缓存、调度和传输</w:t>
            </w:r>
            <w:r>
              <w:rPr>
                <w:rFonts w:hint="eastAsia" w:ascii="宋体" w:hAnsi="宋体" w:eastAsia="宋体" w:cs="宋体"/>
                <w:bCs/>
                <w:color w:val="auto"/>
                <w:sz w:val="24"/>
                <w:szCs w:val="24"/>
                <w:highlight w:val="none"/>
                <w:lang w:eastAsia="zh-CN"/>
              </w:rPr>
              <w:t>。</w:t>
            </w:r>
          </w:p>
          <w:p w14:paraId="01BC1C05">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（3）</w:t>
            </w:r>
            <w:r>
              <w:rPr>
                <w:rFonts w:hint="eastAsia" w:ascii="宋体" w:hAnsi="宋体" w:eastAsia="宋体" w:cs="宋体"/>
                <w:bCs/>
                <w:color w:val="auto"/>
                <w:sz w:val="24"/>
                <w:szCs w:val="24"/>
                <w:highlight w:val="none"/>
                <w:lang w:eastAsia="zh-CN"/>
              </w:rPr>
              <w:t>移动式卡点视频监控日常维护</w:t>
            </w:r>
          </w:p>
          <w:p w14:paraId="1FBAAB35">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对移动卡点进行日常维护，以确保移动卡点设备能够安全稳定运行。包括移动卡点设备状态、网络连接、供电情况、视频质量等问题及时发现并处理。</w:t>
            </w:r>
            <w:r>
              <w:rPr>
                <w:rFonts w:hint="eastAsia" w:ascii="宋体" w:hAnsi="宋体" w:eastAsia="宋体" w:cs="宋体"/>
                <w:bCs/>
                <w:color w:val="auto"/>
                <w:sz w:val="24"/>
                <w:szCs w:val="24"/>
                <w:highlight w:val="none"/>
              </w:rPr>
              <w:t>对夜间效果不佳的卡点进行迁移或加装补光设备，提升夜间视频、图片抓拍效果</w:t>
            </w:r>
            <w:r>
              <w:rPr>
                <w:rFonts w:hint="eastAsia" w:ascii="宋体" w:hAnsi="宋体" w:eastAsia="宋体" w:cs="宋体"/>
                <w:bCs/>
                <w:color w:val="auto"/>
                <w:sz w:val="24"/>
                <w:szCs w:val="24"/>
                <w:highlight w:val="none"/>
                <w:lang w:eastAsia="zh-CN"/>
              </w:rPr>
              <w:t>。同时根据采购人需求，每季度开展</w:t>
            </w:r>
            <w:r>
              <w:rPr>
                <w:rFonts w:hint="eastAsia" w:ascii="宋体" w:hAnsi="宋体" w:eastAsia="宋体" w:cs="宋体"/>
                <w:bCs/>
                <w:color w:val="auto"/>
                <w:sz w:val="24"/>
                <w:szCs w:val="24"/>
                <w:highlight w:val="none"/>
                <w:lang w:val="en-US" w:eastAsia="zh-CN"/>
              </w:rPr>
              <w:t>1次</w:t>
            </w:r>
            <w:r>
              <w:rPr>
                <w:rFonts w:hint="eastAsia" w:ascii="宋体" w:hAnsi="宋体" w:eastAsia="宋体" w:cs="宋体"/>
                <w:bCs/>
                <w:color w:val="auto"/>
                <w:sz w:val="24"/>
                <w:szCs w:val="24"/>
                <w:highlight w:val="none"/>
                <w:lang w:eastAsia="zh-CN"/>
              </w:rPr>
              <w:t>移动卡点设备现场巡检工作，并出具巡检记录表。（设备清单详见附件</w:t>
            </w:r>
            <w:r>
              <w:rPr>
                <w:rFonts w:hint="eastAsia" w:ascii="宋体" w:hAnsi="宋体" w:eastAsia="宋体" w:cs="宋体"/>
                <w:bCs/>
                <w:color w:val="auto"/>
                <w:sz w:val="24"/>
                <w:szCs w:val="24"/>
                <w:highlight w:val="none"/>
                <w:lang w:val="en-US" w:eastAsia="zh-CN"/>
              </w:rPr>
              <w:t>2</w:t>
            </w:r>
            <w:r>
              <w:rPr>
                <w:rFonts w:hint="eastAsia" w:ascii="宋体" w:hAnsi="宋体" w:eastAsia="宋体" w:cs="宋体"/>
                <w:bCs/>
                <w:color w:val="auto"/>
                <w:sz w:val="24"/>
                <w:szCs w:val="24"/>
                <w:highlight w:val="none"/>
                <w:lang w:eastAsia="zh-CN"/>
              </w:rPr>
              <w:t>）</w:t>
            </w:r>
          </w:p>
          <w:p w14:paraId="53125712">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提供移动卡点</w:t>
            </w:r>
            <w:r>
              <w:rPr>
                <w:rFonts w:hint="eastAsia" w:ascii="宋体" w:hAnsi="宋体" w:eastAsia="宋体" w:cs="宋体"/>
                <w:bCs/>
                <w:color w:val="auto"/>
                <w:sz w:val="24"/>
                <w:szCs w:val="24"/>
                <w:highlight w:val="none"/>
              </w:rPr>
              <w:t>迁移</w:t>
            </w:r>
            <w:r>
              <w:rPr>
                <w:rFonts w:hint="eastAsia" w:ascii="宋体" w:hAnsi="宋体" w:eastAsia="宋体" w:cs="宋体"/>
                <w:bCs/>
                <w:color w:val="auto"/>
                <w:sz w:val="24"/>
                <w:szCs w:val="24"/>
                <w:highlight w:val="none"/>
                <w:lang w:eastAsia="zh-CN"/>
              </w:rPr>
              <w:t>服务：</w:t>
            </w:r>
            <w:r>
              <w:rPr>
                <w:rFonts w:hint="eastAsia" w:ascii="宋体" w:hAnsi="宋体" w:eastAsia="宋体" w:cs="宋体"/>
                <w:bCs/>
                <w:color w:val="auto"/>
                <w:sz w:val="24"/>
                <w:szCs w:val="24"/>
                <w:highlight w:val="none"/>
              </w:rPr>
              <w:t>根据采购人</w:t>
            </w:r>
            <w:r>
              <w:rPr>
                <w:rFonts w:hint="eastAsia" w:ascii="宋体" w:hAnsi="宋体" w:eastAsia="宋体" w:cs="宋体"/>
                <w:bCs/>
                <w:color w:val="auto"/>
                <w:sz w:val="24"/>
                <w:szCs w:val="24"/>
                <w:highlight w:val="none"/>
                <w:lang w:eastAsia="zh-CN"/>
              </w:rPr>
              <w:t>工作</w:t>
            </w:r>
            <w:r>
              <w:rPr>
                <w:rFonts w:hint="eastAsia" w:ascii="宋体" w:hAnsi="宋体" w:eastAsia="宋体" w:cs="宋体"/>
                <w:bCs/>
                <w:color w:val="auto"/>
                <w:sz w:val="24"/>
                <w:szCs w:val="24"/>
                <w:highlight w:val="none"/>
              </w:rPr>
              <w:t>需求</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对两个扬尘监控移动卡点进行迁移</w:t>
            </w:r>
            <w:r>
              <w:rPr>
                <w:rFonts w:hint="eastAsia" w:ascii="宋体" w:hAnsi="宋体" w:eastAsia="宋体" w:cs="宋体"/>
                <w:bCs/>
                <w:color w:val="auto"/>
                <w:sz w:val="24"/>
                <w:szCs w:val="24"/>
                <w:highlight w:val="none"/>
                <w:lang w:eastAsia="zh-CN"/>
              </w:rPr>
              <w:t>：</w:t>
            </w:r>
          </w:p>
          <w:p w14:paraId="1A68CC4A">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1）光山路移动卡点；</w:t>
            </w:r>
          </w:p>
          <w:p w14:paraId="62A20A92">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2）友谊路高岭村委旁移动卡点；</w:t>
            </w:r>
          </w:p>
          <w:p w14:paraId="693630ED">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eastAsia="zh-CN"/>
              </w:rPr>
              <w:t>具体</w:t>
            </w:r>
            <w:r>
              <w:rPr>
                <w:rFonts w:hint="eastAsia" w:ascii="宋体" w:hAnsi="宋体" w:eastAsia="宋体" w:cs="宋体"/>
                <w:bCs/>
                <w:color w:val="auto"/>
                <w:sz w:val="24"/>
                <w:szCs w:val="24"/>
                <w:highlight w:val="none"/>
              </w:rPr>
              <w:t>迁移地点由采购人确定</w:t>
            </w:r>
            <w:r>
              <w:rPr>
                <w:rFonts w:hint="eastAsia" w:ascii="宋体" w:hAnsi="宋体" w:eastAsia="宋体" w:cs="宋体"/>
                <w:bCs/>
                <w:color w:val="auto"/>
                <w:sz w:val="24"/>
                <w:szCs w:val="24"/>
                <w:highlight w:val="none"/>
                <w:lang w:eastAsia="zh-CN"/>
              </w:rPr>
              <w:t>，最终以实际工作要求为准</w:t>
            </w:r>
            <w:r>
              <w:rPr>
                <w:rFonts w:hint="eastAsia" w:ascii="宋体" w:hAnsi="宋体" w:eastAsia="宋体" w:cs="宋体"/>
                <w:bCs/>
                <w:color w:val="auto"/>
                <w:sz w:val="24"/>
                <w:szCs w:val="24"/>
                <w:highlight w:val="none"/>
              </w:rPr>
              <w:t>。</w:t>
            </w:r>
          </w:p>
          <w:p w14:paraId="5B0976B0">
            <w:pPr>
              <w:pStyle w:val="37"/>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自签订合同之日起30日内，供应商应先行提交电脑配置参数供采购人确认，参数获采购人同意后，交付6台全新高性能电脑用于扬尘系统的数据分析、重点业务功能使用，采购人使用年限为6年。</w:t>
            </w:r>
          </w:p>
          <w:p w14:paraId="55FFF992">
            <w:pPr>
              <w:pStyle w:val="37"/>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5.</w:t>
            </w:r>
            <w:r>
              <w:rPr>
                <w:rFonts w:hint="eastAsia" w:ascii="宋体" w:hAnsi="宋体" w:eastAsia="宋体" w:cs="宋体"/>
                <w:bCs/>
                <w:color w:val="auto"/>
                <w:sz w:val="24"/>
                <w:szCs w:val="24"/>
                <w:highlight w:val="none"/>
              </w:rPr>
              <w:t>重要时段系统全面检查</w:t>
            </w:r>
            <w:r>
              <w:rPr>
                <w:rFonts w:hint="eastAsia" w:ascii="宋体" w:hAnsi="宋体" w:eastAsia="宋体" w:cs="宋体"/>
                <w:bCs/>
                <w:color w:val="auto"/>
                <w:sz w:val="24"/>
                <w:szCs w:val="24"/>
                <w:highlight w:val="none"/>
                <w:lang w:eastAsia="zh-CN"/>
              </w:rPr>
              <w:t>和驻守服务</w:t>
            </w:r>
          </w:p>
          <w:p w14:paraId="5B2A5AFC">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中标供应商需在包括春节、国庆等重要节假日、重大政治、社会活动及采购人重要活动的重点保障时段来临之前，提前对参保设备和系统进行全面</w:t>
            </w:r>
            <w:r>
              <w:rPr>
                <w:rFonts w:hint="eastAsia" w:ascii="宋体" w:hAnsi="宋体" w:eastAsia="宋体" w:cs="宋体"/>
                <w:bCs/>
                <w:color w:val="auto"/>
                <w:sz w:val="24"/>
                <w:szCs w:val="24"/>
                <w:highlight w:val="none"/>
                <w:lang w:eastAsia="zh-CN"/>
              </w:rPr>
              <w:t>安全</w:t>
            </w:r>
            <w:r>
              <w:rPr>
                <w:rFonts w:hint="eastAsia" w:ascii="宋体" w:hAnsi="宋体" w:eastAsia="宋体" w:cs="宋体"/>
                <w:bCs/>
                <w:color w:val="auto"/>
                <w:sz w:val="24"/>
                <w:szCs w:val="24"/>
                <w:highlight w:val="none"/>
              </w:rPr>
              <w:t>检查，确保系统</w:t>
            </w:r>
            <w:r>
              <w:rPr>
                <w:rFonts w:hint="eastAsia" w:ascii="宋体" w:hAnsi="宋体" w:eastAsia="宋体" w:cs="宋体"/>
                <w:bCs/>
                <w:color w:val="auto"/>
                <w:sz w:val="24"/>
                <w:szCs w:val="24"/>
                <w:highlight w:val="none"/>
                <w:lang w:eastAsia="zh-CN"/>
              </w:rPr>
              <w:t>不出现网络安全问题，必要时需按照采购人要求在重大节假日期间安排人员值班</w:t>
            </w:r>
            <w:r>
              <w:rPr>
                <w:rFonts w:hint="eastAsia" w:ascii="宋体" w:hAnsi="宋体" w:eastAsia="宋体" w:cs="宋体"/>
                <w:bCs/>
                <w:color w:val="auto"/>
                <w:sz w:val="24"/>
                <w:szCs w:val="24"/>
                <w:highlight w:val="none"/>
              </w:rPr>
              <w:t>。</w:t>
            </w:r>
          </w:p>
          <w:p w14:paraId="450AB6E1">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6.</w:t>
            </w:r>
            <w:r>
              <w:rPr>
                <w:rFonts w:hint="eastAsia" w:ascii="宋体" w:hAnsi="宋体" w:eastAsia="宋体" w:cs="宋体"/>
                <w:bCs/>
                <w:color w:val="auto"/>
                <w:sz w:val="24"/>
                <w:szCs w:val="24"/>
                <w:highlight w:val="none"/>
              </w:rPr>
              <w:t>故障修复及备件提供</w:t>
            </w:r>
          </w:p>
          <w:p w14:paraId="0377A2D7">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（1）硬件设备排除故障服务：如</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设备或系统出现故障，维护人员必须及时赶赴</w:t>
            </w:r>
            <w:r>
              <w:rPr>
                <w:rFonts w:hint="eastAsia" w:ascii="宋体" w:hAnsi="宋体" w:eastAsia="宋体" w:cs="宋体"/>
                <w:bCs/>
                <w:color w:val="auto"/>
                <w:sz w:val="24"/>
                <w:szCs w:val="24"/>
                <w:highlight w:val="none"/>
                <w:lang w:eastAsia="zh-CN"/>
              </w:rPr>
              <w:t>现场</w:t>
            </w:r>
            <w:r>
              <w:rPr>
                <w:rFonts w:hint="eastAsia" w:ascii="宋体" w:hAnsi="宋体" w:eastAsia="宋体" w:cs="宋体"/>
                <w:bCs/>
                <w:color w:val="auto"/>
                <w:sz w:val="24"/>
                <w:szCs w:val="24"/>
                <w:highlight w:val="none"/>
              </w:rPr>
              <w:t>排除故障。</w:t>
            </w:r>
            <w:r>
              <w:rPr>
                <w:rFonts w:hint="eastAsia" w:ascii="宋体" w:hAnsi="宋体" w:eastAsia="宋体" w:cs="宋体"/>
                <w:bCs/>
                <w:color w:val="auto"/>
                <w:sz w:val="24"/>
                <w:szCs w:val="24"/>
                <w:highlight w:val="none"/>
                <w:lang w:eastAsia="zh-CN"/>
              </w:rPr>
              <w:t>需要更换设备时提供备件服务。</w:t>
            </w:r>
          </w:p>
          <w:p w14:paraId="7D605673">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（2）软件系统排除故障服务：如用户软件系统出现故障，维护人员必须及时赶赴现场排除故障。</w:t>
            </w:r>
          </w:p>
          <w:p w14:paraId="3C5D93D1">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7.</w:t>
            </w:r>
            <w:r>
              <w:rPr>
                <w:rFonts w:hint="eastAsia" w:ascii="宋体" w:hAnsi="宋体" w:eastAsia="宋体" w:cs="宋体"/>
                <w:bCs/>
                <w:color w:val="auto"/>
                <w:sz w:val="24"/>
                <w:szCs w:val="24"/>
                <w:highlight w:val="none"/>
              </w:rPr>
              <w:t>突发事件应急响应</w:t>
            </w:r>
            <w:r>
              <w:rPr>
                <w:rFonts w:hint="eastAsia" w:ascii="宋体" w:hAnsi="宋体" w:eastAsia="宋体" w:cs="宋体"/>
                <w:bCs/>
                <w:color w:val="auto"/>
                <w:sz w:val="24"/>
                <w:szCs w:val="24"/>
                <w:highlight w:val="none"/>
                <w:lang w:eastAsia="zh-CN"/>
              </w:rPr>
              <w:t>及响应时间</w:t>
            </w:r>
          </w:p>
          <w:p w14:paraId="55F20A98">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中标供应商会同采购人共同制定紧急保障应急措施，并制定相关流程，将应急保障方案提交给采购人，当系统发生应急故障时按该方案实行，以保障业务在采购人规定时间内恢复正常。</w:t>
            </w:r>
          </w:p>
          <w:p w14:paraId="49F64590">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要求必须提供7×24小时的响应服务，发生故障时，</w:t>
            </w:r>
            <w:r>
              <w:rPr>
                <w:rFonts w:hint="eastAsia" w:ascii="宋体" w:hAnsi="宋体" w:eastAsia="宋体" w:cs="宋体"/>
                <w:bCs/>
                <w:color w:val="auto"/>
                <w:sz w:val="24"/>
                <w:szCs w:val="24"/>
                <w:highlight w:val="none"/>
                <w:lang w:eastAsia="zh-CN"/>
              </w:rPr>
              <w:t>应在</w:t>
            </w:r>
            <w:r>
              <w:rPr>
                <w:rFonts w:hint="eastAsia" w:ascii="宋体" w:hAnsi="宋体" w:eastAsia="宋体" w:cs="宋体"/>
                <w:bCs/>
                <w:color w:val="auto"/>
                <w:sz w:val="24"/>
                <w:szCs w:val="24"/>
                <w:highlight w:val="none"/>
                <w:lang w:val="en-US" w:eastAsia="zh-CN"/>
              </w:rPr>
              <w:t>30分钟内响应并开始处理，</w:t>
            </w:r>
            <w:r>
              <w:rPr>
                <w:rFonts w:hint="eastAsia" w:ascii="宋体" w:hAnsi="宋体" w:eastAsia="宋体" w:cs="宋体"/>
                <w:bCs/>
                <w:color w:val="auto"/>
                <w:sz w:val="24"/>
                <w:szCs w:val="24"/>
                <w:highlight w:val="none"/>
              </w:rPr>
              <w:t>不需要更换设备的条件下应在</w:t>
            </w:r>
            <w:r>
              <w:rPr>
                <w:rFonts w:hint="eastAsia" w:ascii="宋体" w:hAnsi="宋体" w:eastAsia="宋体" w:cs="宋体"/>
                <w:bCs/>
                <w:color w:val="auto"/>
                <w:sz w:val="24"/>
                <w:szCs w:val="24"/>
                <w:highlight w:val="none"/>
                <w:lang w:val="en-US" w:eastAsia="zh-CN"/>
              </w:rPr>
              <w:t>6</w:t>
            </w:r>
            <w:r>
              <w:rPr>
                <w:rFonts w:hint="eastAsia" w:ascii="宋体" w:hAnsi="宋体" w:eastAsia="宋体" w:cs="宋体"/>
                <w:bCs/>
                <w:color w:val="auto"/>
                <w:sz w:val="24"/>
                <w:szCs w:val="24"/>
                <w:highlight w:val="none"/>
              </w:rPr>
              <w:t>小时内解除故障,需要更换设备时应在72小时内解除故障。</w:t>
            </w:r>
          </w:p>
          <w:p w14:paraId="7166E096">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8.</w:t>
            </w:r>
            <w:r>
              <w:rPr>
                <w:rFonts w:hint="eastAsia" w:ascii="宋体" w:hAnsi="宋体" w:eastAsia="宋体" w:cs="宋体"/>
                <w:bCs/>
                <w:color w:val="auto"/>
                <w:sz w:val="24"/>
                <w:szCs w:val="24"/>
                <w:highlight w:val="none"/>
              </w:rPr>
              <w:t>系统网络安全</w:t>
            </w:r>
          </w:p>
          <w:p w14:paraId="77173870">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中标供应商需对扬尘治理视频综合管理系统安全、网络配置提供建议及支持，对系统漏洞进行修复。每</w:t>
            </w:r>
            <w:r>
              <w:rPr>
                <w:rFonts w:hint="eastAsia" w:ascii="宋体" w:hAnsi="宋体" w:eastAsia="宋体" w:cs="宋体"/>
                <w:bCs/>
                <w:color w:val="auto"/>
                <w:sz w:val="24"/>
                <w:szCs w:val="24"/>
                <w:highlight w:val="none"/>
                <w:lang w:val="en-US" w:eastAsia="zh-CN"/>
              </w:rPr>
              <w:t>月</w:t>
            </w:r>
            <w:r>
              <w:rPr>
                <w:rFonts w:hint="eastAsia" w:ascii="宋体" w:hAnsi="宋体" w:eastAsia="宋体" w:cs="宋体"/>
                <w:bCs/>
                <w:color w:val="auto"/>
                <w:sz w:val="24"/>
                <w:szCs w:val="24"/>
                <w:highlight w:val="none"/>
              </w:rPr>
              <w:t>对系统软硬件、服务器、数据库、存储系统、网络设备等进行网络安全检查，包括主机、网络、数据、重要应用系统的漏洞情况，根据网络安全要求，对系统进行网络安全整改，包括系统漏洞的修复、系统安全策略调整等</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同时跟踪相关安全问题的整改情况</w:t>
            </w:r>
            <w:r>
              <w:rPr>
                <w:rFonts w:hint="eastAsia" w:ascii="宋体" w:hAnsi="宋体" w:eastAsia="宋体" w:cs="宋体"/>
                <w:bCs/>
                <w:color w:val="auto"/>
                <w:sz w:val="24"/>
                <w:szCs w:val="24"/>
                <w:highlight w:val="none"/>
                <w:lang w:eastAsia="zh-CN"/>
              </w:rPr>
              <w:t>。</w:t>
            </w:r>
          </w:p>
          <w:p w14:paraId="28DDBA9F">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每月出具一份系统安全报告（漏洞修复情况、杀毒或者其他安全问题处置情况等）。</w:t>
            </w:r>
          </w:p>
          <w:p w14:paraId="2E316D60">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合同</w:t>
            </w:r>
            <w:r>
              <w:rPr>
                <w:rFonts w:hint="eastAsia" w:ascii="宋体" w:hAnsi="宋体" w:eastAsia="宋体" w:cs="宋体"/>
                <w:bCs/>
                <w:color w:val="auto"/>
                <w:sz w:val="24"/>
                <w:szCs w:val="24"/>
                <w:highlight w:val="none"/>
                <w:lang w:eastAsia="zh-CN"/>
              </w:rPr>
              <w:t>服务期间</w:t>
            </w:r>
            <w:r>
              <w:rPr>
                <w:rFonts w:hint="eastAsia" w:ascii="宋体" w:hAnsi="宋体" w:eastAsia="宋体" w:cs="宋体"/>
                <w:bCs/>
                <w:color w:val="auto"/>
                <w:sz w:val="24"/>
                <w:szCs w:val="24"/>
                <w:highlight w:val="none"/>
                <w:lang w:val="en-US" w:eastAsia="zh-CN"/>
              </w:rPr>
              <w:t>内，提供插卡式防火墙（</w:t>
            </w:r>
            <w:r>
              <w:rPr>
                <w:rFonts w:hint="eastAsia" w:ascii="宋体" w:hAnsi="宋体" w:eastAsia="宋体" w:cs="宋体"/>
                <w:bCs/>
                <w:color w:val="auto"/>
                <w:sz w:val="24"/>
                <w:szCs w:val="24"/>
                <w:highlight w:val="none"/>
                <w:lang w:eastAsia="zh-CN"/>
              </w:rPr>
              <w:t xml:space="preserve">H3C </w:t>
            </w:r>
            <w:r>
              <w:rPr>
                <w:rFonts w:hint="eastAsia" w:ascii="宋体" w:hAnsi="宋体" w:eastAsia="宋体" w:cs="宋体"/>
                <w:bCs/>
                <w:color w:val="auto"/>
                <w:sz w:val="24"/>
                <w:szCs w:val="24"/>
                <w:highlight w:val="none"/>
              </w:rPr>
              <w:t>S75E/S10500 SecBlade III</w:t>
            </w:r>
            <w:r>
              <w:rPr>
                <w:rFonts w:hint="eastAsia" w:ascii="宋体" w:hAnsi="宋体" w:eastAsia="宋体" w:cs="宋体"/>
                <w:bCs/>
                <w:color w:val="auto"/>
                <w:sz w:val="24"/>
                <w:szCs w:val="24"/>
                <w:highlight w:val="none"/>
                <w:lang w:val="en-US" w:eastAsia="zh-CN"/>
              </w:rPr>
              <w:t>）IPS模块特征库升级授权和防病毒模块特征库升级授权</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续费一年）</w:t>
            </w:r>
            <w:r>
              <w:rPr>
                <w:rFonts w:hint="eastAsia" w:ascii="宋体" w:hAnsi="宋体" w:eastAsia="宋体" w:cs="宋体"/>
                <w:bCs/>
                <w:color w:val="auto"/>
                <w:sz w:val="24"/>
                <w:szCs w:val="24"/>
                <w:highlight w:val="none"/>
                <w:lang w:eastAsia="zh-CN"/>
              </w:rPr>
              <w:t>。</w:t>
            </w:r>
          </w:p>
          <w:p w14:paraId="2F7BA4E7">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9.</w:t>
            </w:r>
            <w:r>
              <w:rPr>
                <w:rFonts w:hint="eastAsia" w:ascii="宋体" w:hAnsi="宋体" w:eastAsia="宋体" w:cs="宋体"/>
                <w:bCs/>
                <w:color w:val="auto"/>
                <w:sz w:val="24"/>
                <w:szCs w:val="24"/>
                <w:highlight w:val="none"/>
              </w:rPr>
              <w:t>政务数据资源管理与应用</w:t>
            </w:r>
            <w:r>
              <w:rPr>
                <w:rFonts w:hint="eastAsia" w:ascii="宋体" w:hAnsi="宋体" w:eastAsia="宋体" w:cs="宋体"/>
                <w:bCs/>
                <w:color w:val="auto"/>
                <w:sz w:val="24"/>
                <w:szCs w:val="24"/>
                <w:highlight w:val="none"/>
                <w:lang w:eastAsia="zh-CN"/>
              </w:rPr>
              <w:t>工作要求</w:t>
            </w:r>
          </w:p>
          <w:p w14:paraId="2CD92C8A">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根据南宁市政务数据资源管理与应用改革实施方案相关要求，完成系统与南宁市数据中台间数据挂载及获取相关开发工作；根据扬尘治理业务需要，对获取的数据进行相关页面及功能开发。</w:t>
            </w:r>
          </w:p>
          <w:p w14:paraId="16C53C37">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根据自治区政务数据资源管理与应用</w:t>
            </w:r>
            <w:r>
              <w:rPr>
                <w:rFonts w:hint="eastAsia" w:ascii="宋体" w:hAnsi="宋体" w:eastAsia="宋体" w:cs="宋体"/>
                <w:bCs/>
                <w:color w:val="auto"/>
                <w:sz w:val="24"/>
                <w:szCs w:val="24"/>
                <w:highlight w:val="none"/>
                <w:lang w:eastAsia="zh-CN"/>
              </w:rPr>
              <w:t>工作</w:t>
            </w:r>
            <w:r>
              <w:rPr>
                <w:rFonts w:hint="eastAsia" w:ascii="宋体" w:hAnsi="宋体" w:eastAsia="宋体" w:cs="宋体"/>
                <w:bCs/>
                <w:color w:val="auto"/>
                <w:sz w:val="24"/>
                <w:szCs w:val="24"/>
                <w:highlight w:val="none"/>
              </w:rPr>
              <w:t>要求</w:t>
            </w:r>
            <w:r>
              <w:rPr>
                <w:rFonts w:hint="eastAsia" w:ascii="宋体" w:hAnsi="宋体" w:eastAsia="宋体" w:cs="宋体"/>
                <w:bCs/>
                <w:color w:val="auto"/>
                <w:sz w:val="24"/>
                <w:szCs w:val="24"/>
                <w:highlight w:val="none"/>
                <w:lang w:eastAsia="zh-CN"/>
              </w:rPr>
              <w:t>及</w:t>
            </w:r>
            <w:r>
              <w:rPr>
                <w:rFonts w:hint="eastAsia" w:ascii="宋体" w:hAnsi="宋体" w:eastAsia="宋体" w:cs="宋体"/>
                <w:bCs/>
                <w:color w:val="auto"/>
                <w:sz w:val="24"/>
                <w:szCs w:val="24"/>
                <w:highlight w:val="none"/>
              </w:rPr>
              <w:t>对政务数据汇聚、开放、调度等要求</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对系统功能、数据库、安全策略等进行调整和开发，配置系统大数据资源中心数据资源目录，完成政务数据共享或挂载工作，配置扬尘大数据分析处理平台数据模型，配合完成业务数据的导入及导出。同时根据要求做好政务数据安全保障工作</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切实做好系统的数据备份工作并做好记录，保证数据备份的完整性、及时性。</w:t>
            </w:r>
          </w:p>
          <w:p w14:paraId="6EEF7192">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10.系统设备移机服务</w:t>
            </w:r>
          </w:p>
          <w:p w14:paraId="56AA4C63">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根据</w:t>
            </w:r>
            <w:r>
              <w:rPr>
                <w:rFonts w:hint="eastAsia" w:ascii="宋体" w:hAnsi="宋体" w:eastAsia="宋体" w:cs="宋体"/>
                <w:bCs/>
                <w:color w:val="auto"/>
                <w:sz w:val="24"/>
                <w:szCs w:val="24"/>
                <w:highlight w:val="none"/>
                <w:lang w:val="en-US" w:eastAsia="zh-CN"/>
              </w:rPr>
              <w:t>采购人</w:t>
            </w:r>
            <w:r>
              <w:rPr>
                <w:rFonts w:hint="eastAsia" w:ascii="宋体" w:hAnsi="宋体" w:eastAsia="宋体" w:cs="宋体"/>
                <w:bCs/>
                <w:color w:val="auto"/>
                <w:sz w:val="24"/>
                <w:szCs w:val="24"/>
                <w:highlight w:val="none"/>
                <w:lang w:eastAsia="zh-CN"/>
              </w:rPr>
              <w:t>要求，对托管的大华视频系统设备进行移机服务（按照南宁市电子政务机房的安排迁移到机房其他区域等），包括设备、网络、策略等的重新搭建部署等，并保证移机后系统正常运转。</w:t>
            </w:r>
          </w:p>
          <w:p w14:paraId="3D16812E">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11.</w:t>
            </w:r>
            <w:r>
              <w:rPr>
                <w:rFonts w:hint="eastAsia" w:ascii="宋体" w:hAnsi="宋体" w:eastAsia="宋体" w:cs="宋体"/>
                <w:bCs/>
                <w:color w:val="auto"/>
                <w:sz w:val="24"/>
                <w:szCs w:val="24"/>
                <w:highlight w:val="none"/>
                <w:lang w:eastAsia="zh-CN"/>
              </w:rPr>
              <w:t>根据需要以及南宁市统一要求，配合采购人及扬尘系统信创改造迁移承办单位做好系统迁移适配等相关工作，如系统数据备份、迁移、恢复等系统运维范畴内的工作，保证系统原有全部数据及文件完整，平滑迁移过渡。</w:t>
            </w:r>
          </w:p>
          <w:p w14:paraId="299AE3F3">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b/>
                <w:bCs/>
                <w:color w:val="auto"/>
                <w:sz w:val="24"/>
                <w:szCs w:val="24"/>
                <w:highlight w:val="none"/>
                <w:lang w:eastAsia="zh-CN"/>
              </w:rPr>
              <w:t>四</w:t>
            </w:r>
            <w:r>
              <w:rPr>
                <w:rFonts w:hint="eastAsia" w:ascii="宋体" w:hAnsi="宋体" w:eastAsia="宋体" w:cs="宋体"/>
                <w:b/>
                <w:bCs/>
                <w:color w:val="auto"/>
                <w:sz w:val="24"/>
                <w:szCs w:val="24"/>
                <w:highlight w:val="none"/>
              </w:rPr>
              <w:t>、现场常驻技术员要求</w:t>
            </w:r>
          </w:p>
          <w:p w14:paraId="094896D5">
            <w:pPr>
              <w:pStyle w:val="3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需外派2名工程师常驻</w:t>
            </w:r>
            <w:r>
              <w:rPr>
                <w:rFonts w:hint="eastAsia" w:ascii="宋体" w:hAnsi="宋体" w:cs="宋体"/>
                <w:bCs/>
                <w:color w:val="auto"/>
                <w:sz w:val="24"/>
                <w:szCs w:val="24"/>
                <w:highlight w:val="none"/>
                <w:lang w:val="en-US" w:eastAsia="zh-CN"/>
              </w:rPr>
              <w:t>采购人单位</w:t>
            </w:r>
            <w:r>
              <w:rPr>
                <w:rFonts w:hint="eastAsia" w:ascii="宋体" w:hAnsi="宋体" w:eastAsia="宋体" w:cs="宋体"/>
                <w:bCs/>
                <w:color w:val="auto"/>
                <w:sz w:val="24"/>
                <w:szCs w:val="24"/>
                <w:highlight w:val="none"/>
              </w:rPr>
              <w:t>进行平台软硬件日常检查管理、技术解答、处理接入的视频监控问题和对接双方沟通反馈。驻场工程师专业为计算机科学与技术、软件工程、网络等计算机相关专业，具备一定的硬件技术、软件代码编程能力，能协调解决系统的各种问题。</w:t>
            </w:r>
          </w:p>
          <w:p w14:paraId="569CB03B">
            <w:pPr>
              <w:keepNext w:val="0"/>
              <w:keepLines w:val="0"/>
              <w:pageBreakBefore w:val="0"/>
              <w:widowControl w:val="0"/>
              <w:kinsoku/>
              <w:wordWrap w:val="0"/>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Cs/>
                <w:color w:val="auto"/>
                <w:sz w:val="24"/>
                <w:szCs w:val="24"/>
                <w:highlight w:val="none"/>
              </w:rPr>
              <w:t>运维期间如有人员变动必须经过采购人审批许可，替换的人员所具备的资质不得低于原人员的资质，且累计替换人数不得高于2人，否则采购人有权上报</w:t>
            </w:r>
            <w:r>
              <w:rPr>
                <w:rFonts w:hint="eastAsia" w:ascii="宋体" w:hAnsi="宋体" w:eastAsia="宋体" w:cs="宋体"/>
                <w:bCs/>
                <w:color w:val="auto"/>
                <w:sz w:val="24"/>
                <w:szCs w:val="24"/>
                <w:highlight w:val="none"/>
                <w:lang w:val="en-US" w:eastAsia="zh-CN"/>
              </w:rPr>
              <w:t>采购</w:t>
            </w:r>
            <w:r>
              <w:rPr>
                <w:rFonts w:hint="eastAsia" w:ascii="宋体" w:hAnsi="宋体" w:eastAsia="宋体" w:cs="宋体"/>
                <w:bCs/>
                <w:color w:val="auto"/>
                <w:sz w:val="24"/>
                <w:szCs w:val="24"/>
                <w:highlight w:val="none"/>
              </w:rPr>
              <w:t>监督部门</w:t>
            </w:r>
            <w:r>
              <w:rPr>
                <w:rFonts w:hint="eastAsia" w:ascii="宋体" w:hAnsi="宋体" w:eastAsia="宋体" w:cs="宋体"/>
                <w:bCs/>
                <w:color w:val="auto"/>
                <w:sz w:val="24"/>
                <w:szCs w:val="24"/>
                <w:highlight w:val="none"/>
                <w:lang w:val="en-US" w:eastAsia="zh-CN"/>
              </w:rPr>
              <w:t>申请终止合同</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eastAsia="zh-CN"/>
              </w:rPr>
              <w:t>并</w:t>
            </w:r>
            <w:r>
              <w:rPr>
                <w:rFonts w:hint="eastAsia" w:ascii="宋体" w:hAnsi="宋体" w:eastAsia="宋体" w:cs="宋体"/>
                <w:bCs/>
                <w:color w:val="auto"/>
                <w:sz w:val="24"/>
                <w:szCs w:val="24"/>
                <w:highlight w:val="none"/>
              </w:rPr>
              <w:t>依法追究维保方承担相应的法律责任</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所有后果均由中标供应商承担。同时驻场工程师工作过程中所需要的一切工具、仪表设备、办公用品等均由中标供应商自行负责</w:t>
            </w:r>
            <w:r>
              <w:rPr>
                <w:rFonts w:hint="eastAsia" w:ascii="宋体" w:hAnsi="宋体" w:eastAsia="宋体" w:cs="宋体"/>
                <w:color w:val="auto"/>
                <w:sz w:val="24"/>
                <w:szCs w:val="24"/>
                <w:highlight w:val="none"/>
                <w:lang w:val="en-US" w:eastAsia="zh-CN"/>
              </w:rPr>
              <w:t>。</w:t>
            </w:r>
          </w:p>
        </w:tc>
        <w:tc>
          <w:tcPr>
            <w:tcW w:w="1340" w:type="dxa"/>
            <w:tcBorders>
              <w:top w:val="single" w:color="auto" w:sz="4" w:space="0"/>
              <w:left w:val="single" w:color="auto" w:sz="4" w:space="0"/>
              <w:bottom w:val="single" w:color="auto" w:sz="4" w:space="0"/>
              <w:right w:val="single" w:color="auto" w:sz="4" w:space="0"/>
            </w:tcBorders>
            <w:noWrap w:val="0"/>
            <w:vAlign w:val="center"/>
          </w:tcPr>
          <w:p w14:paraId="67E54131">
            <w:pPr>
              <w:keepNext w:val="0"/>
              <w:keepLines w:val="0"/>
              <w:pageBreakBefore w:val="0"/>
              <w:shd w:val="clear"/>
              <w:kinsoku/>
              <w:wordWrap w:val="0"/>
              <w:overflowPunct/>
              <w:topLinePunct w:val="0"/>
              <w:bidi w:val="0"/>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700000.00</w:t>
            </w:r>
          </w:p>
        </w:tc>
        <w:tc>
          <w:tcPr>
            <w:tcW w:w="1045" w:type="dxa"/>
            <w:tcBorders>
              <w:top w:val="single" w:color="auto" w:sz="4" w:space="0"/>
              <w:left w:val="single" w:color="auto" w:sz="4" w:space="0"/>
              <w:bottom w:val="single" w:color="auto" w:sz="4" w:space="0"/>
              <w:right w:val="single" w:color="auto" w:sz="4" w:space="0"/>
            </w:tcBorders>
            <w:noWrap w:val="0"/>
            <w:vAlign w:val="center"/>
          </w:tcPr>
          <w:p w14:paraId="204396B4">
            <w:pPr>
              <w:keepNext w:val="0"/>
              <w:keepLines w:val="0"/>
              <w:pageBreakBefore w:val="0"/>
              <w:shd w:val="clear"/>
              <w:kinsoku/>
              <w:wordWrap w:val="0"/>
              <w:overflowPunct/>
              <w:topLinePunct w:val="0"/>
              <w:bidi w:val="0"/>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软件和信息技术服务业</w:t>
            </w:r>
          </w:p>
        </w:tc>
      </w:tr>
      <w:tr w14:paraId="6FD6FE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93" w:hRule="atLeast"/>
        </w:trPr>
        <w:tc>
          <w:tcPr>
            <w:tcW w:w="428" w:type="dxa"/>
            <w:tcBorders>
              <w:top w:val="single" w:color="auto" w:sz="4" w:space="0"/>
              <w:left w:val="single" w:color="auto" w:sz="4" w:space="0"/>
              <w:bottom w:val="single" w:color="auto" w:sz="4" w:space="0"/>
              <w:right w:val="single" w:color="auto" w:sz="4" w:space="0"/>
            </w:tcBorders>
            <w:noWrap w:val="0"/>
            <w:vAlign w:val="center"/>
          </w:tcPr>
          <w:p w14:paraId="409B7FDB">
            <w:pPr>
              <w:keepNext w:val="0"/>
              <w:keepLines w:val="0"/>
              <w:pageBreakBefore w:val="0"/>
              <w:shd w:val="clear"/>
              <w:kinsoku/>
              <w:wordWrap w:val="0"/>
              <w:overflowPunct/>
              <w:topLinePunct w:val="0"/>
              <w:bidi w:val="0"/>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商务条款</w:t>
            </w:r>
          </w:p>
        </w:tc>
        <w:tc>
          <w:tcPr>
            <w:tcW w:w="10054" w:type="dxa"/>
            <w:gridSpan w:val="7"/>
            <w:tcBorders>
              <w:top w:val="single" w:color="auto" w:sz="4" w:space="0"/>
              <w:left w:val="single" w:color="auto" w:sz="4" w:space="0"/>
              <w:bottom w:val="single" w:color="auto" w:sz="4" w:space="0"/>
              <w:right w:val="single" w:color="auto" w:sz="4" w:space="0"/>
            </w:tcBorders>
            <w:shd w:val="clear" w:color="auto" w:fill="auto"/>
            <w:noWrap w:val="0"/>
            <w:vAlign w:val="top"/>
          </w:tcPr>
          <w:p w14:paraId="363953F3">
            <w:pPr>
              <w:keepNext w:val="0"/>
              <w:keepLines w:val="0"/>
              <w:pageBreakBefore w:val="0"/>
              <w:widowControl/>
              <w:numPr>
                <w:ilvl w:val="0"/>
                <w:numId w:val="0"/>
              </w:numPr>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一、合同签订期：自中标通知书发出之日起</w:t>
            </w:r>
            <w:r>
              <w:rPr>
                <w:rFonts w:hint="eastAsia" w:ascii="宋体" w:hAnsi="宋体" w:eastAsia="宋体" w:cs="宋体"/>
                <w:color w:val="auto"/>
                <w:sz w:val="24"/>
                <w:szCs w:val="24"/>
                <w:highlight w:val="none"/>
                <w:lang w:val="en-US" w:eastAsia="zh-CN"/>
              </w:rPr>
              <w:t>25</w:t>
            </w:r>
            <w:r>
              <w:rPr>
                <w:rFonts w:hint="eastAsia" w:ascii="宋体" w:hAnsi="宋体" w:eastAsia="宋体" w:cs="宋体"/>
                <w:color w:val="auto"/>
                <w:sz w:val="24"/>
                <w:szCs w:val="24"/>
                <w:highlight w:val="none"/>
                <w:lang w:eastAsia="zh-CN"/>
              </w:rPr>
              <w:t>日内。</w:t>
            </w:r>
          </w:p>
          <w:p w14:paraId="59B07E23">
            <w:pPr>
              <w:keepNext w:val="0"/>
              <w:keepLines w:val="0"/>
              <w:pageBreakBefore w:val="0"/>
              <w:widowControl/>
              <w:numPr>
                <w:ilvl w:val="0"/>
                <w:numId w:val="0"/>
              </w:numPr>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二、服务时间：</w:t>
            </w:r>
            <w:r>
              <w:rPr>
                <w:rFonts w:hint="eastAsia" w:ascii="宋体" w:hAnsi="宋体" w:eastAsia="宋体" w:cs="宋体"/>
                <w:color w:val="auto"/>
                <w:sz w:val="24"/>
                <w:szCs w:val="24"/>
                <w:highlight w:val="none"/>
                <w:lang w:val="en-US" w:eastAsia="zh-CN"/>
              </w:rPr>
              <w:t>1年（2026年11月28日至2027年11月27日）。</w:t>
            </w:r>
          </w:p>
          <w:p w14:paraId="350A61AC">
            <w:pPr>
              <w:keepNext w:val="0"/>
              <w:keepLines w:val="0"/>
              <w:pageBreakBefore w:val="0"/>
              <w:widowControl/>
              <w:numPr>
                <w:ilvl w:val="0"/>
                <w:numId w:val="0"/>
              </w:numPr>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三、服务地点：采购人指定地点。</w:t>
            </w:r>
          </w:p>
          <w:p w14:paraId="15AEFA8B">
            <w:pPr>
              <w:keepNext w:val="0"/>
              <w:keepLines w:val="0"/>
              <w:pageBreakBefore w:val="0"/>
              <w:widowControl/>
              <w:numPr>
                <w:ilvl w:val="0"/>
                <w:numId w:val="0"/>
              </w:numPr>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四、验收标准、规范：按</w:t>
            </w:r>
            <w:r>
              <w:rPr>
                <w:rFonts w:hint="eastAsia" w:ascii="宋体" w:hAnsi="宋体" w:eastAsia="宋体" w:cs="宋体"/>
                <w:color w:val="auto"/>
                <w:sz w:val="24"/>
                <w:szCs w:val="24"/>
                <w:highlight w:val="none"/>
                <w:lang w:val="en-US" w:eastAsia="zh-CN"/>
              </w:rPr>
              <w:t>投标</w:t>
            </w:r>
            <w:r>
              <w:rPr>
                <w:rFonts w:hint="eastAsia" w:ascii="宋体" w:hAnsi="宋体" w:eastAsia="宋体" w:cs="宋体"/>
                <w:color w:val="auto"/>
                <w:sz w:val="24"/>
                <w:szCs w:val="24"/>
                <w:highlight w:val="none"/>
              </w:rPr>
              <w:t>文件、国家及行业标准等有关内容进行验收。标准若有不一致时，以较高标准为准。</w:t>
            </w:r>
          </w:p>
          <w:p w14:paraId="7E6BA190">
            <w:pPr>
              <w:keepNext w:val="0"/>
              <w:keepLines w:val="0"/>
              <w:pageBreakBefore w:val="0"/>
              <w:widowControl/>
              <w:numPr>
                <w:ilvl w:val="0"/>
                <w:numId w:val="0"/>
              </w:numPr>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▲五、售后服务要求：</w:t>
            </w:r>
          </w:p>
          <w:p w14:paraId="4AD00A46">
            <w:pPr>
              <w:keepNext w:val="0"/>
              <w:keepLines w:val="0"/>
              <w:pageBreakBefore w:val="0"/>
              <w:widowControl/>
              <w:numPr>
                <w:ilvl w:val="0"/>
                <w:numId w:val="0"/>
              </w:numPr>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.售后</w:t>
            </w:r>
            <w:r>
              <w:rPr>
                <w:rFonts w:hint="eastAsia" w:ascii="宋体" w:hAnsi="宋体" w:eastAsia="宋体" w:cs="宋体"/>
                <w:color w:val="auto"/>
                <w:sz w:val="24"/>
                <w:szCs w:val="24"/>
                <w:highlight w:val="none"/>
              </w:rPr>
              <w:t>服务期：1年。（自最终验收合格之日起计）</w:t>
            </w:r>
            <w:r>
              <w:rPr>
                <w:rFonts w:hint="eastAsia" w:ascii="宋体" w:hAnsi="宋体" w:eastAsia="宋体" w:cs="宋体"/>
                <w:color w:val="auto"/>
                <w:sz w:val="24"/>
                <w:szCs w:val="24"/>
                <w:highlight w:val="none"/>
                <w:lang w:eastAsia="zh-CN"/>
              </w:rPr>
              <w:t>。</w:t>
            </w:r>
          </w:p>
          <w:p w14:paraId="3DA73F36">
            <w:pPr>
              <w:keepNext w:val="0"/>
              <w:keepLines w:val="0"/>
              <w:pageBreakBefore w:val="0"/>
              <w:widowControl/>
              <w:numPr>
                <w:ilvl w:val="0"/>
                <w:numId w:val="0"/>
              </w:numPr>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服务期内：为</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提供全面的技术支持，帮助</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及时解决系统运行中遇到的技术问题。</w:t>
            </w:r>
          </w:p>
          <w:p w14:paraId="2DD586C7">
            <w:pPr>
              <w:keepNext w:val="0"/>
              <w:keepLines w:val="0"/>
              <w:pageBreakBefore w:val="0"/>
              <w:widowControl/>
              <w:numPr>
                <w:ilvl w:val="0"/>
                <w:numId w:val="0"/>
              </w:numPr>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六、其他要求：</w:t>
            </w:r>
          </w:p>
          <w:p w14:paraId="6E8FFE42">
            <w:pPr>
              <w:keepNext w:val="0"/>
              <w:keepLines w:val="0"/>
              <w:pageBreakBefore w:val="0"/>
              <w:widowControl/>
              <w:numPr>
                <w:ilvl w:val="0"/>
                <w:numId w:val="0"/>
              </w:numPr>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报价必须含以下部分，包括：</w:t>
            </w:r>
          </w:p>
          <w:p w14:paraId="113ADDB1">
            <w:pPr>
              <w:keepNext w:val="0"/>
              <w:keepLines w:val="0"/>
              <w:pageBreakBefore w:val="0"/>
              <w:widowControl/>
              <w:numPr>
                <w:ilvl w:val="0"/>
                <w:numId w:val="0"/>
              </w:numPr>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（1）服务的价格；</w:t>
            </w:r>
          </w:p>
          <w:p w14:paraId="147181F6">
            <w:pPr>
              <w:keepNext w:val="0"/>
              <w:keepLines w:val="0"/>
              <w:pageBreakBefore w:val="0"/>
              <w:widowControl/>
              <w:numPr>
                <w:ilvl w:val="0"/>
                <w:numId w:val="0"/>
              </w:numPr>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（2）必要的保险费用和各项税金；</w:t>
            </w:r>
          </w:p>
          <w:p w14:paraId="5FE0C104">
            <w:pPr>
              <w:keepNext w:val="0"/>
              <w:keepLines w:val="0"/>
              <w:pageBreakBefore w:val="0"/>
              <w:widowControl/>
              <w:numPr>
                <w:ilvl w:val="0"/>
                <w:numId w:val="0"/>
              </w:numPr>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（3）安装、调试、培训、技术支持、售后服务、更新升级</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人员劳务费、项目验收、利润及合同实施过程中不可预见</w:t>
            </w:r>
            <w:r>
              <w:rPr>
                <w:rFonts w:hint="eastAsia" w:ascii="宋体" w:hAnsi="宋体" w:eastAsia="宋体" w:cs="宋体"/>
                <w:color w:val="auto"/>
                <w:sz w:val="24"/>
                <w:szCs w:val="24"/>
                <w:highlight w:val="none"/>
              </w:rPr>
              <w:t>等费用；</w:t>
            </w:r>
          </w:p>
          <w:p w14:paraId="05528424">
            <w:pPr>
              <w:keepNext w:val="0"/>
              <w:keepLines w:val="0"/>
              <w:pageBreakBefore w:val="0"/>
              <w:widowControl/>
              <w:numPr>
                <w:ilvl w:val="0"/>
                <w:numId w:val="0"/>
              </w:numPr>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）驻场工程师按照5天×8小时在</w:t>
            </w:r>
            <w:r>
              <w:rPr>
                <w:rFonts w:hint="eastAsia" w:ascii="宋体" w:hAnsi="宋体" w:cs="宋体"/>
                <w:color w:val="auto"/>
                <w:sz w:val="24"/>
                <w:szCs w:val="24"/>
                <w:highlight w:val="none"/>
                <w:lang w:val="en-US" w:eastAsia="zh-CN"/>
              </w:rPr>
              <w:t>采购人单位</w:t>
            </w:r>
            <w:r>
              <w:rPr>
                <w:rFonts w:hint="eastAsia" w:ascii="宋体" w:hAnsi="宋体" w:eastAsia="宋体" w:cs="宋体"/>
                <w:color w:val="auto"/>
                <w:sz w:val="24"/>
                <w:szCs w:val="24"/>
                <w:highlight w:val="none"/>
              </w:rPr>
              <w:t>上班，下班或节假日时间若有工作计划的，须服从</w:t>
            </w:r>
            <w:r>
              <w:rPr>
                <w:rFonts w:hint="eastAsia" w:ascii="宋体" w:hAnsi="宋体" w:cs="宋体"/>
                <w:color w:val="auto"/>
                <w:sz w:val="24"/>
                <w:szCs w:val="24"/>
                <w:highlight w:val="none"/>
                <w:lang w:val="en-US" w:eastAsia="zh-CN"/>
              </w:rPr>
              <w:t>采购人</w:t>
            </w:r>
            <w:r>
              <w:rPr>
                <w:rFonts w:hint="eastAsia" w:ascii="宋体" w:hAnsi="宋体" w:eastAsia="宋体" w:cs="宋体"/>
                <w:color w:val="auto"/>
                <w:sz w:val="24"/>
                <w:szCs w:val="24"/>
                <w:highlight w:val="none"/>
              </w:rPr>
              <w:t>信息管理相关人员的安排。必须严格按照采购人日常工作考勤制度进行考勤备案，在服务期内，若出现迟到、早退、缺勤情况累计达5次的，采购人有权上报</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监督部门</w:t>
            </w:r>
            <w:r>
              <w:rPr>
                <w:rFonts w:hint="eastAsia" w:ascii="宋体" w:hAnsi="宋体" w:eastAsia="宋体" w:cs="宋体"/>
                <w:color w:val="auto"/>
                <w:sz w:val="24"/>
                <w:szCs w:val="24"/>
                <w:highlight w:val="none"/>
                <w:lang w:val="en-US" w:eastAsia="zh-CN"/>
              </w:rPr>
              <w:t>申请终止合同</w:t>
            </w:r>
            <w:r>
              <w:rPr>
                <w:rFonts w:hint="eastAsia" w:ascii="宋体" w:hAnsi="宋体" w:eastAsia="宋体" w:cs="宋体"/>
                <w:color w:val="auto"/>
                <w:sz w:val="24"/>
                <w:szCs w:val="24"/>
                <w:highlight w:val="none"/>
              </w:rPr>
              <w:t>，所有后果均由中标供应商承担。</w:t>
            </w:r>
          </w:p>
          <w:p w14:paraId="7C93F6EA">
            <w:pPr>
              <w:keepNext w:val="0"/>
              <w:keepLines w:val="0"/>
              <w:pageBreakBefore w:val="0"/>
              <w:widowControl/>
              <w:numPr>
                <w:ilvl w:val="0"/>
                <w:numId w:val="0"/>
              </w:numPr>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）采购人提供签订合同的供应商驻场工程师的办公场所，其住宿、就餐及差旅费等费用均由中标供应商自行承担。</w:t>
            </w:r>
          </w:p>
          <w:p w14:paraId="2CC7D820">
            <w:pPr>
              <w:keepNext w:val="0"/>
              <w:keepLines w:val="0"/>
              <w:pageBreakBefore w:val="0"/>
              <w:widowControl/>
              <w:numPr>
                <w:ilvl w:val="0"/>
                <w:numId w:val="0"/>
              </w:numPr>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对合同条款的调整：中标供应商必须在承诺的时限内提交服务成果并通过采购人的验收，若由于中标供应商原因，未能按合同规定的内容、时间及相关要求向采购人提交服务成果的，中标供应商承担违约责任，按合同总费用的百分之</w:t>
            </w:r>
            <w:r>
              <w:rPr>
                <w:rFonts w:hint="eastAsia" w:ascii="宋体" w:hAnsi="宋体" w:eastAsia="宋体" w:cs="宋体"/>
                <w:color w:val="auto"/>
                <w:sz w:val="24"/>
                <w:szCs w:val="24"/>
                <w:highlight w:val="none"/>
                <w:lang w:eastAsia="zh-CN"/>
              </w:rPr>
              <w:t>五</w:t>
            </w:r>
            <w:r>
              <w:rPr>
                <w:rFonts w:hint="eastAsia" w:ascii="宋体" w:hAnsi="宋体" w:eastAsia="宋体" w:cs="宋体"/>
                <w:color w:val="auto"/>
                <w:sz w:val="24"/>
                <w:szCs w:val="24"/>
                <w:highlight w:val="none"/>
              </w:rPr>
              <w:t>支付违约金，采购人有权上报</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监督部门</w:t>
            </w:r>
            <w:r>
              <w:rPr>
                <w:rFonts w:hint="eastAsia" w:ascii="宋体" w:hAnsi="宋体" w:eastAsia="宋体" w:cs="宋体"/>
                <w:color w:val="auto"/>
                <w:sz w:val="24"/>
                <w:szCs w:val="24"/>
                <w:highlight w:val="none"/>
                <w:lang w:val="en-US" w:eastAsia="zh-CN"/>
              </w:rPr>
              <w:t>申请终止合同</w:t>
            </w:r>
            <w:r>
              <w:rPr>
                <w:rFonts w:hint="eastAsia" w:ascii="宋体" w:hAnsi="宋体" w:eastAsia="宋体" w:cs="宋体"/>
                <w:color w:val="auto"/>
                <w:sz w:val="24"/>
                <w:szCs w:val="24"/>
                <w:highlight w:val="none"/>
              </w:rPr>
              <w:t>，所有后果均由中标供应商承担。</w:t>
            </w:r>
          </w:p>
          <w:p w14:paraId="2C182941">
            <w:pPr>
              <w:keepNext w:val="0"/>
              <w:keepLines w:val="0"/>
              <w:pageBreakBefore w:val="0"/>
              <w:widowControl/>
              <w:numPr>
                <w:ilvl w:val="0"/>
                <w:numId w:val="0"/>
              </w:numPr>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保密要求：中标供应商应当遵守</w:t>
            </w: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关于网络信息安全的各项规章制度，并对</w:t>
            </w: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非公开的、保密的、专业的信息或数据或文件等一切涉及</w:t>
            </w: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利益及安全机密信息的相关资料、信息负有保密义务。</w:t>
            </w:r>
            <w:r>
              <w:rPr>
                <w:rFonts w:hint="eastAsia" w:ascii="宋体" w:hAnsi="宋体" w:eastAsia="宋体" w:cs="宋体"/>
                <w:color w:val="auto"/>
                <w:sz w:val="24"/>
                <w:szCs w:val="24"/>
                <w:highlight w:val="none"/>
                <w:lang w:val="hr-HR"/>
              </w:rPr>
              <w:t>中标供应商驻场工程师须与采购人签订保密协议，合同期内未经采购人允许前不得变更人员，否则采购人有权终止合同。</w:t>
            </w:r>
          </w:p>
          <w:p w14:paraId="1C4264A6">
            <w:pPr>
              <w:keepNext w:val="0"/>
              <w:keepLines w:val="0"/>
              <w:pageBreakBefore w:val="0"/>
              <w:widowControl/>
              <w:numPr>
                <w:ilvl w:val="0"/>
                <w:numId w:val="0"/>
              </w:numPr>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合同维护期到期前两周内提交整个年度的维护工作总结，全面总结维护期间的各项工作情况；将整个年度维护等各种资料按要求规范装订整理成册；以上作为服务合同验收的重要依据；提交验收申请报告及有关资料。</w:t>
            </w:r>
          </w:p>
          <w:p w14:paraId="525E0C52">
            <w:pPr>
              <w:keepNext w:val="0"/>
              <w:keepLines w:val="0"/>
              <w:pageBreakBefore w:val="0"/>
              <w:widowControl/>
              <w:numPr>
                <w:ilvl w:val="0"/>
                <w:numId w:val="0"/>
              </w:numPr>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shd w:val="clear" w:fill="FFFFFF" w:themeFill="background1"/>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付款方式：</w:t>
            </w:r>
            <w:r>
              <w:rPr>
                <w:rFonts w:hint="eastAsia" w:ascii="宋体" w:hAnsi="宋体" w:eastAsia="宋体" w:cs="宋体"/>
                <w:color w:val="auto"/>
                <w:sz w:val="24"/>
                <w:szCs w:val="24"/>
                <w:highlight w:val="none"/>
                <w:shd w:val="clear" w:fill="FFFFFF" w:themeFill="background1"/>
              </w:rPr>
              <w:t>合同</w:t>
            </w:r>
            <w:r>
              <w:rPr>
                <w:rFonts w:hint="eastAsia" w:ascii="宋体" w:hAnsi="宋体" w:eastAsia="宋体" w:cs="宋体"/>
                <w:color w:val="auto"/>
                <w:sz w:val="24"/>
                <w:szCs w:val="24"/>
                <w:highlight w:val="none"/>
                <w:shd w:val="clear" w:fill="FFFFFF" w:themeFill="background1"/>
                <w:lang w:eastAsia="zh-CN"/>
              </w:rPr>
              <w:t>服务满六个月后</w:t>
            </w:r>
            <w:r>
              <w:rPr>
                <w:rFonts w:hint="eastAsia" w:ascii="宋体" w:hAnsi="宋体" w:eastAsia="宋体" w:cs="宋体"/>
                <w:color w:val="auto"/>
                <w:sz w:val="24"/>
                <w:szCs w:val="24"/>
                <w:highlight w:val="none"/>
                <w:shd w:val="clear" w:fill="FFFFFF" w:themeFill="background1"/>
              </w:rPr>
              <w:t>，经采购人验收合格</w:t>
            </w:r>
            <w:r>
              <w:rPr>
                <w:rFonts w:hint="eastAsia" w:ascii="宋体" w:hAnsi="宋体" w:eastAsia="宋体" w:cs="宋体"/>
                <w:color w:val="auto"/>
                <w:sz w:val="24"/>
                <w:szCs w:val="24"/>
                <w:highlight w:val="none"/>
                <w:shd w:val="clear" w:fill="FFFFFF" w:themeFill="background1"/>
                <w:lang w:eastAsia="zh-CN"/>
              </w:rPr>
              <w:t>，一次性</w:t>
            </w:r>
            <w:r>
              <w:rPr>
                <w:rFonts w:hint="eastAsia" w:ascii="宋体" w:hAnsi="宋体" w:eastAsia="宋体" w:cs="宋体"/>
                <w:color w:val="auto"/>
                <w:sz w:val="24"/>
                <w:szCs w:val="24"/>
                <w:highlight w:val="none"/>
                <w:shd w:val="clear" w:fill="FFFFFF" w:themeFill="background1"/>
              </w:rPr>
              <w:t>支付</w:t>
            </w:r>
            <w:r>
              <w:rPr>
                <w:rFonts w:hint="eastAsia" w:ascii="宋体" w:hAnsi="宋体" w:eastAsia="宋体" w:cs="宋体"/>
                <w:color w:val="auto"/>
                <w:sz w:val="24"/>
                <w:szCs w:val="24"/>
                <w:highlight w:val="none"/>
                <w:shd w:val="clear" w:fill="FFFFFF" w:themeFill="background1"/>
              </w:rPr>
              <w:t>合同</w:t>
            </w:r>
            <w:r>
              <w:rPr>
                <w:rFonts w:hint="eastAsia" w:ascii="宋体" w:hAnsi="宋体" w:eastAsia="宋体" w:cs="宋体"/>
                <w:color w:val="auto"/>
                <w:sz w:val="24"/>
                <w:szCs w:val="24"/>
                <w:highlight w:val="none"/>
                <w:shd w:val="clear" w:fill="FFFFFF" w:themeFill="background1"/>
                <w:lang w:eastAsia="zh-CN"/>
              </w:rPr>
              <w:t>全部</w:t>
            </w:r>
            <w:r>
              <w:rPr>
                <w:rFonts w:hint="eastAsia" w:ascii="宋体" w:hAnsi="宋体" w:eastAsia="宋体" w:cs="宋体"/>
                <w:color w:val="auto"/>
                <w:sz w:val="24"/>
                <w:szCs w:val="24"/>
                <w:highlight w:val="none"/>
                <w:shd w:val="clear" w:fill="FFFFFF" w:themeFill="background1"/>
              </w:rPr>
              <w:t>款</w:t>
            </w:r>
            <w:r>
              <w:rPr>
                <w:rFonts w:hint="eastAsia" w:ascii="宋体" w:hAnsi="宋体" w:cs="宋体"/>
                <w:color w:val="auto"/>
                <w:sz w:val="24"/>
                <w:szCs w:val="24"/>
                <w:highlight w:val="none"/>
                <w:shd w:val="clear" w:fill="FFFFFF" w:themeFill="background1"/>
                <w:lang w:val="en-US" w:eastAsia="zh-CN"/>
              </w:rPr>
              <w:t>项</w:t>
            </w:r>
            <w:r>
              <w:rPr>
                <w:rFonts w:hint="eastAsia" w:ascii="宋体" w:hAnsi="宋体" w:eastAsia="宋体" w:cs="宋体"/>
                <w:color w:val="auto"/>
                <w:sz w:val="24"/>
                <w:szCs w:val="24"/>
                <w:highlight w:val="none"/>
                <w:shd w:val="clear" w:fill="FFFFFF" w:themeFill="background1"/>
                <w:lang w:eastAsia="zh-CN"/>
              </w:rPr>
              <w:t>，</w:t>
            </w:r>
            <w:r>
              <w:rPr>
                <w:rFonts w:hint="eastAsia" w:ascii="宋体" w:hAnsi="宋体" w:eastAsia="宋体" w:cs="宋体"/>
                <w:color w:val="auto"/>
                <w:sz w:val="24"/>
                <w:szCs w:val="24"/>
                <w:highlight w:val="none"/>
                <w:shd w:val="clear" w:fill="FFFFFF" w:themeFill="background1"/>
              </w:rPr>
              <w:t>中标供应商向采购人开具</w:t>
            </w:r>
            <w:r>
              <w:rPr>
                <w:rFonts w:hint="eastAsia" w:ascii="宋体" w:hAnsi="宋体" w:cs="宋体"/>
                <w:color w:val="auto"/>
                <w:sz w:val="24"/>
                <w:szCs w:val="24"/>
                <w:highlight w:val="none"/>
                <w:shd w:val="clear" w:fill="FFFFFF" w:themeFill="background1"/>
                <w:lang w:val="en-US" w:eastAsia="zh-CN"/>
              </w:rPr>
              <w:t>与付款金额等额的合法有效</w:t>
            </w:r>
            <w:r>
              <w:rPr>
                <w:rFonts w:hint="eastAsia" w:ascii="宋体" w:hAnsi="宋体" w:eastAsia="宋体" w:cs="宋体"/>
                <w:color w:val="auto"/>
                <w:sz w:val="24"/>
                <w:szCs w:val="24"/>
                <w:highlight w:val="none"/>
                <w:shd w:val="clear" w:fill="FFFFFF" w:themeFill="background1"/>
              </w:rPr>
              <w:t>发票。</w:t>
            </w:r>
          </w:p>
          <w:p w14:paraId="2ACE3A63">
            <w:pPr>
              <w:keepNext w:val="0"/>
              <w:keepLines w:val="0"/>
              <w:pageBreakBefore w:val="0"/>
              <w:widowControl/>
              <w:numPr>
                <w:ilvl w:val="0"/>
                <w:numId w:val="0"/>
              </w:numPr>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shd w:val="clear" w:fill="FFFFFF" w:themeFill="background1"/>
                <w:lang w:val="en-US" w:eastAsia="zh-CN"/>
              </w:rPr>
              <w:t>5.采购人在中华人民共和国境内使用中标供应商提供的产品及服务时免受第三方提出的侵犯其专利权或其它知识产权的起诉。如果第三方提出侵权指控，中标供应商应承担由此而引起的一切法律责任和费用。</w:t>
            </w:r>
          </w:p>
        </w:tc>
      </w:tr>
      <w:tr w14:paraId="0472E2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8" w:type="dxa"/>
            <w:tcBorders>
              <w:top w:val="single" w:color="auto" w:sz="4" w:space="0"/>
              <w:left w:val="single" w:color="auto" w:sz="4" w:space="0"/>
              <w:bottom w:val="single" w:color="auto" w:sz="4" w:space="0"/>
              <w:right w:val="single" w:color="auto" w:sz="4" w:space="0"/>
            </w:tcBorders>
            <w:noWrap w:val="0"/>
            <w:vAlign w:val="center"/>
          </w:tcPr>
          <w:p w14:paraId="015637BC">
            <w:pPr>
              <w:keepNext w:val="0"/>
              <w:keepLines w:val="0"/>
              <w:pageBreakBefore w:val="0"/>
              <w:shd w:val="clear"/>
              <w:kinsoku/>
              <w:wordWrap w:val="0"/>
              <w:overflowPunct/>
              <w:topLinePunct w:val="0"/>
              <w:bidi w:val="0"/>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其他说明</w:t>
            </w:r>
          </w:p>
        </w:tc>
        <w:tc>
          <w:tcPr>
            <w:tcW w:w="10054" w:type="dxa"/>
            <w:gridSpan w:val="7"/>
            <w:tcBorders>
              <w:top w:val="single" w:color="auto" w:sz="4" w:space="0"/>
              <w:left w:val="single" w:color="auto" w:sz="4" w:space="0"/>
              <w:bottom w:val="single" w:color="auto" w:sz="4" w:space="0"/>
              <w:right w:val="single" w:color="auto" w:sz="4" w:space="0"/>
            </w:tcBorders>
            <w:shd w:val="clear" w:color="auto" w:fill="auto"/>
            <w:noWrap w:val="0"/>
            <w:vAlign w:val="top"/>
          </w:tcPr>
          <w:p w14:paraId="2BEB83DB">
            <w:pPr>
              <w:keepNext w:val="0"/>
              <w:keepLines w:val="0"/>
              <w:pageBreakBefore w:val="0"/>
              <w:widowControl/>
              <w:numPr>
                <w:ilvl w:val="0"/>
                <w:numId w:val="0"/>
              </w:numPr>
              <w:shd w:val="clear" w:color="auto" w:fill="FFFFFF"/>
              <w:kinsoku/>
              <w:wordWrap w:val="0"/>
              <w:overflowPunct/>
              <w:topLinePunct w:val="0"/>
              <w:bidi w:val="0"/>
              <w:snapToGrid/>
              <w:spacing w:line="360" w:lineRule="auto"/>
              <w:textAlignment w:val="auto"/>
              <w:rPr>
                <w:rFonts w:hint="eastAsia" w:ascii="宋体" w:hAnsi="宋体" w:eastAsia="宋体" w:cs="宋体"/>
                <w:bCs/>
                <w:color w:val="auto"/>
                <w:kern w:val="0"/>
                <w:sz w:val="24"/>
                <w:szCs w:val="24"/>
                <w:highlight w:val="none"/>
                <w:u w:val="single"/>
              </w:rPr>
            </w:pPr>
            <w:r>
              <w:rPr>
                <w:rFonts w:hint="eastAsia" w:ascii="宋体" w:hAnsi="宋体" w:eastAsia="宋体" w:cs="宋体"/>
                <w:bCs/>
                <w:color w:val="auto"/>
                <w:kern w:val="0"/>
                <w:sz w:val="24"/>
                <w:szCs w:val="24"/>
                <w:highlight w:val="none"/>
                <w:lang w:val="en-US" w:eastAsia="zh-CN" w:bidi="ar-SA"/>
              </w:rPr>
              <w:t>1.</w:t>
            </w:r>
            <w:r>
              <w:rPr>
                <w:rFonts w:hint="eastAsia" w:ascii="宋体" w:hAnsi="宋体" w:eastAsia="宋体" w:cs="宋体"/>
                <w:bCs/>
                <w:color w:val="auto"/>
                <w:kern w:val="0"/>
                <w:sz w:val="24"/>
                <w:szCs w:val="24"/>
                <w:highlight w:val="none"/>
              </w:rPr>
              <w:t>本项目采购标的的需执行的国家相关标准、行业标准、地方标准或其他强制性标准、规范等要求：</w:t>
            </w:r>
            <w:r>
              <w:rPr>
                <w:rFonts w:hint="eastAsia" w:ascii="宋体" w:hAnsi="宋体" w:eastAsia="宋体" w:cs="宋体"/>
                <w:bCs/>
                <w:color w:val="auto"/>
                <w:kern w:val="0"/>
                <w:sz w:val="24"/>
                <w:szCs w:val="24"/>
                <w:highlight w:val="none"/>
                <w:u w:val="single"/>
              </w:rPr>
              <w:t>按国家相关标准、中标供应商承诺进行验收。</w:t>
            </w:r>
          </w:p>
          <w:p w14:paraId="09242A8C">
            <w:pPr>
              <w:pStyle w:val="26"/>
              <w:keepNext w:val="0"/>
              <w:keepLines w:val="0"/>
              <w:pageBreakBefore w:val="0"/>
              <w:numPr>
                <w:ilvl w:val="0"/>
                <w:numId w:val="0"/>
              </w:numPr>
              <w:kinsoku/>
              <w:wordWrap w:val="0"/>
              <w:overflowPunct/>
              <w:topLinePunct w:val="0"/>
              <w:bidi w:val="0"/>
              <w:snapToGrid/>
              <w:spacing w:line="360" w:lineRule="auto"/>
              <w:ind w:left="0" w:leftChars="0" w:firstLine="0" w:firstLineChars="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合同延续年限、条件和方式：</w:t>
            </w:r>
            <w:r>
              <w:rPr>
                <w:rFonts w:hint="eastAsia" w:ascii="宋体" w:hAnsi="宋体" w:eastAsia="宋体" w:cs="宋体"/>
                <w:color w:val="auto"/>
                <w:sz w:val="24"/>
                <w:szCs w:val="24"/>
                <w:highlight w:val="none"/>
                <w:u w:val="single"/>
                <w:lang w:eastAsia="zh-CN"/>
              </w:rPr>
              <w:t>在年度预算有保障的前提下，采购人可以根据中标供应商合同期内的服务质量情况，决定是否续签一年的服务合同（最多续签两次），供应商可以自由选择接受或拒绝</w:t>
            </w:r>
            <w:r>
              <w:rPr>
                <w:rFonts w:hint="eastAsia" w:ascii="宋体" w:hAnsi="宋体" w:eastAsia="宋体" w:cs="宋体"/>
                <w:color w:val="auto"/>
                <w:sz w:val="24"/>
                <w:szCs w:val="24"/>
                <w:highlight w:val="none"/>
                <w:u w:val="single"/>
              </w:rPr>
              <w:t xml:space="preserve">。 </w:t>
            </w:r>
          </w:p>
        </w:tc>
        <w:bookmarkStart w:id="8" w:name="PO_TDCUS_ITEM_PB_REQ_TABLE_1_1"/>
      </w:tr>
      <w:bookmarkEnd w:id="7"/>
      <w:bookmarkEnd w:id="8"/>
    </w:tbl>
    <w:p w14:paraId="123B5465">
      <w:pPr>
        <w:shd w:val="clear"/>
        <w:outlineLvl w:val="1"/>
        <w:rPr>
          <w:rFonts w:ascii="新宋体" w:hAnsi="新宋体" w:eastAsia="新宋体" w:cs="新宋体"/>
          <w:b/>
          <w:bCs/>
          <w:color w:val="auto"/>
          <w:sz w:val="24"/>
          <w:szCs w:val="24"/>
          <w:highlight w:val="none"/>
        </w:rPr>
      </w:pPr>
      <w:r>
        <w:rPr>
          <w:rFonts w:hint="eastAsia" w:ascii="宋体" w:hAnsi="宋体" w:eastAsia="宋体" w:cs="宋体"/>
          <w:color w:val="auto"/>
          <w:highlight w:val="none"/>
        </w:rPr>
        <w:br w:type="page"/>
      </w:r>
      <w:r>
        <w:rPr>
          <w:rFonts w:hint="eastAsia" w:ascii="宋体" w:hAnsi="宋体" w:eastAsia="宋体" w:cs="宋体"/>
          <w:color w:val="auto"/>
          <w:sz w:val="32"/>
          <w:szCs w:val="32"/>
          <w:highlight w:val="none"/>
        </w:rPr>
        <w:t>附件1  扬尘系统硬件设备清单</w:t>
      </w:r>
    </w:p>
    <w:tbl>
      <w:tblPr>
        <w:tblStyle w:val="20"/>
        <w:tblW w:w="93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
        <w:gridCol w:w="2908"/>
        <w:gridCol w:w="3110"/>
        <w:gridCol w:w="1295"/>
        <w:gridCol w:w="586"/>
        <w:gridCol w:w="659"/>
      </w:tblGrid>
      <w:tr w14:paraId="30472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44" w:type="dxa"/>
            <w:shd w:val="clear" w:color="000000" w:fill="auto"/>
            <w:noWrap w:val="0"/>
            <w:vAlign w:val="center"/>
          </w:tcPr>
          <w:p w14:paraId="4A38909B">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序号</w:t>
            </w:r>
          </w:p>
        </w:tc>
        <w:tc>
          <w:tcPr>
            <w:tcW w:w="2908" w:type="dxa"/>
            <w:shd w:val="clear" w:color="000000" w:fill="auto"/>
            <w:noWrap w:val="0"/>
            <w:vAlign w:val="center"/>
          </w:tcPr>
          <w:p w14:paraId="41380011">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设备名称</w:t>
            </w:r>
          </w:p>
        </w:tc>
        <w:tc>
          <w:tcPr>
            <w:tcW w:w="3110" w:type="dxa"/>
            <w:shd w:val="clear" w:color="000000" w:fill="auto"/>
            <w:noWrap w:val="0"/>
            <w:vAlign w:val="center"/>
          </w:tcPr>
          <w:p w14:paraId="335F69E0">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规格型号</w:t>
            </w:r>
          </w:p>
        </w:tc>
        <w:tc>
          <w:tcPr>
            <w:tcW w:w="1295" w:type="dxa"/>
            <w:shd w:val="clear" w:color="000000" w:fill="auto"/>
            <w:noWrap w:val="0"/>
            <w:vAlign w:val="center"/>
          </w:tcPr>
          <w:p w14:paraId="2DD31900">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品牌</w:t>
            </w:r>
          </w:p>
        </w:tc>
        <w:tc>
          <w:tcPr>
            <w:tcW w:w="586" w:type="dxa"/>
            <w:shd w:val="clear" w:color="000000" w:fill="auto"/>
            <w:noWrap w:val="0"/>
            <w:vAlign w:val="center"/>
          </w:tcPr>
          <w:p w14:paraId="7898D42E">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单位</w:t>
            </w:r>
          </w:p>
        </w:tc>
        <w:tc>
          <w:tcPr>
            <w:tcW w:w="659" w:type="dxa"/>
            <w:shd w:val="clear" w:color="000000" w:fill="auto"/>
            <w:noWrap w:val="0"/>
            <w:vAlign w:val="center"/>
          </w:tcPr>
          <w:p w14:paraId="4DC19A1A">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数量</w:t>
            </w:r>
          </w:p>
        </w:tc>
      </w:tr>
      <w:tr w14:paraId="73FC6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4" w:type="dxa"/>
            <w:shd w:val="clear" w:color="000000" w:fill="auto"/>
            <w:noWrap w:val="0"/>
            <w:vAlign w:val="center"/>
          </w:tcPr>
          <w:p w14:paraId="36F1A18D">
            <w:pPr>
              <w:numPr>
                <w:ilvl w:val="0"/>
                <w:numId w:val="3"/>
              </w:numPr>
              <w:ind w:left="425" w:hanging="425"/>
              <w:jc w:val="center"/>
              <w:rPr>
                <w:rFonts w:hint="eastAsia" w:asciiTheme="minorEastAsia" w:hAnsiTheme="minorEastAsia" w:eastAsiaTheme="minorEastAsia" w:cstheme="minorEastAsia"/>
                <w:color w:val="auto"/>
                <w:sz w:val="24"/>
                <w:szCs w:val="24"/>
                <w:highlight w:val="none"/>
              </w:rPr>
            </w:pPr>
          </w:p>
        </w:tc>
        <w:tc>
          <w:tcPr>
            <w:tcW w:w="2908" w:type="dxa"/>
            <w:shd w:val="clear" w:color="000000" w:fill="auto"/>
            <w:noWrap w:val="0"/>
            <w:vAlign w:val="center"/>
          </w:tcPr>
          <w:p w14:paraId="7B8A0B07">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视频综合管理平台硬件服务器</w:t>
            </w:r>
          </w:p>
        </w:tc>
        <w:tc>
          <w:tcPr>
            <w:tcW w:w="3110" w:type="dxa"/>
            <w:shd w:val="clear" w:color="000000" w:fill="auto"/>
            <w:noWrap w:val="0"/>
            <w:vAlign w:val="center"/>
          </w:tcPr>
          <w:p w14:paraId="7FA1D001">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DH-DSS-T8100-HW-H</w:t>
            </w:r>
          </w:p>
        </w:tc>
        <w:tc>
          <w:tcPr>
            <w:tcW w:w="1295" w:type="dxa"/>
            <w:shd w:val="clear" w:color="000000" w:fill="auto"/>
            <w:noWrap w:val="0"/>
            <w:vAlign w:val="center"/>
          </w:tcPr>
          <w:p w14:paraId="0FE1482E">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大华</w:t>
            </w:r>
          </w:p>
        </w:tc>
        <w:tc>
          <w:tcPr>
            <w:tcW w:w="586" w:type="dxa"/>
            <w:shd w:val="clear" w:color="000000" w:fill="auto"/>
            <w:noWrap w:val="0"/>
            <w:vAlign w:val="center"/>
          </w:tcPr>
          <w:p w14:paraId="23080DDA">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台</w:t>
            </w:r>
          </w:p>
        </w:tc>
        <w:tc>
          <w:tcPr>
            <w:tcW w:w="659" w:type="dxa"/>
            <w:shd w:val="clear" w:color="000000" w:fill="auto"/>
            <w:noWrap w:val="0"/>
            <w:vAlign w:val="center"/>
          </w:tcPr>
          <w:p w14:paraId="525EA397">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r>
      <w:tr w14:paraId="64741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4" w:type="dxa"/>
            <w:shd w:val="clear" w:color="000000" w:fill="auto"/>
            <w:noWrap w:val="0"/>
            <w:vAlign w:val="center"/>
          </w:tcPr>
          <w:p w14:paraId="308F94ED">
            <w:pPr>
              <w:numPr>
                <w:ilvl w:val="0"/>
                <w:numId w:val="3"/>
              </w:numPr>
              <w:ind w:left="425" w:hanging="425"/>
              <w:jc w:val="center"/>
              <w:rPr>
                <w:rFonts w:hint="eastAsia" w:asciiTheme="minorEastAsia" w:hAnsiTheme="minorEastAsia" w:eastAsiaTheme="minorEastAsia" w:cstheme="minorEastAsia"/>
                <w:color w:val="auto"/>
                <w:sz w:val="24"/>
                <w:szCs w:val="24"/>
                <w:highlight w:val="none"/>
              </w:rPr>
            </w:pPr>
          </w:p>
        </w:tc>
        <w:tc>
          <w:tcPr>
            <w:tcW w:w="2908" w:type="dxa"/>
            <w:shd w:val="clear" w:color="000000" w:fill="auto"/>
            <w:noWrap w:val="0"/>
            <w:vAlign w:val="center"/>
          </w:tcPr>
          <w:p w14:paraId="0DF9D617">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视频综合管理平台软件</w:t>
            </w:r>
          </w:p>
        </w:tc>
        <w:tc>
          <w:tcPr>
            <w:tcW w:w="3110" w:type="dxa"/>
            <w:shd w:val="clear" w:color="000000" w:fill="auto"/>
            <w:noWrap w:val="0"/>
            <w:vAlign w:val="center"/>
          </w:tcPr>
          <w:p w14:paraId="63C80043">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智能交通综合管控平台V3</w:t>
            </w:r>
          </w:p>
        </w:tc>
        <w:tc>
          <w:tcPr>
            <w:tcW w:w="1295" w:type="dxa"/>
            <w:shd w:val="clear" w:color="000000" w:fill="auto"/>
            <w:noWrap w:val="0"/>
            <w:vAlign w:val="center"/>
          </w:tcPr>
          <w:p w14:paraId="132F7265">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大华</w:t>
            </w:r>
          </w:p>
        </w:tc>
        <w:tc>
          <w:tcPr>
            <w:tcW w:w="586" w:type="dxa"/>
            <w:shd w:val="clear" w:color="000000" w:fill="auto"/>
            <w:noWrap w:val="0"/>
            <w:vAlign w:val="center"/>
          </w:tcPr>
          <w:p w14:paraId="32B20215">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套</w:t>
            </w:r>
          </w:p>
        </w:tc>
        <w:tc>
          <w:tcPr>
            <w:tcW w:w="659" w:type="dxa"/>
            <w:shd w:val="clear" w:color="000000" w:fill="auto"/>
            <w:noWrap w:val="0"/>
            <w:vAlign w:val="center"/>
          </w:tcPr>
          <w:p w14:paraId="65C8C476">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r>
      <w:tr w14:paraId="2026F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4" w:type="dxa"/>
            <w:shd w:val="clear" w:color="000000" w:fill="auto"/>
            <w:noWrap w:val="0"/>
            <w:vAlign w:val="center"/>
          </w:tcPr>
          <w:p w14:paraId="271A0090">
            <w:pPr>
              <w:numPr>
                <w:ilvl w:val="0"/>
                <w:numId w:val="3"/>
              </w:numPr>
              <w:ind w:left="425" w:hanging="425"/>
              <w:jc w:val="center"/>
              <w:rPr>
                <w:rFonts w:hint="eastAsia" w:asciiTheme="minorEastAsia" w:hAnsiTheme="minorEastAsia" w:eastAsiaTheme="minorEastAsia" w:cstheme="minorEastAsia"/>
                <w:color w:val="auto"/>
                <w:sz w:val="24"/>
                <w:szCs w:val="24"/>
                <w:highlight w:val="none"/>
                <w:lang w:val="en-US" w:eastAsia="zh-CN"/>
              </w:rPr>
            </w:pPr>
          </w:p>
        </w:tc>
        <w:tc>
          <w:tcPr>
            <w:tcW w:w="2908" w:type="dxa"/>
            <w:shd w:val="clear" w:color="000000" w:fill="auto"/>
            <w:noWrap w:val="0"/>
            <w:vAlign w:val="center"/>
          </w:tcPr>
          <w:p w14:paraId="2F51B5E6">
            <w:pP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智能运维管理系统</w:t>
            </w:r>
          </w:p>
        </w:tc>
        <w:tc>
          <w:tcPr>
            <w:tcW w:w="3110" w:type="dxa"/>
            <w:shd w:val="clear" w:color="000000" w:fill="auto"/>
            <w:noWrap w:val="0"/>
            <w:vAlign w:val="center"/>
          </w:tcPr>
          <w:p w14:paraId="1759485E">
            <w:pP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DH-NMS-B8100S3D-1U/10000</w:t>
            </w:r>
          </w:p>
        </w:tc>
        <w:tc>
          <w:tcPr>
            <w:tcW w:w="1295" w:type="dxa"/>
            <w:shd w:val="clear" w:color="000000" w:fill="auto"/>
            <w:noWrap w:val="0"/>
            <w:vAlign w:val="center"/>
          </w:tcPr>
          <w:p w14:paraId="0FDB9F62">
            <w:pPr>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大华</w:t>
            </w:r>
          </w:p>
        </w:tc>
        <w:tc>
          <w:tcPr>
            <w:tcW w:w="586" w:type="dxa"/>
            <w:shd w:val="clear" w:color="000000" w:fill="auto"/>
            <w:noWrap w:val="0"/>
            <w:vAlign w:val="center"/>
          </w:tcPr>
          <w:p w14:paraId="1E079C62">
            <w:pPr>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台</w:t>
            </w:r>
          </w:p>
        </w:tc>
        <w:tc>
          <w:tcPr>
            <w:tcW w:w="659" w:type="dxa"/>
            <w:shd w:val="clear" w:color="000000" w:fill="auto"/>
            <w:noWrap w:val="0"/>
            <w:vAlign w:val="center"/>
          </w:tcPr>
          <w:p w14:paraId="58BD79C6">
            <w:pPr>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w:t>
            </w:r>
          </w:p>
        </w:tc>
      </w:tr>
      <w:tr w14:paraId="5F86A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4" w:type="dxa"/>
            <w:shd w:val="clear" w:color="000000" w:fill="auto"/>
            <w:noWrap w:val="0"/>
            <w:vAlign w:val="center"/>
          </w:tcPr>
          <w:p w14:paraId="05035A1F">
            <w:pPr>
              <w:numPr>
                <w:ilvl w:val="0"/>
                <w:numId w:val="3"/>
              </w:numPr>
              <w:ind w:left="425" w:hanging="425"/>
              <w:jc w:val="center"/>
              <w:rPr>
                <w:rFonts w:hint="eastAsia" w:asciiTheme="minorEastAsia" w:hAnsiTheme="minorEastAsia" w:eastAsiaTheme="minorEastAsia" w:cstheme="minorEastAsia"/>
                <w:color w:val="auto"/>
                <w:sz w:val="24"/>
                <w:szCs w:val="24"/>
                <w:highlight w:val="none"/>
                <w:lang w:val="en-US" w:eastAsia="zh-CN"/>
              </w:rPr>
            </w:pPr>
          </w:p>
        </w:tc>
        <w:tc>
          <w:tcPr>
            <w:tcW w:w="2908" w:type="dxa"/>
            <w:shd w:val="clear" w:color="000000" w:fill="auto"/>
            <w:noWrap w:val="0"/>
            <w:vAlign w:val="center"/>
          </w:tcPr>
          <w:p w14:paraId="458A34AF">
            <w:pP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视频质量诊断智能服务器</w:t>
            </w:r>
          </w:p>
        </w:tc>
        <w:tc>
          <w:tcPr>
            <w:tcW w:w="3110" w:type="dxa"/>
            <w:shd w:val="clear" w:color="000000" w:fill="auto"/>
            <w:noWrap w:val="0"/>
            <w:vAlign w:val="center"/>
          </w:tcPr>
          <w:p w14:paraId="45D743F6">
            <w:pP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DH-IVS-V-10000</w:t>
            </w:r>
          </w:p>
        </w:tc>
        <w:tc>
          <w:tcPr>
            <w:tcW w:w="1295" w:type="dxa"/>
            <w:shd w:val="clear" w:color="000000" w:fill="auto"/>
            <w:noWrap w:val="0"/>
            <w:vAlign w:val="center"/>
          </w:tcPr>
          <w:p w14:paraId="56708910">
            <w:pPr>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大华</w:t>
            </w:r>
          </w:p>
        </w:tc>
        <w:tc>
          <w:tcPr>
            <w:tcW w:w="586" w:type="dxa"/>
            <w:shd w:val="clear" w:color="000000" w:fill="auto"/>
            <w:noWrap w:val="0"/>
            <w:vAlign w:val="center"/>
          </w:tcPr>
          <w:p w14:paraId="0A352D47">
            <w:pPr>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台</w:t>
            </w:r>
          </w:p>
        </w:tc>
        <w:tc>
          <w:tcPr>
            <w:tcW w:w="659" w:type="dxa"/>
            <w:shd w:val="clear" w:color="000000" w:fill="auto"/>
            <w:noWrap w:val="0"/>
            <w:vAlign w:val="center"/>
          </w:tcPr>
          <w:p w14:paraId="0AF5E836">
            <w:pPr>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w:t>
            </w:r>
          </w:p>
        </w:tc>
      </w:tr>
      <w:tr w14:paraId="37A75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4" w:type="dxa"/>
            <w:shd w:val="clear" w:color="000000" w:fill="auto"/>
            <w:noWrap w:val="0"/>
            <w:vAlign w:val="center"/>
          </w:tcPr>
          <w:p w14:paraId="4D590D7C">
            <w:pPr>
              <w:numPr>
                <w:ilvl w:val="0"/>
                <w:numId w:val="3"/>
              </w:numPr>
              <w:ind w:left="425" w:hanging="425"/>
              <w:jc w:val="center"/>
              <w:rPr>
                <w:rFonts w:hint="eastAsia" w:asciiTheme="minorEastAsia" w:hAnsiTheme="minorEastAsia" w:eastAsiaTheme="minorEastAsia" w:cstheme="minorEastAsia"/>
                <w:color w:val="auto"/>
                <w:sz w:val="24"/>
                <w:szCs w:val="24"/>
                <w:highlight w:val="none"/>
                <w:lang w:eastAsia="zh-CN"/>
              </w:rPr>
            </w:pPr>
          </w:p>
        </w:tc>
        <w:tc>
          <w:tcPr>
            <w:tcW w:w="2908" w:type="dxa"/>
            <w:shd w:val="clear" w:color="000000" w:fill="auto"/>
            <w:noWrap w:val="0"/>
            <w:vAlign w:val="center"/>
          </w:tcPr>
          <w:p w14:paraId="5CF802B2">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视频数据库服务器</w:t>
            </w:r>
          </w:p>
        </w:tc>
        <w:tc>
          <w:tcPr>
            <w:tcW w:w="3110" w:type="dxa"/>
            <w:shd w:val="clear" w:color="000000" w:fill="auto"/>
            <w:noWrap w:val="0"/>
            <w:vAlign w:val="center"/>
          </w:tcPr>
          <w:p w14:paraId="3AE781F1">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DH-DB-ORC8000/10Y</w:t>
            </w:r>
          </w:p>
        </w:tc>
        <w:tc>
          <w:tcPr>
            <w:tcW w:w="1295" w:type="dxa"/>
            <w:shd w:val="clear" w:color="000000" w:fill="auto"/>
            <w:noWrap w:val="0"/>
            <w:vAlign w:val="center"/>
          </w:tcPr>
          <w:p w14:paraId="6FEC0E88">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大华</w:t>
            </w:r>
          </w:p>
        </w:tc>
        <w:tc>
          <w:tcPr>
            <w:tcW w:w="586" w:type="dxa"/>
            <w:shd w:val="clear" w:color="000000" w:fill="auto"/>
            <w:noWrap w:val="0"/>
            <w:vAlign w:val="center"/>
          </w:tcPr>
          <w:p w14:paraId="70762562">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台</w:t>
            </w:r>
          </w:p>
        </w:tc>
        <w:tc>
          <w:tcPr>
            <w:tcW w:w="659" w:type="dxa"/>
            <w:shd w:val="clear" w:color="000000" w:fill="auto"/>
            <w:noWrap w:val="0"/>
            <w:vAlign w:val="center"/>
          </w:tcPr>
          <w:p w14:paraId="11292B33">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r>
      <w:tr w14:paraId="7ECC5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4" w:type="dxa"/>
            <w:shd w:val="clear" w:color="000000" w:fill="auto"/>
            <w:noWrap w:val="0"/>
            <w:vAlign w:val="center"/>
          </w:tcPr>
          <w:p w14:paraId="07CAEC23">
            <w:pPr>
              <w:numPr>
                <w:ilvl w:val="0"/>
                <w:numId w:val="3"/>
              </w:numPr>
              <w:ind w:left="425" w:hanging="425"/>
              <w:jc w:val="center"/>
              <w:rPr>
                <w:rFonts w:hint="eastAsia" w:asciiTheme="minorEastAsia" w:hAnsiTheme="minorEastAsia" w:eastAsiaTheme="minorEastAsia" w:cstheme="minorEastAsia"/>
                <w:color w:val="auto"/>
                <w:sz w:val="24"/>
                <w:szCs w:val="24"/>
                <w:highlight w:val="none"/>
                <w:lang w:eastAsia="zh-CN"/>
              </w:rPr>
            </w:pPr>
          </w:p>
        </w:tc>
        <w:tc>
          <w:tcPr>
            <w:tcW w:w="2908" w:type="dxa"/>
            <w:shd w:val="clear" w:color="000000" w:fill="auto"/>
            <w:noWrap w:val="0"/>
            <w:vAlign w:val="center"/>
          </w:tcPr>
          <w:p w14:paraId="3BAC553D">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设备接入网关</w:t>
            </w:r>
          </w:p>
        </w:tc>
        <w:tc>
          <w:tcPr>
            <w:tcW w:w="3110" w:type="dxa"/>
            <w:shd w:val="clear" w:color="000000" w:fill="auto"/>
            <w:noWrap w:val="0"/>
            <w:vAlign w:val="center"/>
          </w:tcPr>
          <w:p w14:paraId="5666B011">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DH-AGS8100-LX-W</w:t>
            </w:r>
          </w:p>
        </w:tc>
        <w:tc>
          <w:tcPr>
            <w:tcW w:w="1295" w:type="dxa"/>
            <w:shd w:val="clear" w:color="000000" w:fill="auto"/>
            <w:noWrap w:val="0"/>
            <w:vAlign w:val="center"/>
          </w:tcPr>
          <w:p w14:paraId="545B323F">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大华</w:t>
            </w:r>
          </w:p>
        </w:tc>
        <w:tc>
          <w:tcPr>
            <w:tcW w:w="586" w:type="dxa"/>
            <w:shd w:val="clear" w:color="000000" w:fill="auto"/>
            <w:noWrap w:val="0"/>
            <w:vAlign w:val="center"/>
          </w:tcPr>
          <w:p w14:paraId="0AFB2B23">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台</w:t>
            </w:r>
          </w:p>
        </w:tc>
        <w:tc>
          <w:tcPr>
            <w:tcW w:w="659" w:type="dxa"/>
            <w:shd w:val="clear" w:color="000000" w:fill="auto"/>
            <w:noWrap w:val="0"/>
            <w:vAlign w:val="center"/>
          </w:tcPr>
          <w:p w14:paraId="4B8B08D1">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r>
      <w:tr w14:paraId="0F297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4" w:type="dxa"/>
            <w:shd w:val="clear" w:color="000000" w:fill="auto"/>
            <w:noWrap w:val="0"/>
            <w:vAlign w:val="center"/>
          </w:tcPr>
          <w:p w14:paraId="216E657F">
            <w:pPr>
              <w:numPr>
                <w:ilvl w:val="0"/>
                <w:numId w:val="3"/>
              </w:numPr>
              <w:ind w:left="425" w:hanging="425"/>
              <w:jc w:val="center"/>
              <w:rPr>
                <w:rFonts w:hint="eastAsia" w:asciiTheme="minorEastAsia" w:hAnsiTheme="minorEastAsia" w:eastAsiaTheme="minorEastAsia" w:cstheme="minorEastAsia"/>
                <w:color w:val="auto"/>
                <w:sz w:val="24"/>
                <w:szCs w:val="24"/>
                <w:highlight w:val="none"/>
                <w:lang w:eastAsia="zh-CN"/>
              </w:rPr>
            </w:pPr>
          </w:p>
        </w:tc>
        <w:tc>
          <w:tcPr>
            <w:tcW w:w="2908" w:type="dxa"/>
            <w:shd w:val="clear" w:color="000000" w:fill="auto"/>
            <w:noWrap w:val="0"/>
            <w:vAlign w:val="center"/>
          </w:tcPr>
          <w:p w14:paraId="5CB3814A">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平台接入网关</w:t>
            </w:r>
          </w:p>
        </w:tc>
        <w:tc>
          <w:tcPr>
            <w:tcW w:w="3110" w:type="dxa"/>
            <w:shd w:val="clear" w:color="000000" w:fill="auto"/>
            <w:noWrap w:val="0"/>
            <w:vAlign w:val="center"/>
          </w:tcPr>
          <w:p w14:paraId="47277602">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DH-AGS-B8101S2-B</w:t>
            </w:r>
          </w:p>
        </w:tc>
        <w:tc>
          <w:tcPr>
            <w:tcW w:w="1295" w:type="dxa"/>
            <w:shd w:val="clear" w:color="000000" w:fill="auto"/>
            <w:noWrap w:val="0"/>
            <w:vAlign w:val="center"/>
          </w:tcPr>
          <w:p w14:paraId="50D238CB">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大华</w:t>
            </w:r>
          </w:p>
        </w:tc>
        <w:tc>
          <w:tcPr>
            <w:tcW w:w="586" w:type="dxa"/>
            <w:shd w:val="clear" w:color="000000" w:fill="auto"/>
            <w:noWrap w:val="0"/>
            <w:vAlign w:val="center"/>
          </w:tcPr>
          <w:p w14:paraId="5220F827">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台</w:t>
            </w:r>
          </w:p>
        </w:tc>
        <w:tc>
          <w:tcPr>
            <w:tcW w:w="659" w:type="dxa"/>
            <w:shd w:val="clear" w:color="000000" w:fill="auto"/>
            <w:noWrap w:val="0"/>
            <w:vAlign w:val="center"/>
          </w:tcPr>
          <w:p w14:paraId="2B6A9772">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r>
      <w:tr w14:paraId="6C74F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4" w:type="dxa"/>
            <w:shd w:val="clear" w:color="000000" w:fill="auto"/>
            <w:noWrap w:val="0"/>
            <w:vAlign w:val="center"/>
          </w:tcPr>
          <w:p w14:paraId="4A16151C">
            <w:pPr>
              <w:numPr>
                <w:ilvl w:val="0"/>
                <w:numId w:val="3"/>
              </w:numPr>
              <w:ind w:left="425" w:hanging="425"/>
              <w:jc w:val="center"/>
              <w:rPr>
                <w:rFonts w:hint="eastAsia" w:asciiTheme="minorEastAsia" w:hAnsiTheme="minorEastAsia" w:eastAsiaTheme="minorEastAsia" w:cstheme="minorEastAsia"/>
                <w:color w:val="auto"/>
                <w:sz w:val="24"/>
                <w:szCs w:val="24"/>
                <w:highlight w:val="none"/>
                <w:lang w:eastAsia="zh-CN"/>
              </w:rPr>
            </w:pPr>
          </w:p>
        </w:tc>
        <w:tc>
          <w:tcPr>
            <w:tcW w:w="2908" w:type="dxa"/>
            <w:shd w:val="clear" w:color="000000" w:fill="auto"/>
            <w:noWrap w:val="0"/>
            <w:vAlign w:val="center"/>
          </w:tcPr>
          <w:p w14:paraId="5BE638CB">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卡口平台汇聚网关</w:t>
            </w:r>
          </w:p>
        </w:tc>
        <w:tc>
          <w:tcPr>
            <w:tcW w:w="3110" w:type="dxa"/>
            <w:shd w:val="clear" w:color="000000" w:fill="auto"/>
            <w:noWrap w:val="0"/>
            <w:vAlign w:val="center"/>
          </w:tcPr>
          <w:p w14:paraId="3C5879D2">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DH-DSS-C8902S2-1U</w:t>
            </w:r>
          </w:p>
        </w:tc>
        <w:tc>
          <w:tcPr>
            <w:tcW w:w="1295" w:type="dxa"/>
            <w:shd w:val="clear" w:color="000000" w:fill="auto"/>
            <w:noWrap w:val="0"/>
            <w:vAlign w:val="center"/>
          </w:tcPr>
          <w:p w14:paraId="5E918F6A">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大华</w:t>
            </w:r>
          </w:p>
        </w:tc>
        <w:tc>
          <w:tcPr>
            <w:tcW w:w="586" w:type="dxa"/>
            <w:shd w:val="clear" w:color="000000" w:fill="auto"/>
            <w:noWrap w:val="0"/>
            <w:vAlign w:val="center"/>
          </w:tcPr>
          <w:p w14:paraId="4EF0321C">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台</w:t>
            </w:r>
          </w:p>
        </w:tc>
        <w:tc>
          <w:tcPr>
            <w:tcW w:w="659" w:type="dxa"/>
            <w:shd w:val="clear" w:color="000000" w:fill="auto"/>
            <w:noWrap w:val="0"/>
            <w:vAlign w:val="center"/>
          </w:tcPr>
          <w:p w14:paraId="562BF34B">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r>
      <w:tr w14:paraId="5FF8D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4" w:type="dxa"/>
            <w:shd w:val="clear" w:color="000000" w:fill="auto"/>
            <w:noWrap w:val="0"/>
            <w:vAlign w:val="center"/>
          </w:tcPr>
          <w:p w14:paraId="49C59F69">
            <w:pPr>
              <w:numPr>
                <w:ilvl w:val="0"/>
                <w:numId w:val="3"/>
              </w:numPr>
              <w:ind w:left="425" w:hanging="425"/>
              <w:jc w:val="center"/>
              <w:rPr>
                <w:rFonts w:hint="eastAsia" w:asciiTheme="minorEastAsia" w:hAnsiTheme="minorEastAsia" w:eastAsiaTheme="minorEastAsia" w:cstheme="minorEastAsia"/>
                <w:color w:val="auto"/>
                <w:sz w:val="24"/>
                <w:szCs w:val="24"/>
                <w:highlight w:val="none"/>
                <w:lang w:val="en-US" w:eastAsia="zh-CN"/>
              </w:rPr>
            </w:pPr>
          </w:p>
        </w:tc>
        <w:tc>
          <w:tcPr>
            <w:tcW w:w="2908" w:type="dxa"/>
            <w:shd w:val="clear" w:color="000000" w:fill="auto"/>
            <w:noWrap w:val="0"/>
            <w:vAlign w:val="center"/>
          </w:tcPr>
          <w:p w14:paraId="12A53761">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卡口平台对接网关</w:t>
            </w:r>
          </w:p>
        </w:tc>
        <w:tc>
          <w:tcPr>
            <w:tcW w:w="3110" w:type="dxa"/>
            <w:shd w:val="clear" w:color="000000" w:fill="auto"/>
            <w:noWrap w:val="0"/>
            <w:vAlign w:val="center"/>
          </w:tcPr>
          <w:p w14:paraId="79C716FE">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DH-DSS-C8902S2-1U</w:t>
            </w:r>
          </w:p>
        </w:tc>
        <w:tc>
          <w:tcPr>
            <w:tcW w:w="1295" w:type="dxa"/>
            <w:shd w:val="clear" w:color="000000" w:fill="auto"/>
            <w:noWrap w:val="0"/>
            <w:vAlign w:val="center"/>
          </w:tcPr>
          <w:p w14:paraId="03BA75E8">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大华</w:t>
            </w:r>
          </w:p>
        </w:tc>
        <w:tc>
          <w:tcPr>
            <w:tcW w:w="586" w:type="dxa"/>
            <w:shd w:val="clear" w:color="000000" w:fill="auto"/>
            <w:noWrap w:val="0"/>
            <w:vAlign w:val="center"/>
          </w:tcPr>
          <w:p w14:paraId="384E6F70">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台</w:t>
            </w:r>
          </w:p>
        </w:tc>
        <w:tc>
          <w:tcPr>
            <w:tcW w:w="659" w:type="dxa"/>
            <w:shd w:val="clear" w:color="000000" w:fill="auto"/>
            <w:noWrap w:val="0"/>
            <w:vAlign w:val="center"/>
          </w:tcPr>
          <w:p w14:paraId="2F333089">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r>
      <w:tr w14:paraId="53577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4" w:type="dxa"/>
            <w:shd w:val="clear" w:color="000000" w:fill="auto"/>
            <w:noWrap w:val="0"/>
            <w:vAlign w:val="center"/>
          </w:tcPr>
          <w:p w14:paraId="6A3E3CC5">
            <w:pPr>
              <w:numPr>
                <w:ilvl w:val="0"/>
                <w:numId w:val="3"/>
              </w:numPr>
              <w:ind w:left="425" w:hanging="425"/>
              <w:jc w:val="center"/>
              <w:rPr>
                <w:rFonts w:hint="eastAsia" w:asciiTheme="minorEastAsia" w:hAnsiTheme="minorEastAsia" w:eastAsiaTheme="minorEastAsia" w:cstheme="minorEastAsia"/>
                <w:color w:val="auto"/>
                <w:sz w:val="24"/>
                <w:szCs w:val="24"/>
                <w:highlight w:val="none"/>
                <w:lang w:val="en-US" w:eastAsia="zh-CN"/>
              </w:rPr>
            </w:pPr>
          </w:p>
        </w:tc>
        <w:tc>
          <w:tcPr>
            <w:tcW w:w="2908" w:type="dxa"/>
            <w:shd w:val="clear" w:color="000000" w:fill="auto"/>
            <w:noWrap w:val="0"/>
            <w:vAlign w:val="center"/>
          </w:tcPr>
          <w:p w14:paraId="29893CE3">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云存储元数据服务器</w:t>
            </w:r>
          </w:p>
        </w:tc>
        <w:tc>
          <w:tcPr>
            <w:tcW w:w="3110" w:type="dxa"/>
            <w:shd w:val="clear" w:color="000000" w:fill="auto"/>
            <w:noWrap w:val="0"/>
            <w:vAlign w:val="center"/>
          </w:tcPr>
          <w:p w14:paraId="7A8B0E18">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DH-CSS9064X-800S</w:t>
            </w:r>
          </w:p>
        </w:tc>
        <w:tc>
          <w:tcPr>
            <w:tcW w:w="1295" w:type="dxa"/>
            <w:shd w:val="clear" w:color="000000" w:fill="auto"/>
            <w:noWrap w:val="0"/>
            <w:vAlign w:val="center"/>
          </w:tcPr>
          <w:p w14:paraId="7135934A">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大华</w:t>
            </w:r>
          </w:p>
        </w:tc>
        <w:tc>
          <w:tcPr>
            <w:tcW w:w="586" w:type="dxa"/>
            <w:shd w:val="clear" w:color="000000" w:fill="auto"/>
            <w:noWrap w:val="0"/>
            <w:vAlign w:val="center"/>
          </w:tcPr>
          <w:p w14:paraId="03F2D0C8">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台</w:t>
            </w:r>
          </w:p>
        </w:tc>
        <w:tc>
          <w:tcPr>
            <w:tcW w:w="659" w:type="dxa"/>
            <w:shd w:val="clear" w:color="000000" w:fill="auto"/>
            <w:noWrap w:val="0"/>
            <w:vAlign w:val="center"/>
          </w:tcPr>
          <w:p w14:paraId="39E40840">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p>
        </w:tc>
      </w:tr>
      <w:tr w14:paraId="46C21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4" w:type="dxa"/>
            <w:shd w:val="clear" w:color="000000" w:fill="auto"/>
            <w:noWrap w:val="0"/>
            <w:vAlign w:val="center"/>
          </w:tcPr>
          <w:p w14:paraId="19F79061">
            <w:pPr>
              <w:numPr>
                <w:ilvl w:val="0"/>
                <w:numId w:val="3"/>
              </w:numPr>
              <w:ind w:left="425" w:hanging="425"/>
              <w:jc w:val="center"/>
              <w:rPr>
                <w:rFonts w:hint="eastAsia" w:asciiTheme="minorEastAsia" w:hAnsiTheme="minorEastAsia" w:eastAsiaTheme="minorEastAsia" w:cstheme="minorEastAsia"/>
                <w:color w:val="auto"/>
                <w:sz w:val="24"/>
                <w:szCs w:val="24"/>
                <w:highlight w:val="none"/>
              </w:rPr>
            </w:pPr>
          </w:p>
        </w:tc>
        <w:tc>
          <w:tcPr>
            <w:tcW w:w="2908" w:type="dxa"/>
            <w:shd w:val="clear" w:color="000000" w:fill="auto"/>
            <w:noWrap w:val="0"/>
            <w:vAlign w:val="center"/>
          </w:tcPr>
          <w:p w14:paraId="71D8E368">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云存储数据存储节点</w:t>
            </w:r>
          </w:p>
        </w:tc>
        <w:tc>
          <w:tcPr>
            <w:tcW w:w="3110" w:type="dxa"/>
            <w:shd w:val="clear" w:color="000000" w:fill="auto"/>
            <w:noWrap w:val="0"/>
            <w:vAlign w:val="center"/>
          </w:tcPr>
          <w:p w14:paraId="171D5A3D">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DH-CSS7136S-ERD</w:t>
            </w:r>
          </w:p>
        </w:tc>
        <w:tc>
          <w:tcPr>
            <w:tcW w:w="1295" w:type="dxa"/>
            <w:shd w:val="clear" w:color="000000" w:fill="auto"/>
            <w:noWrap w:val="0"/>
            <w:vAlign w:val="center"/>
          </w:tcPr>
          <w:p w14:paraId="5BC4B9D4">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大华</w:t>
            </w:r>
          </w:p>
        </w:tc>
        <w:tc>
          <w:tcPr>
            <w:tcW w:w="586" w:type="dxa"/>
            <w:shd w:val="clear" w:color="000000" w:fill="auto"/>
            <w:noWrap w:val="0"/>
            <w:vAlign w:val="center"/>
          </w:tcPr>
          <w:p w14:paraId="0B0EAFD9">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台</w:t>
            </w:r>
          </w:p>
        </w:tc>
        <w:tc>
          <w:tcPr>
            <w:tcW w:w="659" w:type="dxa"/>
            <w:shd w:val="clear" w:color="000000" w:fill="auto"/>
            <w:noWrap w:val="0"/>
            <w:vAlign w:val="center"/>
          </w:tcPr>
          <w:p w14:paraId="467509E8">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13</w:t>
            </w:r>
          </w:p>
        </w:tc>
      </w:tr>
      <w:tr w14:paraId="55E59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4" w:type="dxa"/>
            <w:shd w:val="clear" w:color="000000" w:fill="auto"/>
            <w:noWrap w:val="0"/>
            <w:vAlign w:val="center"/>
          </w:tcPr>
          <w:p w14:paraId="72AC40CC">
            <w:pPr>
              <w:numPr>
                <w:ilvl w:val="0"/>
                <w:numId w:val="3"/>
              </w:numPr>
              <w:ind w:left="425" w:hanging="425"/>
              <w:jc w:val="center"/>
              <w:rPr>
                <w:rFonts w:hint="eastAsia" w:asciiTheme="minorEastAsia" w:hAnsiTheme="minorEastAsia" w:eastAsiaTheme="minorEastAsia" w:cstheme="minorEastAsia"/>
                <w:color w:val="auto"/>
                <w:sz w:val="24"/>
                <w:szCs w:val="24"/>
                <w:highlight w:val="none"/>
              </w:rPr>
            </w:pPr>
          </w:p>
        </w:tc>
        <w:tc>
          <w:tcPr>
            <w:tcW w:w="2908" w:type="dxa"/>
            <w:shd w:val="clear" w:color="000000" w:fill="auto"/>
            <w:noWrap w:val="0"/>
            <w:vAlign w:val="center"/>
          </w:tcPr>
          <w:p w14:paraId="76DCCF5C">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硬盘</w:t>
            </w:r>
          </w:p>
        </w:tc>
        <w:tc>
          <w:tcPr>
            <w:tcW w:w="3110" w:type="dxa"/>
            <w:shd w:val="clear" w:color="000000" w:fill="auto"/>
            <w:noWrap w:val="0"/>
            <w:vAlign w:val="center"/>
          </w:tcPr>
          <w:p w14:paraId="4D387064">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ST4000NM0035</w:t>
            </w:r>
          </w:p>
        </w:tc>
        <w:tc>
          <w:tcPr>
            <w:tcW w:w="1295" w:type="dxa"/>
            <w:shd w:val="clear" w:color="000000" w:fill="auto"/>
            <w:noWrap w:val="0"/>
            <w:vAlign w:val="center"/>
          </w:tcPr>
          <w:p w14:paraId="54FE1E7D">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希捷</w:t>
            </w:r>
          </w:p>
        </w:tc>
        <w:tc>
          <w:tcPr>
            <w:tcW w:w="586" w:type="dxa"/>
            <w:shd w:val="clear" w:color="000000" w:fill="auto"/>
            <w:noWrap w:val="0"/>
            <w:vAlign w:val="center"/>
          </w:tcPr>
          <w:p w14:paraId="2AB547D5">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块</w:t>
            </w:r>
          </w:p>
        </w:tc>
        <w:tc>
          <w:tcPr>
            <w:tcW w:w="659" w:type="dxa"/>
            <w:shd w:val="clear" w:color="000000" w:fill="auto"/>
            <w:noWrap w:val="0"/>
            <w:vAlign w:val="center"/>
          </w:tcPr>
          <w:p w14:paraId="4D3CDC71">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468</w:t>
            </w:r>
          </w:p>
        </w:tc>
      </w:tr>
      <w:tr w14:paraId="64E13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4" w:type="dxa"/>
            <w:shd w:val="clear" w:color="000000" w:fill="auto"/>
            <w:noWrap w:val="0"/>
            <w:vAlign w:val="center"/>
          </w:tcPr>
          <w:p w14:paraId="387E501E">
            <w:pPr>
              <w:numPr>
                <w:ilvl w:val="0"/>
                <w:numId w:val="3"/>
              </w:numPr>
              <w:ind w:left="425" w:hanging="425"/>
              <w:jc w:val="center"/>
              <w:rPr>
                <w:rFonts w:hint="eastAsia" w:asciiTheme="minorEastAsia" w:hAnsiTheme="minorEastAsia" w:eastAsiaTheme="minorEastAsia" w:cstheme="minorEastAsia"/>
                <w:color w:val="auto"/>
                <w:sz w:val="24"/>
                <w:szCs w:val="24"/>
                <w:highlight w:val="none"/>
              </w:rPr>
            </w:pPr>
          </w:p>
        </w:tc>
        <w:tc>
          <w:tcPr>
            <w:tcW w:w="2908" w:type="dxa"/>
            <w:shd w:val="clear" w:color="000000" w:fill="auto"/>
            <w:noWrap w:val="0"/>
            <w:vAlign w:val="center"/>
          </w:tcPr>
          <w:p w14:paraId="46B4EC6F">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短信猫</w:t>
            </w:r>
          </w:p>
        </w:tc>
        <w:tc>
          <w:tcPr>
            <w:tcW w:w="3110" w:type="dxa"/>
            <w:shd w:val="clear" w:color="000000" w:fill="auto"/>
            <w:noWrap w:val="0"/>
            <w:vAlign w:val="center"/>
          </w:tcPr>
          <w:p w14:paraId="6106E762">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M1206B</w:t>
            </w:r>
          </w:p>
        </w:tc>
        <w:tc>
          <w:tcPr>
            <w:tcW w:w="1295" w:type="dxa"/>
            <w:shd w:val="clear" w:color="000000" w:fill="auto"/>
            <w:noWrap w:val="0"/>
            <w:vAlign w:val="center"/>
          </w:tcPr>
          <w:p w14:paraId="428C9250">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金笛</w:t>
            </w:r>
          </w:p>
        </w:tc>
        <w:tc>
          <w:tcPr>
            <w:tcW w:w="586" w:type="dxa"/>
            <w:shd w:val="clear" w:color="000000" w:fill="auto"/>
            <w:noWrap w:val="0"/>
            <w:vAlign w:val="center"/>
          </w:tcPr>
          <w:p w14:paraId="53F0B70D">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台</w:t>
            </w:r>
          </w:p>
        </w:tc>
        <w:tc>
          <w:tcPr>
            <w:tcW w:w="659" w:type="dxa"/>
            <w:shd w:val="clear" w:color="000000" w:fill="auto"/>
            <w:noWrap w:val="0"/>
            <w:vAlign w:val="center"/>
          </w:tcPr>
          <w:p w14:paraId="5B6570D5">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r>
      <w:tr w14:paraId="3E96A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4" w:type="dxa"/>
            <w:shd w:val="clear" w:color="000000" w:fill="auto"/>
            <w:noWrap w:val="0"/>
            <w:vAlign w:val="center"/>
          </w:tcPr>
          <w:p w14:paraId="362F1C6A">
            <w:pPr>
              <w:numPr>
                <w:ilvl w:val="0"/>
                <w:numId w:val="3"/>
              </w:numPr>
              <w:ind w:left="425" w:hanging="425"/>
              <w:jc w:val="center"/>
              <w:rPr>
                <w:rFonts w:hint="eastAsia" w:asciiTheme="minorEastAsia" w:hAnsiTheme="minorEastAsia" w:eastAsiaTheme="minorEastAsia" w:cstheme="minorEastAsia"/>
                <w:color w:val="auto"/>
                <w:sz w:val="24"/>
                <w:szCs w:val="24"/>
                <w:highlight w:val="none"/>
              </w:rPr>
            </w:pPr>
          </w:p>
        </w:tc>
        <w:tc>
          <w:tcPr>
            <w:tcW w:w="2908" w:type="dxa"/>
            <w:shd w:val="clear" w:color="000000" w:fill="auto"/>
            <w:noWrap w:val="0"/>
            <w:vAlign w:val="center"/>
          </w:tcPr>
          <w:p w14:paraId="1C9D81B2">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千兆交换机</w:t>
            </w:r>
          </w:p>
        </w:tc>
        <w:tc>
          <w:tcPr>
            <w:tcW w:w="3110" w:type="dxa"/>
            <w:shd w:val="clear" w:color="000000" w:fill="auto"/>
            <w:noWrap w:val="0"/>
            <w:vAlign w:val="center"/>
          </w:tcPr>
          <w:p w14:paraId="444E93D6">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S5560-54C-EI</w:t>
            </w:r>
          </w:p>
        </w:tc>
        <w:tc>
          <w:tcPr>
            <w:tcW w:w="1295" w:type="dxa"/>
            <w:shd w:val="clear" w:color="000000" w:fill="auto"/>
            <w:noWrap w:val="0"/>
            <w:vAlign w:val="center"/>
          </w:tcPr>
          <w:p w14:paraId="4F2C505E">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H3C</w:t>
            </w:r>
          </w:p>
        </w:tc>
        <w:tc>
          <w:tcPr>
            <w:tcW w:w="586" w:type="dxa"/>
            <w:shd w:val="clear" w:color="000000" w:fill="auto"/>
            <w:noWrap w:val="0"/>
            <w:vAlign w:val="center"/>
          </w:tcPr>
          <w:p w14:paraId="1898AB65">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台</w:t>
            </w:r>
          </w:p>
        </w:tc>
        <w:tc>
          <w:tcPr>
            <w:tcW w:w="659" w:type="dxa"/>
            <w:shd w:val="clear" w:color="000000" w:fill="auto"/>
            <w:noWrap w:val="0"/>
            <w:vAlign w:val="center"/>
          </w:tcPr>
          <w:p w14:paraId="7F33E53C">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p>
        </w:tc>
      </w:tr>
      <w:tr w14:paraId="62C57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4" w:type="dxa"/>
            <w:shd w:val="clear" w:color="000000" w:fill="auto"/>
            <w:noWrap w:val="0"/>
            <w:vAlign w:val="center"/>
          </w:tcPr>
          <w:p w14:paraId="647C8977">
            <w:pPr>
              <w:numPr>
                <w:ilvl w:val="0"/>
                <w:numId w:val="3"/>
              </w:numPr>
              <w:ind w:left="425" w:hanging="425"/>
              <w:jc w:val="center"/>
              <w:rPr>
                <w:rFonts w:hint="eastAsia" w:asciiTheme="minorEastAsia" w:hAnsiTheme="minorEastAsia" w:eastAsiaTheme="minorEastAsia" w:cstheme="minorEastAsia"/>
                <w:color w:val="auto"/>
                <w:sz w:val="24"/>
                <w:szCs w:val="24"/>
                <w:highlight w:val="none"/>
              </w:rPr>
            </w:pPr>
          </w:p>
        </w:tc>
        <w:tc>
          <w:tcPr>
            <w:tcW w:w="2908" w:type="dxa"/>
            <w:shd w:val="clear" w:color="000000" w:fill="auto"/>
            <w:noWrap w:val="0"/>
            <w:vAlign w:val="center"/>
          </w:tcPr>
          <w:p w14:paraId="6F96502D">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光模块</w:t>
            </w:r>
          </w:p>
        </w:tc>
        <w:tc>
          <w:tcPr>
            <w:tcW w:w="3110" w:type="dxa"/>
            <w:shd w:val="clear" w:color="000000" w:fill="auto"/>
            <w:noWrap w:val="0"/>
            <w:vAlign w:val="center"/>
          </w:tcPr>
          <w:p w14:paraId="1373A903">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SFP-XG-SX-MM850-D</w:t>
            </w:r>
          </w:p>
        </w:tc>
        <w:tc>
          <w:tcPr>
            <w:tcW w:w="1295" w:type="dxa"/>
            <w:shd w:val="clear" w:color="000000" w:fill="auto"/>
            <w:noWrap w:val="0"/>
            <w:vAlign w:val="center"/>
          </w:tcPr>
          <w:p w14:paraId="06C0F59B">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H3C</w:t>
            </w:r>
          </w:p>
        </w:tc>
        <w:tc>
          <w:tcPr>
            <w:tcW w:w="586" w:type="dxa"/>
            <w:shd w:val="clear" w:color="000000" w:fill="auto"/>
            <w:noWrap w:val="0"/>
            <w:vAlign w:val="center"/>
          </w:tcPr>
          <w:p w14:paraId="33A8B35A">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块</w:t>
            </w:r>
          </w:p>
        </w:tc>
        <w:tc>
          <w:tcPr>
            <w:tcW w:w="659" w:type="dxa"/>
            <w:shd w:val="clear" w:color="000000" w:fill="auto"/>
            <w:noWrap w:val="0"/>
            <w:vAlign w:val="center"/>
          </w:tcPr>
          <w:p w14:paraId="4E541FC1">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12</w:t>
            </w:r>
          </w:p>
        </w:tc>
      </w:tr>
      <w:tr w14:paraId="303A0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4" w:type="dxa"/>
            <w:shd w:val="clear" w:color="000000" w:fill="auto"/>
            <w:noWrap w:val="0"/>
            <w:vAlign w:val="center"/>
          </w:tcPr>
          <w:p w14:paraId="7088AFAE">
            <w:pPr>
              <w:numPr>
                <w:ilvl w:val="0"/>
                <w:numId w:val="3"/>
              </w:numPr>
              <w:ind w:left="425" w:hanging="425"/>
              <w:jc w:val="center"/>
              <w:rPr>
                <w:rFonts w:hint="eastAsia" w:asciiTheme="minorEastAsia" w:hAnsiTheme="minorEastAsia" w:eastAsiaTheme="minorEastAsia" w:cstheme="minorEastAsia"/>
                <w:color w:val="auto"/>
                <w:sz w:val="24"/>
                <w:szCs w:val="24"/>
                <w:highlight w:val="none"/>
              </w:rPr>
            </w:pPr>
          </w:p>
        </w:tc>
        <w:tc>
          <w:tcPr>
            <w:tcW w:w="2908" w:type="dxa"/>
            <w:shd w:val="clear" w:color="000000" w:fill="auto"/>
            <w:noWrap w:val="0"/>
            <w:vAlign w:val="center"/>
          </w:tcPr>
          <w:p w14:paraId="46EE6BCB">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光纤线缆</w:t>
            </w:r>
          </w:p>
        </w:tc>
        <w:tc>
          <w:tcPr>
            <w:tcW w:w="3110" w:type="dxa"/>
            <w:shd w:val="clear" w:color="000000" w:fill="auto"/>
            <w:noWrap w:val="0"/>
            <w:vAlign w:val="center"/>
          </w:tcPr>
          <w:p w14:paraId="41E161ED">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多模万兆双芯3米跳线，LC-LC</w:t>
            </w:r>
          </w:p>
        </w:tc>
        <w:tc>
          <w:tcPr>
            <w:tcW w:w="1295" w:type="dxa"/>
            <w:shd w:val="clear" w:color="000000" w:fill="auto"/>
            <w:noWrap w:val="0"/>
            <w:vAlign w:val="center"/>
          </w:tcPr>
          <w:p w14:paraId="19F7C426">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国产</w:t>
            </w:r>
          </w:p>
        </w:tc>
        <w:tc>
          <w:tcPr>
            <w:tcW w:w="586" w:type="dxa"/>
            <w:shd w:val="clear" w:color="000000" w:fill="auto"/>
            <w:noWrap w:val="0"/>
            <w:vAlign w:val="center"/>
          </w:tcPr>
          <w:p w14:paraId="58D2BD46">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条</w:t>
            </w:r>
          </w:p>
        </w:tc>
        <w:tc>
          <w:tcPr>
            <w:tcW w:w="659" w:type="dxa"/>
            <w:shd w:val="clear" w:color="000000" w:fill="auto"/>
            <w:noWrap w:val="0"/>
            <w:vAlign w:val="center"/>
          </w:tcPr>
          <w:p w14:paraId="4A5166CC">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w:t>
            </w:r>
          </w:p>
        </w:tc>
      </w:tr>
      <w:tr w14:paraId="5E742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4" w:type="dxa"/>
            <w:shd w:val="clear" w:color="000000" w:fill="auto"/>
            <w:noWrap w:val="0"/>
            <w:vAlign w:val="center"/>
          </w:tcPr>
          <w:p w14:paraId="5AE39B5C">
            <w:pPr>
              <w:numPr>
                <w:ilvl w:val="0"/>
                <w:numId w:val="3"/>
              </w:numPr>
              <w:ind w:left="425" w:hanging="425"/>
              <w:jc w:val="center"/>
              <w:rPr>
                <w:rFonts w:hint="eastAsia" w:asciiTheme="minorEastAsia" w:hAnsiTheme="minorEastAsia" w:eastAsiaTheme="minorEastAsia" w:cstheme="minorEastAsia"/>
                <w:color w:val="auto"/>
                <w:sz w:val="24"/>
                <w:szCs w:val="24"/>
                <w:highlight w:val="none"/>
              </w:rPr>
            </w:pPr>
          </w:p>
        </w:tc>
        <w:tc>
          <w:tcPr>
            <w:tcW w:w="2908" w:type="dxa"/>
            <w:shd w:val="clear" w:color="000000" w:fill="auto"/>
            <w:noWrap w:val="0"/>
            <w:vAlign w:val="center"/>
          </w:tcPr>
          <w:p w14:paraId="1A336F74">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核心交换机</w:t>
            </w:r>
          </w:p>
        </w:tc>
        <w:tc>
          <w:tcPr>
            <w:tcW w:w="3110" w:type="dxa"/>
            <w:shd w:val="clear" w:color="000000" w:fill="auto"/>
            <w:noWrap w:val="0"/>
            <w:vAlign w:val="center"/>
          </w:tcPr>
          <w:p w14:paraId="6A3305D3">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S7506E-V</w:t>
            </w:r>
          </w:p>
        </w:tc>
        <w:tc>
          <w:tcPr>
            <w:tcW w:w="1295" w:type="dxa"/>
            <w:shd w:val="clear" w:color="000000" w:fill="auto"/>
            <w:noWrap w:val="0"/>
            <w:vAlign w:val="center"/>
          </w:tcPr>
          <w:p w14:paraId="260EB71B">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H3C</w:t>
            </w:r>
          </w:p>
        </w:tc>
        <w:tc>
          <w:tcPr>
            <w:tcW w:w="586" w:type="dxa"/>
            <w:shd w:val="clear" w:color="000000" w:fill="auto"/>
            <w:noWrap w:val="0"/>
            <w:vAlign w:val="center"/>
          </w:tcPr>
          <w:p w14:paraId="0B7BBA79">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台</w:t>
            </w:r>
          </w:p>
        </w:tc>
        <w:tc>
          <w:tcPr>
            <w:tcW w:w="659" w:type="dxa"/>
            <w:shd w:val="clear" w:color="000000" w:fill="auto"/>
            <w:noWrap w:val="0"/>
            <w:vAlign w:val="center"/>
          </w:tcPr>
          <w:p w14:paraId="6F504D6D">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r>
      <w:tr w14:paraId="6BCE4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4" w:type="dxa"/>
            <w:shd w:val="clear" w:color="000000" w:fill="auto"/>
            <w:noWrap w:val="0"/>
            <w:vAlign w:val="center"/>
          </w:tcPr>
          <w:p w14:paraId="55C53921">
            <w:pPr>
              <w:numPr>
                <w:ilvl w:val="0"/>
                <w:numId w:val="3"/>
              </w:numPr>
              <w:ind w:left="425" w:hanging="425"/>
              <w:jc w:val="center"/>
              <w:rPr>
                <w:rFonts w:hint="eastAsia" w:asciiTheme="minorEastAsia" w:hAnsiTheme="minorEastAsia" w:eastAsiaTheme="minorEastAsia" w:cstheme="minorEastAsia"/>
                <w:color w:val="auto"/>
                <w:sz w:val="24"/>
                <w:szCs w:val="24"/>
                <w:highlight w:val="none"/>
              </w:rPr>
            </w:pPr>
          </w:p>
        </w:tc>
        <w:tc>
          <w:tcPr>
            <w:tcW w:w="2908" w:type="dxa"/>
            <w:shd w:val="clear" w:color="000000" w:fill="auto"/>
            <w:noWrap w:val="0"/>
            <w:vAlign w:val="center"/>
          </w:tcPr>
          <w:p w14:paraId="631FA83B">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插卡式防火墙</w:t>
            </w:r>
          </w:p>
        </w:tc>
        <w:tc>
          <w:tcPr>
            <w:tcW w:w="3110" w:type="dxa"/>
            <w:shd w:val="clear" w:color="000000" w:fill="auto"/>
            <w:noWrap w:val="0"/>
            <w:vAlign w:val="center"/>
          </w:tcPr>
          <w:p w14:paraId="6E58DAC8">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S75E/S10500 SecBlade III</w:t>
            </w:r>
          </w:p>
        </w:tc>
        <w:tc>
          <w:tcPr>
            <w:tcW w:w="1295" w:type="dxa"/>
            <w:shd w:val="clear" w:color="000000" w:fill="auto"/>
            <w:noWrap w:val="0"/>
            <w:vAlign w:val="center"/>
          </w:tcPr>
          <w:p w14:paraId="31119472">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H3C</w:t>
            </w:r>
          </w:p>
        </w:tc>
        <w:tc>
          <w:tcPr>
            <w:tcW w:w="586" w:type="dxa"/>
            <w:shd w:val="clear" w:color="000000" w:fill="auto"/>
            <w:noWrap w:val="0"/>
            <w:vAlign w:val="center"/>
          </w:tcPr>
          <w:p w14:paraId="00D18977">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台</w:t>
            </w:r>
          </w:p>
        </w:tc>
        <w:tc>
          <w:tcPr>
            <w:tcW w:w="659" w:type="dxa"/>
            <w:shd w:val="clear" w:color="000000" w:fill="auto"/>
            <w:noWrap w:val="0"/>
            <w:vAlign w:val="center"/>
          </w:tcPr>
          <w:p w14:paraId="51750C9B">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r>
      <w:tr w14:paraId="0D0F5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4" w:type="dxa"/>
            <w:shd w:val="clear" w:color="000000" w:fill="auto"/>
            <w:noWrap w:val="0"/>
            <w:vAlign w:val="center"/>
          </w:tcPr>
          <w:p w14:paraId="762D6CC3">
            <w:pPr>
              <w:numPr>
                <w:ilvl w:val="0"/>
                <w:numId w:val="3"/>
              </w:numPr>
              <w:ind w:left="425" w:hanging="425"/>
              <w:jc w:val="center"/>
              <w:rPr>
                <w:rFonts w:hint="eastAsia" w:asciiTheme="minorEastAsia" w:hAnsiTheme="minorEastAsia" w:eastAsiaTheme="minorEastAsia" w:cstheme="minorEastAsia"/>
                <w:color w:val="auto"/>
                <w:sz w:val="24"/>
                <w:szCs w:val="24"/>
                <w:highlight w:val="none"/>
              </w:rPr>
            </w:pPr>
          </w:p>
        </w:tc>
        <w:tc>
          <w:tcPr>
            <w:tcW w:w="2908" w:type="dxa"/>
            <w:shd w:val="clear" w:color="000000" w:fill="auto"/>
            <w:noWrap w:val="0"/>
            <w:vAlign w:val="center"/>
          </w:tcPr>
          <w:p w14:paraId="0B4903DD">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政务外网专线</w:t>
            </w:r>
          </w:p>
        </w:tc>
        <w:tc>
          <w:tcPr>
            <w:tcW w:w="3110" w:type="dxa"/>
            <w:shd w:val="clear" w:color="000000" w:fill="auto"/>
            <w:noWrap w:val="0"/>
            <w:vAlign w:val="center"/>
          </w:tcPr>
          <w:p w14:paraId="07CFD67A">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1000M点对点专线</w:t>
            </w:r>
          </w:p>
        </w:tc>
        <w:tc>
          <w:tcPr>
            <w:tcW w:w="1295" w:type="dxa"/>
            <w:shd w:val="clear" w:color="000000" w:fill="auto"/>
            <w:noWrap w:val="0"/>
            <w:vAlign w:val="center"/>
          </w:tcPr>
          <w:p w14:paraId="3320D9FA">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中国移动</w:t>
            </w:r>
          </w:p>
        </w:tc>
        <w:tc>
          <w:tcPr>
            <w:tcW w:w="586" w:type="dxa"/>
            <w:shd w:val="clear" w:color="000000" w:fill="auto"/>
            <w:noWrap w:val="0"/>
            <w:vAlign w:val="center"/>
          </w:tcPr>
          <w:p w14:paraId="6FDC196C">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条</w:t>
            </w:r>
          </w:p>
        </w:tc>
        <w:tc>
          <w:tcPr>
            <w:tcW w:w="659" w:type="dxa"/>
            <w:shd w:val="clear" w:color="000000" w:fill="auto"/>
            <w:noWrap w:val="0"/>
            <w:vAlign w:val="center"/>
          </w:tcPr>
          <w:p w14:paraId="58023DB2">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r>
      <w:tr w14:paraId="79E7F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4" w:type="dxa"/>
            <w:shd w:val="clear" w:color="000000" w:fill="auto"/>
            <w:noWrap w:val="0"/>
            <w:vAlign w:val="center"/>
          </w:tcPr>
          <w:p w14:paraId="04784686">
            <w:pPr>
              <w:numPr>
                <w:ilvl w:val="0"/>
                <w:numId w:val="3"/>
              </w:numPr>
              <w:ind w:left="425" w:hanging="425"/>
              <w:jc w:val="center"/>
              <w:rPr>
                <w:rFonts w:hint="eastAsia" w:asciiTheme="minorEastAsia" w:hAnsiTheme="minorEastAsia" w:eastAsiaTheme="minorEastAsia" w:cstheme="minorEastAsia"/>
                <w:color w:val="auto"/>
                <w:sz w:val="24"/>
                <w:szCs w:val="24"/>
                <w:highlight w:val="none"/>
              </w:rPr>
            </w:pPr>
          </w:p>
        </w:tc>
        <w:tc>
          <w:tcPr>
            <w:tcW w:w="2908" w:type="dxa"/>
            <w:shd w:val="clear" w:color="000000" w:fill="auto"/>
            <w:noWrap w:val="0"/>
            <w:vAlign w:val="center"/>
          </w:tcPr>
          <w:p w14:paraId="7B87D671">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交警专线</w:t>
            </w:r>
          </w:p>
        </w:tc>
        <w:tc>
          <w:tcPr>
            <w:tcW w:w="3110" w:type="dxa"/>
            <w:shd w:val="clear" w:color="000000" w:fill="auto"/>
            <w:noWrap w:val="0"/>
            <w:vAlign w:val="center"/>
          </w:tcPr>
          <w:p w14:paraId="20BB65C8">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1000M点对点专线</w:t>
            </w:r>
          </w:p>
        </w:tc>
        <w:tc>
          <w:tcPr>
            <w:tcW w:w="1295" w:type="dxa"/>
            <w:shd w:val="clear" w:color="000000" w:fill="auto"/>
            <w:noWrap w:val="0"/>
            <w:vAlign w:val="center"/>
          </w:tcPr>
          <w:p w14:paraId="29C06DA0">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中国移动</w:t>
            </w:r>
          </w:p>
        </w:tc>
        <w:tc>
          <w:tcPr>
            <w:tcW w:w="586" w:type="dxa"/>
            <w:shd w:val="clear" w:color="000000" w:fill="auto"/>
            <w:noWrap w:val="0"/>
            <w:vAlign w:val="center"/>
          </w:tcPr>
          <w:p w14:paraId="683612C1">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条</w:t>
            </w:r>
          </w:p>
        </w:tc>
        <w:tc>
          <w:tcPr>
            <w:tcW w:w="659" w:type="dxa"/>
            <w:shd w:val="clear" w:color="000000" w:fill="auto"/>
            <w:noWrap w:val="0"/>
            <w:vAlign w:val="center"/>
          </w:tcPr>
          <w:p w14:paraId="16AFBF93">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r>
      <w:tr w14:paraId="51873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4" w:type="dxa"/>
            <w:shd w:val="clear" w:color="000000" w:fill="auto"/>
            <w:noWrap w:val="0"/>
            <w:vAlign w:val="center"/>
          </w:tcPr>
          <w:p w14:paraId="1E1E20C8">
            <w:pPr>
              <w:numPr>
                <w:ilvl w:val="0"/>
                <w:numId w:val="3"/>
              </w:numPr>
              <w:ind w:left="425" w:hanging="425"/>
              <w:jc w:val="center"/>
              <w:rPr>
                <w:rFonts w:hint="eastAsia" w:asciiTheme="minorEastAsia" w:hAnsiTheme="minorEastAsia" w:eastAsiaTheme="minorEastAsia" w:cstheme="minorEastAsia"/>
                <w:color w:val="auto"/>
                <w:sz w:val="24"/>
                <w:szCs w:val="24"/>
                <w:highlight w:val="none"/>
              </w:rPr>
            </w:pPr>
          </w:p>
        </w:tc>
        <w:tc>
          <w:tcPr>
            <w:tcW w:w="2908" w:type="dxa"/>
            <w:shd w:val="clear" w:color="000000" w:fill="auto"/>
            <w:noWrap w:val="0"/>
            <w:vAlign w:val="center"/>
          </w:tcPr>
          <w:p w14:paraId="59BC0A83">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单向导入系统</w:t>
            </w:r>
          </w:p>
        </w:tc>
        <w:tc>
          <w:tcPr>
            <w:tcW w:w="3110" w:type="dxa"/>
            <w:shd w:val="clear" w:color="000000" w:fill="auto"/>
            <w:noWrap w:val="0"/>
            <w:vAlign w:val="center"/>
          </w:tcPr>
          <w:p w14:paraId="359B54DF">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UDGAP-3100UD-690</w:t>
            </w:r>
          </w:p>
        </w:tc>
        <w:tc>
          <w:tcPr>
            <w:tcW w:w="1295" w:type="dxa"/>
            <w:shd w:val="clear" w:color="000000" w:fill="auto"/>
            <w:noWrap w:val="0"/>
            <w:vAlign w:val="center"/>
          </w:tcPr>
          <w:p w14:paraId="1383E868">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启明星辰</w:t>
            </w:r>
          </w:p>
        </w:tc>
        <w:tc>
          <w:tcPr>
            <w:tcW w:w="586" w:type="dxa"/>
            <w:shd w:val="clear" w:color="000000" w:fill="auto"/>
            <w:noWrap w:val="0"/>
            <w:vAlign w:val="center"/>
          </w:tcPr>
          <w:p w14:paraId="5D7A7623">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套</w:t>
            </w:r>
          </w:p>
        </w:tc>
        <w:tc>
          <w:tcPr>
            <w:tcW w:w="659" w:type="dxa"/>
            <w:shd w:val="clear" w:color="000000" w:fill="auto"/>
            <w:noWrap w:val="0"/>
            <w:vAlign w:val="center"/>
          </w:tcPr>
          <w:p w14:paraId="24A4C74C">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r>
      <w:tr w14:paraId="0DA2E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4" w:type="dxa"/>
            <w:shd w:val="clear" w:color="000000" w:fill="auto"/>
            <w:noWrap w:val="0"/>
            <w:vAlign w:val="center"/>
          </w:tcPr>
          <w:p w14:paraId="2B52D55F">
            <w:pPr>
              <w:numPr>
                <w:ilvl w:val="0"/>
                <w:numId w:val="3"/>
              </w:numPr>
              <w:ind w:left="425" w:hanging="425"/>
              <w:jc w:val="center"/>
              <w:rPr>
                <w:rFonts w:hint="eastAsia" w:asciiTheme="minorEastAsia" w:hAnsiTheme="minorEastAsia" w:eastAsiaTheme="minorEastAsia" w:cstheme="minorEastAsia"/>
                <w:color w:val="auto"/>
                <w:sz w:val="24"/>
                <w:szCs w:val="24"/>
                <w:highlight w:val="none"/>
              </w:rPr>
            </w:pPr>
          </w:p>
        </w:tc>
        <w:tc>
          <w:tcPr>
            <w:tcW w:w="2908" w:type="dxa"/>
            <w:shd w:val="clear" w:color="000000" w:fill="auto"/>
            <w:noWrap w:val="0"/>
            <w:vAlign w:val="center"/>
          </w:tcPr>
          <w:p w14:paraId="42908C56">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可信边界安全网关</w:t>
            </w:r>
          </w:p>
        </w:tc>
        <w:tc>
          <w:tcPr>
            <w:tcW w:w="3110" w:type="dxa"/>
            <w:shd w:val="clear" w:color="000000" w:fill="auto"/>
            <w:noWrap w:val="0"/>
            <w:vAlign w:val="center"/>
          </w:tcPr>
          <w:p w14:paraId="49B971D1">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SAG-6000-4000</w:t>
            </w:r>
          </w:p>
        </w:tc>
        <w:tc>
          <w:tcPr>
            <w:tcW w:w="1295" w:type="dxa"/>
            <w:shd w:val="clear" w:color="000000" w:fill="auto"/>
            <w:noWrap w:val="0"/>
            <w:vAlign w:val="center"/>
          </w:tcPr>
          <w:p w14:paraId="164F50DE">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启明星辰</w:t>
            </w:r>
          </w:p>
        </w:tc>
        <w:tc>
          <w:tcPr>
            <w:tcW w:w="586" w:type="dxa"/>
            <w:shd w:val="clear" w:color="000000" w:fill="auto"/>
            <w:noWrap w:val="0"/>
            <w:vAlign w:val="center"/>
          </w:tcPr>
          <w:p w14:paraId="56D4AEF7">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台</w:t>
            </w:r>
          </w:p>
        </w:tc>
        <w:tc>
          <w:tcPr>
            <w:tcW w:w="659" w:type="dxa"/>
            <w:shd w:val="clear" w:color="000000" w:fill="auto"/>
            <w:noWrap w:val="0"/>
            <w:vAlign w:val="center"/>
          </w:tcPr>
          <w:p w14:paraId="5EA3AF2E">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r>
      <w:tr w14:paraId="6C538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4" w:type="dxa"/>
            <w:shd w:val="clear" w:color="000000" w:fill="auto"/>
            <w:noWrap w:val="0"/>
            <w:vAlign w:val="center"/>
          </w:tcPr>
          <w:p w14:paraId="5E0B1C56">
            <w:pPr>
              <w:numPr>
                <w:ilvl w:val="0"/>
                <w:numId w:val="3"/>
              </w:numPr>
              <w:ind w:left="425" w:hanging="425"/>
              <w:jc w:val="center"/>
              <w:rPr>
                <w:rFonts w:hint="eastAsia" w:asciiTheme="minorEastAsia" w:hAnsiTheme="minorEastAsia" w:eastAsiaTheme="minorEastAsia" w:cstheme="minorEastAsia"/>
                <w:color w:val="auto"/>
                <w:sz w:val="24"/>
                <w:szCs w:val="24"/>
                <w:highlight w:val="none"/>
              </w:rPr>
            </w:pPr>
          </w:p>
        </w:tc>
        <w:tc>
          <w:tcPr>
            <w:tcW w:w="2908" w:type="dxa"/>
            <w:shd w:val="clear" w:color="000000" w:fill="auto"/>
            <w:noWrap w:val="0"/>
            <w:vAlign w:val="center"/>
          </w:tcPr>
          <w:p w14:paraId="2E66A9F4">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集中监控与管理系统</w:t>
            </w:r>
          </w:p>
        </w:tc>
        <w:tc>
          <w:tcPr>
            <w:tcW w:w="3110" w:type="dxa"/>
            <w:shd w:val="clear" w:color="000000" w:fill="auto"/>
            <w:noWrap w:val="0"/>
            <w:vAlign w:val="center"/>
          </w:tcPr>
          <w:p w14:paraId="44510870">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CM-6000-350</w:t>
            </w:r>
          </w:p>
        </w:tc>
        <w:tc>
          <w:tcPr>
            <w:tcW w:w="1295" w:type="dxa"/>
            <w:shd w:val="clear" w:color="000000" w:fill="auto"/>
            <w:noWrap w:val="0"/>
            <w:vAlign w:val="center"/>
          </w:tcPr>
          <w:p w14:paraId="247361D4">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启明星辰</w:t>
            </w:r>
          </w:p>
        </w:tc>
        <w:tc>
          <w:tcPr>
            <w:tcW w:w="586" w:type="dxa"/>
            <w:shd w:val="clear" w:color="000000" w:fill="auto"/>
            <w:noWrap w:val="0"/>
            <w:vAlign w:val="center"/>
          </w:tcPr>
          <w:p w14:paraId="5D6ADCF6">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台</w:t>
            </w:r>
          </w:p>
        </w:tc>
        <w:tc>
          <w:tcPr>
            <w:tcW w:w="659" w:type="dxa"/>
            <w:shd w:val="clear" w:color="000000" w:fill="auto"/>
            <w:noWrap w:val="0"/>
            <w:vAlign w:val="center"/>
          </w:tcPr>
          <w:p w14:paraId="243E3FAC">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r>
      <w:tr w14:paraId="73AB1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4" w:type="dxa"/>
            <w:shd w:val="clear" w:color="000000" w:fill="auto"/>
            <w:noWrap w:val="0"/>
            <w:vAlign w:val="center"/>
          </w:tcPr>
          <w:p w14:paraId="6C0619A2">
            <w:pPr>
              <w:numPr>
                <w:ilvl w:val="0"/>
                <w:numId w:val="3"/>
              </w:numPr>
              <w:ind w:left="425" w:hanging="425"/>
              <w:jc w:val="center"/>
              <w:rPr>
                <w:rFonts w:hint="eastAsia" w:asciiTheme="minorEastAsia" w:hAnsiTheme="minorEastAsia" w:eastAsiaTheme="minorEastAsia" w:cstheme="minorEastAsia"/>
                <w:color w:val="auto"/>
                <w:sz w:val="24"/>
                <w:szCs w:val="24"/>
                <w:highlight w:val="none"/>
              </w:rPr>
            </w:pPr>
          </w:p>
        </w:tc>
        <w:tc>
          <w:tcPr>
            <w:tcW w:w="2908" w:type="dxa"/>
            <w:shd w:val="clear" w:color="000000" w:fill="auto"/>
            <w:noWrap w:val="0"/>
            <w:vAlign w:val="center"/>
          </w:tcPr>
          <w:p w14:paraId="4B69D692">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集控探针</w:t>
            </w:r>
          </w:p>
        </w:tc>
        <w:tc>
          <w:tcPr>
            <w:tcW w:w="3110" w:type="dxa"/>
            <w:shd w:val="clear" w:color="000000" w:fill="auto"/>
            <w:noWrap w:val="0"/>
            <w:vAlign w:val="center"/>
          </w:tcPr>
          <w:p w14:paraId="4EE4A620">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CM-6000-1100</w:t>
            </w:r>
          </w:p>
        </w:tc>
        <w:tc>
          <w:tcPr>
            <w:tcW w:w="1295" w:type="dxa"/>
            <w:shd w:val="clear" w:color="000000" w:fill="auto"/>
            <w:noWrap w:val="0"/>
            <w:vAlign w:val="center"/>
          </w:tcPr>
          <w:p w14:paraId="3D5C52BC">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启明星辰</w:t>
            </w:r>
          </w:p>
        </w:tc>
        <w:tc>
          <w:tcPr>
            <w:tcW w:w="586" w:type="dxa"/>
            <w:shd w:val="clear" w:color="000000" w:fill="auto"/>
            <w:noWrap w:val="0"/>
            <w:vAlign w:val="center"/>
          </w:tcPr>
          <w:p w14:paraId="037EFFE1">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台</w:t>
            </w:r>
          </w:p>
        </w:tc>
        <w:tc>
          <w:tcPr>
            <w:tcW w:w="659" w:type="dxa"/>
            <w:shd w:val="clear" w:color="000000" w:fill="auto"/>
            <w:noWrap w:val="0"/>
            <w:vAlign w:val="center"/>
          </w:tcPr>
          <w:p w14:paraId="310EA152">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r>
      <w:tr w14:paraId="19EBA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8" w:hRule="atLeast"/>
          <w:jc w:val="center"/>
        </w:trPr>
        <w:tc>
          <w:tcPr>
            <w:tcW w:w="744" w:type="dxa"/>
            <w:shd w:val="clear" w:color="000000" w:fill="auto"/>
            <w:noWrap w:val="0"/>
            <w:vAlign w:val="center"/>
          </w:tcPr>
          <w:p w14:paraId="41B65121">
            <w:pPr>
              <w:numPr>
                <w:ilvl w:val="0"/>
                <w:numId w:val="3"/>
              </w:numPr>
              <w:ind w:left="425" w:hanging="425"/>
              <w:jc w:val="center"/>
              <w:rPr>
                <w:rFonts w:hint="eastAsia" w:asciiTheme="minorEastAsia" w:hAnsiTheme="minorEastAsia" w:eastAsiaTheme="minorEastAsia" w:cstheme="minorEastAsia"/>
                <w:color w:val="auto"/>
                <w:sz w:val="24"/>
                <w:szCs w:val="24"/>
                <w:highlight w:val="none"/>
              </w:rPr>
            </w:pPr>
          </w:p>
        </w:tc>
        <w:tc>
          <w:tcPr>
            <w:tcW w:w="2908" w:type="dxa"/>
            <w:shd w:val="clear" w:color="000000" w:fill="auto"/>
            <w:noWrap w:val="0"/>
            <w:vAlign w:val="center"/>
          </w:tcPr>
          <w:p w14:paraId="47A92DBE">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防火墙</w:t>
            </w:r>
          </w:p>
        </w:tc>
        <w:tc>
          <w:tcPr>
            <w:tcW w:w="3110" w:type="dxa"/>
            <w:shd w:val="clear" w:color="000000" w:fill="auto"/>
            <w:noWrap w:val="0"/>
            <w:vAlign w:val="center"/>
          </w:tcPr>
          <w:p w14:paraId="6D88BE32">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NGFW4000-UF（NG-51432）</w:t>
            </w:r>
          </w:p>
        </w:tc>
        <w:tc>
          <w:tcPr>
            <w:tcW w:w="1295" w:type="dxa"/>
            <w:shd w:val="clear" w:color="000000" w:fill="auto"/>
            <w:noWrap w:val="0"/>
            <w:vAlign w:val="center"/>
          </w:tcPr>
          <w:p w14:paraId="314F1BEB">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天融信</w:t>
            </w:r>
          </w:p>
        </w:tc>
        <w:tc>
          <w:tcPr>
            <w:tcW w:w="586" w:type="dxa"/>
            <w:shd w:val="clear" w:color="000000" w:fill="auto"/>
            <w:noWrap w:val="0"/>
            <w:vAlign w:val="center"/>
          </w:tcPr>
          <w:p w14:paraId="191CB483">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台</w:t>
            </w:r>
          </w:p>
        </w:tc>
        <w:tc>
          <w:tcPr>
            <w:tcW w:w="659" w:type="dxa"/>
            <w:shd w:val="clear" w:color="000000" w:fill="auto"/>
            <w:noWrap w:val="0"/>
            <w:vAlign w:val="center"/>
          </w:tcPr>
          <w:p w14:paraId="74640F42">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p>
        </w:tc>
      </w:tr>
      <w:tr w14:paraId="5F842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4" w:type="dxa"/>
            <w:shd w:val="clear" w:color="000000" w:fill="auto"/>
            <w:noWrap w:val="0"/>
            <w:vAlign w:val="center"/>
          </w:tcPr>
          <w:p w14:paraId="5AA1F2BD">
            <w:pPr>
              <w:numPr>
                <w:ilvl w:val="0"/>
                <w:numId w:val="3"/>
              </w:numPr>
              <w:ind w:left="425" w:hanging="425"/>
              <w:jc w:val="center"/>
              <w:rPr>
                <w:rFonts w:hint="eastAsia" w:asciiTheme="minorEastAsia" w:hAnsiTheme="minorEastAsia" w:eastAsiaTheme="minorEastAsia" w:cstheme="minorEastAsia"/>
                <w:color w:val="auto"/>
                <w:sz w:val="24"/>
                <w:szCs w:val="24"/>
                <w:highlight w:val="none"/>
              </w:rPr>
            </w:pPr>
          </w:p>
        </w:tc>
        <w:tc>
          <w:tcPr>
            <w:tcW w:w="2908" w:type="dxa"/>
            <w:shd w:val="clear" w:color="000000" w:fill="auto"/>
            <w:noWrap w:val="0"/>
            <w:vAlign w:val="center"/>
          </w:tcPr>
          <w:p w14:paraId="031433E6">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入侵防御系统IPS</w:t>
            </w:r>
          </w:p>
        </w:tc>
        <w:tc>
          <w:tcPr>
            <w:tcW w:w="3110" w:type="dxa"/>
            <w:shd w:val="clear" w:color="000000" w:fill="auto"/>
            <w:noWrap w:val="0"/>
            <w:vAlign w:val="center"/>
          </w:tcPr>
          <w:p w14:paraId="187B70B4">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TopIDP3000（TI-51428）</w:t>
            </w:r>
          </w:p>
        </w:tc>
        <w:tc>
          <w:tcPr>
            <w:tcW w:w="1295" w:type="dxa"/>
            <w:shd w:val="clear" w:color="000000" w:fill="auto"/>
            <w:noWrap w:val="0"/>
            <w:vAlign w:val="center"/>
          </w:tcPr>
          <w:p w14:paraId="3415057D">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天融信</w:t>
            </w:r>
          </w:p>
        </w:tc>
        <w:tc>
          <w:tcPr>
            <w:tcW w:w="586" w:type="dxa"/>
            <w:shd w:val="clear" w:color="000000" w:fill="auto"/>
            <w:noWrap w:val="0"/>
            <w:vAlign w:val="center"/>
          </w:tcPr>
          <w:p w14:paraId="53700FE9">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台</w:t>
            </w:r>
          </w:p>
        </w:tc>
        <w:tc>
          <w:tcPr>
            <w:tcW w:w="659" w:type="dxa"/>
            <w:shd w:val="clear" w:color="000000" w:fill="auto"/>
            <w:noWrap w:val="0"/>
            <w:vAlign w:val="center"/>
          </w:tcPr>
          <w:p w14:paraId="62038B5D">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r>
      <w:tr w14:paraId="052F1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4" w:type="dxa"/>
            <w:shd w:val="clear" w:color="000000" w:fill="auto"/>
            <w:noWrap w:val="0"/>
            <w:vAlign w:val="center"/>
          </w:tcPr>
          <w:p w14:paraId="463A1D17">
            <w:pPr>
              <w:numPr>
                <w:ilvl w:val="0"/>
                <w:numId w:val="3"/>
              </w:numPr>
              <w:ind w:left="425" w:hanging="425"/>
              <w:jc w:val="center"/>
              <w:rPr>
                <w:rFonts w:hint="eastAsia" w:asciiTheme="minorEastAsia" w:hAnsiTheme="minorEastAsia" w:eastAsiaTheme="minorEastAsia" w:cstheme="minorEastAsia"/>
                <w:color w:val="auto"/>
                <w:sz w:val="24"/>
                <w:szCs w:val="24"/>
                <w:highlight w:val="none"/>
              </w:rPr>
            </w:pPr>
          </w:p>
        </w:tc>
        <w:tc>
          <w:tcPr>
            <w:tcW w:w="2908" w:type="dxa"/>
            <w:shd w:val="clear" w:color="000000" w:fill="auto"/>
            <w:noWrap w:val="0"/>
            <w:vAlign w:val="center"/>
          </w:tcPr>
          <w:p w14:paraId="7832C834">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IPS管理机</w:t>
            </w:r>
          </w:p>
        </w:tc>
        <w:tc>
          <w:tcPr>
            <w:tcW w:w="3110" w:type="dxa"/>
            <w:shd w:val="clear" w:color="000000" w:fill="auto"/>
            <w:noWrap w:val="0"/>
            <w:vAlign w:val="center"/>
          </w:tcPr>
          <w:p w14:paraId="259FE2A2">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PowerEdge R430</w:t>
            </w:r>
          </w:p>
        </w:tc>
        <w:tc>
          <w:tcPr>
            <w:tcW w:w="1295" w:type="dxa"/>
            <w:shd w:val="clear" w:color="000000" w:fill="auto"/>
            <w:noWrap w:val="0"/>
            <w:vAlign w:val="center"/>
          </w:tcPr>
          <w:p w14:paraId="6DC9DF15">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戴尔</w:t>
            </w:r>
          </w:p>
        </w:tc>
        <w:tc>
          <w:tcPr>
            <w:tcW w:w="586" w:type="dxa"/>
            <w:shd w:val="clear" w:color="000000" w:fill="auto"/>
            <w:noWrap w:val="0"/>
            <w:vAlign w:val="center"/>
          </w:tcPr>
          <w:p w14:paraId="797A7BBC">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台</w:t>
            </w:r>
          </w:p>
        </w:tc>
        <w:tc>
          <w:tcPr>
            <w:tcW w:w="659" w:type="dxa"/>
            <w:shd w:val="clear" w:color="000000" w:fill="auto"/>
            <w:noWrap w:val="0"/>
            <w:vAlign w:val="center"/>
          </w:tcPr>
          <w:p w14:paraId="611958E6">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r>
      <w:tr w14:paraId="57CF3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4" w:type="dxa"/>
            <w:shd w:val="clear" w:color="000000" w:fill="auto"/>
            <w:noWrap w:val="0"/>
            <w:vAlign w:val="center"/>
          </w:tcPr>
          <w:p w14:paraId="5B9D3ED8">
            <w:pPr>
              <w:numPr>
                <w:ilvl w:val="0"/>
                <w:numId w:val="3"/>
              </w:numPr>
              <w:ind w:left="425" w:hanging="425"/>
              <w:jc w:val="center"/>
              <w:rPr>
                <w:rFonts w:hint="eastAsia" w:asciiTheme="minorEastAsia" w:hAnsiTheme="minorEastAsia" w:eastAsiaTheme="minorEastAsia" w:cstheme="minorEastAsia"/>
                <w:color w:val="auto"/>
                <w:sz w:val="24"/>
                <w:szCs w:val="24"/>
                <w:highlight w:val="none"/>
              </w:rPr>
            </w:pPr>
          </w:p>
        </w:tc>
        <w:tc>
          <w:tcPr>
            <w:tcW w:w="2908" w:type="dxa"/>
            <w:shd w:val="clear" w:color="000000" w:fill="auto"/>
            <w:noWrap w:val="0"/>
            <w:vAlign w:val="center"/>
          </w:tcPr>
          <w:p w14:paraId="59D7AF9A">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入侵检测系统IDS</w:t>
            </w:r>
          </w:p>
        </w:tc>
        <w:tc>
          <w:tcPr>
            <w:tcW w:w="3110" w:type="dxa"/>
            <w:shd w:val="clear" w:color="000000" w:fill="auto"/>
            <w:noWrap w:val="0"/>
            <w:vAlign w:val="center"/>
          </w:tcPr>
          <w:p w14:paraId="0B2820BB">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TopSentry3000（TS-31114）</w:t>
            </w:r>
          </w:p>
        </w:tc>
        <w:tc>
          <w:tcPr>
            <w:tcW w:w="1295" w:type="dxa"/>
            <w:shd w:val="clear" w:color="000000" w:fill="auto"/>
            <w:noWrap w:val="0"/>
            <w:vAlign w:val="center"/>
          </w:tcPr>
          <w:p w14:paraId="4B8F92FD">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天融信</w:t>
            </w:r>
          </w:p>
        </w:tc>
        <w:tc>
          <w:tcPr>
            <w:tcW w:w="586" w:type="dxa"/>
            <w:shd w:val="clear" w:color="000000" w:fill="auto"/>
            <w:noWrap w:val="0"/>
            <w:vAlign w:val="center"/>
          </w:tcPr>
          <w:p w14:paraId="38867B19">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台</w:t>
            </w:r>
          </w:p>
        </w:tc>
        <w:tc>
          <w:tcPr>
            <w:tcW w:w="659" w:type="dxa"/>
            <w:shd w:val="clear" w:color="000000" w:fill="auto"/>
            <w:noWrap w:val="0"/>
            <w:vAlign w:val="center"/>
          </w:tcPr>
          <w:p w14:paraId="2BA66C4E">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r>
      <w:tr w14:paraId="40F85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4" w:type="dxa"/>
            <w:shd w:val="clear" w:color="000000" w:fill="auto"/>
            <w:noWrap w:val="0"/>
            <w:vAlign w:val="center"/>
          </w:tcPr>
          <w:p w14:paraId="600E2BE0">
            <w:pPr>
              <w:numPr>
                <w:ilvl w:val="0"/>
                <w:numId w:val="3"/>
              </w:numPr>
              <w:ind w:left="425" w:hanging="425"/>
              <w:jc w:val="center"/>
              <w:rPr>
                <w:rFonts w:hint="eastAsia" w:asciiTheme="minorEastAsia" w:hAnsiTheme="minorEastAsia" w:eastAsiaTheme="minorEastAsia" w:cstheme="minorEastAsia"/>
                <w:color w:val="auto"/>
                <w:sz w:val="24"/>
                <w:szCs w:val="24"/>
                <w:highlight w:val="none"/>
              </w:rPr>
            </w:pPr>
          </w:p>
        </w:tc>
        <w:tc>
          <w:tcPr>
            <w:tcW w:w="2908" w:type="dxa"/>
            <w:shd w:val="clear" w:color="000000" w:fill="auto"/>
            <w:noWrap w:val="0"/>
            <w:vAlign w:val="center"/>
          </w:tcPr>
          <w:p w14:paraId="1E3BDF9C">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三层网络交换机</w:t>
            </w:r>
          </w:p>
        </w:tc>
        <w:tc>
          <w:tcPr>
            <w:tcW w:w="3110" w:type="dxa"/>
            <w:shd w:val="clear" w:color="000000" w:fill="auto"/>
            <w:noWrap w:val="0"/>
            <w:vAlign w:val="center"/>
          </w:tcPr>
          <w:p w14:paraId="0C883EE1">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S5560X-30C-EI</w:t>
            </w:r>
          </w:p>
        </w:tc>
        <w:tc>
          <w:tcPr>
            <w:tcW w:w="1295" w:type="dxa"/>
            <w:shd w:val="clear" w:color="000000" w:fill="auto"/>
            <w:noWrap w:val="0"/>
            <w:vAlign w:val="center"/>
          </w:tcPr>
          <w:p w14:paraId="15E98A70">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H3C</w:t>
            </w:r>
          </w:p>
        </w:tc>
        <w:tc>
          <w:tcPr>
            <w:tcW w:w="586" w:type="dxa"/>
            <w:shd w:val="clear" w:color="000000" w:fill="auto"/>
            <w:noWrap w:val="0"/>
            <w:vAlign w:val="center"/>
          </w:tcPr>
          <w:p w14:paraId="2322F494">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台</w:t>
            </w:r>
          </w:p>
        </w:tc>
        <w:tc>
          <w:tcPr>
            <w:tcW w:w="659" w:type="dxa"/>
            <w:shd w:val="clear" w:color="000000" w:fill="auto"/>
            <w:noWrap w:val="0"/>
            <w:vAlign w:val="center"/>
          </w:tcPr>
          <w:p w14:paraId="6EE07B6F">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w:t>
            </w:r>
          </w:p>
        </w:tc>
      </w:tr>
      <w:tr w14:paraId="76B0F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4" w:type="dxa"/>
            <w:shd w:val="clear" w:color="000000" w:fill="auto"/>
            <w:noWrap w:val="0"/>
            <w:vAlign w:val="center"/>
          </w:tcPr>
          <w:p w14:paraId="4731EF30">
            <w:pPr>
              <w:numPr>
                <w:ilvl w:val="0"/>
                <w:numId w:val="3"/>
              </w:numPr>
              <w:ind w:left="425" w:hanging="425"/>
              <w:jc w:val="center"/>
              <w:rPr>
                <w:rFonts w:hint="eastAsia" w:asciiTheme="minorEastAsia" w:hAnsiTheme="minorEastAsia" w:eastAsiaTheme="minorEastAsia" w:cstheme="minorEastAsia"/>
                <w:color w:val="auto"/>
                <w:sz w:val="24"/>
                <w:szCs w:val="24"/>
                <w:highlight w:val="none"/>
              </w:rPr>
            </w:pPr>
          </w:p>
        </w:tc>
        <w:tc>
          <w:tcPr>
            <w:tcW w:w="2908" w:type="dxa"/>
            <w:shd w:val="clear" w:color="000000" w:fill="auto"/>
            <w:noWrap w:val="0"/>
            <w:vAlign w:val="center"/>
          </w:tcPr>
          <w:p w14:paraId="46D0F313">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前置服务器</w:t>
            </w:r>
          </w:p>
        </w:tc>
        <w:tc>
          <w:tcPr>
            <w:tcW w:w="3110" w:type="dxa"/>
            <w:shd w:val="clear" w:color="000000" w:fill="auto"/>
            <w:noWrap w:val="0"/>
            <w:vAlign w:val="center"/>
          </w:tcPr>
          <w:p w14:paraId="1895E716">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PowerEdge  R730</w:t>
            </w:r>
          </w:p>
        </w:tc>
        <w:tc>
          <w:tcPr>
            <w:tcW w:w="1295" w:type="dxa"/>
            <w:shd w:val="clear" w:color="000000" w:fill="auto"/>
            <w:noWrap w:val="0"/>
            <w:vAlign w:val="center"/>
          </w:tcPr>
          <w:p w14:paraId="30C8DD8C">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戴尔</w:t>
            </w:r>
          </w:p>
        </w:tc>
        <w:tc>
          <w:tcPr>
            <w:tcW w:w="586" w:type="dxa"/>
            <w:shd w:val="clear" w:color="000000" w:fill="auto"/>
            <w:noWrap w:val="0"/>
            <w:vAlign w:val="center"/>
          </w:tcPr>
          <w:p w14:paraId="5D4A1793">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台</w:t>
            </w:r>
          </w:p>
        </w:tc>
        <w:tc>
          <w:tcPr>
            <w:tcW w:w="659" w:type="dxa"/>
            <w:shd w:val="clear" w:color="000000" w:fill="auto"/>
            <w:noWrap w:val="0"/>
            <w:vAlign w:val="center"/>
          </w:tcPr>
          <w:p w14:paraId="572B8FA4">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r>
      <w:tr w14:paraId="326E3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4" w:type="dxa"/>
            <w:shd w:val="clear" w:color="000000" w:fill="auto"/>
            <w:noWrap w:val="0"/>
            <w:vAlign w:val="center"/>
          </w:tcPr>
          <w:p w14:paraId="6CB0D400">
            <w:pPr>
              <w:numPr>
                <w:ilvl w:val="0"/>
                <w:numId w:val="3"/>
              </w:numPr>
              <w:ind w:left="425" w:hanging="425"/>
              <w:jc w:val="center"/>
              <w:rPr>
                <w:rFonts w:hint="eastAsia" w:asciiTheme="minorEastAsia" w:hAnsiTheme="minorEastAsia" w:eastAsiaTheme="minorEastAsia" w:cstheme="minorEastAsia"/>
                <w:color w:val="auto"/>
                <w:sz w:val="24"/>
                <w:szCs w:val="24"/>
                <w:highlight w:val="none"/>
              </w:rPr>
            </w:pPr>
          </w:p>
        </w:tc>
        <w:tc>
          <w:tcPr>
            <w:tcW w:w="2908" w:type="dxa"/>
            <w:shd w:val="clear" w:color="000000" w:fill="auto"/>
            <w:noWrap w:val="0"/>
            <w:vAlign w:val="center"/>
          </w:tcPr>
          <w:p w14:paraId="47F17C2A">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交换机</w:t>
            </w:r>
          </w:p>
        </w:tc>
        <w:tc>
          <w:tcPr>
            <w:tcW w:w="3110" w:type="dxa"/>
            <w:shd w:val="clear" w:color="000000" w:fill="auto"/>
            <w:noWrap w:val="0"/>
            <w:vAlign w:val="center"/>
          </w:tcPr>
          <w:p w14:paraId="05C75EF5">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S5130S-28P-EI</w:t>
            </w:r>
          </w:p>
        </w:tc>
        <w:tc>
          <w:tcPr>
            <w:tcW w:w="1295" w:type="dxa"/>
            <w:shd w:val="clear" w:color="000000" w:fill="auto"/>
            <w:noWrap w:val="0"/>
            <w:vAlign w:val="center"/>
          </w:tcPr>
          <w:p w14:paraId="3E4E4C2C">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H3C</w:t>
            </w:r>
          </w:p>
        </w:tc>
        <w:tc>
          <w:tcPr>
            <w:tcW w:w="586" w:type="dxa"/>
            <w:shd w:val="clear" w:color="000000" w:fill="auto"/>
            <w:noWrap w:val="0"/>
            <w:vAlign w:val="center"/>
          </w:tcPr>
          <w:p w14:paraId="09458AEF">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台</w:t>
            </w:r>
          </w:p>
        </w:tc>
        <w:tc>
          <w:tcPr>
            <w:tcW w:w="659" w:type="dxa"/>
            <w:shd w:val="clear" w:color="000000" w:fill="auto"/>
            <w:noWrap w:val="0"/>
            <w:vAlign w:val="center"/>
          </w:tcPr>
          <w:p w14:paraId="13E53A43">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p>
        </w:tc>
      </w:tr>
      <w:tr w14:paraId="32923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744" w:type="dxa"/>
            <w:shd w:val="clear" w:color="000000" w:fill="auto"/>
            <w:noWrap w:val="0"/>
            <w:vAlign w:val="center"/>
          </w:tcPr>
          <w:p w14:paraId="34F6EE0E">
            <w:pPr>
              <w:numPr>
                <w:ilvl w:val="0"/>
                <w:numId w:val="3"/>
              </w:numPr>
              <w:ind w:left="425" w:hanging="425"/>
              <w:jc w:val="center"/>
              <w:rPr>
                <w:rFonts w:hint="eastAsia" w:asciiTheme="minorEastAsia" w:hAnsiTheme="minorEastAsia" w:eastAsiaTheme="minorEastAsia" w:cstheme="minorEastAsia"/>
                <w:color w:val="auto"/>
                <w:sz w:val="24"/>
                <w:szCs w:val="24"/>
                <w:highlight w:val="none"/>
              </w:rPr>
            </w:pPr>
          </w:p>
        </w:tc>
        <w:tc>
          <w:tcPr>
            <w:tcW w:w="2908" w:type="dxa"/>
            <w:shd w:val="clear" w:color="000000" w:fill="auto"/>
            <w:noWrap w:val="0"/>
            <w:vAlign w:val="center"/>
          </w:tcPr>
          <w:p w14:paraId="5E226CBA">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监控操作终端</w:t>
            </w:r>
          </w:p>
        </w:tc>
        <w:tc>
          <w:tcPr>
            <w:tcW w:w="3110" w:type="dxa"/>
            <w:shd w:val="clear" w:color="000000" w:fill="auto"/>
            <w:noWrap w:val="0"/>
            <w:vAlign w:val="center"/>
          </w:tcPr>
          <w:p w14:paraId="6F33E3F5">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扬天T4900D</w:t>
            </w:r>
          </w:p>
        </w:tc>
        <w:tc>
          <w:tcPr>
            <w:tcW w:w="1295" w:type="dxa"/>
            <w:shd w:val="clear" w:color="000000" w:fill="auto"/>
            <w:noWrap w:val="0"/>
            <w:vAlign w:val="center"/>
          </w:tcPr>
          <w:p w14:paraId="0C615189">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联想</w:t>
            </w:r>
          </w:p>
        </w:tc>
        <w:tc>
          <w:tcPr>
            <w:tcW w:w="586" w:type="dxa"/>
            <w:shd w:val="clear" w:color="000000" w:fill="auto"/>
            <w:noWrap w:val="0"/>
            <w:vAlign w:val="center"/>
          </w:tcPr>
          <w:p w14:paraId="63162FF9">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台</w:t>
            </w:r>
          </w:p>
        </w:tc>
        <w:tc>
          <w:tcPr>
            <w:tcW w:w="659" w:type="dxa"/>
            <w:shd w:val="clear" w:color="000000" w:fill="auto"/>
            <w:noWrap w:val="0"/>
            <w:vAlign w:val="center"/>
          </w:tcPr>
          <w:p w14:paraId="32EA1C49">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20</w:t>
            </w:r>
          </w:p>
        </w:tc>
      </w:tr>
      <w:tr w14:paraId="5DF1A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744" w:type="dxa"/>
            <w:shd w:val="clear" w:color="000000" w:fill="auto"/>
            <w:noWrap w:val="0"/>
            <w:vAlign w:val="center"/>
          </w:tcPr>
          <w:p w14:paraId="11B8FFEB">
            <w:pPr>
              <w:numPr>
                <w:ilvl w:val="0"/>
                <w:numId w:val="3"/>
              </w:numPr>
              <w:ind w:left="425" w:hanging="425"/>
              <w:jc w:val="center"/>
              <w:rPr>
                <w:rFonts w:hint="eastAsia" w:asciiTheme="minorEastAsia" w:hAnsiTheme="minorEastAsia" w:eastAsiaTheme="minorEastAsia" w:cstheme="minorEastAsia"/>
                <w:color w:val="auto"/>
                <w:sz w:val="24"/>
                <w:szCs w:val="24"/>
                <w:highlight w:val="none"/>
              </w:rPr>
            </w:pPr>
          </w:p>
        </w:tc>
        <w:tc>
          <w:tcPr>
            <w:tcW w:w="2908" w:type="dxa"/>
            <w:shd w:val="clear" w:color="000000" w:fill="auto"/>
            <w:noWrap w:val="0"/>
            <w:vAlign w:val="center"/>
          </w:tcPr>
          <w:p w14:paraId="56B6A636">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i w:val="0"/>
                <w:iCs w:val="0"/>
                <w:color w:val="auto"/>
                <w:kern w:val="0"/>
                <w:sz w:val="24"/>
                <w:szCs w:val="24"/>
                <w:highlight w:val="none"/>
                <w:u w:val="none"/>
                <w:lang w:val="en-US" w:eastAsia="zh-CN" w:bidi="ar"/>
              </w:rPr>
              <w:t>视频质量诊断智能服务器</w:t>
            </w:r>
          </w:p>
        </w:tc>
        <w:tc>
          <w:tcPr>
            <w:tcW w:w="3110" w:type="dxa"/>
            <w:shd w:val="clear" w:color="000000" w:fill="auto"/>
            <w:noWrap w:val="0"/>
            <w:vAlign w:val="center"/>
          </w:tcPr>
          <w:p w14:paraId="2F32B03E">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i w:val="0"/>
                <w:iCs w:val="0"/>
                <w:color w:val="auto"/>
                <w:kern w:val="0"/>
                <w:sz w:val="24"/>
                <w:szCs w:val="24"/>
                <w:highlight w:val="none"/>
                <w:u w:val="none"/>
                <w:lang w:val="en-US" w:eastAsia="zh-CN" w:bidi="ar"/>
              </w:rPr>
              <w:t>DH-IVS-V-10000</w:t>
            </w:r>
          </w:p>
        </w:tc>
        <w:tc>
          <w:tcPr>
            <w:tcW w:w="1295" w:type="dxa"/>
            <w:shd w:val="clear" w:color="000000" w:fill="auto"/>
            <w:noWrap w:val="0"/>
            <w:vAlign w:val="center"/>
          </w:tcPr>
          <w:p w14:paraId="07006877">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i w:val="0"/>
                <w:iCs w:val="0"/>
                <w:color w:val="auto"/>
                <w:kern w:val="0"/>
                <w:sz w:val="24"/>
                <w:szCs w:val="24"/>
                <w:highlight w:val="none"/>
                <w:u w:val="none"/>
                <w:lang w:val="en-US" w:eastAsia="zh-CN" w:bidi="ar"/>
              </w:rPr>
              <w:t>大华</w:t>
            </w:r>
          </w:p>
        </w:tc>
        <w:tc>
          <w:tcPr>
            <w:tcW w:w="586" w:type="dxa"/>
            <w:shd w:val="clear" w:color="000000" w:fill="auto"/>
            <w:noWrap w:val="0"/>
            <w:vAlign w:val="center"/>
          </w:tcPr>
          <w:p w14:paraId="2D3E7937">
            <w:pPr>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台</w:t>
            </w:r>
          </w:p>
        </w:tc>
        <w:tc>
          <w:tcPr>
            <w:tcW w:w="659" w:type="dxa"/>
            <w:shd w:val="clear" w:color="000000" w:fill="auto"/>
            <w:noWrap w:val="0"/>
            <w:vAlign w:val="center"/>
          </w:tcPr>
          <w:p w14:paraId="0632AFB5">
            <w:pPr>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w:t>
            </w:r>
          </w:p>
        </w:tc>
      </w:tr>
      <w:tr w14:paraId="36DB5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744" w:type="dxa"/>
            <w:shd w:val="clear" w:color="000000" w:fill="auto"/>
            <w:noWrap w:val="0"/>
            <w:vAlign w:val="center"/>
          </w:tcPr>
          <w:p w14:paraId="648A54CA">
            <w:pPr>
              <w:numPr>
                <w:ilvl w:val="0"/>
                <w:numId w:val="3"/>
              </w:numPr>
              <w:ind w:left="425" w:hanging="425"/>
              <w:jc w:val="center"/>
              <w:rPr>
                <w:rFonts w:hint="eastAsia" w:asciiTheme="minorEastAsia" w:hAnsiTheme="minorEastAsia" w:eastAsiaTheme="minorEastAsia" w:cstheme="minorEastAsia"/>
                <w:color w:val="auto"/>
                <w:sz w:val="24"/>
                <w:szCs w:val="24"/>
                <w:highlight w:val="none"/>
              </w:rPr>
            </w:pPr>
          </w:p>
        </w:tc>
        <w:tc>
          <w:tcPr>
            <w:tcW w:w="2908" w:type="dxa"/>
            <w:shd w:val="clear" w:color="000000" w:fill="auto"/>
            <w:noWrap w:val="0"/>
            <w:vAlign w:val="center"/>
          </w:tcPr>
          <w:p w14:paraId="5F260CD0">
            <w:pPr>
              <w:rPr>
                <w:rFonts w:hint="eastAsia" w:asciiTheme="minorEastAsia" w:hAnsiTheme="minorEastAsia" w:eastAsiaTheme="minorEastAsia" w:cstheme="minorEastAsia"/>
                <w:i w:val="0"/>
                <w:iCs w:val="0"/>
                <w:color w:val="auto"/>
                <w:kern w:val="0"/>
                <w:sz w:val="24"/>
                <w:szCs w:val="24"/>
                <w:highlight w:val="none"/>
                <w:u w:val="none"/>
                <w:lang w:val="en-US" w:eastAsia="zh-CN" w:bidi="ar"/>
              </w:rPr>
            </w:pPr>
            <w:r>
              <w:rPr>
                <w:rFonts w:hint="eastAsia" w:asciiTheme="minorEastAsia" w:hAnsiTheme="minorEastAsia" w:eastAsiaTheme="minorEastAsia" w:cstheme="minorEastAsia"/>
                <w:i w:val="0"/>
                <w:iCs w:val="0"/>
                <w:color w:val="auto"/>
                <w:kern w:val="0"/>
                <w:sz w:val="24"/>
                <w:szCs w:val="24"/>
                <w:highlight w:val="none"/>
                <w:u w:val="none"/>
                <w:lang w:val="en-US" w:eastAsia="zh-CN" w:bidi="ar"/>
              </w:rPr>
              <w:t>智能运维管理系统</w:t>
            </w:r>
          </w:p>
        </w:tc>
        <w:tc>
          <w:tcPr>
            <w:tcW w:w="3110" w:type="dxa"/>
            <w:shd w:val="clear" w:color="000000" w:fill="auto"/>
            <w:noWrap w:val="0"/>
            <w:vAlign w:val="center"/>
          </w:tcPr>
          <w:p w14:paraId="09814119">
            <w:pPr>
              <w:rPr>
                <w:rFonts w:hint="eastAsia" w:asciiTheme="minorEastAsia" w:hAnsiTheme="minorEastAsia" w:eastAsiaTheme="minorEastAsia" w:cstheme="minorEastAsia"/>
                <w:i w:val="0"/>
                <w:iCs w:val="0"/>
                <w:color w:val="auto"/>
                <w:kern w:val="0"/>
                <w:sz w:val="24"/>
                <w:szCs w:val="24"/>
                <w:highlight w:val="none"/>
                <w:u w:val="none"/>
                <w:lang w:val="en-US" w:eastAsia="zh-CN" w:bidi="ar"/>
              </w:rPr>
            </w:pPr>
            <w:r>
              <w:rPr>
                <w:rFonts w:hint="eastAsia" w:asciiTheme="minorEastAsia" w:hAnsiTheme="minorEastAsia" w:eastAsiaTheme="minorEastAsia" w:cstheme="minorEastAsia"/>
                <w:i w:val="0"/>
                <w:iCs w:val="0"/>
                <w:color w:val="auto"/>
                <w:kern w:val="0"/>
                <w:sz w:val="24"/>
                <w:szCs w:val="24"/>
                <w:highlight w:val="none"/>
                <w:u w:val="none"/>
                <w:lang w:val="en-US" w:eastAsia="zh-CN" w:bidi="ar"/>
              </w:rPr>
              <w:t>DH-NMS-B8100S3D-1U/10000</w:t>
            </w:r>
          </w:p>
        </w:tc>
        <w:tc>
          <w:tcPr>
            <w:tcW w:w="1295" w:type="dxa"/>
            <w:shd w:val="clear" w:color="000000" w:fill="auto"/>
            <w:noWrap w:val="0"/>
            <w:vAlign w:val="center"/>
          </w:tcPr>
          <w:p w14:paraId="29488654">
            <w:pPr>
              <w:jc w:val="center"/>
              <w:rPr>
                <w:rFonts w:hint="eastAsia" w:asciiTheme="minorEastAsia" w:hAnsiTheme="minorEastAsia" w:eastAsiaTheme="minorEastAsia" w:cstheme="minorEastAsia"/>
                <w:i w:val="0"/>
                <w:iCs w:val="0"/>
                <w:color w:val="auto"/>
                <w:kern w:val="0"/>
                <w:sz w:val="24"/>
                <w:szCs w:val="24"/>
                <w:highlight w:val="none"/>
                <w:u w:val="none"/>
                <w:lang w:val="en-US" w:eastAsia="zh-CN" w:bidi="ar"/>
              </w:rPr>
            </w:pPr>
            <w:r>
              <w:rPr>
                <w:rFonts w:hint="eastAsia" w:asciiTheme="minorEastAsia" w:hAnsiTheme="minorEastAsia" w:eastAsiaTheme="minorEastAsia" w:cstheme="minorEastAsia"/>
                <w:i w:val="0"/>
                <w:iCs w:val="0"/>
                <w:color w:val="auto"/>
                <w:kern w:val="0"/>
                <w:sz w:val="24"/>
                <w:szCs w:val="24"/>
                <w:highlight w:val="none"/>
                <w:u w:val="none"/>
                <w:lang w:val="en-US" w:eastAsia="zh-CN" w:bidi="ar"/>
              </w:rPr>
              <w:t>大华</w:t>
            </w:r>
          </w:p>
        </w:tc>
        <w:tc>
          <w:tcPr>
            <w:tcW w:w="586" w:type="dxa"/>
            <w:shd w:val="clear" w:color="000000" w:fill="auto"/>
            <w:noWrap w:val="0"/>
            <w:vAlign w:val="center"/>
          </w:tcPr>
          <w:p w14:paraId="3C93BAC8">
            <w:pPr>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台</w:t>
            </w:r>
          </w:p>
        </w:tc>
        <w:tc>
          <w:tcPr>
            <w:tcW w:w="659" w:type="dxa"/>
            <w:shd w:val="clear" w:color="000000" w:fill="auto"/>
            <w:noWrap w:val="0"/>
            <w:vAlign w:val="center"/>
          </w:tcPr>
          <w:p w14:paraId="4CDBA464">
            <w:pPr>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w:t>
            </w:r>
          </w:p>
        </w:tc>
      </w:tr>
    </w:tbl>
    <w:p w14:paraId="7BDF9BAA">
      <w:pPr>
        <w:rPr>
          <w:color w:val="auto"/>
          <w:highlight w:val="none"/>
        </w:rPr>
      </w:pPr>
    </w:p>
    <w:p w14:paraId="5FA2F598">
      <w:pPr>
        <w:rPr>
          <w:color w:val="auto"/>
          <w:highlight w:val="none"/>
        </w:rPr>
        <w:sectPr>
          <w:footerReference r:id="rId5" w:type="default"/>
          <w:pgSz w:w="11906" w:h="16838"/>
          <w:pgMar w:top="1440" w:right="1080" w:bottom="1440" w:left="1080" w:header="851" w:footer="907" w:gutter="0"/>
          <w:pgBorders>
            <w:top w:val="none" w:sz="0" w:space="0"/>
            <w:left w:val="none" w:sz="0" w:space="0"/>
            <w:bottom w:val="none" w:sz="0" w:space="0"/>
            <w:right w:val="none" w:sz="0" w:space="0"/>
          </w:pgBorders>
          <w:pgNumType w:fmt="decimal"/>
          <w:cols w:space="720" w:num="1"/>
          <w:docGrid w:type="lines" w:linePitch="312" w:charSpace="0"/>
        </w:sectPr>
      </w:pPr>
    </w:p>
    <w:p w14:paraId="56A2CE7E">
      <w:pPr>
        <w:shd w:val="clear"/>
        <w:outlineLvl w:val="1"/>
        <w:rPr>
          <w:rFonts w:hint="default"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rPr>
        <w:t xml:space="preserve">附件2  </w:t>
      </w:r>
      <w:r>
        <w:rPr>
          <w:rFonts w:hint="eastAsia" w:ascii="宋体" w:hAnsi="宋体" w:eastAsia="宋体" w:cs="宋体"/>
          <w:color w:val="auto"/>
          <w:sz w:val="32"/>
          <w:szCs w:val="32"/>
          <w:highlight w:val="none"/>
          <w:lang w:val="en-US" w:eastAsia="zh-CN"/>
        </w:rPr>
        <w:t>10个移动卡点设备清单</w:t>
      </w:r>
    </w:p>
    <w:p w14:paraId="0F8F153A">
      <w:pPr>
        <w:rPr>
          <w:rFonts w:ascii="新宋体" w:hAnsi="新宋体" w:eastAsia="新宋体" w:cs="新宋体"/>
          <w:b/>
          <w:bCs/>
          <w:color w:val="auto"/>
          <w:sz w:val="24"/>
          <w:szCs w:val="24"/>
          <w:highlight w:val="none"/>
        </w:rPr>
      </w:pPr>
    </w:p>
    <w:tbl>
      <w:tblPr>
        <w:tblStyle w:val="20"/>
        <w:tblW w:w="8359" w:type="dxa"/>
        <w:jc w:val="center"/>
        <w:tblLayout w:type="fixed"/>
        <w:tblCellMar>
          <w:top w:w="0" w:type="dxa"/>
          <w:left w:w="0" w:type="dxa"/>
          <w:bottom w:w="0" w:type="dxa"/>
          <w:right w:w="0" w:type="dxa"/>
        </w:tblCellMar>
      </w:tblPr>
      <w:tblGrid>
        <w:gridCol w:w="899"/>
        <w:gridCol w:w="2645"/>
        <w:gridCol w:w="791"/>
        <w:gridCol w:w="2605"/>
        <w:gridCol w:w="675"/>
        <w:gridCol w:w="744"/>
      </w:tblGrid>
      <w:tr w14:paraId="5BFC9F56">
        <w:tblPrEx>
          <w:tblCellMar>
            <w:top w:w="0" w:type="dxa"/>
            <w:left w:w="0" w:type="dxa"/>
            <w:bottom w:w="0" w:type="dxa"/>
            <w:right w:w="0" w:type="dxa"/>
          </w:tblCellMar>
        </w:tblPrEx>
        <w:trPr>
          <w:trHeight w:val="426" w:hRule="atLeast"/>
          <w:jc w:val="center"/>
        </w:trPr>
        <w:tc>
          <w:tcPr>
            <w:tcW w:w="89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B96CF6F">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序号</w:t>
            </w:r>
          </w:p>
        </w:tc>
        <w:tc>
          <w:tcPr>
            <w:tcW w:w="264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4A96995">
            <w:pPr>
              <w:jc w:val="both"/>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名称</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FE28555">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品牌</w:t>
            </w:r>
          </w:p>
        </w:tc>
        <w:tc>
          <w:tcPr>
            <w:tcW w:w="260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4D4090B">
            <w:pPr>
              <w:jc w:val="both"/>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758D622">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数量</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8451077">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单位</w:t>
            </w:r>
          </w:p>
        </w:tc>
      </w:tr>
      <w:tr w14:paraId="31C816AF">
        <w:tblPrEx>
          <w:tblCellMar>
            <w:top w:w="0" w:type="dxa"/>
            <w:left w:w="0" w:type="dxa"/>
            <w:bottom w:w="0" w:type="dxa"/>
            <w:right w:w="0" w:type="dxa"/>
          </w:tblCellMar>
        </w:tblPrEx>
        <w:trPr>
          <w:trHeight w:val="452" w:hRule="atLeast"/>
          <w:jc w:val="center"/>
        </w:trPr>
        <w:tc>
          <w:tcPr>
            <w:tcW w:w="89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DD2ACFD">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1</w:t>
            </w:r>
          </w:p>
        </w:tc>
        <w:tc>
          <w:tcPr>
            <w:tcW w:w="264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2EAA02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8寸融智能红外违停球机</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0E76BDF">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大华</w:t>
            </w:r>
          </w:p>
        </w:tc>
        <w:tc>
          <w:tcPr>
            <w:tcW w:w="260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D9D282D">
            <w:pPr>
              <w:jc w:val="both"/>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DH-SD-8A1440XB-HNR</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066EBAB">
            <w:pPr>
              <w:jc w:val="center"/>
              <w:textAlignment w:val="center"/>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bidi="ar"/>
              </w:rPr>
              <w:t>1</w:t>
            </w:r>
            <w:r>
              <w:rPr>
                <w:rFonts w:hint="eastAsia" w:asciiTheme="majorEastAsia" w:hAnsiTheme="majorEastAsia" w:eastAsiaTheme="majorEastAsia" w:cstheme="majorEastAsia"/>
                <w:color w:val="auto"/>
                <w:sz w:val="24"/>
                <w:szCs w:val="24"/>
                <w:highlight w:val="none"/>
                <w:lang w:val="en-US" w:eastAsia="zh-CN" w:bidi="ar"/>
              </w:rPr>
              <w:t>0</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B11D08D">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台</w:t>
            </w:r>
          </w:p>
        </w:tc>
      </w:tr>
      <w:tr w14:paraId="618E2FE8">
        <w:tblPrEx>
          <w:tblCellMar>
            <w:top w:w="0" w:type="dxa"/>
            <w:left w:w="0" w:type="dxa"/>
            <w:bottom w:w="0" w:type="dxa"/>
            <w:right w:w="0" w:type="dxa"/>
          </w:tblCellMar>
        </w:tblPrEx>
        <w:trPr>
          <w:trHeight w:val="810" w:hRule="atLeast"/>
          <w:jc w:val="center"/>
        </w:trPr>
        <w:tc>
          <w:tcPr>
            <w:tcW w:w="89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3787ED3">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2</w:t>
            </w:r>
          </w:p>
        </w:tc>
        <w:tc>
          <w:tcPr>
            <w:tcW w:w="264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57CF0C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DH-PFB306W-球机长支架-DH816W2-中文大华</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D54FF15">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大华</w:t>
            </w:r>
          </w:p>
        </w:tc>
        <w:tc>
          <w:tcPr>
            <w:tcW w:w="260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4D94882">
            <w:pPr>
              <w:jc w:val="both"/>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DH-PFB306W</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2325DC6">
            <w:pPr>
              <w:jc w:val="center"/>
              <w:textAlignment w:val="center"/>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bidi="ar"/>
              </w:rPr>
              <w:t>1</w:t>
            </w:r>
            <w:r>
              <w:rPr>
                <w:rFonts w:hint="eastAsia" w:asciiTheme="majorEastAsia" w:hAnsiTheme="majorEastAsia" w:eastAsiaTheme="majorEastAsia" w:cstheme="majorEastAsia"/>
                <w:color w:val="auto"/>
                <w:sz w:val="24"/>
                <w:szCs w:val="24"/>
                <w:highlight w:val="none"/>
                <w:lang w:val="en-US" w:eastAsia="zh-CN" w:bidi="ar"/>
              </w:rPr>
              <w:t>0</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593F52E">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台</w:t>
            </w:r>
          </w:p>
        </w:tc>
      </w:tr>
      <w:tr w14:paraId="125D53C9">
        <w:tblPrEx>
          <w:tblCellMar>
            <w:top w:w="0" w:type="dxa"/>
            <w:left w:w="0" w:type="dxa"/>
            <w:bottom w:w="0" w:type="dxa"/>
            <w:right w:w="0" w:type="dxa"/>
          </w:tblCellMar>
        </w:tblPrEx>
        <w:trPr>
          <w:trHeight w:val="270" w:hRule="atLeast"/>
          <w:jc w:val="center"/>
        </w:trPr>
        <w:tc>
          <w:tcPr>
            <w:tcW w:w="89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B292EBE">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3</w:t>
            </w:r>
          </w:p>
        </w:tc>
        <w:tc>
          <w:tcPr>
            <w:tcW w:w="264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F84138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中文大华慧系列二代900万AI抓拍单元</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DC82613">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大华</w:t>
            </w:r>
          </w:p>
        </w:tc>
        <w:tc>
          <w:tcPr>
            <w:tcW w:w="260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62F4254">
            <w:pPr>
              <w:jc w:val="both"/>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DH-CP902-RU2G-C1</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DB9E89E">
            <w:pPr>
              <w:jc w:val="center"/>
              <w:textAlignment w:val="center"/>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bidi="ar"/>
              </w:rPr>
              <w:t>10</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61662A1">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套</w:t>
            </w:r>
          </w:p>
        </w:tc>
      </w:tr>
      <w:tr w14:paraId="7DCDD7A0">
        <w:tblPrEx>
          <w:tblCellMar>
            <w:top w:w="0" w:type="dxa"/>
            <w:left w:w="0" w:type="dxa"/>
            <w:bottom w:w="0" w:type="dxa"/>
            <w:right w:w="0" w:type="dxa"/>
          </w:tblCellMar>
        </w:tblPrEx>
        <w:trPr>
          <w:trHeight w:val="540" w:hRule="atLeast"/>
          <w:jc w:val="center"/>
        </w:trPr>
        <w:tc>
          <w:tcPr>
            <w:tcW w:w="89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4ABE42D">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4</w:t>
            </w:r>
          </w:p>
        </w:tc>
        <w:tc>
          <w:tcPr>
            <w:tcW w:w="264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39C373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定焦1英寸25mm镜头</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14FBD6E">
            <w:pPr>
              <w:jc w:val="center"/>
              <w:textAlignment w:val="center"/>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eastAsia="zh-CN" w:bidi="ar"/>
              </w:rPr>
              <w:t>中性</w:t>
            </w:r>
          </w:p>
        </w:tc>
        <w:tc>
          <w:tcPr>
            <w:tcW w:w="260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AA06C88">
            <w:pPr>
              <w:jc w:val="both"/>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OPT-11C25M</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197EB1E">
            <w:pPr>
              <w:jc w:val="center"/>
              <w:textAlignment w:val="center"/>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bidi="ar"/>
              </w:rPr>
              <w:t>10</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375B251">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个</w:t>
            </w:r>
          </w:p>
        </w:tc>
      </w:tr>
      <w:tr w14:paraId="6ECCF9E8">
        <w:tblPrEx>
          <w:tblCellMar>
            <w:top w:w="0" w:type="dxa"/>
            <w:left w:w="0" w:type="dxa"/>
            <w:bottom w:w="0" w:type="dxa"/>
            <w:right w:w="0" w:type="dxa"/>
          </w:tblCellMar>
        </w:tblPrEx>
        <w:trPr>
          <w:trHeight w:val="522" w:hRule="atLeast"/>
          <w:jc w:val="center"/>
        </w:trPr>
        <w:tc>
          <w:tcPr>
            <w:tcW w:w="89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9D6D7F9">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5</w:t>
            </w:r>
          </w:p>
        </w:tc>
        <w:tc>
          <w:tcPr>
            <w:tcW w:w="264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6486A6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白光LED频闪灯</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6BBBC54">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大华</w:t>
            </w:r>
          </w:p>
        </w:tc>
        <w:tc>
          <w:tcPr>
            <w:tcW w:w="260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E52EA23">
            <w:pPr>
              <w:jc w:val="both"/>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DH-ITALE-060AA-P</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347D6AA">
            <w:pPr>
              <w:jc w:val="center"/>
              <w:textAlignment w:val="center"/>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bidi="ar"/>
              </w:rPr>
              <w:t>20</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D56E32B">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台</w:t>
            </w:r>
          </w:p>
        </w:tc>
      </w:tr>
      <w:tr w14:paraId="1406D0E8">
        <w:tblPrEx>
          <w:tblCellMar>
            <w:top w:w="0" w:type="dxa"/>
            <w:left w:w="0" w:type="dxa"/>
            <w:bottom w:w="0" w:type="dxa"/>
            <w:right w:w="0" w:type="dxa"/>
          </w:tblCellMar>
        </w:tblPrEx>
        <w:trPr>
          <w:trHeight w:val="460" w:hRule="atLeast"/>
          <w:jc w:val="center"/>
        </w:trPr>
        <w:tc>
          <w:tcPr>
            <w:tcW w:w="89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8A79792">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6</w:t>
            </w:r>
          </w:p>
        </w:tc>
        <w:tc>
          <w:tcPr>
            <w:tcW w:w="264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5F7426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三维万向节支架</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35C3DBE">
            <w:pPr>
              <w:jc w:val="center"/>
              <w:textAlignment w:val="center"/>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eastAsia="zh-CN" w:bidi="ar"/>
              </w:rPr>
              <w:t>大华</w:t>
            </w:r>
          </w:p>
        </w:tc>
        <w:tc>
          <w:tcPr>
            <w:tcW w:w="260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A5243F7">
            <w:pPr>
              <w:jc w:val="both"/>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8018</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CE5198D">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bidi="ar"/>
              </w:rPr>
              <w:t>30</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C6F60D7">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块</w:t>
            </w:r>
          </w:p>
        </w:tc>
      </w:tr>
      <w:tr w14:paraId="1E69542D">
        <w:tblPrEx>
          <w:tblCellMar>
            <w:top w:w="0" w:type="dxa"/>
            <w:left w:w="0" w:type="dxa"/>
            <w:bottom w:w="0" w:type="dxa"/>
            <w:right w:w="0" w:type="dxa"/>
          </w:tblCellMar>
        </w:tblPrEx>
        <w:trPr>
          <w:trHeight w:val="270" w:hRule="atLeast"/>
          <w:jc w:val="center"/>
        </w:trPr>
        <w:tc>
          <w:tcPr>
            <w:tcW w:w="89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E7F7006">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7</w:t>
            </w:r>
          </w:p>
        </w:tc>
        <w:tc>
          <w:tcPr>
            <w:tcW w:w="264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058C1C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中文大华慧系列二代8路智能终端管理盒</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ABEC103">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大华</w:t>
            </w:r>
          </w:p>
        </w:tc>
        <w:tc>
          <w:tcPr>
            <w:tcW w:w="260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93A9B65">
            <w:pPr>
              <w:jc w:val="both"/>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DH-ITSE0800-GN3B-N04</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7F68586">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1</w:t>
            </w:r>
            <w:r>
              <w:rPr>
                <w:rFonts w:hint="eastAsia" w:asciiTheme="majorEastAsia" w:hAnsiTheme="majorEastAsia" w:eastAsiaTheme="majorEastAsia" w:cstheme="majorEastAsia"/>
                <w:color w:val="auto"/>
                <w:sz w:val="24"/>
                <w:szCs w:val="24"/>
                <w:highlight w:val="none"/>
                <w:lang w:val="en-US" w:eastAsia="zh-CN" w:bidi="ar"/>
              </w:rPr>
              <w:t>0</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F66B105">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张</w:t>
            </w:r>
          </w:p>
        </w:tc>
      </w:tr>
      <w:tr w14:paraId="37CCBF2A">
        <w:tblPrEx>
          <w:tblCellMar>
            <w:top w:w="0" w:type="dxa"/>
            <w:left w:w="0" w:type="dxa"/>
            <w:bottom w:w="0" w:type="dxa"/>
            <w:right w:w="0" w:type="dxa"/>
          </w:tblCellMar>
        </w:tblPrEx>
        <w:trPr>
          <w:trHeight w:val="491" w:hRule="atLeast"/>
          <w:jc w:val="center"/>
        </w:trPr>
        <w:tc>
          <w:tcPr>
            <w:tcW w:w="89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44795CF">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8</w:t>
            </w:r>
          </w:p>
        </w:tc>
        <w:tc>
          <w:tcPr>
            <w:tcW w:w="264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DB49390">
            <w:pPr>
              <w:adjustRightInd/>
              <w:snapToGrid/>
              <w:spacing w:after="0"/>
              <w:jc w:val="both"/>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不锈钢防水设备箱</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D3A7E35">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大华</w:t>
            </w:r>
          </w:p>
        </w:tc>
        <w:tc>
          <w:tcPr>
            <w:tcW w:w="260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418043B">
            <w:pPr>
              <w:jc w:val="both"/>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定制</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2C2F541">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1</w:t>
            </w:r>
            <w:r>
              <w:rPr>
                <w:rFonts w:hint="eastAsia" w:asciiTheme="majorEastAsia" w:hAnsiTheme="majorEastAsia" w:eastAsiaTheme="majorEastAsia" w:cstheme="majorEastAsia"/>
                <w:color w:val="auto"/>
                <w:sz w:val="24"/>
                <w:szCs w:val="24"/>
                <w:highlight w:val="none"/>
                <w:lang w:val="en-US" w:eastAsia="zh-CN" w:bidi="ar"/>
              </w:rPr>
              <w:t>0</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76DE725">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套</w:t>
            </w:r>
          </w:p>
        </w:tc>
      </w:tr>
      <w:tr w14:paraId="2A6F07BE">
        <w:tblPrEx>
          <w:tblCellMar>
            <w:top w:w="0" w:type="dxa"/>
            <w:left w:w="0" w:type="dxa"/>
            <w:bottom w:w="0" w:type="dxa"/>
            <w:right w:w="0" w:type="dxa"/>
          </w:tblCellMar>
        </w:tblPrEx>
        <w:trPr>
          <w:trHeight w:val="513" w:hRule="atLeast"/>
          <w:jc w:val="center"/>
        </w:trPr>
        <w:tc>
          <w:tcPr>
            <w:tcW w:w="89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B62A269">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9</w:t>
            </w:r>
          </w:p>
        </w:tc>
        <w:tc>
          <w:tcPr>
            <w:tcW w:w="264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C174902">
            <w:pPr>
              <w:adjustRightInd/>
              <w:snapToGrid/>
              <w:spacing w:after="0"/>
              <w:jc w:val="both"/>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标志标牌</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8FEC8D1">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国产</w:t>
            </w:r>
          </w:p>
        </w:tc>
        <w:tc>
          <w:tcPr>
            <w:tcW w:w="260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BE6D621">
            <w:pPr>
              <w:jc w:val="both"/>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定制</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E7D169E">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1</w:t>
            </w:r>
            <w:r>
              <w:rPr>
                <w:rFonts w:hint="eastAsia" w:asciiTheme="majorEastAsia" w:hAnsiTheme="majorEastAsia" w:eastAsiaTheme="majorEastAsia" w:cstheme="majorEastAsia"/>
                <w:color w:val="auto"/>
                <w:sz w:val="24"/>
                <w:szCs w:val="24"/>
                <w:highlight w:val="none"/>
                <w:lang w:val="en-US" w:eastAsia="zh-CN" w:bidi="ar"/>
              </w:rPr>
              <w:t>0</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F82F83D">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节</w:t>
            </w:r>
          </w:p>
        </w:tc>
      </w:tr>
      <w:tr w14:paraId="1E8B223D">
        <w:tblPrEx>
          <w:tblCellMar>
            <w:top w:w="0" w:type="dxa"/>
            <w:left w:w="0" w:type="dxa"/>
            <w:bottom w:w="0" w:type="dxa"/>
            <w:right w:w="0" w:type="dxa"/>
          </w:tblCellMar>
        </w:tblPrEx>
        <w:trPr>
          <w:trHeight w:val="515" w:hRule="atLeast"/>
          <w:jc w:val="center"/>
        </w:trPr>
        <w:tc>
          <w:tcPr>
            <w:tcW w:w="89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BAB7475">
            <w:pPr>
              <w:jc w:val="center"/>
              <w:textAlignment w:val="center"/>
              <w:rPr>
                <w:rFonts w:hint="default"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bidi="ar"/>
              </w:rPr>
              <w:t>10</w:t>
            </w:r>
          </w:p>
        </w:tc>
        <w:tc>
          <w:tcPr>
            <w:tcW w:w="264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A0EA9E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监控杆件</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1FE6396">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国产</w:t>
            </w:r>
          </w:p>
        </w:tc>
        <w:tc>
          <w:tcPr>
            <w:tcW w:w="260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3FB54FE">
            <w:pPr>
              <w:jc w:val="both"/>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定制</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464AF17">
            <w:pPr>
              <w:jc w:val="center"/>
              <w:textAlignment w:val="center"/>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bidi="ar"/>
              </w:rPr>
              <w:t>1</w:t>
            </w:r>
            <w:r>
              <w:rPr>
                <w:rFonts w:hint="eastAsia" w:asciiTheme="majorEastAsia" w:hAnsiTheme="majorEastAsia" w:eastAsiaTheme="majorEastAsia" w:cstheme="majorEastAsia"/>
                <w:color w:val="auto"/>
                <w:sz w:val="24"/>
                <w:szCs w:val="24"/>
                <w:highlight w:val="none"/>
                <w:lang w:val="en-US" w:eastAsia="zh-CN" w:bidi="ar"/>
              </w:rPr>
              <w:t>0</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1B2DD50">
            <w:pPr>
              <w:jc w:val="center"/>
              <w:textAlignment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bidi="ar"/>
              </w:rPr>
              <w:t>项</w:t>
            </w:r>
          </w:p>
        </w:tc>
      </w:tr>
    </w:tbl>
    <w:p w14:paraId="1EA3170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color w:val="auto"/>
          <w:sz w:val="24"/>
          <w:highlight w:val="none"/>
          <w:lang w:eastAsia="zh-CN"/>
        </w:rPr>
      </w:pPr>
    </w:p>
    <w:p w14:paraId="5962D18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宋体"/>
          <w:b/>
          <w:bCs/>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eastAsia="zh-CN"/>
        </w:rPr>
        <w:t>卡点位置：邕宁区梁村大道与蒲兴大道、光山路与云村路、大学西路广西财经学院西门口对面、堤园路与智兴路、仙葫区凤起路5号、昆仑大道农村商业银行三塘信用社门口、金凯街道友谊路高岭村委旁金乐源农庄正对面、良庆区G325国道南宁市逢源石油化工有限公司加油站旁、连畴路南宁市政通建材市场、邕武路22号新辉煌景观防腐木商铺门口（服务期内卡点位置如有调整以实际位置为准）</w:t>
      </w:r>
    </w:p>
    <w:p w14:paraId="5EC622ED">
      <w:pPr>
        <w:rPr>
          <w:color w:val="auto"/>
          <w:highlight w:val="none"/>
        </w:rPr>
      </w:pPr>
      <w:r>
        <w:rPr>
          <w:color w:val="auto"/>
          <w:highlight w:val="none"/>
        </w:rPr>
        <w:br w:type="page"/>
      </w:r>
    </w:p>
    <w:p w14:paraId="1C843654">
      <w:pPr>
        <w:shd w:val="clear"/>
        <w:outlineLvl w:val="1"/>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附件</w:t>
      </w:r>
      <w:r>
        <w:rPr>
          <w:rFonts w:hint="eastAsia" w:ascii="宋体" w:hAnsi="宋体" w:cs="宋体"/>
          <w:color w:val="auto"/>
          <w:sz w:val="32"/>
          <w:szCs w:val="32"/>
          <w:highlight w:val="none"/>
          <w:lang w:val="en-US" w:eastAsia="zh-CN"/>
        </w:rPr>
        <w:t>3</w:t>
      </w:r>
      <w:r>
        <w:rPr>
          <w:rFonts w:hint="eastAsia" w:ascii="宋体" w:hAnsi="宋体" w:eastAsia="宋体" w:cs="宋体"/>
          <w:color w:val="auto"/>
          <w:sz w:val="32"/>
          <w:szCs w:val="32"/>
          <w:highlight w:val="none"/>
        </w:rPr>
        <w:t>：</w:t>
      </w:r>
    </w:p>
    <w:p w14:paraId="49BD880A">
      <w:pPr>
        <w:shd w:val="clear"/>
        <w:wordWrap w:val="0"/>
        <w:spacing w:line="360" w:lineRule="auto"/>
        <w:rPr>
          <w:rFonts w:hint="eastAsia" w:ascii="宋体" w:hAnsi="宋体" w:eastAsia="宋体" w:cs="宋体"/>
          <w:color w:val="auto"/>
          <w:sz w:val="17"/>
          <w:szCs w:val="17"/>
          <w:highlight w:val="none"/>
        </w:rPr>
      </w:pPr>
    </w:p>
    <w:p w14:paraId="471B2F35">
      <w:pPr>
        <w:shd w:val="clear"/>
        <w:wordWrap w:val="0"/>
        <w:spacing w:line="360" w:lineRule="auto"/>
        <w:ind w:left="1871"/>
        <w:rPr>
          <w:rFonts w:hint="eastAsia" w:ascii="宋体" w:hAnsi="宋体" w:eastAsia="宋体" w:cs="宋体"/>
          <w:color w:val="auto"/>
          <w:sz w:val="40"/>
          <w:szCs w:val="40"/>
          <w:highlight w:val="none"/>
        </w:rPr>
      </w:pPr>
      <w:r>
        <w:rPr>
          <w:rFonts w:hint="eastAsia" w:ascii="宋体" w:hAnsi="宋体" w:eastAsia="宋体" w:cs="宋体"/>
          <w:color w:val="auto"/>
          <w:sz w:val="40"/>
          <w:szCs w:val="40"/>
          <w:highlight w:val="none"/>
        </w:rPr>
        <w:t>节能产品政府采购品目清单</w:t>
      </w:r>
    </w:p>
    <w:tbl>
      <w:tblPr>
        <w:tblStyle w:val="20"/>
        <w:tblW w:w="922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1080"/>
        <w:gridCol w:w="1320"/>
        <w:gridCol w:w="1620"/>
        <w:gridCol w:w="4540"/>
      </w:tblGrid>
      <w:tr w14:paraId="5CB61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660" w:type="dxa"/>
            <w:noWrap w:val="0"/>
            <w:vAlign w:val="top"/>
          </w:tcPr>
          <w:p w14:paraId="4F7C360C">
            <w:pPr>
              <w:widowControl/>
              <w:shd w:val="clear"/>
              <w:wordWrap w:val="0"/>
              <w:spacing w:line="36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品目序号</w:t>
            </w:r>
          </w:p>
        </w:tc>
        <w:tc>
          <w:tcPr>
            <w:tcW w:w="4020" w:type="dxa"/>
            <w:gridSpan w:val="3"/>
            <w:noWrap w:val="0"/>
            <w:vAlign w:val="center"/>
          </w:tcPr>
          <w:p w14:paraId="581DB6A0">
            <w:pPr>
              <w:widowControl/>
              <w:shd w:val="clear"/>
              <w:wordWrap w:val="0"/>
              <w:spacing w:line="36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名称</w:t>
            </w:r>
          </w:p>
        </w:tc>
        <w:tc>
          <w:tcPr>
            <w:tcW w:w="4540" w:type="dxa"/>
            <w:noWrap w:val="0"/>
            <w:vAlign w:val="center"/>
          </w:tcPr>
          <w:p w14:paraId="779B203E">
            <w:pPr>
              <w:widowControl/>
              <w:shd w:val="clear"/>
              <w:wordWrap w:val="0"/>
              <w:spacing w:line="36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依据的标准</w:t>
            </w:r>
          </w:p>
        </w:tc>
      </w:tr>
      <w:tr w14:paraId="21E4D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restart"/>
            <w:noWrap w:val="0"/>
            <w:vAlign w:val="center"/>
          </w:tcPr>
          <w:p w14:paraId="096B763E">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1080" w:type="dxa"/>
            <w:vMerge w:val="restart"/>
            <w:noWrap w:val="0"/>
            <w:vAlign w:val="center"/>
          </w:tcPr>
          <w:p w14:paraId="13E81EF5">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A020101计算机设备</w:t>
            </w:r>
          </w:p>
        </w:tc>
        <w:tc>
          <w:tcPr>
            <w:tcW w:w="1320" w:type="dxa"/>
            <w:noWrap w:val="0"/>
            <w:vAlign w:val="center"/>
          </w:tcPr>
          <w:p w14:paraId="3184DDF4">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★A02010104台式计算机</w:t>
            </w:r>
          </w:p>
        </w:tc>
        <w:tc>
          <w:tcPr>
            <w:tcW w:w="1620" w:type="dxa"/>
            <w:noWrap w:val="0"/>
            <w:vAlign w:val="center"/>
          </w:tcPr>
          <w:p w14:paraId="4E970472">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w:t>
            </w:r>
          </w:p>
        </w:tc>
        <w:tc>
          <w:tcPr>
            <w:tcW w:w="4540" w:type="dxa"/>
            <w:noWrap w:val="0"/>
            <w:vAlign w:val="center"/>
          </w:tcPr>
          <w:p w14:paraId="6F1A4B11">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《微型计算机能效限定值及能效等级》（GB28380）</w:t>
            </w:r>
          </w:p>
        </w:tc>
      </w:tr>
      <w:tr w14:paraId="1558B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continue"/>
            <w:noWrap w:val="0"/>
            <w:vAlign w:val="center"/>
          </w:tcPr>
          <w:p w14:paraId="4577EC6B">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080" w:type="dxa"/>
            <w:vMerge w:val="continue"/>
            <w:noWrap w:val="0"/>
            <w:vAlign w:val="center"/>
          </w:tcPr>
          <w:p w14:paraId="2452B0BD">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320" w:type="dxa"/>
            <w:noWrap w:val="0"/>
            <w:vAlign w:val="center"/>
          </w:tcPr>
          <w:p w14:paraId="1DFE59FB">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★A02010105便携式计算机</w:t>
            </w:r>
          </w:p>
        </w:tc>
        <w:tc>
          <w:tcPr>
            <w:tcW w:w="1620" w:type="dxa"/>
            <w:noWrap w:val="0"/>
            <w:vAlign w:val="center"/>
          </w:tcPr>
          <w:p w14:paraId="6BBB1A35">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w:t>
            </w:r>
          </w:p>
        </w:tc>
        <w:tc>
          <w:tcPr>
            <w:tcW w:w="4540" w:type="dxa"/>
            <w:noWrap w:val="0"/>
            <w:vAlign w:val="center"/>
          </w:tcPr>
          <w:p w14:paraId="760D61CB">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《微型计算机能效限定值及能效等级》（GB28380）</w:t>
            </w:r>
          </w:p>
        </w:tc>
      </w:tr>
      <w:tr w14:paraId="29D1B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660" w:type="dxa"/>
            <w:vMerge w:val="continue"/>
            <w:noWrap w:val="0"/>
            <w:vAlign w:val="center"/>
          </w:tcPr>
          <w:p w14:paraId="538388F0">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080" w:type="dxa"/>
            <w:vMerge w:val="continue"/>
            <w:noWrap w:val="0"/>
            <w:vAlign w:val="center"/>
          </w:tcPr>
          <w:p w14:paraId="2B8B3F99">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320" w:type="dxa"/>
            <w:noWrap w:val="0"/>
            <w:vAlign w:val="center"/>
          </w:tcPr>
          <w:p w14:paraId="448AD9A7">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★A02010107平板式微型计算机</w:t>
            </w:r>
          </w:p>
        </w:tc>
        <w:tc>
          <w:tcPr>
            <w:tcW w:w="1620" w:type="dxa"/>
            <w:noWrap w:val="0"/>
            <w:vAlign w:val="center"/>
          </w:tcPr>
          <w:p w14:paraId="6E0F0AD1">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w:t>
            </w:r>
          </w:p>
        </w:tc>
        <w:tc>
          <w:tcPr>
            <w:tcW w:w="4540" w:type="dxa"/>
            <w:noWrap w:val="0"/>
            <w:vAlign w:val="center"/>
          </w:tcPr>
          <w:p w14:paraId="371F4696">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《微型计算机能效限定值及能效等级》（GB28380）</w:t>
            </w:r>
          </w:p>
        </w:tc>
      </w:tr>
      <w:tr w14:paraId="5CA0E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restart"/>
            <w:noWrap w:val="0"/>
            <w:vAlign w:val="center"/>
          </w:tcPr>
          <w:p w14:paraId="4176C61F">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p>
        </w:tc>
        <w:tc>
          <w:tcPr>
            <w:tcW w:w="1080" w:type="dxa"/>
            <w:vMerge w:val="restart"/>
            <w:noWrap w:val="0"/>
            <w:vAlign w:val="center"/>
          </w:tcPr>
          <w:p w14:paraId="4132CB57">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A020106输入输出设备</w:t>
            </w:r>
          </w:p>
        </w:tc>
        <w:tc>
          <w:tcPr>
            <w:tcW w:w="1320" w:type="dxa"/>
            <w:vMerge w:val="restart"/>
            <w:noWrap w:val="0"/>
            <w:vAlign w:val="center"/>
          </w:tcPr>
          <w:p w14:paraId="02999601">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A02010601打印设备</w:t>
            </w:r>
          </w:p>
        </w:tc>
        <w:tc>
          <w:tcPr>
            <w:tcW w:w="1620" w:type="dxa"/>
            <w:noWrap w:val="0"/>
            <w:vAlign w:val="center"/>
          </w:tcPr>
          <w:p w14:paraId="11432759">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A0201060101喷墨打印机</w:t>
            </w:r>
          </w:p>
        </w:tc>
        <w:tc>
          <w:tcPr>
            <w:tcW w:w="4540" w:type="dxa"/>
            <w:noWrap w:val="0"/>
            <w:vAlign w:val="center"/>
          </w:tcPr>
          <w:p w14:paraId="35F209D1">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《复印机、打印机和传真机能效限定值及能效等级》（GB21521）</w:t>
            </w:r>
          </w:p>
        </w:tc>
      </w:tr>
      <w:tr w14:paraId="29DB9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continue"/>
            <w:noWrap w:val="0"/>
            <w:vAlign w:val="center"/>
          </w:tcPr>
          <w:p w14:paraId="092CCFD3">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080" w:type="dxa"/>
            <w:vMerge w:val="continue"/>
            <w:noWrap w:val="0"/>
            <w:vAlign w:val="center"/>
          </w:tcPr>
          <w:p w14:paraId="4D40E86A">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320" w:type="dxa"/>
            <w:vMerge w:val="continue"/>
            <w:noWrap w:val="0"/>
            <w:vAlign w:val="center"/>
          </w:tcPr>
          <w:p w14:paraId="0EB988EF">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620" w:type="dxa"/>
            <w:noWrap w:val="0"/>
            <w:vAlign w:val="center"/>
          </w:tcPr>
          <w:p w14:paraId="2A1CC9F6">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★A0201060102激光打印机</w:t>
            </w:r>
          </w:p>
        </w:tc>
        <w:tc>
          <w:tcPr>
            <w:tcW w:w="4540" w:type="dxa"/>
            <w:noWrap w:val="0"/>
            <w:vAlign w:val="center"/>
          </w:tcPr>
          <w:p w14:paraId="2279C102">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《复印机、打印机和传真机能效限定值及能效等级》（GB21521）</w:t>
            </w:r>
          </w:p>
        </w:tc>
      </w:tr>
      <w:tr w14:paraId="475C4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continue"/>
            <w:noWrap w:val="0"/>
            <w:vAlign w:val="center"/>
          </w:tcPr>
          <w:p w14:paraId="2FF26785">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080" w:type="dxa"/>
            <w:vMerge w:val="continue"/>
            <w:noWrap w:val="0"/>
            <w:vAlign w:val="center"/>
          </w:tcPr>
          <w:p w14:paraId="6AF02EA3">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320" w:type="dxa"/>
            <w:vMerge w:val="continue"/>
            <w:noWrap w:val="0"/>
            <w:vAlign w:val="center"/>
          </w:tcPr>
          <w:p w14:paraId="71595E0B">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620" w:type="dxa"/>
            <w:noWrap w:val="0"/>
            <w:vAlign w:val="center"/>
          </w:tcPr>
          <w:p w14:paraId="20D7BA97">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★A0201060104针式打印机</w:t>
            </w:r>
          </w:p>
        </w:tc>
        <w:tc>
          <w:tcPr>
            <w:tcW w:w="4540" w:type="dxa"/>
            <w:noWrap w:val="0"/>
            <w:vAlign w:val="center"/>
          </w:tcPr>
          <w:p w14:paraId="6A34D6E1">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《复印机、打印机和传真机能效限定值及能效等级》（GB21521）</w:t>
            </w:r>
          </w:p>
        </w:tc>
      </w:tr>
      <w:tr w14:paraId="655A3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continue"/>
            <w:noWrap w:val="0"/>
            <w:vAlign w:val="center"/>
          </w:tcPr>
          <w:p w14:paraId="6E5F5F8B">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080" w:type="dxa"/>
            <w:vMerge w:val="continue"/>
            <w:noWrap w:val="0"/>
            <w:vAlign w:val="center"/>
          </w:tcPr>
          <w:p w14:paraId="730A6F4A">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320" w:type="dxa"/>
            <w:noWrap w:val="0"/>
            <w:vAlign w:val="center"/>
          </w:tcPr>
          <w:p w14:paraId="17351468">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A02010604显示设备</w:t>
            </w:r>
          </w:p>
        </w:tc>
        <w:tc>
          <w:tcPr>
            <w:tcW w:w="1620" w:type="dxa"/>
            <w:noWrap w:val="0"/>
            <w:vAlign w:val="center"/>
          </w:tcPr>
          <w:p w14:paraId="543BA99E">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★A0201060401液晶显示器</w:t>
            </w:r>
          </w:p>
        </w:tc>
        <w:tc>
          <w:tcPr>
            <w:tcW w:w="4540" w:type="dxa"/>
            <w:noWrap w:val="0"/>
            <w:vAlign w:val="center"/>
          </w:tcPr>
          <w:p w14:paraId="056914E4">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《计算机显示器能效限定值及能效等级》（GB21520）</w:t>
            </w:r>
          </w:p>
        </w:tc>
      </w:tr>
      <w:tr w14:paraId="07196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660" w:type="dxa"/>
            <w:vMerge w:val="continue"/>
            <w:noWrap w:val="0"/>
            <w:vAlign w:val="center"/>
          </w:tcPr>
          <w:p w14:paraId="2A1F4A6C">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080" w:type="dxa"/>
            <w:vMerge w:val="continue"/>
            <w:noWrap w:val="0"/>
            <w:vAlign w:val="center"/>
          </w:tcPr>
          <w:p w14:paraId="10C1B22B">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320" w:type="dxa"/>
            <w:noWrap w:val="0"/>
            <w:vAlign w:val="center"/>
          </w:tcPr>
          <w:p w14:paraId="08BBA5DF">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A02010609图形图像输入设备</w:t>
            </w:r>
          </w:p>
        </w:tc>
        <w:tc>
          <w:tcPr>
            <w:tcW w:w="1620" w:type="dxa"/>
            <w:noWrap w:val="0"/>
            <w:vAlign w:val="center"/>
          </w:tcPr>
          <w:p w14:paraId="594E153B">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A0201060901扫描仪</w:t>
            </w:r>
          </w:p>
        </w:tc>
        <w:tc>
          <w:tcPr>
            <w:tcW w:w="4540" w:type="dxa"/>
            <w:noWrap w:val="0"/>
            <w:vAlign w:val="center"/>
          </w:tcPr>
          <w:p w14:paraId="7B0F71FD">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参照《复印机、打印机和传真机能效限定值及能效等级》（GB21521中打印速度为15页/分的针式打印机相关要求中打印速度为15页/分的针式打印机相关要求</w:t>
            </w:r>
          </w:p>
        </w:tc>
      </w:tr>
      <w:tr w14:paraId="5A411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noWrap w:val="0"/>
            <w:vAlign w:val="center"/>
          </w:tcPr>
          <w:p w14:paraId="1A33C32E">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p>
        </w:tc>
        <w:tc>
          <w:tcPr>
            <w:tcW w:w="1080" w:type="dxa"/>
            <w:noWrap w:val="0"/>
            <w:vAlign w:val="center"/>
          </w:tcPr>
          <w:p w14:paraId="11F3C222">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A020202投影仪</w:t>
            </w:r>
          </w:p>
        </w:tc>
        <w:tc>
          <w:tcPr>
            <w:tcW w:w="1320" w:type="dxa"/>
            <w:noWrap w:val="0"/>
            <w:vAlign w:val="center"/>
          </w:tcPr>
          <w:p w14:paraId="5D5E63C7">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w:t>
            </w:r>
          </w:p>
        </w:tc>
        <w:tc>
          <w:tcPr>
            <w:tcW w:w="1620" w:type="dxa"/>
            <w:noWrap w:val="0"/>
            <w:vAlign w:val="center"/>
          </w:tcPr>
          <w:p w14:paraId="44D5ABCA">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w:t>
            </w:r>
          </w:p>
        </w:tc>
        <w:tc>
          <w:tcPr>
            <w:tcW w:w="4540" w:type="dxa"/>
            <w:noWrap w:val="0"/>
            <w:vAlign w:val="center"/>
          </w:tcPr>
          <w:p w14:paraId="7FF6C622">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《投影机能效限定值及能效等级》（GB32028）</w:t>
            </w:r>
          </w:p>
        </w:tc>
      </w:tr>
      <w:tr w14:paraId="69319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noWrap w:val="0"/>
            <w:vAlign w:val="center"/>
          </w:tcPr>
          <w:p w14:paraId="03296E4F">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w:t>
            </w:r>
          </w:p>
        </w:tc>
        <w:tc>
          <w:tcPr>
            <w:tcW w:w="1080" w:type="dxa"/>
            <w:noWrap w:val="0"/>
            <w:vAlign w:val="center"/>
          </w:tcPr>
          <w:p w14:paraId="6B562E3D">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A020204多功能一体机</w:t>
            </w:r>
          </w:p>
        </w:tc>
        <w:tc>
          <w:tcPr>
            <w:tcW w:w="1320" w:type="dxa"/>
            <w:noWrap w:val="0"/>
            <w:vAlign w:val="center"/>
          </w:tcPr>
          <w:p w14:paraId="628A5362">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w:t>
            </w:r>
          </w:p>
        </w:tc>
        <w:tc>
          <w:tcPr>
            <w:tcW w:w="1620" w:type="dxa"/>
            <w:noWrap w:val="0"/>
            <w:vAlign w:val="center"/>
          </w:tcPr>
          <w:p w14:paraId="4E603957">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w:t>
            </w:r>
          </w:p>
        </w:tc>
        <w:tc>
          <w:tcPr>
            <w:tcW w:w="4540" w:type="dxa"/>
            <w:noWrap w:val="0"/>
            <w:vAlign w:val="center"/>
          </w:tcPr>
          <w:p w14:paraId="73D541CF">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《复印机、打印机和传真机能效限定值及能效等级》（GB21521）</w:t>
            </w:r>
          </w:p>
        </w:tc>
      </w:tr>
      <w:tr w14:paraId="53656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noWrap w:val="0"/>
            <w:vAlign w:val="center"/>
          </w:tcPr>
          <w:p w14:paraId="26E236AC">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w:t>
            </w:r>
          </w:p>
        </w:tc>
        <w:tc>
          <w:tcPr>
            <w:tcW w:w="1080" w:type="dxa"/>
            <w:noWrap w:val="0"/>
            <w:vAlign w:val="center"/>
          </w:tcPr>
          <w:p w14:paraId="774C1E15">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A020519泵</w:t>
            </w:r>
          </w:p>
        </w:tc>
        <w:tc>
          <w:tcPr>
            <w:tcW w:w="1320" w:type="dxa"/>
            <w:noWrap w:val="0"/>
            <w:vAlign w:val="center"/>
          </w:tcPr>
          <w:p w14:paraId="57716634">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A02051901离心泵</w:t>
            </w:r>
          </w:p>
        </w:tc>
        <w:tc>
          <w:tcPr>
            <w:tcW w:w="1620" w:type="dxa"/>
            <w:noWrap w:val="0"/>
            <w:vAlign w:val="center"/>
          </w:tcPr>
          <w:p w14:paraId="7E91EEC0">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w:t>
            </w:r>
          </w:p>
        </w:tc>
        <w:tc>
          <w:tcPr>
            <w:tcW w:w="4540" w:type="dxa"/>
            <w:noWrap w:val="0"/>
            <w:vAlign w:val="center"/>
          </w:tcPr>
          <w:p w14:paraId="4A7A12D7">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《清水离心泵能效限定值及节能评价值》（GB19762）</w:t>
            </w:r>
          </w:p>
        </w:tc>
      </w:tr>
      <w:tr w14:paraId="3BD2E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660" w:type="dxa"/>
            <w:vMerge w:val="restart"/>
            <w:noWrap w:val="0"/>
            <w:vAlign w:val="center"/>
          </w:tcPr>
          <w:p w14:paraId="5E369DF3">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w:t>
            </w:r>
          </w:p>
        </w:tc>
        <w:tc>
          <w:tcPr>
            <w:tcW w:w="1080" w:type="dxa"/>
            <w:vMerge w:val="restart"/>
            <w:noWrap w:val="0"/>
            <w:vAlign w:val="center"/>
          </w:tcPr>
          <w:p w14:paraId="5ECCF19A">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A020523制冷空调设备</w:t>
            </w:r>
          </w:p>
        </w:tc>
        <w:tc>
          <w:tcPr>
            <w:tcW w:w="1320" w:type="dxa"/>
            <w:vMerge w:val="restart"/>
            <w:noWrap w:val="0"/>
            <w:vAlign w:val="center"/>
          </w:tcPr>
          <w:p w14:paraId="6FB7D383">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★A02052301制冷压缩机</w:t>
            </w:r>
          </w:p>
        </w:tc>
        <w:tc>
          <w:tcPr>
            <w:tcW w:w="1620" w:type="dxa"/>
            <w:noWrap w:val="0"/>
            <w:vAlign w:val="center"/>
          </w:tcPr>
          <w:p w14:paraId="41926887">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冷水机组</w:t>
            </w:r>
          </w:p>
        </w:tc>
        <w:tc>
          <w:tcPr>
            <w:tcW w:w="4540" w:type="dxa"/>
            <w:noWrap w:val="0"/>
            <w:vAlign w:val="center"/>
          </w:tcPr>
          <w:p w14:paraId="327A63BD">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《冷水机组能效限定值及能效等级》（GB19577），《低环境温度空气源热泵（冷水）机组能效限定值及能效等级》（GB37480）</w:t>
            </w:r>
          </w:p>
        </w:tc>
      </w:tr>
      <w:tr w14:paraId="41956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continue"/>
            <w:noWrap w:val="0"/>
            <w:vAlign w:val="center"/>
          </w:tcPr>
          <w:p w14:paraId="2277D619">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080" w:type="dxa"/>
            <w:vMerge w:val="continue"/>
            <w:noWrap w:val="0"/>
            <w:vAlign w:val="center"/>
          </w:tcPr>
          <w:p w14:paraId="1712F7E2">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320" w:type="dxa"/>
            <w:vMerge w:val="continue"/>
            <w:noWrap w:val="0"/>
            <w:vAlign w:val="center"/>
          </w:tcPr>
          <w:p w14:paraId="23FB2318">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620" w:type="dxa"/>
            <w:noWrap w:val="0"/>
            <w:vAlign w:val="center"/>
          </w:tcPr>
          <w:p w14:paraId="082DDF1C">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水源热泵机组</w:t>
            </w:r>
          </w:p>
        </w:tc>
        <w:tc>
          <w:tcPr>
            <w:tcW w:w="4540" w:type="dxa"/>
            <w:noWrap w:val="0"/>
            <w:vAlign w:val="center"/>
          </w:tcPr>
          <w:p w14:paraId="5770D036">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《水（地）源热泵机组能效限定值及能效等级》（GB30721）</w:t>
            </w:r>
          </w:p>
        </w:tc>
      </w:tr>
      <w:tr w14:paraId="1BB56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continue"/>
            <w:noWrap w:val="0"/>
            <w:vAlign w:val="center"/>
          </w:tcPr>
          <w:p w14:paraId="430861FB">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080" w:type="dxa"/>
            <w:vMerge w:val="continue"/>
            <w:noWrap w:val="0"/>
            <w:vAlign w:val="center"/>
          </w:tcPr>
          <w:p w14:paraId="6B154F14">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320" w:type="dxa"/>
            <w:vMerge w:val="continue"/>
            <w:noWrap w:val="0"/>
            <w:vAlign w:val="center"/>
          </w:tcPr>
          <w:p w14:paraId="32F84840">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620" w:type="dxa"/>
            <w:noWrap w:val="0"/>
            <w:vAlign w:val="center"/>
          </w:tcPr>
          <w:p w14:paraId="79D540ED">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溴化锂吸收式冷水机组</w:t>
            </w:r>
          </w:p>
        </w:tc>
        <w:tc>
          <w:tcPr>
            <w:tcW w:w="4540" w:type="dxa"/>
            <w:noWrap w:val="0"/>
            <w:vAlign w:val="center"/>
          </w:tcPr>
          <w:p w14:paraId="1F255BAE">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《溴化锂吸收式冷水机组能效限定值及能效等级》（GB29540）</w:t>
            </w:r>
          </w:p>
        </w:tc>
      </w:tr>
      <w:tr w14:paraId="7AEBF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660" w:type="dxa"/>
            <w:vMerge w:val="continue"/>
            <w:noWrap w:val="0"/>
            <w:vAlign w:val="center"/>
          </w:tcPr>
          <w:p w14:paraId="76D5BFCD">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080" w:type="dxa"/>
            <w:vMerge w:val="continue"/>
            <w:noWrap w:val="0"/>
            <w:vAlign w:val="center"/>
          </w:tcPr>
          <w:p w14:paraId="23F0029C">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320" w:type="dxa"/>
            <w:vMerge w:val="restart"/>
            <w:noWrap w:val="0"/>
            <w:vAlign w:val="center"/>
          </w:tcPr>
          <w:p w14:paraId="10053972">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★A02052305空调机组</w:t>
            </w:r>
          </w:p>
        </w:tc>
        <w:tc>
          <w:tcPr>
            <w:tcW w:w="1620" w:type="dxa"/>
            <w:noWrap w:val="0"/>
            <w:vAlign w:val="center"/>
          </w:tcPr>
          <w:p w14:paraId="41D5B034">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多联式空调（热泵）机组(制冷量&gt;14000W)</w:t>
            </w:r>
          </w:p>
        </w:tc>
        <w:tc>
          <w:tcPr>
            <w:tcW w:w="4540" w:type="dxa"/>
            <w:noWrap w:val="0"/>
            <w:vAlign w:val="center"/>
          </w:tcPr>
          <w:p w14:paraId="5B1C6940">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《多联式空调（热泵）机组能效限定值及能源效率等级》（GB21454）</w:t>
            </w:r>
          </w:p>
        </w:tc>
      </w:tr>
      <w:tr w14:paraId="43140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660" w:type="dxa"/>
            <w:vMerge w:val="continue"/>
            <w:noWrap w:val="0"/>
            <w:vAlign w:val="center"/>
          </w:tcPr>
          <w:p w14:paraId="11FB2425">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080" w:type="dxa"/>
            <w:vMerge w:val="continue"/>
            <w:noWrap w:val="0"/>
            <w:vAlign w:val="center"/>
          </w:tcPr>
          <w:p w14:paraId="7568F862">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320" w:type="dxa"/>
            <w:vMerge w:val="continue"/>
            <w:noWrap w:val="0"/>
            <w:vAlign w:val="center"/>
          </w:tcPr>
          <w:p w14:paraId="31C30AC8">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620" w:type="dxa"/>
            <w:noWrap w:val="0"/>
            <w:vAlign w:val="center"/>
          </w:tcPr>
          <w:p w14:paraId="5803D1B3">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单元式空气调节机(制冷量&gt;14000W</w:t>
            </w:r>
          </w:p>
        </w:tc>
        <w:tc>
          <w:tcPr>
            <w:tcW w:w="4540" w:type="dxa"/>
            <w:noWrap w:val="0"/>
            <w:vAlign w:val="center"/>
          </w:tcPr>
          <w:p w14:paraId="5ED0CC26">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《单元式空气调节机能效限定值及能效等级》（GB19576）《风管送风式空调机组能效限定值及能效等级》（GB37479）</w:t>
            </w:r>
          </w:p>
        </w:tc>
      </w:tr>
      <w:tr w14:paraId="4B5E4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660" w:type="dxa"/>
            <w:vMerge w:val="continue"/>
            <w:noWrap w:val="0"/>
            <w:vAlign w:val="center"/>
          </w:tcPr>
          <w:p w14:paraId="4F276E03">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080" w:type="dxa"/>
            <w:vMerge w:val="continue"/>
            <w:noWrap w:val="0"/>
            <w:vAlign w:val="center"/>
          </w:tcPr>
          <w:p w14:paraId="090912A4">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320" w:type="dxa"/>
            <w:noWrap w:val="0"/>
            <w:vAlign w:val="center"/>
          </w:tcPr>
          <w:p w14:paraId="08363372">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★A02052309专用制冷、空调设备</w:t>
            </w:r>
          </w:p>
        </w:tc>
        <w:tc>
          <w:tcPr>
            <w:tcW w:w="1620" w:type="dxa"/>
            <w:noWrap w:val="0"/>
            <w:vAlign w:val="center"/>
          </w:tcPr>
          <w:p w14:paraId="4A2A91EC">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机房空调</w:t>
            </w:r>
          </w:p>
        </w:tc>
        <w:tc>
          <w:tcPr>
            <w:tcW w:w="4540" w:type="dxa"/>
            <w:noWrap w:val="0"/>
            <w:vAlign w:val="center"/>
          </w:tcPr>
          <w:p w14:paraId="16DD442E">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《单元式空气调节机能效限定值及能效等级》（GB19576）</w:t>
            </w:r>
          </w:p>
        </w:tc>
      </w:tr>
      <w:tr w14:paraId="5C17A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660" w:type="dxa"/>
            <w:vMerge w:val="continue"/>
            <w:noWrap w:val="0"/>
            <w:vAlign w:val="center"/>
          </w:tcPr>
          <w:p w14:paraId="17024DE9">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080" w:type="dxa"/>
            <w:vMerge w:val="continue"/>
            <w:noWrap w:val="0"/>
            <w:vAlign w:val="center"/>
          </w:tcPr>
          <w:p w14:paraId="5E3E93AD">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320" w:type="dxa"/>
            <w:noWrap w:val="0"/>
            <w:vAlign w:val="center"/>
          </w:tcPr>
          <w:p w14:paraId="3FE2EED6">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A02052399其他制冷空调设备</w:t>
            </w:r>
          </w:p>
        </w:tc>
        <w:tc>
          <w:tcPr>
            <w:tcW w:w="1620" w:type="dxa"/>
            <w:noWrap w:val="0"/>
            <w:vAlign w:val="center"/>
          </w:tcPr>
          <w:p w14:paraId="1346992D">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冷却塔</w:t>
            </w:r>
          </w:p>
        </w:tc>
        <w:tc>
          <w:tcPr>
            <w:tcW w:w="4540" w:type="dxa"/>
            <w:noWrap w:val="0"/>
            <w:vAlign w:val="center"/>
          </w:tcPr>
          <w:p w14:paraId="1344E91E">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《机械通风冷却塔第1部分：中小型开式冷却塔》（GB/T7190.1）；《机械通风冷却塔第2部分：大型开式冷却塔》（GB/T7190.2）</w:t>
            </w:r>
          </w:p>
        </w:tc>
      </w:tr>
      <w:tr w14:paraId="47FAC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noWrap w:val="0"/>
            <w:vAlign w:val="center"/>
          </w:tcPr>
          <w:p w14:paraId="038CAC2D">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w:t>
            </w:r>
          </w:p>
        </w:tc>
        <w:tc>
          <w:tcPr>
            <w:tcW w:w="1080" w:type="dxa"/>
            <w:noWrap w:val="0"/>
            <w:vAlign w:val="center"/>
          </w:tcPr>
          <w:p w14:paraId="234CD38E">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A020601电机</w:t>
            </w:r>
          </w:p>
        </w:tc>
        <w:tc>
          <w:tcPr>
            <w:tcW w:w="1320" w:type="dxa"/>
            <w:noWrap w:val="0"/>
            <w:vAlign w:val="center"/>
          </w:tcPr>
          <w:p w14:paraId="4899AB89">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w:t>
            </w:r>
          </w:p>
        </w:tc>
        <w:tc>
          <w:tcPr>
            <w:tcW w:w="1620" w:type="dxa"/>
            <w:noWrap w:val="0"/>
            <w:vAlign w:val="center"/>
          </w:tcPr>
          <w:p w14:paraId="75FDE495">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w:t>
            </w:r>
          </w:p>
        </w:tc>
        <w:tc>
          <w:tcPr>
            <w:tcW w:w="4540" w:type="dxa"/>
            <w:noWrap w:val="0"/>
            <w:vAlign w:val="center"/>
          </w:tcPr>
          <w:p w14:paraId="4E008329">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《中小型三相异步电动机能效限定值及能效等级》（GB18613）</w:t>
            </w:r>
          </w:p>
        </w:tc>
      </w:tr>
      <w:tr w14:paraId="19614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noWrap w:val="0"/>
            <w:vAlign w:val="center"/>
          </w:tcPr>
          <w:p w14:paraId="2A3B6329">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8</w:t>
            </w:r>
          </w:p>
        </w:tc>
        <w:tc>
          <w:tcPr>
            <w:tcW w:w="1080" w:type="dxa"/>
            <w:noWrap w:val="0"/>
            <w:vAlign w:val="center"/>
          </w:tcPr>
          <w:p w14:paraId="5511FEC2">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A020602变压器</w:t>
            </w:r>
          </w:p>
        </w:tc>
        <w:tc>
          <w:tcPr>
            <w:tcW w:w="1320" w:type="dxa"/>
            <w:noWrap w:val="0"/>
            <w:vAlign w:val="center"/>
          </w:tcPr>
          <w:p w14:paraId="260D9C00">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配电变压器</w:t>
            </w:r>
          </w:p>
        </w:tc>
        <w:tc>
          <w:tcPr>
            <w:tcW w:w="1620" w:type="dxa"/>
            <w:noWrap w:val="0"/>
            <w:vAlign w:val="center"/>
          </w:tcPr>
          <w:p w14:paraId="03BEF511">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w:t>
            </w:r>
          </w:p>
        </w:tc>
        <w:tc>
          <w:tcPr>
            <w:tcW w:w="4540" w:type="dxa"/>
            <w:noWrap w:val="0"/>
            <w:vAlign w:val="center"/>
          </w:tcPr>
          <w:p w14:paraId="038E3197">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《三相配电变压器能效限定值及能效等级》（GB20052）</w:t>
            </w:r>
          </w:p>
        </w:tc>
      </w:tr>
      <w:tr w14:paraId="2EA2C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noWrap w:val="0"/>
            <w:vAlign w:val="center"/>
          </w:tcPr>
          <w:p w14:paraId="0414DD71">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9</w:t>
            </w:r>
          </w:p>
        </w:tc>
        <w:tc>
          <w:tcPr>
            <w:tcW w:w="1080" w:type="dxa"/>
            <w:noWrap w:val="0"/>
            <w:vAlign w:val="center"/>
          </w:tcPr>
          <w:p w14:paraId="1C047E37">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★A020609镇流器</w:t>
            </w:r>
          </w:p>
        </w:tc>
        <w:tc>
          <w:tcPr>
            <w:tcW w:w="1320" w:type="dxa"/>
            <w:noWrap w:val="0"/>
            <w:vAlign w:val="center"/>
          </w:tcPr>
          <w:p w14:paraId="3E2EC472">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管型荧光灯镇流器</w:t>
            </w:r>
          </w:p>
        </w:tc>
        <w:tc>
          <w:tcPr>
            <w:tcW w:w="1620" w:type="dxa"/>
            <w:noWrap w:val="0"/>
            <w:vAlign w:val="center"/>
          </w:tcPr>
          <w:p w14:paraId="32AF57E8">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w:t>
            </w:r>
          </w:p>
        </w:tc>
        <w:tc>
          <w:tcPr>
            <w:tcW w:w="4540" w:type="dxa"/>
            <w:noWrap w:val="0"/>
            <w:vAlign w:val="center"/>
          </w:tcPr>
          <w:p w14:paraId="616D6953">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《管形荧光灯镇流器能效限定值及能效等级》（GB17896）</w:t>
            </w:r>
          </w:p>
        </w:tc>
      </w:tr>
      <w:tr w14:paraId="13E0B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restart"/>
            <w:noWrap w:val="0"/>
            <w:vAlign w:val="center"/>
          </w:tcPr>
          <w:p w14:paraId="5AE3A968">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w:t>
            </w:r>
          </w:p>
        </w:tc>
        <w:tc>
          <w:tcPr>
            <w:tcW w:w="1080" w:type="dxa"/>
            <w:vMerge w:val="restart"/>
            <w:noWrap w:val="0"/>
            <w:vAlign w:val="center"/>
          </w:tcPr>
          <w:p w14:paraId="3EBD2CB2">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A020618生活用电器</w:t>
            </w:r>
          </w:p>
        </w:tc>
        <w:tc>
          <w:tcPr>
            <w:tcW w:w="1320" w:type="dxa"/>
            <w:noWrap w:val="0"/>
            <w:vAlign w:val="center"/>
          </w:tcPr>
          <w:p w14:paraId="15720C0B">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A0206180101电冰箱</w:t>
            </w:r>
          </w:p>
        </w:tc>
        <w:tc>
          <w:tcPr>
            <w:tcW w:w="1620" w:type="dxa"/>
            <w:noWrap w:val="0"/>
            <w:vAlign w:val="center"/>
          </w:tcPr>
          <w:p w14:paraId="3482973E">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w:t>
            </w:r>
          </w:p>
        </w:tc>
        <w:tc>
          <w:tcPr>
            <w:tcW w:w="4540" w:type="dxa"/>
            <w:noWrap w:val="0"/>
            <w:vAlign w:val="center"/>
          </w:tcPr>
          <w:p w14:paraId="38BE4676">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《家用电冰箱耗电量限定值及能效等级》（GB 12021.2）</w:t>
            </w:r>
          </w:p>
        </w:tc>
      </w:tr>
      <w:tr w14:paraId="59512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660" w:type="dxa"/>
            <w:vMerge w:val="continue"/>
            <w:noWrap w:val="0"/>
            <w:vAlign w:val="center"/>
          </w:tcPr>
          <w:p w14:paraId="2921B1CB">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080" w:type="dxa"/>
            <w:vMerge w:val="continue"/>
            <w:noWrap w:val="0"/>
            <w:vAlign w:val="center"/>
          </w:tcPr>
          <w:p w14:paraId="5C765649">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320" w:type="dxa"/>
            <w:vMerge w:val="restart"/>
            <w:noWrap w:val="0"/>
            <w:vAlign w:val="center"/>
          </w:tcPr>
          <w:p w14:paraId="5ECFE37D">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★A0206180203空调机</w:t>
            </w:r>
          </w:p>
        </w:tc>
        <w:tc>
          <w:tcPr>
            <w:tcW w:w="1620" w:type="dxa"/>
            <w:noWrap w:val="0"/>
            <w:vAlign w:val="center"/>
          </w:tcPr>
          <w:p w14:paraId="15D4682F">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房间空气调节器</w:t>
            </w:r>
          </w:p>
        </w:tc>
        <w:tc>
          <w:tcPr>
            <w:tcW w:w="4540" w:type="dxa"/>
            <w:noWrap w:val="0"/>
            <w:vAlign w:val="center"/>
          </w:tcPr>
          <w:p w14:paraId="037383F4">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《转速可控型房间空气调节器能效限定值及能效等级》（GB21455-2013），待2019年修订发布后，按《房间空气调节器能效限定值及能效等级》（GB21455-2019实施。</w:t>
            </w:r>
          </w:p>
        </w:tc>
      </w:tr>
      <w:tr w14:paraId="37474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660" w:type="dxa"/>
            <w:vMerge w:val="continue"/>
            <w:noWrap w:val="0"/>
            <w:vAlign w:val="center"/>
          </w:tcPr>
          <w:p w14:paraId="42C3C8CD">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080" w:type="dxa"/>
            <w:vMerge w:val="continue"/>
            <w:noWrap w:val="0"/>
            <w:vAlign w:val="center"/>
          </w:tcPr>
          <w:p w14:paraId="5667B386">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320" w:type="dxa"/>
            <w:vMerge w:val="continue"/>
            <w:noWrap w:val="0"/>
            <w:vAlign w:val="center"/>
          </w:tcPr>
          <w:p w14:paraId="5C17B8C4">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620" w:type="dxa"/>
            <w:noWrap w:val="0"/>
            <w:vAlign w:val="center"/>
          </w:tcPr>
          <w:p w14:paraId="5374B3C9">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多联式空调（热泵）机组（制冷量≤ 14000W）</w:t>
            </w:r>
          </w:p>
        </w:tc>
        <w:tc>
          <w:tcPr>
            <w:tcW w:w="4540" w:type="dxa"/>
            <w:noWrap w:val="0"/>
            <w:vAlign w:val="center"/>
          </w:tcPr>
          <w:p w14:paraId="5961233E">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《多联式空调（热泵）机组能效限定值及能源效率等级》（GB21454）</w:t>
            </w:r>
          </w:p>
        </w:tc>
      </w:tr>
      <w:tr w14:paraId="6E890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660" w:type="dxa"/>
            <w:vMerge w:val="continue"/>
            <w:noWrap w:val="0"/>
            <w:vAlign w:val="center"/>
          </w:tcPr>
          <w:p w14:paraId="4FC1B9A4">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080" w:type="dxa"/>
            <w:vMerge w:val="continue"/>
            <w:noWrap w:val="0"/>
            <w:vAlign w:val="center"/>
          </w:tcPr>
          <w:p w14:paraId="53EA2D76">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320" w:type="dxa"/>
            <w:vMerge w:val="continue"/>
            <w:noWrap w:val="0"/>
            <w:vAlign w:val="center"/>
          </w:tcPr>
          <w:p w14:paraId="4B53EB77">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620" w:type="dxa"/>
            <w:noWrap w:val="0"/>
            <w:vAlign w:val="center"/>
          </w:tcPr>
          <w:p w14:paraId="55CDB306">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单元式空气调节机(制冷量≤14000W)</w:t>
            </w:r>
          </w:p>
        </w:tc>
        <w:tc>
          <w:tcPr>
            <w:tcW w:w="4540" w:type="dxa"/>
            <w:noWrap w:val="0"/>
            <w:vAlign w:val="center"/>
          </w:tcPr>
          <w:p w14:paraId="1739CED7">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《单元式空气调节机能效限定值及能源效率等级》（GB19576）《风管送风式空调机组能效限定值及能效等级》（GB37479）</w:t>
            </w:r>
          </w:p>
        </w:tc>
      </w:tr>
      <w:tr w14:paraId="4920A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continue"/>
            <w:noWrap w:val="0"/>
            <w:vAlign w:val="center"/>
          </w:tcPr>
          <w:p w14:paraId="375A49E9">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080" w:type="dxa"/>
            <w:vMerge w:val="continue"/>
            <w:noWrap w:val="0"/>
            <w:vAlign w:val="center"/>
          </w:tcPr>
          <w:p w14:paraId="046AA323">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320" w:type="dxa"/>
            <w:noWrap w:val="0"/>
            <w:vAlign w:val="center"/>
          </w:tcPr>
          <w:p w14:paraId="071D2930">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A0206180301洗衣机</w:t>
            </w:r>
          </w:p>
        </w:tc>
        <w:tc>
          <w:tcPr>
            <w:tcW w:w="1620" w:type="dxa"/>
            <w:noWrap w:val="0"/>
            <w:vAlign w:val="center"/>
          </w:tcPr>
          <w:p w14:paraId="14E3CB67">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w:t>
            </w:r>
          </w:p>
        </w:tc>
        <w:tc>
          <w:tcPr>
            <w:tcW w:w="4540" w:type="dxa"/>
            <w:noWrap w:val="0"/>
            <w:vAlign w:val="center"/>
          </w:tcPr>
          <w:p w14:paraId="0B964CE1">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《电动洗衣机能效水效限定值及等级》（GB12021.4）</w:t>
            </w:r>
          </w:p>
        </w:tc>
      </w:tr>
      <w:tr w14:paraId="7B68B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continue"/>
            <w:noWrap w:val="0"/>
            <w:vAlign w:val="center"/>
          </w:tcPr>
          <w:p w14:paraId="039BFA9E">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080" w:type="dxa"/>
            <w:vMerge w:val="continue"/>
            <w:noWrap w:val="0"/>
            <w:vAlign w:val="center"/>
          </w:tcPr>
          <w:p w14:paraId="1D745DA5">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320" w:type="dxa"/>
            <w:vMerge w:val="restart"/>
            <w:noWrap w:val="0"/>
            <w:vAlign w:val="center"/>
          </w:tcPr>
          <w:p w14:paraId="2EF44D14">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A02061808热水器</w:t>
            </w:r>
          </w:p>
        </w:tc>
        <w:tc>
          <w:tcPr>
            <w:tcW w:w="1620" w:type="dxa"/>
            <w:noWrap w:val="0"/>
            <w:vAlign w:val="center"/>
          </w:tcPr>
          <w:p w14:paraId="39D85B1D">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★电热水器</w:t>
            </w:r>
          </w:p>
        </w:tc>
        <w:tc>
          <w:tcPr>
            <w:tcW w:w="4540" w:type="dxa"/>
            <w:noWrap w:val="0"/>
            <w:vAlign w:val="center"/>
          </w:tcPr>
          <w:p w14:paraId="78FABA7D">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《储水式电热水器能效限定值及能效等级》（GB21519）</w:t>
            </w:r>
          </w:p>
        </w:tc>
      </w:tr>
      <w:tr w14:paraId="2958B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continue"/>
            <w:noWrap w:val="0"/>
            <w:vAlign w:val="center"/>
          </w:tcPr>
          <w:p w14:paraId="3445313A">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080" w:type="dxa"/>
            <w:vMerge w:val="continue"/>
            <w:noWrap w:val="0"/>
            <w:vAlign w:val="center"/>
          </w:tcPr>
          <w:p w14:paraId="0650850B">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320" w:type="dxa"/>
            <w:vMerge w:val="continue"/>
            <w:noWrap w:val="0"/>
            <w:vAlign w:val="center"/>
          </w:tcPr>
          <w:p w14:paraId="008F1EA5">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620" w:type="dxa"/>
            <w:noWrap w:val="0"/>
            <w:vAlign w:val="center"/>
          </w:tcPr>
          <w:p w14:paraId="4BA684A5">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燃气热水器</w:t>
            </w:r>
          </w:p>
        </w:tc>
        <w:tc>
          <w:tcPr>
            <w:tcW w:w="4540" w:type="dxa"/>
            <w:noWrap w:val="0"/>
            <w:vAlign w:val="center"/>
          </w:tcPr>
          <w:p w14:paraId="2A9476B9">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《家用燃气快速热水器和燃气采暖热水炉能效限定值及能效等级》（GB20665）</w:t>
            </w:r>
          </w:p>
        </w:tc>
      </w:tr>
      <w:tr w14:paraId="5C853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continue"/>
            <w:noWrap w:val="0"/>
            <w:vAlign w:val="center"/>
          </w:tcPr>
          <w:p w14:paraId="71C0143F">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080" w:type="dxa"/>
            <w:vMerge w:val="continue"/>
            <w:noWrap w:val="0"/>
            <w:vAlign w:val="center"/>
          </w:tcPr>
          <w:p w14:paraId="64C63975">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320" w:type="dxa"/>
            <w:vMerge w:val="continue"/>
            <w:noWrap w:val="0"/>
            <w:vAlign w:val="center"/>
          </w:tcPr>
          <w:p w14:paraId="1E8F9A64">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620" w:type="dxa"/>
            <w:noWrap w:val="0"/>
            <w:vAlign w:val="center"/>
          </w:tcPr>
          <w:p w14:paraId="688F8E63">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热泵热水器</w:t>
            </w:r>
          </w:p>
        </w:tc>
        <w:tc>
          <w:tcPr>
            <w:tcW w:w="4540" w:type="dxa"/>
            <w:noWrap w:val="0"/>
            <w:vAlign w:val="center"/>
          </w:tcPr>
          <w:p w14:paraId="4141431D">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《热泵热水机（器）能效限定值及能效等级》（GB29541）</w:t>
            </w:r>
          </w:p>
        </w:tc>
      </w:tr>
      <w:tr w14:paraId="4633D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continue"/>
            <w:noWrap w:val="0"/>
            <w:vAlign w:val="center"/>
          </w:tcPr>
          <w:p w14:paraId="07867896">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080" w:type="dxa"/>
            <w:vMerge w:val="continue"/>
            <w:noWrap w:val="0"/>
            <w:vAlign w:val="center"/>
          </w:tcPr>
          <w:p w14:paraId="004D5CA9">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320" w:type="dxa"/>
            <w:vMerge w:val="continue"/>
            <w:noWrap w:val="0"/>
            <w:vAlign w:val="center"/>
          </w:tcPr>
          <w:p w14:paraId="7CA46FC0">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620" w:type="dxa"/>
            <w:noWrap w:val="0"/>
            <w:vAlign w:val="center"/>
          </w:tcPr>
          <w:p w14:paraId="743419C7">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太阳能热水系统</w:t>
            </w:r>
          </w:p>
        </w:tc>
        <w:tc>
          <w:tcPr>
            <w:tcW w:w="4540" w:type="dxa"/>
            <w:noWrap w:val="0"/>
            <w:vAlign w:val="center"/>
          </w:tcPr>
          <w:p w14:paraId="0E3FB1D9">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《家用太阳能热水系统能效限定值及能效等级》（GB26969）</w:t>
            </w:r>
          </w:p>
        </w:tc>
      </w:tr>
      <w:tr w14:paraId="03E76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restart"/>
            <w:noWrap w:val="0"/>
            <w:vAlign w:val="center"/>
          </w:tcPr>
          <w:p w14:paraId="375A17C5">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11</w:t>
            </w:r>
          </w:p>
        </w:tc>
        <w:tc>
          <w:tcPr>
            <w:tcW w:w="1080" w:type="dxa"/>
            <w:vMerge w:val="restart"/>
            <w:noWrap w:val="0"/>
            <w:vAlign w:val="center"/>
          </w:tcPr>
          <w:p w14:paraId="575FB0E2">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A020619照明设备</w:t>
            </w:r>
          </w:p>
        </w:tc>
        <w:tc>
          <w:tcPr>
            <w:tcW w:w="1320" w:type="dxa"/>
            <w:noWrap w:val="0"/>
            <w:vAlign w:val="center"/>
          </w:tcPr>
          <w:p w14:paraId="1B3A6763">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★普通照明用双端荧光灯</w:t>
            </w:r>
          </w:p>
        </w:tc>
        <w:tc>
          <w:tcPr>
            <w:tcW w:w="1620" w:type="dxa"/>
            <w:noWrap w:val="0"/>
            <w:vAlign w:val="center"/>
          </w:tcPr>
          <w:p w14:paraId="3A8CFC66">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w:t>
            </w:r>
          </w:p>
        </w:tc>
        <w:tc>
          <w:tcPr>
            <w:tcW w:w="4540" w:type="dxa"/>
            <w:noWrap w:val="0"/>
            <w:vAlign w:val="center"/>
          </w:tcPr>
          <w:p w14:paraId="26F71D72">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《普通照明用双端荧光灯能效限定值及能效等级》（GB19043）</w:t>
            </w:r>
          </w:p>
        </w:tc>
      </w:tr>
      <w:tr w14:paraId="0D3E8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continue"/>
            <w:noWrap w:val="0"/>
            <w:vAlign w:val="center"/>
          </w:tcPr>
          <w:p w14:paraId="41DA9495">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080" w:type="dxa"/>
            <w:vMerge w:val="continue"/>
            <w:noWrap w:val="0"/>
            <w:vAlign w:val="center"/>
          </w:tcPr>
          <w:p w14:paraId="204BEA23">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320" w:type="dxa"/>
            <w:noWrap w:val="0"/>
            <w:vAlign w:val="center"/>
          </w:tcPr>
          <w:p w14:paraId="245D9C37">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LED道路/隧道照明产品</w:t>
            </w:r>
          </w:p>
        </w:tc>
        <w:tc>
          <w:tcPr>
            <w:tcW w:w="1620" w:type="dxa"/>
            <w:noWrap w:val="0"/>
            <w:vAlign w:val="center"/>
          </w:tcPr>
          <w:p w14:paraId="78DBA217">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w:t>
            </w:r>
          </w:p>
        </w:tc>
        <w:tc>
          <w:tcPr>
            <w:tcW w:w="4540" w:type="dxa"/>
            <w:noWrap w:val="0"/>
            <w:vAlign w:val="center"/>
          </w:tcPr>
          <w:p w14:paraId="6E90CBDF">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《道路和隧道照明用LED灯具能效限定值及能效等级》（GB37478）</w:t>
            </w:r>
          </w:p>
        </w:tc>
      </w:tr>
      <w:tr w14:paraId="234F1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continue"/>
            <w:noWrap w:val="0"/>
            <w:vAlign w:val="center"/>
          </w:tcPr>
          <w:p w14:paraId="7CAA697A">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080" w:type="dxa"/>
            <w:vMerge w:val="continue"/>
            <w:noWrap w:val="0"/>
            <w:vAlign w:val="center"/>
          </w:tcPr>
          <w:p w14:paraId="0F396CFE">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320" w:type="dxa"/>
            <w:noWrap w:val="0"/>
            <w:vAlign w:val="center"/>
          </w:tcPr>
          <w:p w14:paraId="2B60493D">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LED筒灯</w:t>
            </w:r>
          </w:p>
        </w:tc>
        <w:tc>
          <w:tcPr>
            <w:tcW w:w="1620" w:type="dxa"/>
            <w:noWrap w:val="0"/>
            <w:vAlign w:val="center"/>
          </w:tcPr>
          <w:p w14:paraId="15865EEE">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w:t>
            </w:r>
          </w:p>
        </w:tc>
        <w:tc>
          <w:tcPr>
            <w:tcW w:w="4540" w:type="dxa"/>
            <w:noWrap w:val="0"/>
            <w:vAlign w:val="center"/>
          </w:tcPr>
          <w:p w14:paraId="24F2AB93">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《室内照明用LED产品能效限定值及能效等级》（GB30255）</w:t>
            </w:r>
          </w:p>
        </w:tc>
      </w:tr>
      <w:tr w14:paraId="5E4AA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660" w:type="dxa"/>
            <w:vMerge w:val="continue"/>
            <w:noWrap w:val="0"/>
            <w:vAlign w:val="center"/>
          </w:tcPr>
          <w:p w14:paraId="312D8309">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080" w:type="dxa"/>
            <w:vMerge w:val="continue"/>
            <w:noWrap w:val="0"/>
            <w:vAlign w:val="center"/>
          </w:tcPr>
          <w:p w14:paraId="473D90DC">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320" w:type="dxa"/>
            <w:noWrap w:val="0"/>
            <w:vAlign w:val="center"/>
          </w:tcPr>
          <w:p w14:paraId="34B0B0DC">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普通照明用非定向自镇流LED灯</w:t>
            </w:r>
          </w:p>
        </w:tc>
        <w:tc>
          <w:tcPr>
            <w:tcW w:w="1620" w:type="dxa"/>
            <w:noWrap w:val="0"/>
            <w:vAlign w:val="center"/>
          </w:tcPr>
          <w:p w14:paraId="0350592F">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w:t>
            </w:r>
          </w:p>
        </w:tc>
        <w:tc>
          <w:tcPr>
            <w:tcW w:w="4540" w:type="dxa"/>
            <w:noWrap w:val="0"/>
            <w:vAlign w:val="center"/>
          </w:tcPr>
          <w:p w14:paraId="7B5F9005">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《室内照明用LED产品能效限定值及能效等级》（GB30255）</w:t>
            </w:r>
          </w:p>
        </w:tc>
      </w:tr>
      <w:tr w14:paraId="016DF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660" w:type="dxa"/>
            <w:noWrap w:val="0"/>
            <w:vAlign w:val="center"/>
          </w:tcPr>
          <w:p w14:paraId="7B06367A">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12</w:t>
            </w:r>
          </w:p>
        </w:tc>
        <w:tc>
          <w:tcPr>
            <w:tcW w:w="1080" w:type="dxa"/>
            <w:noWrap w:val="0"/>
            <w:vAlign w:val="center"/>
          </w:tcPr>
          <w:p w14:paraId="6BFD842A">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★A020910电视设备</w:t>
            </w:r>
          </w:p>
        </w:tc>
        <w:tc>
          <w:tcPr>
            <w:tcW w:w="1320" w:type="dxa"/>
            <w:noWrap w:val="0"/>
            <w:vAlign w:val="center"/>
          </w:tcPr>
          <w:p w14:paraId="2C48BDE6">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A02091001普通电视设备（电视机）</w:t>
            </w:r>
          </w:p>
        </w:tc>
        <w:tc>
          <w:tcPr>
            <w:tcW w:w="1620" w:type="dxa"/>
            <w:noWrap w:val="0"/>
            <w:vAlign w:val="center"/>
          </w:tcPr>
          <w:p w14:paraId="78271353">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w:t>
            </w:r>
          </w:p>
        </w:tc>
        <w:tc>
          <w:tcPr>
            <w:tcW w:w="4540" w:type="dxa"/>
            <w:noWrap w:val="0"/>
            <w:vAlign w:val="center"/>
          </w:tcPr>
          <w:p w14:paraId="181B08D4">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《平板电视能效限定值及能效等级》（GB24850）</w:t>
            </w:r>
          </w:p>
        </w:tc>
      </w:tr>
      <w:tr w14:paraId="573DB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660" w:type="dxa"/>
            <w:noWrap w:val="0"/>
            <w:vAlign w:val="center"/>
          </w:tcPr>
          <w:p w14:paraId="67BDD193">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13</w:t>
            </w:r>
          </w:p>
        </w:tc>
        <w:tc>
          <w:tcPr>
            <w:tcW w:w="1080" w:type="dxa"/>
            <w:noWrap w:val="0"/>
            <w:vAlign w:val="center"/>
          </w:tcPr>
          <w:p w14:paraId="2E2F324D">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★A020911视频设备</w:t>
            </w:r>
          </w:p>
        </w:tc>
        <w:tc>
          <w:tcPr>
            <w:tcW w:w="1320" w:type="dxa"/>
            <w:noWrap w:val="0"/>
            <w:vAlign w:val="center"/>
          </w:tcPr>
          <w:p w14:paraId="197DAAD3">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A02091107视频监控设备</w:t>
            </w:r>
          </w:p>
        </w:tc>
        <w:tc>
          <w:tcPr>
            <w:tcW w:w="1620" w:type="dxa"/>
            <w:noWrap w:val="0"/>
            <w:vAlign w:val="center"/>
          </w:tcPr>
          <w:p w14:paraId="4535C732">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监视器</w:t>
            </w:r>
          </w:p>
        </w:tc>
        <w:tc>
          <w:tcPr>
            <w:tcW w:w="4540" w:type="dxa"/>
            <w:noWrap w:val="0"/>
            <w:vAlign w:val="center"/>
          </w:tcPr>
          <w:p w14:paraId="591A2DBD">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以射频信号为主要信号输入的监视器应符合《平板电视能效限定值及能效等级》（GB24850），以数字信号为主要信号输入的监视器应符合《计算机显示器能效限定值及能效等级》（GB21520）</w:t>
            </w:r>
          </w:p>
        </w:tc>
      </w:tr>
      <w:tr w14:paraId="44ADE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noWrap w:val="0"/>
            <w:vAlign w:val="center"/>
          </w:tcPr>
          <w:p w14:paraId="00137693">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14</w:t>
            </w:r>
          </w:p>
        </w:tc>
        <w:tc>
          <w:tcPr>
            <w:tcW w:w="1080" w:type="dxa"/>
            <w:noWrap w:val="0"/>
            <w:vAlign w:val="center"/>
          </w:tcPr>
          <w:p w14:paraId="63DCE65A">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A031210饮食炊事机械</w:t>
            </w:r>
          </w:p>
        </w:tc>
        <w:tc>
          <w:tcPr>
            <w:tcW w:w="1320" w:type="dxa"/>
            <w:noWrap w:val="0"/>
            <w:vAlign w:val="center"/>
          </w:tcPr>
          <w:p w14:paraId="43CEBDA3">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商用燃气灶具</w:t>
            </w:r>
          </w:p>
        </w:tc>
        <w:tc>
          <w:tcPr>
            <w:tcW w:w="1620" w:type="dxa"/>
            <w:noWrap w:val="0"/>
            <w:vAlign w:val="center"/>
          </w:tcPr>
          <w:p w14:paraId="7E086F17">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w:t>
            </w:r>
          </w:p>
        </w:tc>
        <w:tc>
          <w:tcPr>
            <w:tcW w:w="4540" w:type="dxa"/>
            <w:noWrap w:val="0"/>
            <w:vAlign w:val="center"/>
          </w:tcPr>
          <w:p w14:paraId="246BBAC1">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《商用燃气灶具能效限定值及能效等级》（GB30531）</w:t>
            </w:r>
          </w:p>
        </w:tc>
      </w:tr>
      <w:tr w14:paraId="7C77A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60" w:type="dxa"/>
            <w:vMerge w:val="restart"/>
            <w:noWrap w:val="0"/>
            <w:vAlign w:val="center"/>
          </w:tcPr>
          <w:p w14:paraId="0437ACC2">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15</w:t>
            </w:r>
          </w:p>
        </w:tc>
        <w:tc>
          <w:tcPr>
            <w:tcW w:w="1080" w:type="dxa"/>
            <w:vMerge w:val="restart"/>
            <w:noWrap w:val="0"/>
            <w:vAlign w:val="center"/>
          </w:tcPr>
          <w:p w14:paraId="7ABB11B3">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★A060805便器</w:t>
            </w:r>
          </w:p>
        </w:tc>
        <w:tc>
          <w:tcPr>
            <w:tcW w:w="1320" w:type="dxa"/>
            <w:noWrap w:val="0"/>
            <w:vAlign w:val="center"/>
          </w:tcPr>
          <w:p w14:paraId="5239596C">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坐便器</w:t>
            </w:r>
          </w:p>
        </w:tc>
        <w:tc>
          <w:tcPr>
            <w:tcW w:w="1620" w:type="dxa"/>
            <w:noWrap w:val="0"/>
            <w:vAlign w:val="center"/>
          </w:tcPr>
          <w:p w14:paraId="2AAA9DD7">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w:t>
            </w:r>
          </w:p>
        </w:tc>
        <w:tc>
          <w:tcPr>
            <w:tcW w:w="4540" w:type="dxa"/>
            <w:noWrap w:val="0"/>
            <w:vAlign w:val="center"/>
          </w:tcPr>
          <w:p w14:paraId="3BD56D9F">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《坐便器水效限定值及水效等级》（GB25502）</w:t>
            </w:r>
          </w:p>
        </w:tc>
      </w:tr>
      <w:tr w14:paraId="3A35A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continue"/>
            <w:noWrap w:val="0"/>
            <w:vAlign w:val="center"/>
          </w:tcPr>
          <w:p w14:paraId="265A1BA8">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080" w:type="dxa"/>
            <w:vMerge w:val="continue"/>
            <w:noWrap w:val="0"/>
            <w:vAlign w:val="center"/>
          </w:tcPr>
          <w:p w14:paraId="6009D502">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320" w:type="dxa"/>
            <w:noWrap w:val="0"/>
            <w:vAlign w:val="center"/>
          </w:tcPr>
          <w:p w14:paraId="1FCD633A">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蹲便器</w:t>
            </w:r>
          </w:p>
        </w:tc>
        <w:tc>
          <w:tcPr>
            <w:tcW w:w="1620" w:type="dxa"/>
            <w:noWrap w:val="0"/>
            <w:vAlign w:val="center"/>
          </w:tcPr>
          <w:p w14:paraId="6C3F2150">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w:t>
            </w:r>
          </w:p>
        </w:tc>
        <w:tc>
          <w:tcPr>
            <w:tcW w:w="4540" w:type="dxa"/>
            <w:noWrap w:val="0"/>
            <w:vAlign w:val="center"/>
          </w:tcPr>
          <w:p w14:paraId="13B0A832">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《蹲便器用水效率限定值及用水效率等级》（GB30717）</w:t>
            </w:r>
          </w:p>
        </w:tc>
      </w:tr>
      <w:tr w14:paraId="20C80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continue"/>
            <w:noWrap w:val="0"/>
            <w:vAlign w:val="center"/>
          </w:tcPr>
          <w:p w14:paraId="196C34E9">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080" w:type="dxa"/>
            <w:vMerge w:val="continue"/>
            <w:noWrap w:val="0"/>
            <w:vAlign w:val="center"/>
          </w:tcPr>
          <w:p w14:paraId="2A7D98EC">
            <w:pPr>
              <w:widowControl/>
              <w:shd w:val="clear"/>
              <w:wordWrap w:val="0"/>
              <w:spacing w:line="360" w:lineRule="auto"/>
              <w:jc w:val="left"/>
              <w:rPr>
                <w:rFonts w:hint="eastAsia" w:ascii="宋体" w:hAnsi="宋体" w:eastAsia="宋体" w:cs="宋体"/>
                <w:color w:val="auto"/>
                <w:kern w:val="0"/>
                <w:sz w:val="21"/>
                <w:szCs w:val="21"/>
                <w:highlight w:val="none"/>
              </w:rPr>
            </w:pPr>
          </w:p>
        </w:tc>
        <w:tc>
          <w:tcPr>
            <w:tcW w:w="1320" w:type="dxa"/>
            <w:noWrap w:val="0"/>
            <w:vAlign w:val="center"/>
          </w:tcPr>
          <w:p w14:paraId="59B0CBA0">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小便器</w:t>
            </w:r>
          </w:p>
        </w:tc>
        <w:tc>
          <w:tcPr>
            <w:tcW w:w="1620" w:type="dxa"/>
            <w:noWrap w:val="0"/>
            <w:vAlign w:val="center"/>
          </w:tcPr>
          <w:p w14:paraId="32A742BF">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w:t>
            </w:r>
          </w:p>
        </w:tc>
        <w:tc>
          <w:tcPr>
            <w:tcW w:w="4540" w:type="dxa"/>
            <w:noWrap w:val="0"/>
            <w:vAlign w:val="center"/>
          </w:tcPr>
          <w:p w14:paraId="22B15882">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《小便器用水效率限定值及用水效率等级》（GB28377）</w:t>
            </w:r>
          </w:p>
        </w:tc>
      </w:tr>
      <w:tr w14:paraId="46C8F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noWrap w:val="0"/>
            <w:vAlign w:val="center"/>
          </w:tcPr>
          <w:p w14:paraId="71819AA4">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16</w:t>
            </w:r>
          </w:p>
        </w:tc>
        <w:tc>
          <w:tcPr>
            <w:tcW w:w="1080" w:type="dxa"/>
            <w:noWrap w:val="0"/>
            <w:vAlign w:val="center"/>
          </w:tcPr>
          <w:p w14:paraId="33AE9ADC">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★A060806水嘴</w:t>
            </w:r>
          </w:p>
        </w:tc>
        <w:tc>
          <w:tcPr>
            <w:tcW w:w="1320" w:type="dxa"/>
            <w:noWrap w:val="0"/>
            <w:vAlign w:val="center"/>
          </w:tcPr>
          <w:p w14:paraId="3D1F09BB">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w:t>
            </w:r>
          </w:p>
        </w:tc>
        <w:tc>
          <w:tcPr>
            <w:tcW w:w="1620" w:type="dxa"/>
            <w:noWrap w:val="0"/>
            <w:vAlign w:val="center"/>
          </w:tcPr>
          <w:p w14:paraId="29C99559">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w:t>
            </w:r>
          </w:p>
        </w:tc>
        <w:tc>
          <w:tcPr>
            <w:tcW w:w="4540" w:type="dxa"/>
            <w:noWrap w:val="0"/>
            <w:vAlign w:val="center"/>
          </w:tcPr>
          <w:p w14:paraId="63839A38">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《水嘴用水效率限定值及用水效率等级》（GB 25501）</w:t>
            </w:r>
          </w:p>
        </w:tc>
      </w:tr>
      <w:tr w14:paraId="4B1CE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noWrap w:val="0"/>
            <w:vAlign w:val="center"/>
          </w:tcPr>
          <w:p w14:paraId="416F4961">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17</w:t>
            </w:r>
          </w:p>
        </w:tc>
        <w:tc>
          <w:tcPr>
            <w:tcW w:w="1080" w:type="dxa"/>
            <w:noWrap w:val="0"/>
            <w:vAlign w:val="center"/>
          </w:tcPr>
          <w:p w14:paraId="4AB5D4EA">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A060807便器冲洗阀</w:t>
            </w:r>
          </w:p>
        </w:tc>
        <w:tc>
          <w:tcPr>
            <w:tcW w:w="1320" w:type="dxa"/>
            <w:noWrap w:val="0"/>
            <w:vAlign w:val="center"/>
          </w:tcPr>
          <w:p w14:paraId="29201906">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w:t>
            </w:r>
          </w:p>
        </w:tc>
        <w:tc>
          <w:tcPr>
            <w:tcW w:w="1620" w:type="dxa"/>
            <w:noWrap w:val="0"/>
            <w:vAlign w:val="center"/>
          </w:tcPr>
          <w:p w14:paraId="7BA21A1B">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w:t>
            </w:r>
          </w:p>
        </w:tc>
        <w:tc>
          <w:tcPr>
            <w:tcW w:w="4540" w:type="dxa"/>
            <w:noWrap w:val="0"/>
            <w:vAlign w:val="center"/>
          </w:tcPr>
          <w:p w14:paraId="79BAD2A1">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《便器冲洗阀用水效率限定值及用水效率等级》（GB28379）</w:t>
            </w:r>
          </w:p>
        </w:tc>
      </w:tr>
      <w:tr w14:paraId="536D8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noWrap w:val="0"/>
            <w:vAlign w:val="center"/>
          </w:tcPr>
          <w:p w14:paraId="4EA17639">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18</w:t>
            </w:r>
          </w:p>
        </w:tc>
        <w:tc>
          <w:tcPr>
            <w:tcW w:w="1080" w:type="dxa"/>
            <w:noWrap w:val="0"/>
            <w:vAlign w:val="center"/>
          </w:tcPr>
          <w:p w14:paraId="75815320">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A060810淋浴器</w:t>
            </w:r>
          </w:p>
        </w:tc>
        <w:tc>
          <w:tcPr>
            <w:tcW w:w="1320" w:type="dxa"/>
            <w:noWrap w:val="0"/>
            <w:vAlign w:val="center"/>
          </w:tcPr>
          <w:p w14:paraId="4686250A">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w:t>
            </w:r>
          </w:p>
        </w:tc>
        <w:tc>
          <w:tcPr>
            <w:tcW w:w="1620" w:type="dxa"/>
            <w:noWrap w:val="0"/>
            <w:vAlign w:val="center"/>
          </w:tcPr>
          <w:p w14:paraId="64FEA86D">
            <w:pPr>
              <w:widowControl/>
              <w:shd w:val="clear"/>
              <w:wordWrap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w:t>
            </w:r>
          </w:p>
        </w:tc>
        <w:tc>
          <w:tcPr>
            <w:tcW w:w="4540" w:type="dxa"/>
            <w:noWrap w:val="0"/>
            <w:vAlign w:val="center"/>
          </w:tcPr>
          <w:p w14:paraId="73365403">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《淋浴器用水效率限定值及用水效率等级》（GB28378）</w:t>
            </w:r>
          </w:p>
        </w:tc>
      </w:tr>
    </w:tbl>
    <w:p w14:paraId="6DC74C36">
      <w:pPr>
        <w:pStyle w:val="9"/>
        <w:shd w:val="clear"/>
        <w:wordWrap w:val="0"/>
        <w:spacing w:after="0" w:line="360" w:lineRule="auto"/>
        <w:rPr>
          <w:rFonts w:hint="eastAsia" w:ascii="宋体" w:hAnsi="宋体" w:eastAsia="宋体" w:cs="宋体"/>
          <w:color w:val="auto"/>
          <w:spacing w:val="-3"/>
          <w:szCs w:val="21"/>
          <w:highlight w:val="none"/>
        </w:rPr>
      </w:pPr>
    </w:p>
    <w:p w14:paraId="1ECA7FBF">
      <w:pPr>
        <w:pStyle w:val="9"/>
        <w:shd w:val="clear"/>
        <w:wordWrap w:val="0"/>
        <w:spacing w:after="0" w:line="360" w:lineRule="auto"/>
        <w:rPr>
          <w:rFonts w:hint="eastAsia" w:ascii="宋体" w:hAnsi="宋体" w:eastAsia="宋体" w:cs="宋体"/>
          <w:color w:val="auto"/>
          <w:szCs w:val="21"/>
          <w:highlight w:val="none"/>
        </w:rPr>
      </w:pPr>
      <w:r>
        <w:rPr>
          <w:rFonts w:hint="eastAsia" w:ascii="宋体" w:hAnsi="宋体" w:eastAsia="宋体" w:cs="宋体"/>
          <w:color w:val="auto"/>
          <w:spacing w:val="-3"/>
          <w:szCs w:val="21"/>
          <w:highlight w:val="none"/>
        </w:rPr>
        <w:t>注：1.节能产品认证应依据相关国家标准的最新版本，依据国家标准中二级能效（水效）</w:t>
      </w:r>
      <w:r>
        <w:rPr>
          <w:rFonts w:hint="eastAsia" w:ascii="宋体" w:hAnsi="宋体" w:eastAsia="宋体" w:cs="宋体"/>
          <w:color w:val="auto"/>
          <w:szCs w:val="21"/>
          <w:highlight w:val="none"/>
        </w:rPr>
        <w:t>指标。</w:t>
      </w:r>
    </w:p>
    <w:p w14:paraId="6D28C7B6">
      <w:pPr>
        <w:pStyle w:val="9"/>
        <w:shd w:val="clear"/>
        <w:wordWrap w:val="0"/>
        <w:spacing w:after="0" w:line="360" w:lineRule="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 xml:space="preserve">    2</w:t>
      </w:r>
      <w:r>
        <w:rPr>
          <w:rFonts w:hint="eastAsia" w:ascii="宋体" w:hAnsi="宋体" w:eastAsia="宋体" w:cs="宋体"/>
          <w:b/>
          <w:bCs/>
          <w:color w:val="auto"/>
          <w:szCs w:val="21"/>
          <w:highlight w:val="none"/>
        </w:rPr>
        <w:t>.以“★”标注的为政府强制采购产品。</w:t>
      </w:r>
    </w:p>
    <w:p w14:paraId="1F1DD2AE">
      <w:pPr>
        <w:pStyle w:val="12"/>
        <w:shd w:val="clear"/>
        <w:wordWrap w:val="0"/>
        <w:spacing w:line="360" w:lineRule="auto"/>
        <w:jc w:val="left"/>
        <w:outlineLvl w:val="1"/>
        <w:rPr>
          <w:rFonts w:hint="eastAsia" w:ascii="宋体" w:hAnsi="宋体" w:eastAsia="宋体" w:cs="宋体"/>
          <w:color w:val="auto"/>
          <w:sz w:val="32"/>
          <w:szCs w:val="32"/>
          <w:highlight w:val="none"/>
        </w:rPr>
      </w:pPr>
      <w:r>
        <w:rPr>
          <w:rFonts w:hint="eastAsia" w:ascii="宋体" w:hAnsi="宋体" w:eastAsia="宋体" w:cs="宋体"/>
          <w:color w:val="auto"/>
          <w:highlight w:val="none"/>
        </w:rPr>
        <w:br w:type="page"/>
      </w:r>
      <w:r>
        <w:rPr>
          <w:rFonts w:hint="eastAsia" w:ascii="宋体" w:hAnsi="宋体" w:eastAsia="宋体" w:cs="宋体"/>
          <w:color w:val="auto"/>
          <w:sz w:val="32"/>
          <w:szCs w:val="32"/>
          <w:highlight w:val="none"/>
        </w:rPr>
        <w:t>附件</w:t>
      </w:r>
      <w:r>
        <w:rPr>
          <w:rFonts w:hint="eastAsia" w:hAnsi="宋体" w:cs="宋体"/>
          <w:color w:val="auto"/>
          <w:sz w:val="32"/>
          <w:szCs w:val="32"/>
          <w:highlight w:val="none"/>
          <w:lang w:val="en-US" w:eastAsia="zh-CN"/>
        </w:rPr>
        <w:t>4</w:t>
      </w:r>
      <w:r>
        <w:rPr>
          <w:rFonts w:hint="eastAsia" w:ascii="宋体" w:hAnsi="宋体" w:eastAsia="宋体" w:cs="宋体"/>
          <w:color w:val="auto"/>
          <w:sz w:val="32"/>
          <w:szCs w:val="32"/>
          <w:highlight w:val="none"/>
        </w:rPr>
        <w:t>：</w:t>
      </w:r>
    </w:p>
    <w:p w14:paraId="476629AF">
      <w:pPr>
        <w:shd w:val="clear"/>
        <w:wordWrap w:val="0"/>
        <w:spacing w:line="360" w:lineRule="auto"/>
        <w:ind w:left="1871"/>
        <w:rPr>
          <w:rFonts w:hint="eastAsia" w:ascii="宋体" w:hAnsi="宋体" w:eastAsia="宋体" w:cs="宋体"/>
          <w:color w:val="auto"/>
          <w:sz w:val="40"/>
          <w:szCs w:val="40"/>
          <w:highlight w:val="none"/>
        </w:rPr>
      </w:pPr>
      <w:r>
        <w:rPr>
          <w:rFonts w:hint="eastAsia" w:ascii="宋体" w:hAnsi="宋体" w:eastAsia="宋体" w:cs="宋体"/>
          <w:color w:val="auto"/>
          <w:sz w:val="40"/>
          <w:szCs w:val="40"/>
          <w:highlight w:val="none"/>
        </w:rPr>
        <w:t>中小微企业划型标准</w:t>
      </w:r>
    </w:p>
    <w:tbl>
      <w:tblPr>
        <w:tblStyle w:val="20"/>
        <w:tblW w:w="953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3"/>
        <w:gridCol w:w="1653"/>
        <w:gridCol w:w="1091"/>
        <w:gridCol w:w="1935"/>
        <w:gridCol w:w="1720"/>
        <w:gridCol w:w="1105"/>
      </w:tblGrid>
      <w:tr w14:paraId="242B6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033" w:type="dxa"/>
            <w:noWrap w:val="0"/>
            <w:vAlign w:val="center"/>
          </w:tcPr>
          <w:p w14:paraId="1E61C914">
            <w:pPr>
              <w:widowControl/>
              <w:shd w:val="clear"/>
              <w:wordWrap w:val="0"/>
              <w:spacing w:line="360" w:lineRule="auto"/>
              <w:jc w:val="left"/>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行业名称</w:t>
            </w:r>
          </w:p>
        </w:tc>
        <w:tc>
          <w:tcPr>
            <w:tcW w:w="1653" w:type="dxa"/>
            <w:noWrap w:val="0"/>
            <w:vAlign w:val="center"/>
          </w:tcPr>
          <w:p w14:paraId="5F9EB744">
            <w:pPr>
              <w:widowControl/>
              <w:shd w:val="clear"/>
              <w:wordWrap w:val="0"/>
              <w:spacing w:line="360" w:lineRule="auto"/>
              <w:jc w:val="left"/>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指标名称</w:t>
            </w:r>
          </w:p>
        </w:tc>
        <w:tc>
          <w:tcPr>
            <w:tcW w:w="1091" w:type="dxa"/>
            <w:noWrap w:val="0"/>
            <w:vAlign w:val="center"/>
          </w:tcPr>
          <w:p w14:paraId="65973A6F">
            <w:pPr>
              <w:widowControl/>
              <w:shd w:val="clear"/>
              <w:wordWrap w:val="0"/>
              <w:spacing w:line="360" w:lineRule="auto"/>
              <w:jc w:val="left"/>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计量单位</w:t>
            </w:r>
          </w:p>
        </w:tc>
        <w:tc>
          <w:tcPr>
            <w:tcW w:w="1935" w:type="dxa"/>
            <w:noWrap w:val="0"/>
            <w:vAlign w:val="center"/>
          </w:tcPr>
          <w:p w14:paraId="22A76651">
            <w:pPr>
              <w:widowControl/>
              <w:shd w:val="clear"/>
              <w:wordWrap w:val="0"/>
              <w:spacing w:line="360" w:lineRule="auto"/>
              <w:jc w:val="left"/>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中型</w:t>
            </w:r>
          </w:p>
        </w:tc>
        <w:tc>
          <w:tcPr>
            <w:tcW w:w="1720" w:type="dxa"/>
            <w:noWrap w:val="0"/>
            <w:vAlign w:val="center"/>
          </w:tcPr>
          <w:p w14:paraId="16E77B0F">
            <w:pPr>
              <w:widowControl/>
              <w:shd w:val="clear"/>
              <w:wordWrap w:val="0"/>
              <w:spacing w:line="360" w:lineRule="auto"/>
              <w:jc w:val="left"/>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小型</w:t>
            </w:r>
          </w:p>
        </w:tc>
        <w:tc>
          <w:tcPr>
            <w:tcW w:w="1105" w:type="dxa"/>
            <w:noWrap w:val="0"/>
            <w:vAlign w:val="center"/>
          </w:tcPr>
          <w:p w14:paraId="72D1FF1B">
            <w:pPr>
              <w:widowControl/>
              <w:shd w:val="clear"/>
              <w:wordWrap w:val="0"/>
              <w:spacing w:line="360" w:lineRule="auto"/>
              <w:jc w:val="left"/>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微型</w:t>
            </w:r>
          </w:p>
        </w:tc>
      </w:tr>
      <w:tr w14:paraId="6A97C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noWrap w:val="0"/>
            <w:vAlign w:val="bottom"/>
          </w:tcPr>
          <w:p w14:paraId="2162617D">
            <w:pPr>
              <w:widowControl/>
              <w:shd w:val="clear"/>
              <w:wordWrap w:val="0"/>
              <w:spacing w:line="36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农、林、牧、渔</w:t>
            </w:r>
          </w:p>
        </w:tc>
        <w:tc>
          <w:tcPr>
            <w:tcW w:w="1653" w:type="dxa"/>
            <w:noWrap w:val="0"/>
            <w:vAlign w:val="center"/>
          </w:tcPr>
          <w:p w14:paraId="736F3EC7">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1091" w:type="dxa"/>
            <w:noWrap w:val="0"/>
            <w:vAlign w:val="center"/>
          </w:tcPr>
          <w:p w14:paraId="38570FBD">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935" w:type="dxa"/>
            <w:noWrap w:val="0"/>
            <w:vAlign w:val="center"/>
          </w:tcPr>
          <w:p w14:paraId="29C18C1F">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500≤Y＜20000</w:t>
            </w:r>
          </w:p>
        </w:tc>
        <w:tc>
          <w:tcPr>
            <w:tcW w:w="1720" w:type="dxa"/>
            <w:noWrap w:val="0"/>
            <w:vAlign w:val="center"/>
          </w:tcPr>
          <w:p w14:paraId="1B7E2CAE">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50≤Y＜500</w:t>
            </w:r>
          </w:p>
        </w:tc>
        <w:tc>
          <w:tcPr>
            <w:tcW w:w="1105" w:type="dxa"/>
            <w:noWrap w:val="0"/>
            <w:vAlign w:val="center"/>
          </w:tcPr>
          <w:p w14:paraId="03209A81">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Y＜50</w:t>
            </w:r>
          </w:p>
        </w:tc>
      </w:tr>
      <w:tr w14:paraId="3022E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033" w:type="dxa"/>
            <w:vMerge w:val="restart"/>
            <w:noWrap w:val="0"/>
            <w:vAlign w:val="bottom"/>
          </w:tcPr>
          <w:p w14:paraId="02F8E7B9">
            <w:pPr>
              <w:widowControl/>
              <w:shd w:val="clear"/>
              <w:wordWrap w:val="0"/>
              <w:spacing w:line="36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工业</w:t>
            </w:r>
          </w:p>
        </w:tc>
        <w:tc>
          <w:tcPr>
            <w:tcW w:w="1653" w:type="dxa"/>
            <w:noWrap w:val="0"/>
            <w:vAlign w:val="center"/>
          </w:tcPr>
          <w:p w14:paraId="2B997D4B">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1091" w:type="dxa"/>
            <w:noWrap w:val="0"/>
            <w:vAlign w:val="center"/>
          </w:tcPr>
          <w:p w14:paraId="08447675">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935" w:type="dxa"/>
            <w:noWrap w:val="0"/>
            <w:vAlign w:val="center"/>
          </w:tcPr>
          <w:p w14:paraId="52AEDFA8">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300≤X＜1000</w:t>
            </w:r>
          </w:p>
        </w:tc>
        <w:tc>
          <w:tcPr>
            <w:tcW w:w="1720" w:type="dxa"/>
            <w:noWrap w:val="0"/>
            <w:vAlign w:val="center"/>
          </w:tcPr>
          <w:p w14:paraId="6478A4A1">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20≤X＜300</w:t>
            </w:r>
          </w:p>
        </w:tc>
        <w:tc>
          <w:tcPr>
            <w:tcW w:w="1105" w:type="dxa"/>
            <w:noWrap w:val="0"/>
            <w:vAlign w:val="center"/>
          </w:tcPr>
          <w:p w14:paraId="6813F7DC">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w:t>
            </w:r>
          </w:p>
        </w:tc>
      </w:tr>
      <w:tr w14:paraId="02CC9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continue"/>
            <w:noWrap w:val="0"/>
            <w:vAlign w:val="center"/>
          </w:tcPr>
          <w:p w14:paraId="3346D0F1">
            <w:pPr>
              <w:widowControl/>
              <w:shd w:val="clear"/>
              <w:wordWrap w:val="0"/>
              <w:spacing w:line="360" w:lineRule="auto"/>
              <w:jc w:val="left"/>
              <w:rPr>
                <w:rFonts w:hint="eastAsia" w:ascii="宋体" w:hAnsi="宋体" w:eastAsia="宋体" w:cs="宋体"/>
                <w:b/>
                <w:bCs/>
                <w:color w:val="auto"/>
                <w:kern w:val="0"/>
                <w:sz w:val="21"/>
                <w:szCs w:val="21"/>
                <w:highlight w:val="none"/>
              </w:rPr>
            </w:pPr>
          </w:p>
        </w:tc>
        <w:tc>
          <w:tcPr>
            <w:tcW w:w="1653" w:type="dxa"/>
            <w:noWrap w:val="0"/>
            <w:vAlign w:val="center"/>
          </w:tcPr>
          <w:p w14:paraId="5D67F9A0">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1091" w:type="dxa"/>
            <w:noWrap w:val="0"/>
            <w:vAlign w:val="center"/>
          </w:tcPr>
          <w:p w14:paraId="444062C9">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935" w:type="dxa"/>
            <w:noWrap w:val="0"/>
            <w:vAlign w:val="center"/>
          </w:tcPr>
          <w:p w14:paraId="19E8F7AE">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2000≤Y＜40000</w:t>
            </w:r>
          </w:p>
        </w:tc>
        <w:tc>
          <w:tcPr>
            <w:tcW w:w="1720" w:type="dxa"/>
            <w:noWrap w:val="0"/>
            <w:vAlign w:val="center"/>
          </w:tcPr>
          <w:p w14:paraId="31733277">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300≤Y＜2000</w:t>
            </w:r>
          </w:p>
        </w:tc>
        <w:tc>
          <w:tcPr>
            <w:tcW w:w="1105" w:type="dxa"/>
            <w:noWrap w:val="0"/>
            <w:vAlign w:val="center"/>
          </w:tcPr>
          <w:p w14:paraId="512E6055">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Y＜300</w:t>
            </w:r>
          </w:p>
        </w:tc>
      </w:tr>
      <w:tr w14:paraId="407A5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restart"/>
            <w:noWrap w:val="0"/>
            <w:vAlign w:val="bottom"/>
          </w:tcPr>
          <w:p w14:paraId="435175EF">
            <w:pPr>
              <w:widowControl/>
              <w:shd w:val="clear"/>
              <w:wordWrap w:val="0"/>
              <w:spacing w:line="36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建筑业</w:t>
            </w:r>
          </w:p>
        </w:tc>
        <w:tc>
          <w:tcPr>
            <w:tcW w:w="1653" w:type="dxa"/>
            <w:noWrap w:val="0"/>
            <w:vAlign w:val="center"/>
          </w:tcPr>
          <w:p w14:paraId="79A16A42">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1091" w:type="dxa"/>
            <w:noWrap w:val="0"/>
            <w:vAlign w:val="center"/>
          </w:tcPr>
          <w:p w14:paraId="5AB79F1C">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935" w:type="dxa"/>
            <w:noWrap w:val="0"/>
            <w:vAlign w:val="center"/>
          </w:tcPr>
          <w:p w14:paraId="080CDA6E">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6000≤Y＜80000</w:t>
            </w:r>
          </w:p>
        </w:tc>
        <w:tc>
          <w:tcPr>
            <w:tcW w:w="1720" w:type="dxa"/>
            <w:noWrap w:val="0"/>
            <w:vAlign w:val="center"/>
          </w:tcPr>
          <w:p w14:paraId="36DDB155">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300≤Y＜6000</w:t>
            </w:r>
          </w:p>
        </w:tc>
        <w:tc>
          <w:tcPr>
            <w:tcW w:w="1105" w:type="dxa"/>
            <w:noWrap w:val="0"/>
            <w:vAlign w:val="center"/>
          </w:tcPr>
          <w:p w14:paraId="17A2E4C2">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Y＜300</w:t>
            </w:r>
          </w:p>
        </w:tc>
      </w:tr>
      <w:tr w14:paraId="2AE60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continue"/>
            <w:noWrap w:val="0"/>
            <w:vAlign w:val="center"/>
          </w:tcPr>
          <w:p w14:paraId="118124A2">
            <w:pPr>
              <w:widowControl/>
              <w:shd w:val="clear"/>
              <w:wordWrap w:val="0"/>
              <w:spacing w:line="360" w:lineRule="auto"/>
              <w:jc w:val="left"/>
              <w:rPr>
                <w:rFonts w:hint="eastAsia" w:ascii="宋体" w:hAnsi="宋体" w:eastAsia="宋体" w:cs="宋体"/>
                <w:b/>
                <w:bCs/>
                <w:color w:val="auto"/>
                <w:kern w:val="0"/>
                <w:sz w:val="21"/>
                <w:szCs w:val="21"/>
                <w:highlight w:val="none"/>
              </w:rPr>
            </w:pPr>
          </w:p>
        </w:tc>
        <w:tc>
          <w:tcPr>
            <w:tcW w:w="1653" w:type="dxa"/>
            <w:noWrap w:val="0"/>
            <w:vAlign w:val="center"/>
          </w:tcPr>
          <w:p w14:paraId="1CC5344D">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资产总额（Z）</w:t>
            </w:r>
          </w:p>
        </w:tc>
        <w:tc>
          <w:tcPr>
            <w:tcW w:w="1091" w:type="dxa"/>
            <w:noWrap w:val="0"/>
            <w:vAlign w:val="center"/>
          </w:tcPr>
          <w:p w14:paraId="3387C886">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935" w:type="dxa"/>
            <w:noWrap w:val="0"/>
            <w:vAlign w:val="center"/>
          </w:tcPr>
          <w:p w14:paraId="44EEAD0B">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5000≤Z＜80000</w:t>
            </w:r>
          </w:p>
        </w:tc>
        <w:tc>
          <w:tcPr>
            <w:tcW w:w="1720" w:type="dxa"/>
            <w:noWrap w:val="0"/>
            <w:vAlign w:val="center"/>
          </w:tcPr>
          <w:p w14:paraId="06F078CF">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300≤Z＜5000</w:t>
            </w:r>
          </w:p>
        </w:tc>
        <w:tc>
          <w:tcPr>
            <w:tcW w:w="1105" w:type="dxa"/>
            <w:noWrap w:val="0"/>
            <w:vAlign w:val="center"/>
          </w:tcPr>
          <w:p w14:paraId="1066CCAD">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Z＜300</w:t>
            </w:r>
          </w:p>
        </w:tc>
      </w:tr>
      <w:tr w14:paraId="4AAD6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restart"/>
            <w:noWrap w:val="0"/>
            <w:vAlign w:val="bottom"/>
          </w:tcPr>
          <w:p w14:paraId="27A91EB7">
            <w:pPr>
              <w:widowControl/>
              <w:shd w:val="clear"/>
              <w:wordWrap w:val="0"/>
              <w:spacing w:line="36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批发业</w:t>
            </w:r>
          </w:p>
        </w:tc>
        <w:tc>
          <w:tcPr>
            <w:tcW w:w="1653" w:type="dxa"/>
            <w:noWrap w:val="0"/>
            <w:vAlign w:val="center"/>
          </w:tcPr>
          <w:p w14:paraId="03AC90E6">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1091" w:type="dxa"/>
            <w:noWrap w:val="0"/>
            <w:vAlign w:val="center"/>
          </w:tcPr>
          <w:p w14:paraId="5ACD062D">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935" w:type="dxa"/>
            <w:noWrap w:val="0"/>
            <w:vAlign w:val="center"/>
          </w:tcPr>
          <w:p w14:paraId="16F87B57">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20≤X＜200</w:t>
            </w:r>
          </w:p>
        </w:tc>
        <w:tc>
          <w:tcPr>
            <w:tcW w:w="1720" w:type="dxa"/>
            <w:noWrap w:val="0"/>
            <w:vAlign w:val="center"/>
          </w:tcPr>
          <w:p w14:paraId="4E092CF9">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5≤X＜20</w:t>
            </w:r>
          </w:p>
        </w:tc>
        <w:tc>
          <w:tcPr>
            <w:tcW w:w="1105" w:type="dxa"/>
            <w:noWrap w:val="0"/>
            <w:vAlign w:val="center"/>
          </w:tcPr>
          <w:p w14:paraId="357DD083">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X＜5</w:t>
            </w:r>
          </w:p>
        </w:tc>
      </w:tr>
      <w:tr w14:paraId="1F5EF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continue"/>
            <w:noWrap w:val="0"/>
            <w:vAlign w:val="center"/>
          </w:tcPr>
          <w:p w14:paraId="5D5AEF19">
            <w:pPr>
              <w:widowControl/>
              <w:shd w:val="clear"/>
              <w:wordWrap w:val="0"/>
              <w:spacing w:line="360" w:lineRule="auto"/>
              <w:jc w:val="left"/>
              <w:rPr>
                <w:rFonts w:hint="eastAsia" w:ascii="宋体" w:hAnsi="宋体" w:eastAsia="宋体" w:cs="宋体"/>
                <w:b/>
                <w:bCs/>
                <w:color w:val="auto"/>
                <w:kern w:val="0"/>
                <w:sz w:val="21"/>
                <w:szCs w:val="21"/>
                <w:highlight w:val="none"/>
              </w:rPr>
            </w:pPr>
          </w:p>
        </w:tc>
        <w:tc>
          <w:tcPr>
            <w:tcW w:w="1653" w:type="dxa"/>
            <w:noWrap w:val="0"/>
            <w:vAlign w:val="center"/>
          </w:tcPr>
          <w:p w14:paraId="3B026E13">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1091" w:type="dxa"/>
            <w:noWrap w:val="0"/>
            <w:vAlign w:val="center"/>
          </w:tcPr>
          <w:p w14:paraId="6880277D">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935" w:type="dxa"/>
            <w:noWrap w:val="0"/>
            <w:vAlign w:val="center"/>
          </w:tcPr>
          <w:p w14:paraId="156FEF85">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5000≤Y＜40000</w:t>
            </w:r>
          </w:p>
        </w:tc>
        <w:tc>
          <w:tcPr>
            <w:tcW w:w="1720" w:type="dxa"/>
            <w:noWrap w:val="0"/>
            <w:vAlign w:val="center"/>
          </w:tcPr>
          <w:p w14:paraId="3BD50587">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1000≤Y＜5000</w:t>
            </w:r>
          </w:p>
        </w:tc>
        <w:tc>
          <w:tcPr>
            <w:tcW w:w="1105" w:type="dxa"/>
            <w:noWrap w:val="0"/>
            <w:vAlign w:val="center"/>
          </w:tcPr>
          <w:p w14:paraId="27A0BB0C">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Y＜1000</w:t>
            </w:r>
          </w:p>
        </w:tc>
      </w:tr>
      <w:tr w14:paraId="75652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restart"/>
            <w:noWrap w:val="0"/>
            <w:vAlign w:val="bottom"/>
          </w:tcPr>
          <w:p w14:paraId="77E68405">
            <w:pPr>
              <w:widowControl/>
              <w:shd w:val="clear"/>
              <w:wordWrap w:val="0"/>
              <w:spacing w:line="36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零售业</w:t>
            </w:r>
          </w:p>
        </w:tc>
        <w:tc>
          <w:tcPr>
            <w:tcW w:w="1653" w:type="dxa"/>
            <w:noWrap w:val="0"/>
            <w:vAlign w:val="center"/>
          </w:tcPr>
          <w:p w14:paraId="70EB59F2">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1091" w:type="dxa"/>
            <w:noWrap w:val="0"/>
            <w:vAlign w:val="center"/>
          </w:tcPr>
          <w:p w14:paraId="561E21C3">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935" w:type="dxa"/>
            <w:noWrap w:val="0"/>
            <w:vAlign w:val="center"/>
          </w:tcPr>
          <w:p w14:paraId="49234CAB">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50≤X＜300</w:t>
            </w:r>
          </w:p>
        </w:tc>
        <w:tc>
          <w:tcPr>
            <w:tcW w:w="1720" w:type="dxa"/>
            <w:noWrap w:val="0"/>
            <w:vAlign w:val="center"/>
          </w:tcPr>
          <w:p w14:paraId="69C92420">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10≤X＜50</w:t>
            </w:r>
          </w:p>
        </w:tc>
        <w:tc>
          <w:tcPr>
            <w:tcW w:w="1105" w:type="dxa"/>
            <w:noWrap w:val="0"/>
            <w:vAlign w:val="center"/>
          </w:tcPr>
          <w:p w14:paraId="4E866504">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r w14:paraId="6C897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continue"/>
            <w:noWrap w:val="0"/>
            <w:vAlign w:val="center"/>
          </w:tcPr>
          <w:p w14:paraId="5855C8BC">
            <w:pPr>
              <w:widowControl/>
              <w:shd w:val="clear"/>
              <w:wordWrap w:val="0"/>
              <w:spacing w:line="360" w:lineRule="auto"/>
              <w:jc w:val="left"/>
              <w:rPr>
                <w:rFonts w:hint="eastAsia" w:ascii="宋体" w:hAnsi="宋体" w:eastAsia="宋体" w:cs="宋体"/>
                <w:b/>
                <w:bCs/>
                <w:color w:val="auto"/>
                <w:kern w:val="0"/>
                <w:sz w:val="21"/>
                <w:szCs w:val="21"/>
                <w:highlight w:val="none"/>
              </w:rPr>
            </w:pPr>
          </w:p>
        </w:tc>
        <w:tc>
          <w:tcPr>
            <w:tcW w:w="1653" w:type="dxa"/>
            <w:noWrap w:val="0"/>
            <w:vAlign w:val="center"/>
          </w:tcPr>
          <w:p w14:paraId="788A2682">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1091" w:type="dxa"/>
            <w:noWrap w:val="0"/>
            <w:vAlign w:val="center"/>
          </w:tcPr>
          <w:p w14:paraId="726B1DCD">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935" w:type="dxa"/>
            <w:noWrap w:val="0"/>
            <w:vAlign w:val="center"/>
          </w:tcPr>
          <w:p w14:paraId="6621EEAD">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500≤Y＜20000</w:t>
            </w:r>
          </w:p>
        </w:tc>
        <w:tc>
          <w:tcPr>
            <w:tcW w:w="1720" w:type="dxa"/>
            <w:noWrap w:val="0"/>
            <w:vAlign w:val="center"/>
          </w:tcPr>
          <w:p w14:paraId="64830AA1">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100≤Y＜500</w:t>
            </w:r>
          </w:p>
        </w:tc>
        <w:tc>
          <w:tcPr>
            <w:tcW w:w="1105" w:type="dxa"/>
            <w:noWrap w:val="0"/>
            <w:vAlign w:val="center"/>
          </w:tcPr>
          <w:p w14:paraId="636E29AA">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5DEEC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restart"/>
            <w:noWrap w:val="0"/>
            <w:vAlign w:val="bottom"/>
          </w:tcPr>
          <w:p w14:paraId="3E25FC61">
            <w:pPr>
              <w:widowControl/>
              <w:shd w:val="clear"/>
              <w:wordWrap w:val="0"/>
              <w:spacing w:line="36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交通运输业</w:t>
            </w:r>
          </w:p>
        </w:tc>
        <w:tc>
          <w:tcPr>
            <w:tcW w:w="1653" w:type="dxa"/>
            <w:noWrap w:val="0"/>
            <w:vAlign w:val="center"/>
          </w:tcPr>
          <w:p w14:paraId="66EB0C2D">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1091" w:type="dxa"/>
            <w:noWrap w:val="0"/>
            <w:vAlign w:val="center"/>
          </w:tcPr>
          <w:p w14:paraId="72FBCC08">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935" w:type="dxa"/>
            <w:noWrap w:val="0"/>
            <w:vAlign w:val="center"/>
          </w:tcPr>
          <w:p w14:paraId="5195C258">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300≤X＜1000</w:t>
            </w:r>
          </w:p>
        </w:tc>
        <w:tc>
          <w:tcPr>
            <w:tcW w:w="1720" w:type="dxa"/>
            <w:noWrap w:val="0"/>
            <w:vAlign w:val="center"/>
          </w:tcPr>
          <w:p w14:paraId="5B406E49">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20≤X＜300</w:t>
            </w:r>
          </w:p>
        </w:tc>
        <w:tc>
          <w:tcPr>
            <w:tcW w:w="1105" w:type="dxa"/>
            <w:noWrap w:val="0"/>
            <w:vAlign w:val="center"/>
          </w:tcPr>
          <w:p w14:paraId="005C74F2">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w:t>
            </w:r>
          </w:p>
        </w:tc>
      </w:tr>
      <w:tr w14:paraId="123A9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continue"/>
            <w:noWrap w:val="0"/>
            <w:vAlign w:val="center"/>
          </w:tcPr>
          <w:p w14:paraId="46A0E5AC">
            <w:pPr>
              <w:widowControl/>
              <w:shd w:val="clear"/>
              <w:wordWrap w:val="0"/>
              <w:spacing w:line="360" w:lineRule="auto"/>
              <w:jc w:val="left"/>
              <w:rPr>
                <w:rFonts w:hint="eastAsia" w:ascii="宋体" w:hAnsi="宋体" w:eastAsia="宋体" w:cs="宋体"/>
                <w:b/>
                <w:bCs/>
                <w:color w:val="auto"/>
                <w:kern w:val="0"/>
                <w:sz w:val="21"/>
                <w:szCs w:val="21"/>
                <w:highlight w:val="none"/>
              </w:rPr>
            </w:pPr>
          </w:p>
        </w:tc>
        <w:tc>
          <w:tcPr>
            <w:tcW w:w="1653" w:type="dxa"/>
            <w:noWrap w:val="0"/>
            <w:vAlign w:val="center"/>
          </w:tcPr>
          <w:p w14:paraId="49ACE51B">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1091" w:type="dxa"/>
            <w:noWrap w:val="0"/>
            <w:vAlign w:val="center"/>
          </w:tcPr>
          <w:p w14:paraId="115463C5">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935" w:type="dxa"/>
            <w:noWrap w:val="0"/>
            <w:vAlign w:val="center"/>
          </w:tcPr>
          <w:p w14:paraId="4C320611">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3000≤Y＜30000</w:t>
            </w:r>
          </w:p>
        </w:tc>
        <w:tc>
          <w:tcPr>
            <w:tcW w:w="1720" w:type="dxa"/>
            <w:noWrap w:val="0"/>
            <w:vAlign w:val="center"/>
          </w:tcPr>
          <w:p w14:paraId="6A70DC9D">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200≤Y＜3000</w:t>
            </w:r>
          </w:p>
        </w:tc>
        <w:tc>
          <w:tcPr>
            <w:tcW w:w="1105" w:type="dxa"/>
            <w:noWrap w:val="0"/>
            <w:vAlign w:val="center"/>
          </w:tcPr>
          <w:p w14:paraId="3E978350">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Y＜200</w:t>
            </w:r>
          </w:p>
        </w:tc>
      </w:tr>
      <w:tr w14:paraId="683A5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restart"/>
            <w:noWrap w:val="0"/>
            <w:vAlign w:val="bottom"/>
          </w:tcPr>
          <w:p w14:paraId="7BF5D776">
            <w:pPr>
              <w:widowControl/>
              <w:shd w:val="clear"/>
              <w:wordWrap w:val="0"/>
              <w:spacing w:line="36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仓储业</w:t>
            </w:r>
          </w:p>
        </w:tc>
        <w:tc>
          <w:tcPr>
            <w:tcW w:w="1653" w:type="dxa"/>
            <w:noWrap w:val="0"/>
            <w:vAlign w:val="center"/>
          </w:tcPr>
          <w:p w14:paraId="00B73148">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1091" w:type="dxa"/>
            <w:noWrap w:val="0"/>
            <w:vAlign w:val="center"/>
          </w:tcPr>
          <w:p w14:paraId="204DC4C7">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935" w:type="dxa"/>
            <w:noWrap w:val="0"/>
            <w:vAlign w:val="center"/>
          </w:tcPr>
          <w:p w14:paraId="6F1C9416">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100≤X＜200</w:t>
            </w:r>
          </w:p>
        </w:tc>
        <w:tc>
          <w:tcPr>
            <w:tcW w:w="1720" w:type="dxa"/>
            <w:noWrap w:val="0"/>
            <w:vAlign w:val="center"/>
          </w:tcPr>
          <w:p w14:paraId="0FF8A0E9">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20≤X＜100</w:t>
            </w:r>
          </w:p>
        </w:tc>
        <w:tc>
          <w:tcPr>
            <w:tcW w:w="1105" w:type="dxa"/>
            <w:noWrap w:val="0"/>
            <w:vAlign w:val="center"/>
          </w:tcPr>
          <w:p w14:paraId="76DD04E3">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w:t>
            </w:r>
          </w:p>
        </w:tc>
      </w:tr>
      <w:tr w14:paraId="44D51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continue"/>
            <w:noWrap w:val="0"/>
            <w:vAlign w:val="center"/>
          </w:tcPr>
          <w:p w14:paraId="2D873EF5">
            <w:pPr>
              <w:widowControl/>
              <w:shd w:val="clear"/>
              <w:wordWrap w:val="0"/>
              <w:spacing w:line="360" w:lineRule="auto"/>
              <w:jc w:val="left"/>
              <w:rPr>
                <w:rFonts w:hint="eastAsia" w:ascii="宋体" w:hAnsi="宋体" w:eastAsia="宋体" w:cs="宋体"/>
                <w:b/>
                <w:bCs/>
                <w:color w:val="auto"/>
                <w:kern w:val="0"/>
                <w:sz w:val="21"/>
                <w:szCs w:val="21"/>
                <w:highlight w:val="none"/>
              </w:rPr>
            </w:pPr>
          </w:p>
        </w:tc>
        <w:tc>
          <w:tcPr>
            <w:tcW w:w="1653" w:type="dxa"/>
            <w:noWrap w:val="0"/>
            <w:vAlign w:val="center"/>
          </w:tcPr>
          <w:p w14:paraId="0E4270E1">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1091" w:type="dxa"/>
            <w:noWrap w:val="0"/>
            <w:vAlign w:val="center"/>
          </w:tcPr>
          <w:p w14:paraId="15184F96">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935" w:type="dxa"/>
            <w:noWrap w:val="0"/>
            <w:vAlign w:val="center"/>
          </w:tcPr>
          <w:p w14:paraId="054DE131">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1000≤Y＜30000</w:t>
            </w:r>
          </w:p>
        </w:tc>
        <w:tc>
          <w:tcPr>
            <w:tcW w:w="1720" w:type="dxa"/>
            <w:noWrap w:val="0"/>
            <w:vAlign w:val="center"/>
          </w:tcPr>
          <w:p w14:paraId="4E711F0C">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100≤Y＜1000</w:t>
            </w:r>
          </w:p>
        </w:tc>
        <w:tc>
          <w:tcPr>
            <w:tcW w:w="1105" w:type="dxa"/>
            <w:noWrap w:val="0"/>
            <w:vAlign w:val="center"/>
          </w:tcPr>
          <w:p w14:paraId="6C4F087E">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4D1DD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restart"/>
            <w:noWrap w:val="0"/>
            <w:vAlign w:val="bottom"/>
          </w:tcPr>
          <w:p w14:paraId="66CDC6B6">
            <w:pPr>
              <w:widowControl/>
              <w:shd w:val="clear"/>
              <w:wordWrap w:val="0"/>
              <w:spacing w:line="36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邮政业</w:t>
            </w:r>
          </w:p>
        </w:tc>
        <w:tc>
          <w:tcPr>
            <w:tcW w:w="1653" w:type="dxa"/>
            <w:noWrap w:val="0"/>
            <w:vAlign w:val="center"/>
          </w:tcPr>
          <w:p w14:paraId="64C7B6D5">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1091" w:type="dxa"/>
            <w:noWrap w:val="0"/>
            <w:vAlign w:val="center"/>
          </w:tcPr>
          <w:p w14:paraId="04AA78E2">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935" w:type="dxa"/>
            <w:noWrap w:val="0"/>
            <w:vAlign w:val="center"/>
          </w:tcPr>
          <w:p w14:paraId="36E23C7D">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300≤X＜1000</w:t>
            </w:r>
          </w:p>
        </w:tc>
        <w:tc>
          <w:tcPr>
            <w:tcW w:w="1720" w:type="dxa"/>
            <w:noWrap w:val="0"/>
            <w:vAlign w:val="center"/>
          </w:tcPr>
          <w:p w14:paraId="0154F099">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20≤X＜300</w:t>
            </w:r>
          </w:p>
        </w:tc>
        <w:tc>
          <w:tcPr>
            <w:tcW w:w="1105" w:type="dxa"/>
            <w:noWrap w:val="0"/>
            <w:vAlign w:val="center"/>
          </w:tcPr>
          <w:p w14:paraId="7A4D8F26">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w:t>
            </w:r>
          </w:p>
        </w:tc>
      </w:tr>
      <w:tr w14:paraId="6AE0C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continue"/>
            <w:noWrap w:val="0"/>
            <w:vAlign w:val="center"/>
          </w:tcPr>
          <w:p w14:paraId="22337AE9">
            <w:pPr>
              <w:widowControl/>
              <w:shd w:val="clear"/>
              <w:wordWrap w:val="0"/>
              <w:spacing w:line="360" w:lineRule="auto"/>
              <w:jc w:val="left"/>
              <w:rPr>
                <w:rFonts w:hint="eastAsia" w:ascii="宋体" w:hAnsi="宋体" w:eastAsia="宋体" w:cs="宋体"/>
                <w:b/>
                <w:bCs/>
                <w:color w:val="auto"/>
                <w:kern w:val="0"/>
                <w:sz w:val="21"/>
                <w:szCs w:val="21"/>
                <w:highlight w:val="none"/>
              </w:rPr>
            </w:pPr>
          </w:p>
        </w:tc>
        <w:tc>
          <w:tcPr>
            <w:tcW w:w="1653" w:type="dxa"/>
            <w:noWrap w:val="0"/>
            <w:vAlign w:val="center"/>
          </w:tcPr>
          <w:p w14:paraId="3923FBD1">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1091" w:type="dxa"/>
            <w:noWrap w:val="0"/>
            <w:vAlign w:val="center"/>
          </w:tcPr>
          <w:p w14:paraId="69A6E4B0">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935" w:type="dxa"/>
            <w:noWrap w:val="0"/>
            <w:vAlign w:val="center"/>
          </w:tcPr>
          <w:p w14:paraId="7DD8E743">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2000≤Y＜30000</w:t>
            </w:r>
          </w:p>
        </w:tc>
        <w:tc>
          <w:tcPr>
            <w:tcW w:w="1720" w:type="dxa"/>
            <w:noWrap w:val="0"/>
            <w:vAlign w:val="center"/>
          </w:tcPr>
          <w:p w14:paraId="6FBF6A31">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100≤Y＜2000</w:t>
            </w:r>
          </w:p>
        </w:tc>
        <w:tc>
          <w:tcPr>
            <w:tcW w:w="1105" w:type="dxa"/>
            <w:noWrap w:val="0"/>
            <w:vAlign w:val="center"/>
          </w:tcPr>
          <w:p w14:paraId="072E3C8C">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57209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restart"/>
            <w:noWrap w:val="0"/>
            <w:vAlign w:val="bottom"/>
          </w:tcPr>
          <w:p w14:paraId="1A804089">
            <w:pPr>
              <w:widowControl/>
              <w:shd w:val="clear"/>
              <w:wordWrap w:val="0"/>
              <w:spacing w:line="36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住宿业</w:t>
            </w:r>
          </w:p>
        </w:tc>
        <w:tc>
          <w:tcPr>
            <w:tcW w:w="1653" w:type="dxa"/>
            <w:noWrap w:val="0"/>
            <w:vAlign w:val="center"/>
          </w:tcPr>
          <w:p w14:paraId="020FEB00">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1091" w:type="dxa"/>
            <w:noWrap w:val="0"/>
            <w:vAlign w:val="center"/>
          </w:tcPr>
          <w:p w14:paraId="7FFBE337">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935" w:type="dxa"/>
            <w:noWrap w:val="0"/>
            <w:vAlign w:val="center"/>
          </w:tcPr>
          <w:p w14:paraId="0A021968">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100≤X＜300</w:t>
            </w:r>
          </w:p>
        </w:tc>
        <w:tc>
          <w:tcPr>
            <w:tcW w:w="1720" w:type="dxa"/>
            <w:noWrap w:val="0"/>
            <w:vAlign w:val="center"/>
          </w:tcPr>
          <w:p w14:paraId="7468B199">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10≤X＜100</w:t>
            </w:r>
          </w:p>
        </w:tc>
        <w:tc>
          <w:tcPr>
            <w:tcW w:w="1105" w:type="dxa"/>
            <w:noWrap w:val="0"/>
            <w:vAlign w:val="center"/>
          </w:tcPr>
          <w:p w14:paraId="2E15E6F6">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r w14:paraId="38ECB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continue"/>
            <w:noWrap w:val="0"/>
            <w:vAlign w:val="center"/>
          </w:tcPr>
          <w:p w14:paraId="2951A399">
            <w:pPr>
              <w:widowControl/>
              <w:shd w:val="clear"/>
              <w:wordWrap w:val="0"/>
              <w:spacing w:line="360" w:lineRule="auto"/>
              <w:jc w:val="left"/>
              <w:rPr>
                <w:rFonts w:hint="eastAsia" w:ascii="宋体" w:hAnsi="宋体" w:eastAsia="宋体" w:cs="宋体"/>
                <w:b/>
                <w:bCs/>
                <w:color w:val="auto"/>
                <w:kern w:val="0"/>
                <w:sz w:val="21"/>
                <w:szCs w:val="21"/>
                <w:highlight w:val="none"/>
              </w:rPr>
            </w:pPr>
          </w:p>
        </w:tc>
        <w:tc>
          <w:tcPr>
            <w:tcW w:w="1653" w:type="dxa"/>
            <w:noWrap w:val="0"/>
            <w:vAlign w:val="center"/>
          </w:tcPr>
          <w:p w14:paraId="6DA91E21">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1091" w:type="dxa"/>
            <w:noWrap w:val="0"/>
            <w:vAlign w:val="center"/>
          </w:tcPr>
          <w:p w14:paraId="5329650E">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935" w:type="dxa"/>
            <w:noWrap w:val="0"/>
            <w:vAlign w:val="center"/>
          </w:tcPr>
          <w:p w14:paraId="2E5CDFBC">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2000≤Y＜10000</w:t>
            </w:r>
          </w:p>
        </w:tc>
        <w:tc>
          <w:tcPr>
            <w:tcW w:w="1720" w:type="dxa"/>
            <w:noWrap w:val="0"/>
            <w:vAlign w:val="center"/>
          </w:tcPr>
          <w:p w14:paraId="380BD560">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100≤Y＜2000</w:t>
            </w:r>
          </w:p>
        </w:tc>
        <w:tc>
          <w:tcPr>
            <w:tcW w:w="1105" w:type="dxa"/>
            <w:noWrap w:val="0"/>
            <w:vAlign w:val="center"/>
          </w:tcPr>
          <w:p w14:paraId="7810DD25">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143BC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restart"/>
            <w:noWrap w:val="0"/>
            <w:vAlign w:val="bottom"/>
          </w:tcPr>
          <w:p w14:paraId="29EB6E3E">
            <w:pPr>
              <w:widowControl/>
              <w:shd w:val="clear"/>
              <w:wordWrap w:val="0"/>
              <w:spacing w:line="36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餐饮业</w:t>
            </w:r>
          </w:p>
        </w:tc>
        <w:tc>
          <w:tcPr>
            <w:tcW w:w="1653" w:type="dxa"/>
            <w:noWrap w:val="0"/>
            <w:vAlign w:val="center"/>
          </w:tcPr>
          <w:p w14:paraId="4C2AB3DA">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1091" w:type="dxa"/>
            <w:noWrap w:val="0"/>
            <w:vAlign w:val="center"/>
          </w:tcPr>
          <w:p w14:paraId="4DDAE60D">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935" w:type="dxa"/>
            <w:noWrap w:val="0"/>
            <w:vAlign w:val="center"/>
          </w:tcPr>
          <w:p w14:paraId="74136EED">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100≤X＜300</w:t>
            </w:r>
          </w:p>
        </w:tc>
        <w:tc>
          <w:tcPr>
            <w:tcW w:w="1720" w:type="dxa"/>
            <w:noWrap w:val="0"/>
            <w:vAlign w:val="center"/>
          </w:tcPr>
          <w:p w14:paraId="1D193FC2">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10≤X＜100</w:t>
            </w:r>
          </w:p>
        </w:tc>
        <w:tc>
          <w:tcPr>
            <w:tcW w:w="1105" w:type="dxa"/>
            <w:noWrap w:val="0"/>
            <w:vAlign w:val="center"/>
          </w:tcPr>
          <w:p w14:paraId="353D80AA">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r w14:paraId="4FE21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continue"/>
            <w:noWrap w:val="0"/>
            <w:vAlign w:val="center"/>
          </w:tcPr>
          <w:p w14:paraId="1A442B3D">
            <w:pPr>
              <w:widowControl/>
              <w:shd w:val="clear"/>
              <w:wordWrap w:val="0"/>
              <w:spacing w:line="360" w:lineRule="auto"/>
              <w:jc w:val="left"/>
              <w:rPr>
                <w:rFonts w:hint="eastAsia" w:ascii="宋体" w:hAnsi="宋体" w:eastAsia="宋体" w:cs="宋体"/>
                <w:b/>
                <w:bCs/>
                <w:color w:val="auto"/>
                <w:kern w:val="0"/>
                <w:sz w:val="21"/>
                <w:szCs w:val="21"/>
                <w:highlight w:val="none"/>
              </w:rPr>
            </w:pPr>
          </w:p>
        </w:tc>
        <w:tc>
          <w:tcPr>
            <w:tcW w:w="1653" w:type="dxa"/>
            <w:noWrap w:val="0"/>
            <w:vAlign w:val="center"/>
          </w:tcPr>
          <w:p w14:paraId="255A0ECB">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1091" w:type="dxa"/>
            <w:noWrap w:val="0"/>
            <w:vAlign w:val="center"/>
          </w:tcPr>
          <w:p w14:paraId="29D9E3D8">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935" w:type="dxa"/>
            <w:noWrap w:val="0"/>
            <w:vAlign w:val="center"/>
          </w:tcPr>
          <w:p w14:paraId="68A9F6C7">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2000≤Y＜10000</w:t>
            </w:r>
          </w:p>
        </w:tc>
        <w:tc>
          <w:tcPr>
            <w:tcW w:w="1720" w:type="dxa"/>
            <w:noWrap w:val="0"/>
            <w:vAlign w:val="center"/>
          </w:tcPr>
          <w:p w14:paraId="79F79BF3">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100≤Y＜2000</w:t>
            </w:r>
          </w:p>
        </w:tc>
        <w:tc>
          <w:tcPr>
            <w:tcW w:w="1105" w:type="dxa"/>
            <w:noWrap w:val="0"/>
            <w:vAlign w:val="center"/>
          </w:tcPr>
          <w:p w14:paraId="337EF6B0">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35C73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restart"/>
            <w:noWrap w:val="0"/>
            <w:vAlign w:val="bottom"/>
          </w:tcPr>
          <w:p w14:paraId="70A30A01">
            <w:pPr>
              <w:widowControl/>
              <w:shd w:val="clear"/>
              <w:wordWrap w:val="0"/>
              <w:spacing w:line="36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信息传输业</w:t>
            </w:r>
          </w:p>
        </w:tc>
        <w:tc>
          <w:tcPr>
            <w:tcW w:w="1653" w:type="dxa"/>
            <w:noWrap w:val="0"/>
            <w:vAlign w:val="center"/>
          </w:tcPr>
          <w:p w14:paraId="373BA148">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1091" w:type="dxa"/>
            <w:noWrap w:val="0"/>
            <w:vAlign w:val="center"/>
          </w:tcPr>
          <w:p w14:paraId="619B61CD">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935" w:type="dxa"/>
            <w:noWrap w:val="0"/>
            <w:vAlign w:val="center"/>
          </w:tcPr>
          <w:p w14:paraId="6FB324CA">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100≤X＜2000</w:t>
            </w:r>
          </w:p>
        </w:tc>
        <w:tc>
          <w:tcPr>
            <w:tcW w:w="1720" w:type="dxa"/>
            <w:noWrap w:val="0"/>
            <w:vAlign w:val="center"/>
          </w:tcPr>
          <w:p w14:paraId="18272AC9">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10≤X＜100</w:t>
            </w:r>
          </w:p>
        </w:tc>
        <w:tc>
          <w:tcPr>
            <w:tcW w:w="1105" w:type="dxa"/>
            <w:noWrap w:val="0"/>
            <w:vAlign w:val="center"/>
          </w:tcPr>
          <w:p w14:paraId="4EF044AC">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r w14:paraId="36BBA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continue"/>
            <w:noWrap w:val="0"/>
            <w:vAlign w:val="center"/>
          </w:tcPr>
          <w:p w14:paraId="39B5F41F">
            <w:pPr>
              <w:widowControl/>
              <w:shd w:val="clear"/>
              <w:wordWrap w:val="0"/>
              <w:spacing w:line="360" w:lineRule="auto"/>
              <w:jc w:val="left"/>
              <w:rPr>
                <w:rFonts w:hint="eastAsia" w:ascii="宋体" w:hAnsi="宋体" w:eastAsia="宋体" w:cs="宋体"/>
                <w:b/>
                <w:bCs/>
                <w:color w:val="auto"/>
                <w:kern w:val="0"/>
                <w:sz w:val="21"/>
                <w:szCs w:val="21"/>
                <w:highlight w:val="none"/>
              </w:rPr>
            </w:pPr>
          </w:p>
        </w:tc>
        <w:tc>
          <w:tcPr>
            <w:tcW w:w="1653" w:type="dxa"/>
            <w:noWrap w:val="0"/>
            <w:vAlign w:val="center"/>
          </w:tcPr>
          <w:p w14:paraId="38773704">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1091" w:type="dxa"/>
            <w:noWrap w:val="0"/>
            <w:vAlign w:val="center"/>
          </w:tcPr>
          <w:p w14:paraId="25768FB5">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935" w:type="dxa"/>
            <w:noWrap w:val="0"/>
            <w:vAlign w:val="center"/>
          </w:tcPr>
          <w:p w14:paraId="386885F3">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1000≤Y＜100000</w:t>
            </w:r>
          </w:p>
        </w:tc>
        <w:tc>
          <w:tcPr>
            <w:tcW w:w="1720" w:type="dxa"/>
            <w:noWrap w:val="0"/>
            <w:vAlign w:val="center"/>
          </w:tcPr>
          <w:p w14:paraId="0A8F751A">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100≤Y＜1000</w:t>
            </w:r>
          </w:p>
        </w:tc>
        <w:tc>
          <w:tcPr>
            <w:tcW w:w="1105" w:type="dxa"/>
            <w:noWrap w:val="0"/>
            <w:vAlign w:val="center"/>
          </w:tcPr>
          <w:p w14:paraId="1DB47F4B">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31894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restart"/>
            <w:noWrap w:val="0"/>
            <w:vAlign w:val="bottom"/>
          </w:tcPr>
          <w:p w14:paraId="6C52C695">
            <w:pPr>
              <w:widowControl/>
              <w:shd w:val="clear"/>
              <w:wordWrap w:val="0"/>
              <w:spacing w:line="36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软件和信息技术服务业</w:t>
            </w:r>
          </w:p>
        </w:tc>
        <w:tc>
          <w:tcPr>
            <w:tcW w:w="1653" w:type="dxa"/>
            <w:noWrap w:val="0"/>
            <w:vAlign w:val="center"/>
          </w:tcPr>
          <w:p w14:paraId="2B1A437D">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1091" w:type="dxa"/>
            <w:noWrap w:val="0"/>
            <w:vAlign w:val="center"/>
          </w:tcPr>
          <w:p w14:paraId="3BCC8D93">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935" w:type="dxa"/>
            <w:noWrap w:val="0"/>
            <w:vAlign w:val="center"/>
          </w:tcPr>
          <w:p w14:paraId="2406F6D4">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100≤X＜300</w:t>
            </w:r>
          </w:p>
        </w:tc>
        <w:tc>
          <w:tcPr>
            <w:tcW w:w="1720" w:type="dxa"/>
            <w:noWrap w:val="0"/>
            <w:vAlign w:val="center"/>
          </w:tcPr>
          <w:p w14:paraId="2BEEE9AA">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10≤X＜100</w:t>
            </w:r>
          </w:p>
        </w:tc>
        <w:tc>
          <w:tcPr>
            <w:tcW w:w="1105" w:type="dxa"/>
            <w:noWrap w:val="0"/>
            <w:vAlign w:val="center"/>
          </w:tcPr>
          <w:p w14:paraId="51D164B8">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r w14:paraId="1357E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continue"/>
            <w:noWrap w:val="0"/>
            <w:vAlign w:val="center"/>
          </w:tcPr>
          <w:p w14:paraId="0A35C3DC">
            <w:pPr>
              <w:widowControl/>
              <w:shd w:val="clear"/>
              <w:wordWrap w:val="0"/>
              <w:spacing w:line="360" w:lineRule="auto"/>
              <w:jc w:val="left"/>
              <w:rPr>
                <w:rFonts w:hint="eastAsia" w:ascii="宋体" w:hAnsi="宋体" w:eastAsia="宋体" w:cs="宋体"/>
                <w:b/>
                <w:bCs/>
                <w:color w:val="auto"/>
                <w:kern w:val="0"/>
                <w:sz w:val="21"/>
                <w:szCs w:val="21"/>
                <w:highlight w:val="none"/>
              </w:rPr>
            </w:pPr>
          </w:p>
        </w:tc>
        <w:tc>
          <w:tcPr>
            <w:tcW w:w="1653" w:type="dxa"/>
            <w:noWrap w:val="0"/>
            <w:vAlign w:val="center"/>
          </w:tcPr>
          <w:p w14:paraId="33AAD738">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1091" w:type="dxa"/>
            <w:noWrap w:val="0"/>
            <w:vAlign w:val="center"/>
          </w:tcPr>
          <w:p w14:paraId="50D4697E">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935" w:type="dxa"/>
            <w:noWrap w:val="0"/>
            <w:vAlign w:val="center"/>
          </w:tcPr>
          <w:p w14:paraId="3C1DA533">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1000≤Y＜10000</w:t>
            </w:r>
          </w:p>
        </w:tc>
        <w:tc>
          <w:tcPr>
            <w:tcW w:w="1720" w:type="dxa"/>
            <w:noWrap w:val="0"/>
            <w:vAlign w:val="center"/>
          </w:tcPr>
          <w:p w14:paraId="53340C64">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50≤Y＜1000</w:t>
            </w:r>
          </w:p>
        </w:tc>
        <w:tc>
          <w:tcPr>
            <w:tcW w:w="1105" w:type="dxa"/>
            <w:noWrap w:val="0"/>
            <w:vAlign w:val="center"/>
          </w:tcPr>
          <w:p w14:paraId="188DDAB4">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Y＜50</w:t>
            </w:r>
          </w:p>
        </w:tc>
      </w:tr>
      <w:tr w14:paraId="6614A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restart"/>
            <w:noWrap w:val="0"/>
            <w:vAlign w:val="bottom"/>
          </w:tcPr>
          <w:p w14:paraId="06CDBA20">
            <w:pPr>
              <w:widowControl/>
              <w:shd w:val="clear"/>
              <w:wordWrap w:val="0"/>
              <w:spacing w:line="36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房地产开发经营</w:t>
            </w:r>
          </w:p>
        </w:tc>
        <w:tc>
          <w:tcPr>
            <w:tcW w:w="1653" w:type="dxa"/>
            <w:noWrap w:val="0"/>
            <w:vAlign w:val="center"/>
          </w:tcPr>
          <w:p w14:paraId="0F553485">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1091" w:type="dxa"/>
            <w:noWrap w:val="0"/>
            <w:vAlign w:val="center"/>
          </w:tcPr>
          <w:p w14:paraId="1BA9605A">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935" w:type="dxa"/>
            <w:noWrap w:val="0"/>
            <w:vAlign w:val="center"/>
          </w:tcPr>
          <w:p w14:paraId="4930E2FF">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1000≤Y＜200000</w:t>
            </w:r>
          </w:p>
        </w:tc>
        <w:tc>
          <w:tcPr>
            <w:tcW w:w="1720" w:type="dxa"/>
            <w:noWrap w:val="0"/>
            <w:vAlign w:val="center"/>
          </w:tcPr>
          <w:p w14:paraId="23073E95">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100≤X＜1000</w:t>
            </w:r>
          </w:p>
        </w:tc>
        <w:tc>
          <w:tcPr>
            <w:tcW w:w="1105" w:type="dxa"/>
            <w:noWrap w:val="0"/>
            <w:vAlign w:val="center"/>
          </w:tcPr>
          <w:p w14:paraId="32143ED7">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X＜100</w:t>
            </w:r>
          </w:p>
        </w:tc>
      </w:tr>
      <w:tr w14:paraId="069EF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continue"/>
            <w:noWrap w:val="0"/>
            <w:vAlign w:val="center"/>
          </w:tcPr>
          <w:p w14:paraId="5D4F25FD">
            <w:pPr>
              <w:widowControl/>
              <w:shd w:val="clear"/>
              <w:wordWrap w:val="0"/>
              <w:spacing w:line="360" w:lineRule="auto"/>
              <w:jc w:val="left"/>
              <w:rPr>
                <w:rFonts w:hint="eastAsia" w:ascii="宋体" w:hAnsi="宋体" w:eastAsia="宋体" w:cs="宋体"/>
                <w:b/>
                <w:bCs/>
                <w:color w:val="auto"/>
                <w:kern w:val="0"/>
                <w:sz w:val="21"/>
                <w:szCs w:val="21"/>
                <w:highlight w:val="none"/>
              </w:rPr>
            </w:pPr>
          </w:p>
        </w:tc>
        <w:tc>
          <w:tcPr>
            <w:tcW w:w="1653" w:type="dxa"/>
            <w:noWrap w:val="0"/>
            <w:vAlign w:val="center"/>
          </w:tcPr>
          <w:p w14:paraId="6906E159">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资产总额（Z）</w:t>
            </w:r>
          </w:p>
        </w:tc>
        <w:tc>
          <w:tcPr>
            <w:tcW w:w="1091" w:type="dxa"/>
            <w:noWrap w:val="0"/>
            <w:vAlign w:val="center"/>
          </w:tcPr>
          <w:p w14:paraId="6E4D38AF">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935" w:type="dxa"/>
            <w:noWrap w:val="0"/>
            <w:vAlign w:val="center"/>
          </w:tcPr>
          <w:p w14:paraId="6CF483C0">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5000≤Z＜10000</w:t>
            </w:r>
          </w:p>
        </w:tc>
        <w:tc>
          <w:tcPr>
            <w:tcW w:w="1720" w:type="dxa"/>
            <w:noWrap w:val="0"/>
            <w:vAlign w:val="center"/>
          </w:tcPr>
          <w:p w14:paraId="4F88CF6A">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2000≤Y＜5000</w:t>
            </w:r>
          </w:p>
        </w:tc>
        <w:tc>
          <w:tcPr>
            <w:tcW w:w="1105" w:type="dxa"/>
            <w:noWrap w:val="0"/>
            <w:vAlign w:val="center"/>
          </w:tcPr>
          <w:p w14:paraId="6F955314">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Y＜2000</w:t>
            </w:r>
          </w:p>
        </w:tc>
      </w:tr>
      <w:tr w14:paraId="10980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restart"/>
            <w:noWrap w:val="0"/>
            <w:vAlign w:val="bottom"/>
          </w:tcPr>
          <w:p w14:paraId="07EE51E0">
            <w:pPr>
              <w:widowControl/>
              <w:shd w:val="clear"/>
              <w:wordWrap w:val="0"/>
              <w:spacing w:line="36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物业管理</w:t>
            </w:r>
          </w:p>
        </w:tc>
        <w:tc>
          <w:tcPr>
            <w:tcW w:w="1653" w:type="dxa"/>
            <w:noWrap w:val="0"/>
            <w:vAlign w:val="center"/>
          </w:tcPr>
          <w:p w14:paraId="45A48C77">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1091" w:type="dxa"/>
            <w:noWrap w:val="0"/>
            <w:vAlign w:val="center"/>
          </w:tcPr>
          <w:p w14:paraId="73E215B2">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935" w:type="dxa"/>
            <w:noWrap w:val="0"/>
            <w:vAlign w:val="center"/>
          </w:tcPr>
          <w:p w14:paraId="41675BDD">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300≤X＜1000</w:t>
            </w:r>
          </w:p>
        </w:tc>
        <w:tc>
          <w:tcPr>
            <w:tcW w:w="1720" w:type="dxa"/>
            <w:noWrap w:val="0"/>
            <w:vAlign w:val="center"/>
          </w:tcPr>
          <w:p w14:paraId="37AA95C1">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100≤X＜300</w:t>
            </w:r>
          </w:p>
        </w:tc>
        <w:tc>
          <w:tcPr>
            <w:tcW w:w="1105" w:type="dxa"/>
            <w:noWrap w:val="0"/>
            <w:vAlign w:val="center"/>
          </w:tcPr>
          <w:p w14:paraId="76D954EC">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X＜100</w:t>
            </w:r>
          </w:p>
        </w:tc>
      </w:tr>
      <w:tr w14:paraId="6C627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continue"/>
            <w:noWrap w:val="0"/>
            <w:vAlign w:val="center"/>
          </w:tcPr>
          <w:p w14:paraId="7CA24E07">
            <w:pPr>
              <w:widowControl/>
              <w:shd w:val="clear"/>
              <w:wordWrap w:val="0"/>
              <w:spacing w:line="360" w:lineRule="auto"/>
              <w:jc w:val="left"/>
              <w:rPr>
                <w:rFonts w:hint="eastAsia" w:ascii="宋体" w:hAnsi="宋体" w:eastAsia="宋体" w:cs="宋体"/>
                <w:b/>
                <w:bCs/>
                <w:color w:val="auto"/>
                <w:kern w:val="0"/>
                <w:sz w:val="21"/>
                <w:szCs w:val="21"/>
                <w:highlight w:val="none"/>
              </w:rPr>
            </w:pPr>
          </w:p>
        </w:tc>
        <w:tc>
          <w:tcPr>
            <w:tcW w:w="1653" w:type="dxa"/>
            <w:noWrap w:val="0"/>
            <w:vAlign w:val="center"/>
          </w:tcPr>
          <w:p w14:paraId="38702AEC">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1091" w:type="dxa"/>
            <w:noWrap w:val="0"/>
            <w:vAlign w:val="center"/>
          </w:tcPr>
          <w:p w14:paraId="30731BE2">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935" w:type="dxa"/>
            <w:noWrap w:val="0"/>
            <w:vAlign w:val="center"/>
          </w:tcPr>
          <w:p w14:paraId="461E00C9">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1000≤Y＜5000</w:t>
            </w:r>
          </w:p>
        </w:tc>
        <w:tc>
          <w:tcPr>
            <w:tcW w:w="1720" w:type="dxa"/>
            <w:noWrap w:val="0"/>
            <w:vAlign w:val="center"/>
          </w:tcPr>
          <w:p w14:paraId="0599B280">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500≤Y＜1000</w:t>
            </w:r>
          </w:p>
        </w:tc>
        <w:tc>
          <w:tcPr>
            <w:tcW w:w="1105" w:type="dxa"/>
            <w:noWrap w:val="0"/>
            <w:vAlign w:val="center"/>
          </w:tcPr>
          <w:p w14:paraId="5681AE20">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Y＜500</w:t>
            </w:r>
          </w:p>
        </w:tc>
      </w:tr>
      <w:tr w14:paraId="0769B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restart"/>
            <w:noWrap w:val="0"/>
            <w:vAlign w:val="bottom"/>
          </w:tcPr>
          <w:p w14:paraId="79DE6073">
            <w:pPr>
              <w:widowControl/>
              <w:shd w:val="clear"/>
              <w:wordWrap w:val="0"/>
              <w:spacing w:line="36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租赁和商务服务业</w:t>
            </w:r>
          </w:p>
        </w:tc>
        <w:tc>
          <w:tcPr>
            <w:tcW w:w="1653" w:type="dxa"/>
            <w:noWrap w:val="0"/>
            <w:vAlign w:val="center"/>
          </w:tcPr>
          <w:p w14:paraId="62FD0579">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1091" w:type="dxa"/>
            <w:noWrap w:val="0"/>
            <w:vAlign w:val="center"/>
          </w:tcPr>
          <w:p w14:paraId="75EE4F4C">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935" w:type="dxa"/>
            <w:noWrap w:val="0"/>
            <w:vAlign w:val="center"/>
          </w:tcPr>
          <w:p w14:paraId="7BE94F27">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100≤X＜300</w:t>
            </w:r>
          </w:p>
        </w:tc>
        <w:tc>
          <w:tcPr>
            <w:tcW w:w="1720" w:type="dxa"/>
            <w:noWrap w:val="0"/>
            <w:vAlign w:val="center"/>
          </w:tcPr>
          <w:p w14:paraId="3CC08DFD">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10≤X＜100</w:t>
            </w:r>
          </w:p>
        </w:tc>
        <w:tc>
          <w:tcPr>
            <w:tcW w:w="1105" w:type="dxa"/>
            <w:noWrap w:val="0"/>
            <w:vAlign w:val="center"/>
          </w:tcPr>
          <w:p w14:paraId="5E77A8B2">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r w14:paraId="7E768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continue"/>
            <w:noWrap w:val="0"/>
            <w:vAlign w:val="center"/>
          </w:tcPr>
          <w:p w14:paraId="5BB53D2A">
            <w:pPr>
              <w:widowControl/>
              <w:shd w:val="clear"/>
              <w:wordWrap w:val="0"/>
              <w:spacing w:line="360" w:lineRule="auto"/>
              <w:jc w:val="left"/>
              <w:rPr>
                <w:rFonts w:hint="eastAsia" w:ascii="宋体" w:hAnsi="宋体" w:eastAsia="宋体" w:cs="宋体"/>
                <w:b/>
                <w:bCs/>
                <w:color w:val="auto"/>
                <w:kern w:val="0"/>
                <w:sz w:val="21"/>
                <w:szCs w:val="21"/>
                <w:highlight w:val="none"/>
              </w:rPr>
            </w:pPr>
          </w:p>
        </w:tc>
        <w:tc>
          <w:tcPr>
            <w:tcW w:w="1653" w:type="dxa"/>
            <w:noWrap w:val="0"/>
            <w:vAlign w:val="center"/>
          </w:tcPr>
          <w:p w14:paraId="6C5D3C82">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资产总额（Z）</w:t>
            </w:r>
          </w:p>
        </w:tc>
        <w:tc>
          <w:tcPr>
            <w:tcW w:w="1091" w:type="dxa"/>
            <w:noWrap w:val="0"/>
            <w:vAlign w:val="center"/>
          </w:tcPr>
          <w:p w14:paraId="0E611687">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935" w:type="dxa"/>
            <w:noWrap w:val="0"/>
            <w:vAlign w:val="center"/>
          </w:tcPr>
          <w:p w14:paraId="1ADDA258">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8000≤Z＜120000</w:t>
            </w:r>
          </w:p>
        </w:tc>
        <w:tc>
          <w:tcPr>
            <w:tcW w:w="1720" w:type="dxa"/>
            <w:noWrap w:val="0"/>
            <w:vAlign w:val="center"/>
          </w:tcPr>
          <w:p w14:paraId="5BDE9A2F">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100≤Z＜8000</w:t>
            </w:r>
          </w:p>
        </w:tc>
        <w:tc>
          <w:tcPr>
            <w:tcW w:w="1105" w:type="dxa"/>
            <w:noWrap w:val="0"/>
            <w:vAlign w:val="center"/>
          </w:tcPr>
          <w:p w14:paraId="79B71EB9">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771EA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noWrap w:val="0"/>
            <w:vAlign w:val="bottom"/>
          </w:tcPr>
          <w:p w14:paraId="52C0771B">
            <w:pPr>
              <w:widowControl/>
              <w:shd w:val="clear"/>
              <w:wordWrap w:val="0"/>
              <w:spacing w:line="36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其他未列明行业</w:t>
            </w:r>
          </w:p>
        </w:tc>
        <w:tc>
          <w:tcPr>
            <w:tcW w:w="1653" w:type="dxa"/>
            <w:noWrap w:val="0"/>
            <w:vAlign w:val="center"/>
          </w:tcPr>
          <w:p w14:paraId="7E273D14">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1091" w:type="dxa"/>
            <w:noWrap w:val="0"/>
            <w:vAlign w:val="center"/>
          </w:tcPr>
          <w:p w14:paraId="7285DA0D">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935" w:type="dxa"/>
            <w:noWrap w:val="0"/>
            <w:vAlign w:val="center"/>
          </w:tcPr>
          <w:p w14:paraId="71C354C3">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100≤X＜300</w:t>
            </w:r>
          </w:p>
        </w:tc>
        <w:tc>
          <w:tcPr>
            <w:tcW w:w="1720" w:type="dxa"/>
            <w:noWrap w:val="0"/>
            <w:vAlign w:val="center"/>
          </w:tcPr>
          <w:p w14:paraId="53218834">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10≤X＜100</w:t>
            </w:r>
          </w:p>
        </w:tc>
        <w:tc>
          <w:tcPr>
            <w:tcW w:w="1105" w:type="dxa"/>
            <w:noWrap w:val="0"/>
            <w:vAlign w:val="center"/>
          </w:tcPr>
          <w:p w14:paraId="5FD4362F">
            <w:pPr>
              <w:widowControl/>
              <w:shd w:val="clear"/>
              <w:wordWrap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bl>
    <w:p w14:paraId="16A9C9E5">
      <w:pPr>
        <w:shd w:val="clear"/>
        <w:wordWrap w:val="0"/>
        <w:spacing w:line="360" w:lineRule="auto"/>
        <w:ind w:firstLine="525" w:firstLine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33048A53">
      <w:pPr>
        <w:widowControl/>
        <w:shd w:val="clear"/>
        <w:wordWrap w:val="0"/>
        <w:spacing w:line="360" w:lineRule="auto"/>
        <w:jc w:val="left"/>
        <w:rPr>
          <w:rFonts w:hint="eastAsia" w:ascii="宋体" w:hAnsi="宋体" w:eastAsia="宋体" w:cs="宋体"/>
          <w:color w:val="auto"/>
          <w:szCs w:val="20"/>
          <w:highlight w:val="none"/>
        </w:rPr>
        <w:sectPr>
          <w:footerReference r:id="rId6" w:type="default"/>
          <w:pgSz w:w="11906" w:h="16838"/>
          <w:pgMar w:top="1440" w:right="1080" w:bottom="1440" w:left="1080" w:header="720" w:footer="720" w:gutter="0"/>
          <w:pgNumType w:fmt="decimal"/>
          <w:cols w:space="720" w:num="1"/>
          <w:docGrid w:type="lines" w:linePitch="331" w:charSpace="0"/>
        </w:sectPr>
      </w:pPr>
    </w:p>
    <w:p w14:paraId="00B31B3C">
      <w:pPr>
        <w:pStyle w:val="12"/>
        <w:shd w:val="clear"/>
        <w:wordWrap w:val="0"/>
        <w:spacing w:line="360" w:lineRule="auto"/>
        <w:jc w:val="center"/>
        <w:outlineLvl w:val="0"/>
        <w:rPr>
          <w:rFonts w:hint="eastAsia" w:ascii="宋体" w:hAnsi="宋体" w:eastAsia="宋体" w:cs="宋体"/>
          <w:b/>
          <w:color w:val="auto"/>
          <w:sz w:val="36"/>
          <w:szCs w:val="36"/>
          <w:highlight w:val="none"/>
        </w:rPr>
      </w:pPr>
      <w:bookmarkStart w:id="9" w:name="_Toc532545044"/>
      <w:bookmarkStart w:id="10" w:name="_Toc12104"/>
      <w:r>
        <w:rPr>
          <w:rFonts w:hint="eastAsia" w:ascii="宋体" w:hAnsi="宋体" w:eastAsia="宋体" w:cs="宋体"/>
          <w:b/>
          <w:color w:val="auto"/>
          <w:sz w:val="36"/>
          <w:highlight w:val="none"/>
        </w:rPr>
        <w:t>第三章  投标人须知</w:t>
      </w:r>
      <w:bookmarkEnd w:id="9"/>
      <w:bookmarkEnd w:id="10"/>
    </w:p>
    <w:p w14:paraId="3E333546">
      <w:pPr>
        <w:pStyle w:val="12"/>
        <w:shd w:val="clear"/>
        <w:wordWrap w:val="0"/>
        <w:spacing w:line="360" w:lineRule="auto"/>
        <w:jc w:val="center"/>
        <w:outlineLvl w:val="1"/>
        <w:rPr>
          <w:rFonts w:hint="eastAsia" w:ascii="宋体" w:hAnsi="宋体" w:eastAsia="宋体" w:cs="宋体"/>
          <w:b/>
          <w:color w:val="auto"/>
          <w:sz w:val="30"/>
          <w:szCs w:val="30"/>
          <w:highlight w:val="none"/>
        </w:rPr>
      </w:pPr>
      <w:bookmarkStart w:id="11" w:name="_Toc14498"/>
      <w:r>
        <w:rPr>
          <w:rFonts w:hint="eastAsia" w:ascii="宋体" w:hAnsi="宋体" w:eastAsia="宋体" w:cs="宋体"/>
          <w:b/>
          <w:color w:val="auto"/>
          <w:sz w:val="30"/>
          <w:szCs w:val="30"/>
          <w:highlight w:val="none"/>
        </w:rPr>
        <w:t>第一节 投标人须知前附表</w:t>
      </w:r>
      <w:bookmarkEnd w:id="11"/>
    </w:p>
    <w:tbl>
      <w:tblPr>
        <w:tblStyle w:val="20"/>
        <w:tblW w:w="10432"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2268"/>
        <w:gridCol w:w="7297"/>
      </w:tblGrid>
      <w:tr w14:paraId="769A1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0D66B75B">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条款号</w:t>
            </w:r>
          </w:p>
        </w:tc>
        <w:tc>
          <w:tcPr>
            <w:tcW w:w="2268" w:type="dxa"/>
            <w:noWrap w:val="0"/>
            <w:vAlign w:val="center"/>
          </w:tcPr>
          <w:p w14:paraId="59CCDE31">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项目内容</w:t>
            </w:r>
          </w:p>
        </w:tc>
        <w:tc>
          <w:tcPr>
            <w:tcW w:w="7297" w:type="dxa"/>
            <w:noWrap w:val="0"/>
            <w:vAlign w:val="center"/>
          </w:tcPr>
          <w:p w14:paraId="5DFB09A7">
            <w:pPr>
              <w:keepNext w:val="0"/>
              <w:keepLines w:val="0"/>
              <w:pageBreakBefore w:val="0"/>
              <w:shd w:val="clear"/>
              <w:kinsoku/>
              <w:wordWrap w:val="0"/>
              <w:overflowPunct/>
              <w:topLinePunct w:val="0"/>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编列内容</w:t>
            </w:r>
          </w:p>
        </w:tc>
      </w:tr>
      <w:tr w14:paraId="3F621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3DE2D528">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w:t>
            </w:r>
          </w:p>
        </w:tc>
        <w:tc>
          <w:tcPr>
            <w:tcW w:w="2268" w:type="dxa"/>
            <w:noWrap w:val="0"/>
            <w:vAlign w:val="center"/>
          </w:tcPr>
          <w:p w14:paraId="4C093F1D">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bookmarkStart w:id="12" w:name="_5"/>
            <w:bookmarkEnd w:id="12"/>
            <w:bookmarkStart w:id="13" w:name="_9.2"/>
            <w:bookmarkEnd w:id="13"/>
            <w:bookmarkStart w:id="14" w:name="_8.1"/>
            <w:bookmarkEnd w:id="14"/>
            <w:r>
              <w:rPr>
                <w:rFonts w:hint="eastAsia" w:ascii="宋体" w:hAnsi="宋体" w:eastAsia="宋体" w:cs="宋体"/>
                <w:color w:val="auto"/>
                <w:sz w:val="24"/>
                <w:szCs w:val="24"/>
                <w:highlight w:val="none"/>
              </w:rPr>
              <w:t>是否接受联合体投标</w:t>
            </w:r>
          </w:p>
        </w:tc>
        <w:tc>
          <w:tcPr>
            <w:tcW w:w="7297" w:type="dxa"/>
            <w:noWrap w:val="0"/>
            <w:vAlign w:val="center"/>
          </w:tcPr>
          <w:p w14:paraId="73B6F2DA">
            <w:pPr>
              <w:pStyle w:val="8"/>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不允许联合体投标</w:t>
            </w:r>
          </w:p>
        </w:tc>
      </w:tr>
      <w:tr w14:paraId="1D4DC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3503FA20">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w:t>
            </w:r>
          </w:p>
        </w:tc>
        <w:tc>
          <w:tcPr>
            <w:tcW w:w="2268" w:type="dxa"/>
            <w:noWrap w:val="0"/>
            <w:vAlign w:val="center"/>
          </w:tcPr>
          <w:p w14:paraId="191891C2">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联合体投标要求</w:t>
            </w:r>
          </w:p>
        </w:tc>
        <w:tc>
          <w:tcPr>
            <w:tcW w:w="7297" w:type="dxa"/>
            <w:noWrap w:val="0"/>
            <w:vAlign w:val="center"/>
          </w:tcPr>
          <w:p w14:paraId="55CFDC59">
            <w:pPr>
              <w:pStyle w:val="8"/>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w:t>
            </w:r>
          </w:p>
        </w:tc>
      </w:tr>
      <w:tr w14:paraId="73723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06BF4B51">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w:t>
            </w:r>
          </w:p>
        </w:tc>
        <w:tc>
          <w:tcPr>
            <w:tcW w:w="2268" w:type="dxa"/>
            <w:noWrap w:val="0"/>
            <w:vAlign w:val="center"/>
          </w:tcPr>
          <w:p w14:paraId="0866425A">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是否允许转包/分包</w:t>
            </w:r>
          </w:p>
        </w:tc>
        <w:tc>
          <w:tcPr>
            <w:tcW w:w="7297" w:type="dxa"/>
            <w:noWrap w:val="0"/>
            <w:vAlign w:val="center"/>
          </w:tcPr>
          <w:p w14:paraId="373CFD06">
            <w:pPr>
              <w:pStyle w:val="8"/>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bookmarkStart w:id="15" w:name="PO_3000001866_PM044"/>
            <w:r>
              <w:rPr>
                <w:rFonts w:hint="eastAsia" w:ascii="宋体" w:hAnsi="宋体" w:eastAsia="宋体" w:cs="宋体"/>
                <w:color w:val="auto"/>
                <w:sz w:val="24"/>
                <w:szCs w:val="24"/>
                <w:highlight w:val="none"/>
              </w:rPr>
              <w:t>☑不允许分包</w:t>
            </w:r>
            <w:bookmarkEnd w:id="15"/>
          </w:p>
          <w:p w14:paraId="4777E364">
            <w:pPr>
              <w:pStyle w:val="8"/>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□转包/分包内容：</w:t>
            </w:r>
            <w:r>
              <w:rPr>
                <w:rFonts w:hint="eastAsia" w:ascii="宋体" w:hAnsi="宋体" w:eastAsia="宋体" w:cs="宋体"/>
                <w:color w:val="auto"/>
                <w:sz w:val="24"/>
                <w:szCs w:val="24"/>
                <w:highlight w:val="none"/>
                <w:u w:val="single"/>
              </w:rPr>
              <w:t xml:space="preserve">                                     。</w:t>
            </w:r>
          </w:p>
          <w:p w14:paraId="2BEE97B7">
            <w:pPr>
              <w:pStyle w:val="8"/>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□转包/分包金额或者比例：</w:t>
            </w:r>
            <w:r>
              <w:rPr>
                <w:rFonts w:hint="eastAsia" w:ascii="宋体" w:hAnsi="宋体" w:eastAsia="宋体" w:cs="宋体"/>
                <w:color w:val="auto"/>
                <w:sz w:val="24"/>
                <w:szCs w:val="24"/>
                <w:highlight w:val="none"/>
                <w:u w:val="single"/>
              </w:rPr>
              <w:t xml:space="preserve">                                     。</w:t>
            </w:r>
          </w:p>
        </w:tc>
      </w:tr>
      <w:tr w14:paraId="53BD0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0D98F0E3">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11.4</w:t>
            </w:r>
          </w:p>
        </w:tc>
        <w:tc>
          <w:tcPr>
            <w:tcW w:w="2268" w:type="dxa"/>
            <w:noWrap w:val="0"/>
            <w:vAlign w:val="center"/>
          </w:tcPr>
          <w:p w14:paraId="2736EBEC">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媒体发布渠道</w:t>
            </w:r>
          </w:p>
        </w:tc>
        <w:tc>
          <w:tcPr>
            <w:tcW w:w="7297" w:type="dxa"/>
            <w:noWrap w:val="0"/>
            <w:vAlign w:val="center"/>
          </w:tcPr>
          <w:p w14:paraId="15FAE021">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与本项目相关的政府采购业务澄清、更正及与之相关的事项将在采购公告中“六、其他补充事宜”中网上查询地址上发布</w:t>
            </w:r>
            <w:r>
              <w:rPr>
                <w:rFonts w:hint="eastAsia" w:ascii="宋体" w:hAnsi="宋体" w:eastAsia="宋体" w:cs="宋体"/>
                <w:color w:val="auto"/>
                <w:kern w:val="0"/>
                <w:sz w:val="24"/>
                <w:szCs w:val="24"/>
                <w:highlight w:val="none"/>
              </w:rPr>
              <w:t>。</w:t>
            </w:r>
          </w:p>
        </w:tc>
      </w:tr>
      <w:tr w14:paraId="3D2B0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07A97824">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11.6</w:t>
            </w:r>
          </w:p>
        </w:tc>
        <w:tc>
          <w:tcPr>
            <w:tcW w:w="2268" w:type="dxa"/>
            <w:noWrap w:val="0"/>
            <w:vAlign w:val="center"/>
          </w:tcPr>
          <w:p w14:paraId="230101C6">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是否组织标前答疑会</w:t>
            </w:r>
          </w:p>
        </w:tc>
        <w:tc>
          <w:tcPr>
            <w:tcW w:w="7297" w:type="dxa"/>
            <w:noWrap w:val="0"/>
            <w:vAlign w:val="center"/>
          </w:tcPr>
          <w:p w14:paraId="28847C02">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☑不组织召开开标前答疑会</w:t>
            </w:r>
          </w:p>
          <w:p w14:paraId="5A801658">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□组织召开开标前答疑会</w:t>
            </w:r>
          </w:p>
          <w:p w14:paraId="27CA4542">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会议开始时间：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日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u w:val="single"/>
              </w:rPr>
              <w:t xml:space="preserve">  分</w:t>
            </w:r>
            <w:r>
              <w:rPr>
                <w:rFonts w:hint="eastAsia" w:ascii="宋体" w:hAnsi="宋体" w:eastAsia="宋体" w:cs="宋体"/>
                <w:color w:val="auto"/>
                <w:sz w:val="24"/>
                <w:szCs w:val="24"/>
                <w:highlight w:val="none"/>
              </w:rPr>
              <w:t>，逾期后果自负。会议地点：</w:t>
            </w:r>
            <w:r>
              <w:rPr>
                <w:rFonts w:hint="eastAsia" w:ascii="宋体" w:hAnsi="宋体" w:eastAsia="宋体" w:cs="宋体"/>
                <w:color w:val="auto"/>
                <w:sz w:val="24"/>
                <w:szCs w:val="24"/>
                <w:highlight w:val="none"/>
                <w:u w:val="single"/>
              </w:rPr>
              <w:t xml:space="preserve">      </w:t>
            </w:r>
          </w:p>
        </w:tc>
      </w:tr>
      <w:tr w14:paraId="66EA2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172A0D0B">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w:t>
            </w:r>
          </w:p>
        </w:tc>
        <w:tc>
          <w:tcPr>
            <w:tcW w:w="2268" w:type="dxa"/>
            <w:noWrap w:val="0"/>
            <w:vAlign w:val="center"/>
          </w:tcPr>
          <w:p w14:paraId="7D7A1E3D">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rPr>
            </w:pPr>
            <w:bookmarkStart w:id="16" w:name="_13.2"/>
            <w:bookmarkEnd w:id="16"/>
            <w:r>
              <w:rPr>
                <w:rFonts w:hint="eastAsia" w:ascii="宋体" w:hAnsi="宋体" w:eastAsia="宋体" w:cs="宋体"/>
                <w:color w:val="auto"/>
                <w:sz w:val="24"/>
                <w:szCs w:val="24"/>
                <w:highlight w:val="none"/>
              </w:rPr>
              <w:t>资格证明文件组成</w:t>
            </w:r>
          </w:p>
        </w:tc>
        <w:tc>
          <w:tcPr>
            <w:tcW w:w="7297" w:type="dxa"/>
            <w:noWrap w:val="0"/>
            <w:vAlign w:val="center"/>
          </w:tcPr>
          <w:p w14:paraId="3769CB90">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投标人为法人或者其他组织的，提供营业执照等证明文件（如营业执照或者事业单位法人证书或者</w:t>
            </w:r>
            <w:r>
              <w:rPr>
                <w:rStyle w:val="28"/>
                <w:rFonts w:hint="eastAsia" w:ascii="宋体" w:hAnsi="宋体" w:eastAsia="宋体" w:cs="宋体"/>
                <w:color w:val="auto"/>
                <w:sz w:val="24"/>
                <w:szCs w:val="24"/>
                <w:highlight w:val="none"/>
              </w:rPr>
              <w:t>执业许可证</w:t>
            </w:r>
            <w:r>
              <w:rPr>
                <w:rFonts w:hint="eastAsia" w:ascii="宋体" w:hAnsi="宋体" w:eastAsia="宋体" w:cs="宋体"/>
                <w:color w:val="auto"/>
                <w:sz w:val="24"/>
                <w:szCs w:val="24"/>
                <w:highlight w:val="none"/>
              </w:rPr>
              <w:t>等），投标人为自然人的，提供身份证复印件。（</w:t>
            </w:r>
            <w:r>
              <w:rPr>
                <w:rFonts w:hint="eastAsia" w:ascii="宋体" w:hAnsi="宋体" w:eastAsia="宋体" w:cs="宋体"/>
                <w:b/>
                <w:color w:val="auto"/>
                <w:sz w:val="24"/>
                <w:szCs w:val="24"/>
                <w:highlight w:val="none"/>
              </w:rPr>
              <w:t>必须提供，否则作无效投标处理</w:t>
            </w:r>
            <w:r>
              <w:rPr>
                <w:rFonts w:hint="eastAsia" w:ascii="宋体" w:hAnsi="宋体" w:eastAsia="宋体" w:cs="宋体"/>
                <w:color w:val="auto"/>
                <w:sz w:val="24"/>
                <w:szCs w:val="24"/>
                <w:highlight w:val="none"/>
              </w:rPr>
              <w:t>）</w:t>
            </w:r>
          </w:p>
          <w:p w14:paraId="64896001">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投标人依法缴纳税收的相关材料[</w:t>
            </w:r>
            <w:r>
              <w:rPr>
                <w:rFonts w:hint="eastAsia" w:ascii="宋体" w:hAnsi="宋体" w:eastAsia="宋体" w:cs="宋体"/>
                <w:color w:val="auto"/>
                <w:sz w:val="24"/>
                <w:szCs w:val="24"/>
                <w:highlight w:val="none"/>
                <w:u w:val="single"/>
              </w:rPr>
              <w:t xml:space="preserve"> 202</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u w:val="single"/>
                <w:lang w:val="en-US" w:eastAsia="zh-CN"/>
              </w:rPr>
              <w:t>4</w:t>
            </w:r>
            <w:r>
              <w:rPr>
                <w:rFonts w:hint="eastAsia" w:ascii="宋体" w:hAnsi="宋体" w:eastAsia="宋体" w:cs="宋体"/>
                <w:color w:val="auto"/>
                <w:sz w:val="24"/>
                <w:szCs w:val="24"/>
                <w:highlight w:val="none"/>
              </w:rPr>
              <w:t>月至</w:t>
            </w:r>
            <w:r>
              <w:rPr>
                <w:rFonts w:hint="eastAsia" w:ascii="宋体" w:hAnsi="宋体" w:eastAsia="宋体" w:cs="宋体"/>
                <w:color w:val="auto"/>
                <w:sz w:val="24"/>
                <w:szCs w:val="24"/>
                <w:highlight w:val="none"/>
                <w:u w:val="single"/>
              </w:rPr>
              <w:t>202</w:t>
            </w:r>
            <w:r>
              <w:rPr>
                <w:rFonts w:hint="eastAsia" w:ascii="宋体" w:hAnsi="宋体" w:eastAsia="宋体" w:cs="宋体"/>
                <w:color w:val="auto"/>
                <w:sz w:val="24"/>
                <w:szCs w:val="24"/>
                <w:highlight w:val="none"/>
                <w:u w:val="single"/>
                <w:lang w:val="en-US" w:eastAsia="zh-CN"/>
              </w:rPr>
              <w:t>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u w:val="single"/>
                <w:lang w:val="en-US" w:eastAsia="zh-CN"/>
              </w:rPr>
              <w:t>9</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任意</w:t>
            </w:r>
            <w:r>
              <w:rPr>
                <w:rFonts w:hint="eastAsia" w:ascii="宋体" w:hAnsi="宋体" w:eastAsia="宋体" w:cs="宋体"/>
                <w:color w:val="auto"/>
                <w:sz w:val="24"/>
                <w:szCs w:val="24"/>
                <w:highlight w:val="none"/>
              </w:rPr>
              <w:t>连续</w:t>
            </w:r>
            <w:r>
              <w:rPr>
                <w:rFonts w:hint="eastAsia" w:ascii="宋体" w:hAnsi="宋体" w:eastAsia="宋体" w:cs="宋体"/>
                <w:color w:val="auto"/>
                <w:sz w:val="24"/>
                <w:szCs w:val="24"/>
                <w:highlight w:val="none"/>
                <w:u w:val="single"/>
              </w:rPr>
              <w:t xml:space="preserve"> 三 </w:t>
            </w:r>
            <w:r>
              <w:rPr>
                <w:rFonts w:hint="eastAsia" w:ascii="宋体" w:hAnsi="宋体" w:eastAsia="宋体" w:cs="宋体"/>
                <w:color w:val="auto"/>
                <w:sz w:val="24"/>
                <w:szCs w:val="24"/>
                <w:highlight w:val="none"/>
              </w:rPr>
              <w:t>个月的依法缴纳税收的凭据复印件；依法免税的供应商，必须提供相应文件证明其依法免税。从取得营业执照时间起到投标文件提交截止时间为止不足要求月数的，只需提供从取得营业执照起的依法缴纳税收相应证明文件）。（</w:t>
            </w:r>
            <w:r>
              <w:rPr>
                <w:rFonts w:hint="eastAsia" w:ascii="宋体" w:hAnsi="宋体" w:eastAsia="宋体" w:cs="宋体"/>
                <w:b/>
                <w:color w:val="auto"/>
                <w:sz w:val="24"/>
                <w:szCs w:val="24"/>
                <w:highlight w:val="none"/>
              </w:rPr>
              <w:t>必须提供，否则作无效投标处理</w:t>
            </w:r>
            <w:r>
              <w:rPr>
                <w:rFonts w:hint="eastAsia" w:ascii="宋体" w:hAnsi="宋体" w:eastAsia="宋体" w:cs="宋体"/>
                <w:color w:val="auto"/>
                <w:sz w:val="24"/>
                <w:szCs w:val="24"/>
                <w:highlight w:val="none"/>
              </w:rPr>
              <w:t>）</w:t>
            </w:r>
          </w:p>
          <w:p w14:paraId="72082313">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投标人依法缴纳社会保障资金的相关材料[</w:t>
            </w:r>
            <w:r>
              <w:rPr>
                <w:rFonts w:hint="eastAsia" w:ascii="宋体" w:hAnsi="宋体" w:eastAsia="宋体" w:cs="宋体"/>
                <w:color w:val="auto"/>
                <w:sz w:val="24"/>
                <w:szCs w:val="24"/>
                <w:highlight w:val="none"/>
                <w:u w:val="single"/>
              </w:rPr>
              <w:t>202</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u w:val="single"/>
                <w:lang w:val="en-US" w:eastAsia="zh-CN"/>
              </w:rPr>
              <w:t>4</w:t>
            </w:r>
            <w:r>
              <w:rPr>
                <w:rFonts w:hint="eastAsia" w:ascii="宋体" w:hAnsi="宋体" w:eastAsia="宋体" w:cs="宋体"/>
                <w:color w:val="auto"/>
                <w:sz w:val="24"/>
                <w:szCs w:val="24"/>
                <w:highlight w:val="none"/>
              </w:rPr>
              <w:t>月至</w:t>
            </w:r>
            <w:r>
              <w:rPr>
                <w:rFonts w:hint="eastAsia" w:ascii="宋体" w:hAnsi="宋体" w:eastAsia="宋体" w:cs="宋体"/>
                <w:color w:val="auto"/>
                <w:sz w:val="24"/>
                <w:szCs w:val="24"/>
                <w:highlight w:val="none"/>
                <w:u w:val="single"/>
              </w:rPr>
              <w:t>202</w:t>
            </w:r>
            <w:r>
              <w:rPr>
                <w:rFonts w:hint="eastAsia" w:ascii="宋体" w:hAnsi="宋体" w:eastAsia="宋体" w:cs="宋体"/>
                <w:color w:val="auto"/>
                <w:sz w:val="24"/>
                <w:szCs w:val="24"/>
                <w:highlight w:val="none"/>
                <w:u w:val="single"/>
                <w:lang w:val="en-US" w:eastAsia="zh-CN"/>
              </w:rPr>
              <w:t>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u w:val="single"/>
                <w:lang w:val="en-US" w:eastAsia="zh-CN"/>
              </w:rPr>
              <w:t>9</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任意</w:t>
            </w:r>
            <w:r>
              <w:rPr>
                <w:rFonts w:hint="eastAsia" w:ascii="宋体" w:hAnsi="宋体" w:eastAsia="宋体" w:cs="宋体"/>
                <w:color w:val="auto"/>
                <w:sz w:val="24"/>
                <w:szCs w:val="24"/>
                <w:highlight w:val="none"/>
              </w:rPr>
              <w:t>连续</w:t>
            </w:r>
            <w:r>
              <w:rPr>
                <w:rFonts w:hint="eastAsia" w:ascii="宋体" w:hAnsi="宋体" w:eastAsia="宋体" w:cs="宋体"/>
                <w:color w:val="auto"/>
                <w:sz w:val="24"/>
                <w:szCs w:val="24"/>
                <w:highlight w:val="none"/>
                <w:u w:val="single"/>
              </w:rPr>
              <w:t xml:space="preserve"> 三 </w:t>
            </w:r>
            <w:r>
              <w:rPr>
                <w:rFonts w:hint="eastAsia" w:ascii="宋体" w:hAnsi="宋体" w:eastAsia="宋体" w:cs="宋体"/>
                <w:color w:val="auto"/>
                <w:sz w:val="24"/>
                <w:szCs w:val="24"/>
                <w:highlight w:val="none"/>
              </w:rPr>
              <w:t>个月的依法缴纳社会保障资金的缴费凭证（专用收据或者社会保险缴纳清单）复印件；依法不需要缴纳社会保障资金的供应商，必须提供相应文件证明不需要缴纳社会保障资金。从取得营业执照时间起到投标文件提交截止时间为止不足要求月数的只需提供从取得营业执照起的依法缴纳社会保障资金的相应证明文件。（</w:t>
            </w:r>
            <w:r>
              <w:rPr>
                <w:rFonts w:hint="eastAsia" w:ascii="宋体" w:hAnsi="宋体" w:eastAsia="宋体" w:cs="宋体"/>
                <w:b/>
                <w:color w:val="auto"/>
                <w:sz w:val="24"/>
                <w:szCs w:val="24"/>
                <w:highlight w:val="none"/>
              </w:rPr>
              <w:t>必须提供，否则作无效投标处理</w:t>
            </w:r>
            <w:r>
              <w:rPr>
                <w:rFonts w:hint="eastAsia" w:ascii="宋体" w:hAnsi="宋体" w:eastAsia="宋体" w:cs="宋体"/>
                <w:color w:val="auto"/>
                <w:sz w:val="24"/>
                <w:szCs w:val="24"/>
                <w:highlight w:val="none"/>
              </w:rPr>
              <w:t>）</w:t>
            </w:r>
          </w:p>
          <w:p w14:paraId="312A2982">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投标人财务状况报告：[</w:t>
            </w:r>
            <w:r>
              <w:rPr>
                <w:rFonts w:hint="eastAsia" w:ascii="宋体" w:hAnsi="宋体" w:eastAsia="宋体" w:cs="宋体"/>
                <w:color w:val="auto"/>
                <w:sz w:val="24"/>
                <w:szCs w:val="24"/>
                <w:highlight w:val="none"/>
                <w:u w:val="single"/>
              </w:rPr>
              <w:t>202</w:t>
            </w:r>
            <w:r>
              <w:rPr>
                <w:rFonts w:hint="eastAsia" w:ascii="宋体" w:hAnsi="宋体" w:cs="宋体"/>
                <w:color w:val="auto"/>
                <w:sz w:val="24"/>
                <w:szCs w:val="24"/>
                <w:highlight w:val="none"/>
                <w:u w:val="single"/>
                <w:lang w:val="en-US" w:eastAsia="zh-CN"/>
              </w:rPr>
              <w:t>5</w:t>
            </w:r>
            <w:r>
              <w:rPr>
                <w:rFonts w:hint="eastAsia" w:ascii="宋体" w:hAnsi="宋体" w:eastAsia="宋体" w:cs="宋体"/>
                <w:color w:val="auto"/>
                <w:sz w:val="24"/>
                <w:szCs w:val="24"/>
                <w:highlight w:val="none"/>
              </w:rPr>
              <w:t>年]财务状况报告复印件；供应商成立不满一年的应提供截标之日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ascii="宋体" w:hAnsi="宋体" w:eastAsia="宋体" w:cs="宋体"/>
                <w:b/>
                <w:color w:val="auto"/>
                <w:sz w:val="24"/>
                <w:szCs w:val="24"/>
                <w:highlight w:val="none"/>
              </w:rPr>
              <w:t>必须提供，否则作无效投标处理</w:t>
            </w:r>
            <w:r>
              <w:rPr>
                <w:rFonts w:hint="eastAsia" w:ascii="宋体" w:hAnsi="宋体" w:eastAsia="宋体" w:cs="宋体"/>
                <w:color w:val="auto"/>
                <w:sz w:val="24"/>
                <w:szCs w:val="24"/>
                <w:highlight w:val="none"/>
              </w:rPr>
              <w:t>）</w:t>
            </w:r>
          </w:p>
          <w:p w14:paraId="7CA527DB">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投标人直接控股股东信息</w:t>
            </w:r>
            <w:r>
              <w:rPr>
                <w:rFonts w:hint="eastAsia" w:ascii="宋体" w:hAnsi="宋体" w:eastAsia="宋体" w:cs="宋体"/>
                <w:color w:val="auto"/>
                <w:sz w:val="24"/>
                <w:szCs w:val="24"/>
                <w:highlight w:val="none"/>
                <w:lang w:val="en-US" w:eastAsia="zh-CN"/>
              </w:rPr>
              <w:t>表</w:t>
            </w:r>
            <w:r>
              <w:rPr>
                <w:rFonts w:hint="eastAsia" w:ascii="宋体" w:hAnsi="宋体" w:eastAsia="宋体" w:cs="宋体"/>
                <w:color w:val="auto"/>
                <w:sz w:val="24"/>
                <w:szCs w:val="24"/>
                <w:highlight w:val="none"/>
              </w:rPr>
              <w:t>、投标人直接管理关系信息表。（</w:t>
            </w:r>
            <w:r>
              <w:rPr>
                <w:rFonts w:hint="eastAsia" w:ascii="宋体" w:hAnsi="宋体" w:eastAsia="宋体" w:cs="宋体"/>
                <w:b/>
                <w:color w:val="auto"/>
                <w:sz w:val="24"/>
                <w:szCs w:val="24"/>
                <w:highlight w:val="none"/>
              </w:rPr>
              <w:t>必须提供，否则作无效投标处理</w:t>
            </w:r>
            <w:r>
              <w:rPr>
                <w:rFonts w:hint="eastAsia" w:ascii="宋体" w:hAnsi="宋体" w:eastAsia="宋体" w:cs="宋体"/>
                <w:color w:val="auto"/>
                <w:sz w:val="24"/>
                <w:szCs w:val="24"/>
                <w:highlight w:val="none"/>
              </w:rPr>
              <w:t>）</w:t>
            </w:r>
          </w:p>
          <w:p w14:paraId="74CB5DF1">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投标资格声明。（</w:t>
            </w:r>
            <w:r>
              <w:rPr>
                <w:rFonts w:hint="eastAsia" w:ascii="宋体" w:hAnsi="宋体" w:eastAsia="宋体" w:cs="宋体"/>
                <w:b/>
                <w:color w:val="auto"/>
                <w:sz w:val="24"/>
                <w:szCs w:val="24"/>
                <w:highlight w:val="none"/>
              </w:rPr>
              <w:t>必须提供，否则作无效投标处理</w:t>
            </w:r>
            <w:r>
              <w:rPr>
                <w:rFonts w:hint="eastAsia" w:ascii="宋体" w:hAnsi="宋体" w:eastAsia="宋体" w:cs="宋体"/>
                <w:color w:val="auto"/>
                <w:sz w:val="24"/>
                <w:szCs w:val="24"/>
                <w:highlight w:val="none"/>
              </w:rPr>
              <w:t>）</w:t>
            </w:r>
          </w:p>
          <w:p w14:paraId="797B4307">
            <w:pPr>
              <w:keepNext w:val="0"/>
              <w:keepLines w:val="0"/>
              <w:pageBreakBefore w:val="0"/>
              <w:shd w:val="clear"/>
              <w:kinsoku/>
              <w:overflowPunct/>
              <w:topLinePunct w:val="0"/>
              <w:bidi w:val="0"/>
              <w:adjustRightInd/>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联合体协议书。</w:t>
            </w:r>
            <w:r>
              <w:rPr>
                <w:rFonts w:hint="eastAsia" w:ascii="宋体" w:hAnsi="宋体" w:eastAsia="宋体" w:cs="宋体"/>
                <w:b/>
                <w:bCs/>
                <w:color w:val="auto"/>
                <w:sz w:val="24"/>
                <w:szCs w:val="24"/>
                <w:highlight w:val="none"/>
              </w:rPr>
              <w:t>（以联合体形式投标的，提供联合体协议；本项目不接受联合体投标或者投标人不以联合体形式投标的，则不需要提供）</w:t>
            </w:r>
          </w:p>
          <w:p w14:paraId="4FDF9A51">
            <w:pPr>
              <w:keepNext w:val="0"/>
              <w:keepLines w:val="0"/>
              <w:pageBreakBefore w:val="0"/>
              <w:shd w:val="clear"/>
              <w:kinsoku/>
              <w:overflowPunct/>
              <w:topLinePunct w:val="0"/>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除招标文件规定必须提供以外，投标人认为需要提供的其他证明材料。</w:t>
            </w:r>
          </w:p>
          <w:p w14:paraId="6662FCFE">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注：1.</w:t>
            </w: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z w:val="24"/>
                <w:szCs w:val="24"/>
                <w:highlight w:val="none"/>
              </w:rPr>
              <w:t>以上标明“必须提供”的材料</w:t>
            </w:r>
            <w:r>
              <w:rPr>
                <w:rFonts w:hint="eastAsia" w:ascii="宋体" w:hAnsi="宋体" w:eastAsia="宋体" w:cs="宋体"/>
                <w:b/>
                <w:color w:val="auto"/>
                <w:sz w:val="24"/>
                <w:szCs w:val="24"/>
                <w:highlight w:val="none"/>
              </w:rPr>
              <w:t>属于复印件的扫描件的</w:t>
            </w:r>
            <w:r>
              <w:rPr>
                <w:rFonts w:hint="eastAsia" w:ascii="宋体" w:hAnsi="宋体" w:eastAsia="宋体" w:cs="宋体"/>
                <w:b/>
                <w:bCs/>
                <w:color w:val="auto"/>
                <w:sz w:val="24"/>
                <w:szCs w:val="24"/>
                <w:highlight w:val="none"/>
              </w:rPr>
              <w:t>，必须加盖投标人</w:t>
            </w:r>
            <w:r>
              <w:rPr>
                <w:rFonts w:hint="eastAsia" w:ascii="宋体" w:hAnsi="宋体" w:cs="宋体"/>
                <w:b/>
                <w:bCs/>
                <w:color w:val="auto"/>
                <w:sz w:val="24"/>
                <w:szCs w:val="24"/>
                <w:highlight w:val="none"/>
                <w:lang w:val="en-US" w:eastAsia="zh-CN"/>
              </w:rPr>
              <w:t>电子</w:t>
            </w:r>
            <w:r>
              <w:rPr>
                <w:rFonts w:hint="eastAsia" w:ascii="宋体" w:hAnsi="宋体" w:eastAsia="宋体" w:cs="宋体"/>
                <w:b/>
                <w:bCs/>
                <w:color w:val="auto"/>
                <w:sz w:val="24"/>
                <w:szCs w:val="24"/>
                <w:highlight w:val="none"/>
              </w:rPr>
              <w:t>公章，否则</w:t>
            </w:r>
            <w:r>
              <w:rPr>
                <w:rFonts w:hint="eastAsia" w:ascii="宋体" w:hAnsi="宋体" w:eastAsia="宋体" w:cs="宋体"/>
                <w:b/>
                <w:color w:val="auto"/>
                <w:sz w:val="24"/>
                <w:szCs w:val="24"/>
                <w:highlight w:val="none"/>
              </w:rPr>
              <w:t>作无效投标处理。</w:t>
            </w:r>
          </w:p>
          <w:p w14:paraId="65D1901F">
            <w:pPr>
              <w:keepNext w:val="0"/>
              <w:keepLines w:val="0"/>
              <w:pageBreakBefore w:val="0"/>
              <w:shd w:val="clear"/>
              <w:kinsoku/>
              <w:wordWrap w:val="0"/>
              <w:overflowPunct/>
              <w:topLinePunct w:val="0"/>
              <w:bidi w:val="0"/>
              <w:adjustRightInd/>
              <w:snapToGrid w:val="0"/>
              <w:spacing w:line="360" w:lineRule="auto"/>
              <w:ind w:firstLine="482" w:firstLineChars="200"/>
              <w:jc w:val="left"/>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2</w:t>
            </w:r>
            <w:r>
              <w:rPr>
                <w:rFonts w:hint="eastAsia" w:ascii="宋体" w:hAnsi="宋体" w:eastAsia="宋体" w:cs="宋体"/>
                <w:b/>
                <w:bCs/>
                <w:color w:val="auto"/>
                <w:sz w:val="24"/>
                <w:szCs w:val="24"/>
                <w:highlight w:val="none"/>
              </w:rPr>
              <w:t>.联合体投标时，第1-5项资格证明文件联合体各方均必须分别提供，联合体各方分别盖章和签字，否则投标文件按无效投标处理。</w:t>
            </w:r>
          </w:p>
        </w:tc>
      </w:tr>
      <w:tr w14:paraId="2C886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4B929ABF">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p>
        </w:tc>
        <w:tc>
          <w:tcPr>
            <w:tcW w:w="2268" w:type="dxa"/>
            <w:noWrap w:val="0"/>
            <w:vAlign w:val="center"/>
          </w:tcPr>
          <w:p w14:paraId="67FB614E">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rPr>
            </w:pPr>
            <w:bookmarkStart w:id="17" w:name="_13.3"/>
            <w:bookmarkEnd w:id="17"/>
            <w:r>
              <w:rPr>
                <w:rFonts w:hint="eastAsia" w:ascii="宋体" w:hAnsi="宋体" w:eastAsia="宋体" w:cs="宋体"/>
                <w:color w:val="auto"/>
                <w:sz w:val="24"/>
                <w:szCs w:val="24"/>
                <w:highlight w:val="none"/>
              </w:rPr>
              <w:t>商务文件组成</w:t>
            </w:r>
          </w:p>
        </w:tc>
        <w:tc>
          <w:tcPr>
            <w:tcW w:w="7297" w:type="dxa"/>
            <w:noWrap w:val="0"/>
            <w:vAlign w:val="center"/>
          </w:tcPr>
          <w:p w14:paraId="3FB504B9">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无串通投标行为的承诺函；（</w:t>
            </w:r>
            <w:r>
              <w:rPr>
                <w:rFonts w:hint="eastAsia" w:ascii="宋体" w:hAnsi="宋体" w:eastAsia="宋体" w:cs="宋体"/>
                <w:b/>
                <w:color w:val="auto"/>
                <w:sz w:val="24"/>
                <w:szCs w:val="24"/>
                <w:highlight w:val="none"/>
              </w:rPr>
              <w:t>必须提供，否则作无效投标处理</w:t>
            </w:r>
            <w:r>
              <w:rPr>
                <w:rFonts w:hint="eastAsia" w:ascii="宋体" w:hAnsi="宋体" w:eastAsia="宋体" w:cs="宋体"/>
                <w:color w:val="auto"/>
                <w:sz w:val="24"/>
                <w:szCs w:val="24"/>
                <w:highlight w:val="none"/>
              </w:rPr>
              <w:t>）</w:t>
            </w:r>
          </w:p>
          <w:p w14:paraId="53CF255B">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法定代表人身份证明及法定代表人有效身份证正反面复印件；（</w:t>
            </w:r>
            <w:r>
              <w:rPr>
                <w:rFonts w:hint="eastAsia" w:ascii="宋体" w:hAnsi="宋体" w:eastAsia="宋体" w:cs="宋体"/>
                <w:b/>
                <w:bCs/>
                <w:color w:val="auto"/>
                <w:sz w:val="24"/>
                <w:szCs w:val="24"/>
                <w:highlight w:val="none"/>
              </w:rPr>
              <w:t>除自然人投标外</w:t>
            </w:r>
            <w:r>
              <w:rPr>
                <w:rFonts w:hint="eastAsia" w:ascii="宋体" w:hAnsi="宋体" w:eastAsia="宋体" w:cs="宋体"/>
                <w:b/>
                <w:color w:val="auto"/>
                <w:sz w:val="24"/>
                <w:szCs w:val="24"/>
                <w:highlight w:val="none"/>
              </w:rPr>
              <w:t>必须提供，否则作无效投标处理</w:t>
            </w:r>
            <w:r>
              <w:rPr>
                <w:rFonts w:hint="eastAsia" w:ascii="宋体" w:hAnsi="宋体" w:eastAsia="宋体" w:cs="宋体"/>
                <w:color w:val="auto"/>
                <w:sz w:val="24"/>
                <w:szCs w:val="24"/>
                <w:highlight w:val="none"/>
              </w:rPr>
              <w:t>）</w:t>
            </w:r>
          </w:p>
          <w:p w14:paraId="4CDFFEBF">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法定代表人授权委托书及委托代理人有效身份证正反面复印件；（</w:t>
            </w:r>
            <w:r>
              <w:rPr>
                <w:rFonts w:hint="eastAsia" w:ascii="宋体" w:hAnsi="宋体" w:eastAsia="宋体" w:cs="宋体"/>
                <w:b/>
                <w:color w:val="auto"/>
                <w:sz w:val="24"/>
                <w:szCs w:val="24"/>
                <w:highlight w:val="none"/>
              </w:rPr>
              <w:t>委托时必须提供，否则作无效投标处理</w:t>
            </w:r>
            <w:r>
              <w:rPr>
                <w:rFonts w:hint="eastAsia" w:ascii="宋体" w:hAnsi="宋体" w:eastAsia="宋体" w:cs="宋体"/>
                <w:color w:val="auto"/>
                <w:sz w:val="24"/>
                <w:szCs w:val="24"/>
                <w:highlight w:val="none"/>
              </w:rPr>
              <w:t>）</w:t>
            </w:r>
          </w:p>
          <w:p w14:paraId="78FA201F">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商务条款偏离表；</w:t>
            </w:r>
            <w:r>
              <w:rPr>
                <w:rFonts w:hint="eastAsia" w:ascii="宋体" w:hAnsi="宋体" w:eastAsia="宋体" w:cs="宋体"/>
                <w:b/>
                <w:bCs/>
                <w:color w:val="auto"/>
                <w:sz w:val="24"/>
                <w:szCs w:val="24"/>
                <w:highlight w:val="none"/>
              </w:rPr>
              <w:t>（必须提供，否则作无效投标处理）</w:t>
            </w:r>
          </w:p>
          <w:p w14:paraId="2EEEA140">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投标人情况介绍；</w:t>
            </w:r>
          </w:p>
          <w:p w14:paraId="13D8592B">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投标人类似业绩的证明文件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（如有请提供）</w:t>
            </w:r>
          </w:p>
          <w:p w14:paraId="0C0EED35">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除</w:t>
            </w:r>
            <w:r>
              <w:rPr>
                <w:rFonts w:hint="eastAsia" w:ascii="宋体" w:hAnsi="宋体" w:eastAsia="宋体" w:cs="宋体"/>
                <w:color w:val="auto"/>
                <w:sz w:val="24"/>
                <w:szCs w:val="24"/>
                <w:highlight w:val="none"/>
                <w:lang w:val="en-US" w:eastAsia="zh-CN"/>
              </w:rPr>
              <w:t>招标</w:t>
            </w:r>
            <w:r>
              <w:rPr>
                <w:rFonts w:hint="eastAsia" w:ascii="宋体" w:hAnsi="宋体" w:eastAsia="宋体" w:cs="宋体"/>
                <w:color w:val="auto"/>
                <w:sz w:val="24"/>
                <w:szCs w:val="24"/>
                <w:highlight w:val="none"/>
              </w:rPr>
              <w:t>文件规定必须提供以外，投标人认为需要提供的其他证明材料。（投标人根据“第二章 采购需求”及“第四章 评标方法及评标标准”提供有关证明材料）。</w:t>
            </w:r>
          </w:p>
          <w:p w14:paraId="52943110">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 1.法定代表人授权委托书必须由法定代表人签字</w:t>
            </w:r>
            <w:r>
              <w:rPr>
                <w:rFonts w:hint="eastAsia" w:ascii="宋体" w:hAnsi="宋体" w:eastAsia="宋体" w:cs="宋体"/>
                <w:b/>
                <w:bCs/>
                <w:color w:val="auto"/>
                <w:sz w:val="24"/>
                <w:szCs w:val="24"/>
                <w:highlight w:val="none"/>
                <w:lang w:val="en-US" w:eastAsia="zh-CN"/>
              </w:rPr>
              <w:t>或盖章</w:t>
            </w:r>
            <w:r>
              <w:rPr>
                <w:rFonts w:hint="eastAsia" w:ascii="宋体" w:hAnsi="宋体" w:eastAsia="宋体" w:cs="宋体"/>
                <w:b/>
                <w:bCs/>
                <w:color w:val="auto"/>
                <w:sz w:val="24"/>
                <w:szCs w:val="24"/>
                <w:highlight w:val="none"/>
              </w:rPr>
              <w:t>及委托代理人签字</w:t>
            </w:r>
            <w:r>
              <w:rPr>
                <w:rFonts w:hint="eastAsia" w:ascii="宋体" w:hAnsi="宋体" w:eastAsia="宋体" w:cs="宋体"/>
                <w:b/>
                <w:bCs/>
                <w:color w:val="auto"/>
                <w:sz w:val="24"/>
                <w:szCs w:val="24"/>
                <w:highlight w:val="none"/>
                <w:lang w:val="en-US" w:eastAsia="zh-CN"/>
              </w:rPr>
              <w:t>或盖章</w:t>
            </w:r>
            <w:r>
              <w:rPr>
                <w:rFonts w:hint="eastAsia" w:ascii="宋体" w:hAnsi="宋体" w:eastAsia="宋体" w:cs="宋体"/>
                <w:b/>
                <w:bCs/>
                <w:color w:val="auto"/>
                <w:sz w:val="24"/>
                <w:szCs w:val="24"/>
                <w:highlight w:val="none"/>
              </w:rPr>
              <w:t>，并加盖投标人</w:t>
            </w:r>
            <w:r>
              <w:rPr>
                <w:rFonts w:hint="eastAsia" w:ascii="宋体" w:hAnsi="宋体" w:cs="宋体"/>
                <w:b/>
                <w:bCs/>
                <w:color w:val="auto"/>
                <w:sz w:val="24"/>
                <w:szCs w:val="24"/>
                <w:highlight w:val="none"/>
                <w:lang w:val="en-US" w:eastAsia="zh-CN"/>
              </w:rPr>
              <w:t>电子</w:t>
            </w:r>
            <w:r>
              <w:rPr>
                <w:rFonts w:hint="eastAsia" w:ascii="宋体" w:hAnsi="宋体" w:eastAsia="宋体" w:cs="宋体"/>
                <w:b/>
                <w:bCs/>
                <w:color w:val="auto"/>
                <w:sz w:val="24"/>
                <w:szCs w:val="24"/>
                <w:highlight w:val="none"/>
              </w:rPr>
              <w:t>公章，否则作无效投标处理。</w:t>
            </w:r>
          </w:p>
          <w:p w14:paraId="766F7F86">
            <w:pPr>
              <w:keepNext w:val="0"/>
              <w:keepLines w:val="0"/>
              <w:pageBreakBefore w:val="0"/>
              <w:shd w:val="clear"/>
              <w:kinsoku/>
              <w:wordWrap w:val="0"/>
              <w:overflowPunct/>
              <w:topLinePunct w:val="0"/>
              <w:bidi w:val="0"/>
              <w:adjustRightInd/>
              <w:snapToGrid w:val="0"/>
              <w:spacing w:line="360" w:lineRule="auto"/>
              <w:ind w:firstLine="482" w:firstLineChars="200"/>
              <w:jc w:val="left"/>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2.</w:t>
            </w: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z w:val="24"/>
                <w:szCs w:val="24"/>
                <w:highlight w:val="none"/>
              </w:rPr>
              <w:t>以上标明“必须提供”的材料</w:t>
            </w:r>
            <w:r>
              <w:rPr>
                <w:rFonts w:hint="eastAsia" w:ascii="宋体" w:hAnsi="宋体" w:eastAsia="宋体" w:cs="宋体"/>
                <w:b/>
                <w:color w:val="auto"/>
                <w:sz w:val="24"/>
                <w:szCs w:val="24"/>
                <w:highlight w:val="none"/>
              </w:rPr>
              <w:t>属于复印件的扫描件的</w:t>
            </w:r>
            <w:r>
              <w:rPr>
                <w:rFonts w:hint="eastAsia" w:ascii="宋体" w:hAnsi="宋体" w:eastAsia="宋体" w:cs="宋体"/>
                <w:b/>
                <w:bCs/>
                <w:color w:val="auto"/>
                <w:sz w:val="24"/>
                <w:szCs w:val="24"/>
                <w:highlight w:val="none"/>
              </w:rPr>
              <w:t>，必须加盖投标人电子公章，否则</w:t>
            </w:r>
            <w:r>
              <w:rPr>
                <w:rFonts w:hint="eastAsia" w:ascii="宋体" w:hAnsi="宋体" w:eastAsia="宋体" w:cs="宋体"/>
                <w:b/>
                <w:color w:val="auto"/>
                <w:sz w:val="24"/>
                <w:szCs w:val="24"/>
                <w:highlight w:val="none"/>
              </w:rPr>
              <w:t>作无效投标处理</w:t>
            </w:r>
            <w:r>
              <w:rPr>
                <w:rFonts w:hint="eastAsia" w:ascii="宋体" w:hAnsi="宋体" w:eastAsia="宋体" w:cs="宋体"/>
                <w:b/>
                <w:bCs/>
                <w:color w:val="auto"/>
                <w:sz w:val="24"/>
                <w:szCs w:val="24"/>
                <w:highlight w:val="none"/>
              </w:rPr>
              <w:t>。</w:t>
            </w:r>
          </w:p>
        </w:tc>
      </w:tr>
      <w:tr w14:paraId="43FA8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vMerge w:val="restart"/>
            <w:noWrap w:val="0"/>
            <w:vAlign w:val="center"/>
          </w:tcPr>
          <w:p w14:paraId="60C272B4">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p>
        </w:tc>
        <w:tc>
          <w:tcPr>
            <w:tcW w:w="2268" w:type="dxa"/>
            <w:noWrap w:val="0"/>
            <w:vAlign w:val="center"/>
          </w:tcPr>
          <w:p w14:paraId="54FCCF78">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rPr>
            </w:pPr>
            <w:bookmarkStart w:id="18" w:name="_13.4"/>
            <w:bookmarkEnd w:id="18"/>
            <w:r>
              <w:rPr>
                <w:rFonts w:hint="eastAsia" w:ascii="宋体" w:hAnsi="宋体" w:eastAsia="宋体" w:cs="宋体"/>
                <w:color w:val="auto"/>
                <w:sz w:val="24"/>
                <w:szCs w:val="24"/>
                <w:highlight w:val="none"/>
              </w:rPr>
              <w:t>技术文件组成</w:t>
            </w:r>
          </w:p>
        </w:tc>
        <w:tc>
          <w:tcPr>
            <w:tcW w:w="7297" w:type="dxa"/>
            <w:noWrap w:val="0"/>
            <w:vAlign w:val="center"/>
          </w:tcPr>
          <w:p w14:paraId="6CF53F12">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服务需求、技术需求偏离表；（</w:t>
            </w:r>
            <w:r>
              <w:rPr>
                <w:rFonts w:hint="eastAsia" w:ascii="宋体" w:hAnsi="宋体" w:eastAsia="宋体" w:cs="宋体"/>
                <w:b/>
                <w:color w:val="auto"/>
                <w:sz w:val="24"/>
                <w:szCs w:val="24"/>
                <w:highlight w:val="none"/>
              </w:rPr>
              <w:t>必须提供，否则作无效投标处理</w:t>
            </w:r>
            <w:r>
              <w:rPr>
                <w:rFonts w:hint="eastAsia" w:ascii="宋体" w:hAnsi="宋体" w:eastAsia="宋体" w:cs="宋体"/>
                <w:color w:val="auto"/>
                <w:sz w:val="24"/>
                <w:szCs w:val="24"/>
                <w:highlight w:val="none"/>
              </w:rPr>
              <w:t>）</w:t>
            </w:r>
          </w:p>
          <w:p w14:paraId="6851A005">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组织服务方案；（</w:t>
            </w:r>
            <w:r>
              <w:rPr>
                <w:rFonts w:hint="eastAsia" w:ascii="宋体" w:hAnsi="宋体" w:eastAsia="宋体" w:cs="宋体"/>
                <w:b/>
                <w:color w:val="auto"/>
                <w:sz w:val="24"/>
                <w:szCs w:val="24"/>
                <w:highlight w:val="none"/>
              </w:rPr>
              <w:t>如有请提供</w:t>
            </w:r>
            <w:r>
              <w:rPr>
                <w:rFonts w:hint="eastAsia" w:ascii="宋体" w:hAnsi="宋体" w:eastAsia="宋体" w:cs="宋体"/>
                <w:color w:val="auto"/>
                <w:sz w:val="24"/>
                <w:szCs w:val="24"/>
                <w:highlight w:val="none"/>
              </w:rPr>
              <w:t>）</w:t>
            </w:r>
          </w:p>
          <w:p w14:paraId="792669A4">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售后服务方案；（</w:t>
            </w:r>
            <w:r>
              <w:rPr>
                <w:rFonts w:hint="eastAsia" w:ascii="宋体" w:hAnsi="宋体" w:eastAsia="宋体" w:cs="宋体"/>
                <w:b/>
                <w:color w:val="auto"/>
                <w:sz w:val="24"/>
                <w:szCs w:val="24"/>
                <w:highlight w:val="none"/>
              </w:rPr>
              <w:t>必须提供，否则作无效投标处理</w:t>
            </w:r>
            <w:r>
              <w:rPr>
                <w:rFonts w:hint="eastAsia" w:ascii="宋体" w:hAnsi="宋体" w:eastAsia="宋体" w:cs="宋体"/>
                <w:color w:val="auto"/>
                <w:sz w:val="24"/>
                <w:szCs w:val="24"/>
                <w:highlight w:val="none"/>
              </w:rPr>
              <w:t>）</w:t>
            </w:r>
          </w:p>
          <w:p w14:paraId="0C82CBAA">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项目实施人员一览表；（</w:t>
            </w:r>
            <w:r>
              <w:rPr>
                <w:rFonts w:hint="eastAsia" w:ascii="宋体" w:hAnsi="宋体" w:eastAsia="宋体" w:cs="宋体"/>
                <w:b/>
                <w:color w:val="auto"/>
                <w:sz w:val="24"/>
                <w:szCs w:val="24"/>
                <w:highlight w:val="none"/>
              </w:rPr>
              <w:t>如有请提供</w:t>
            </w:r>
            <w:r>
              <w:rPr>
                <w:rFonts w:hint="eastAsia" w:ascii="宋体" w:hAnsi="宋体" w:eastAsia="宋体" w:cs="宋体"/>
                <w:color w:val="auto"/>
                <w:sz w:val="24"/>
                <w:szCs w:val="24"/>
                <w:highlight w:val="none"/>
              </w:rPr>
              <w:t>）</w:t>
            </w:r>
          </w:p>
          <w:p w14:paraId="55469738">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投标人对本项目的合理化建议和改进措施；（</w:t>
            </w:r>
            <w:r>
              <w:rPr>
                <w:rFonts w:hint="eastAsia" w:ascii="宋体" w:hAnsi="宋体" w:eastAsia="宋体" w:cs="宋体"/>
                <w:b/>
                <w:color w:val="auto"/>
                <w:sz w:val="24"/>
                <w:szCs w:val="24"/>
                <w:highlight w:val="none"/>
              </w:rPr>
              <w:t>如有请提供</w:t>
            </w:r>
            <w:r>
              <w:rPr>
                <w:rFonts w:hint="eastAsia" w:ascii="宋体" w:hAnsi="宋体" w:eastAsia="宋体" w:cs="宋体"/>
                <w:color w:val="auto"/>
                <w:sz w:val="24"/>
                <w:szCs w:val="24"/>
                <w:highlight w:val="none"/>
              </w:rPr>
              <w:t>）</w:t>
            </w:r>
          </w:p>
          <w:p w14:paraId="3CF14D21">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优惠条件及特殊承诺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r>
              <w:rPr>
                <w:rFonts w:hint="eastAsia" w:ascii="宋体" w:hAnsi="宋体" w:eastAsia="宋体" w:cs="宋体"/>
                <w:b/>
                <w:color w:val="auto"/>
                <w:sz w:val="24"/>
                <w:szCs w:val="24"/>
                <w:highlight w:val="none"/>
              </w:rPr>
              <w:t>如有请提供</w:t>
            </w:r>
            <w:r>
              <w:rPr>
                <w:rFonts w:hint="eastAsia" w:ascii="宋体" w:hAnsi="宋体" w:eastAsia="宋体" w:cs="宋体"/>
                <w:color w:val="auto"/>
                <w:sz w:val="24"/>
                <w:szCs w:val="24"/>
                <w:highlight w:val="none"/>
              </w:rPr>
              <w:t>）</w:t>
            </w:r>
          </w:p>
          <w:p w14:paraId="7663F269">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备品备件及供选择的配套零部件清单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r>
              <w:rPr>
                <w:rFonts w:hint="eastAsia" w:ascii="宋体" w:hAnsi="宋体" w:eastAsia="宋体" w:cs="宋体"/>
                <w:b/>
                <w:color w:val="auto"/>
                <w:sz w:val="24"/>
                <w:szCs w:val="24"/>
                <w:highlight w:val="none"/>
              </w:rPr>
              <w:t>如有请提供</w:t>
            </w:r>
            <w:r>
              <w:rPr>
                <w:rFonts w:hint="eastAsia" w:ascii="宋体" w:hAnsi="宋体" w:eastAsia="宋体" w:cs="宋体"/>
                <w:color w:val="auto"/>
                <w:sz w:val="24"/>
                <w:szCs w:val="24"/>
                <w:highlight w:val="none"/>
              </w:rPr>
              <w:t>）</w:t>
            </w:r>
          </w:p>
          <w:p w14:paraId="6CBC7C35">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培训计划（如有）</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r>
              <w:rPr>
                <w:rFonts w:hint="eastAsia" w:ascii="宋体" w:hAnsi="宋体" w:eastAsia="宋体" w:cs="宋体"/>
                <w:b/>
                <w:color w:val="auto"/>
                <w:sz w:val="24"/>
                <w:szCs w:val="24"/>
                <w:highlight w:val="none"/>
              </w:rPr>
              <w:t>如有请提供</w:t>
            </w:r>
            <w:r>
              <w:rPr>
                <w:rFonts w:hint="eastAsia" w:ascii="宋体" w:hAnsi="宋体" w:eastAsia="宋体" w:cs="宋体"/>
                <w:color w:val="auto"/>
                <w:sz w:val="24"/>
                <w:szCs w:val="24"/>
                <w:highlight w:val="none"/>
              </w:rPr>
              <w:t>）</w:t>
            </w:r>
          </w:p>
          <w:p w14:paraId="1BAC0DD4">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认为需要的其他技术文件或说明</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r>
              <w:rPr>
                <w:rFonts w:hint="eastAsia" w:ascii="宋体" w:hAnsi="宋体" w:eastAsia="宋体" w:cs="宋体"/>
                <w:b/>
                <w:color w:val="auto"/>
                <w:sz w:val="24"/>
                <w:szCs w:val="24"/>
                <w:highlight w:val="none"/>
              </w:rPr>
              <w:t>如有请提供</w:t>
            </w:r>
            <w:r>
              <w:rPr>
                <w:rFonts w:hint="eastAsia" w:ascii="宋体" w:hAnsi="宋体" w:eastAsia="宋体" w:cs="宋体"/>
                <w:color w:val="auto"/>
                <w:sz w:val="24"/>
                <w:szCs w:val="24"/>
                <w:highlight w:val="none"/>
              </w:rPr>
              <w:t>）</w:t>
            </w:r>
          </w:p>
          <w:p w14:paraId="4B43B943">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注：以上标明“必须提供”的材料</w:t>
            </w:r>
            <w:r>
              <w:rPr>
                <w:rFonts w:hint="eastAsia" w:ascii="宋体" w:hAnsi="宋体" w:eastAsia="宋体" w:cs="宋体"/>
                <w:b/>
                <w:color w:val="auto"/>
                <w:sz w:val="24"/>
                <w:szCs w:val="24"/>
                <w:highlight w:val="none"/>
              </w:rPr>
              <w:t>属于复印件的扫描件的</w:t>
            </w:r>
            <w:r>
              <w:rPr>
                <w:rFonts w:hint="eastAsia" w:ascii="宋体" w:hAnsi="宋体" w:eastAsia="宋体" w:cs="宋体"/>
                <w:b/>
                <w:bCs/>
                <w:color w:val="auto"/>
                <w:sz w:val="24"/>
                <w:szCs w:val="24"/>
                <w:highlight w:val="none"/>
              </w:rPr>
              <w:t>，必须加盖投标人电子公章，否则</w:t>
            </w:r>
            <w:r>
              <w:rPr>
                <w:rFonts w:hint="eastAsia" w:ascii="宋体" w:hAnsi="宋体" w:eastAsia="宋体" w:cs="宋体"/>
                <w:b/>
                <w:color w:val="auto"/>
                <w:sz w:val="24"/>
                <w:szCs w:val="24"/>
                <w:highlight w:val="none"/>
              </w:rPr>
              <w:t>作无效投标处理</w:t>
            </w:r>
            <w:r>
              <w:rPr>
                <w:rFonts w:hint="eastAsia" w:ascii="宋体" w:hAnsi="宋体" w:eastAsia="宋体" w:cs="宋体"/>
                <w:b/>
                <w:bCs/>
                <w:color w:val="auto"/>
                <w:sz w:val="24"/>
                <w:szCs w:val="24"/>
                <w:highlight w:val="none"/>
              </w:rPr>
              <w:t>。</w:t>
            </w:r>
          </w:p>
        </w:tc>
      </w:tr>
      <w:tr w14:paraId="031BC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vMerge w:val="continue"/>
            <w:noWrap w:val="0"/>
            <w:vAlign w:val="center"/>
          </w:tcPr>
          <w:p w14:paraId="1A3C1359">
            <w:pPr>
              <w:keepNext w:val="0"/>
              <w:keepLines w:val="0"/>
              <w:pageBreakBefore w:val="0"/>
              <w:widowControl/>
              <w:shd w:val="clear"/>
              <w:kinsoku/>
              <w:wordWrap w:val="0"/>
              <w:overflowPunct/>
              <w:topLinePunct w:val="0"/>
              <w:bidi w:val="0"/>
              <w:adjustRightInd/>
              <w:spacing w:line="360" w:lineRule="auto"/>
              <w:jc w:val="left"/>
              <w:rPr>
                <w:rFonts w:hint="eastAsia" w:ascii="宋体" w:hAnsi="宋体" w:eastAsia="宋体" w:cs="宋体"/>
                <w:color w:val="auto"/>
                <w:sz w:val="24"/>
                <w:szCs w:val="24"/>
                <w:highlight w:val="none"/>
              </w:rPr>
            </w:pPr>
          </w:p>
        </w:tc>
        <w:tc>
          <w:tcPr>
            <w:tcW w:w="2268" w:type="dxa"/>
            <w:noWrap w:val="0"/>
            <w:vAlign w:val="center"/>
          </w:tcPr>
          <w:p w14:paraId="544037E0">
            <w:pPr>
              <w:keepNext w:val="0"/>
              <w:keepLines w:val="0"/>
              <w:pageBreakBefore w:val="0"/>
              <w:shd w:val="clear"/>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报价文件组成</w:t>
            </w:r>
          </w:p>
        </w:tc>
        <w:tc>
          <w:tcPr>
            <w:tcW w:w="7297" w:type="dxa"/>
            <w:noWrap w:val="0"/>
            <w:vAlign w:val="center"/>
          </w:tcPr>
          <w:p w14:paraId="5E799D61">
            <w:pPr>
              <w:keepNext w:val="0"/>
              <w:keepLines w:val="0"/>
              <w:pageBreakBefore w:val="0"/>
              <w:shd w:val="clear"/>
              <w:tabs>
                <w:tab w:val="left" w:pos="459"/>
              </w:tabs>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投标函；（</w:t>
            </w:r>
            <w:r>
              <w:rPr>
                <w:rFonts w:hint="eastAsia" w:ascii="宋体" w:hAnsi="宋体" w:eastAsia="宋体" w:cs="宋体"/>
                <w:b/>
                <w:color w:val="auto"/>
                <w:sz w:val="24"/>
                <w:szCs w:val="24"/>
                <w:highlight w:val="none"/>
              </w:rPr>
              <w:t>必须提供，否则作无效投标处理</w:t>
            </w:r>
            <w:r>
              <w:rPr>
                <w:rFonts w:hint="eastAsia" w:ascii="宋体" w:hAnsi="宋体" w:eastAsia="宋体" w:cs="宋体"/>
                <w:color w:val="auto"/>
                <w:sz w:val="24"/>
                <w:szCs w:val="24"/>
                <w:highlight w:val="none"/>
              </w:rPr>
              <w:t>）</w:t>
            </w:r>
          </w:p>
          <w:p w14:paraId="0F52D20E">
            <w:pPr>
              <w:keepNext w:val="0"/>
              <w:keepLines w:val="0"/>
              <w:pageBreakBefore w:val="0"/>
              <w:shd w:val="clear"/>
              <w:tabs>
                <w:tab w:val="left" w:pos="459"/>
              </w:tabs>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开标一览表；（</w:t>
            </w:r>
            <w:r>
              <w:rPr>
                <w:rFonts w:hint="eastAsia" w:ascii="宋体" w:hAnsi="宋体" w:eastAsia="宋体" w:cs="宋体"/>
                <w:b/>
                <w:color w:val="auto"/>
                <w:sz w:val="24"/>
                <w:szCs w:val="24"/>
                <w:highlight w:val="none"/>
              </w:rPr>
              <w:t>必须提供，否则作无效投标处理</w:t>
            </w:r>
            <w:r>
              <w:rPr>
                <w:rFonts w:hint="eastAsia" w:ascii="宋体" w:hAnsi="宋体" w:eastAsia="宋体" w:cs="宋体"/>
                <w:color w:val="auto"/>
                <w:sz w:val="24"/>
                <w:szCs w:val="24"/>
                <w:highlight w:val="none"/>
              </w:rPr>
              <w:t>）</w:t>
            </w:r>
          </w:p>
          <w:p w14:paraId="4BA340EC">
            <w:pPr>
              <w:keepNext w:val="0"/>
              <w:keepLines w:val="0"/>
              <w:pageBreakBefore w:val="0"/>
              <w:shd w:val="clear"/>
              <w:tabs>
                <w:tab w:val="left" w:pos="459"/>
              </w:tabs>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.中小企业声明函。</w:t>
            </w:r>
            <w:r>
              <w:rPr>
                <w:rFonts w:hint="eastAsia" w:ascii="宋体" w:hAnsi="宋体" w:eastAsia="宋体" w:cs="宋体"/>
                <w:b/>
                <w:bCs/>
                <w:color w:val="auto"/>
                <w:sz w:val="24"/>
                <w:szCs w:val="24"/>
                <w:highlight w:val="none"/>
                <w:lang w:val="en-US" w:eastAsia="zh-CN"/>
              </w:rPr>
              <w:t>（如有请提供。）</w:t>
            </w:r>
          </w:p>
          <w:p w14:paraId="36A52D6A">
            <w:pPr>
              <w:keepNext w:val="0"/>
              <w:keepLines w:val="0"/>
              <w:pageBreakBefore w:val="0"/>
              <w:shd w:val="clear"/>
              <w:tabs>
                <w:tab w:val="left" w:pos="459"/>
              </w:tabs>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投标人针对报价需要说明的其他文件和说明</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r>
              <w:rPr>
                <w:rFonts w:hint="eastAsia" w:ascii="宋体" w:hAnsi="宋体" w:eastAsia="宋体" w:cs="宋体"/>
                <w:b/>
                <w:color w:val="auto"/>
                <w:sz w:val="24"/>
                <w:szCs w:val="24"/>
                <w:highlight w:val="none"/>
              </w:rPr>
              <w:t>如有请提供</w:t>
            </w:r>
            <w:r>
              <w:rPr>
                <w:rFonts w:hint="eastAsia" w:ascii="宋体" w:hAnsi="宋体" w:eastAsia="宋体" w:cs="宋体"/>
                <w:color w:val="auto"/>
                <w:sz w:val="24"/>
                <w:szCs w:val="24"/>
                <w:highlight w:val="none"/>
              </w:rPr>
              <w:t>）</w:t>
            </w:r>
          </w:p>
          <w:p w14:paraId="78355838">
            <w:pPr>
              <w:keepNext w:val="0"/>
              <w:keepLines w:val="0"/>
              <w:pageBreakBefore w:val="0"/>
              <w:shd w:val="clear"/>
              <w:tabs>
                <w:tab w:val="left" w:pos="459"/>
              </w:tabs>
              <w:kinsoku/>
              <w:wordWrap w:val="0"/>
              <w:overflowPunct/>
              <w:topLinePunct w:val="0"/>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注：以上标明“必须提供”的材料</w:t>
            </w:r>
            <w:r>
              <w:rPr>
                <w:rFonts w:hint="eastAsia" w:ascii="宋体" w:hAnsi="宋体" w:eastAsia="宋体" w:cs="宋体"/>
                <w:b/>
                <w:color w:val="auto"/>
                <w:sz w:val="24"/>
                <w:szCs w:val="24"/>
                <w:highlight w:val="none"/>
              </w:rPr>
              <w:t>属于复印件的扫描件的</w:t>
            </w:r>
            <w:r>
              <w:rPr>
                <w:rFonts w:hint="eastAsia" w:ascii="宋体" w:hAnsi="宋体" w:eastAsia="宋体" w:cs="宋体"/>
                <w:b/>
                <w:bCs/>
                <w:color w:val="auto"/>
                <w:sz w:val="24"/>
                <w:szCs w:val="24"/>
                <w:highlight w:val="none"/>
              </w:rPr>
              <w:t>，必须加盖投标人电子公章，否则</w:t>
            </w:r>
            <w:r>
              <w:rPr>
                <w:rFonts w:hint="eastAsia" w:ascii="宋体" w:hAnsi="宋体" w:eastAsia="宋体" w:cs="宋体"/>
                <w:b/>
                <w:color w:val="auto"/>
                <w:sz w:val="24"/>
                <w:szCs w:val="24"/>
                <w:highlight w:val="none"/>
              </w:rPr>
              <w:t>作无效投标处理</w:t>
            </w:r>
            <w:r>
              <w:rPr>
                <w:rFonts w:hint="eastAsia" w:ascii="宋体" w:hAnsi="宋体" w:eastAsia="宋体" w:cs="宋体"/>
                <w:b/>
                <w:bCs/>
                <w:color w:val="auto"/>
                <w:sz w:val="24"/>
                <w:szCs w:val="24"/>
                <w:highlight w:val="none"/>
              </w:rPr>
              <w:t>。</w:t>
            </w:r>
          </w:p>
        </w:tc>
      </w:tr>
      <w:tr w14:paraId="3A599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35C7D4C1">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w:t>
            </w:r>
          </w:p>
        </w:tc>
        <w:tc>
          <w:tcPr>
            <w:tcW w:w="2268" w:type="dxa"/>
            <w:noWrap w:val="0"/>
            <w:vAlign w:val="center"/>
          </w:tcPr>
          <w:p w14:paraId="1D31A72E">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bookmarkStart w:id="19" w:name="_16.2"/>
            <w:bookmarkEnd w:id="19"/>
            <w:r>
              <w:rPr>
                <w:rFonts w:hint="eastAsia" w:ascii="宋体" w:hAnsi="宋体" w:eastAsia="宋体" w:cs="宋体"/>
                <w:color w:val="auto"/>
                <w:sz w:val="24"/>
                <w:szCs w:val="24"/>
                <w:highlight w:val="none"/>
              </w:rPr>
              <w:t>投标报价要求</w:t>
            </w:r>
          </w:p>
        </w:tc>
        <w:tc>
          <w:tcPr>
            <w:tcW w:w="7297" w:type="dxa"/>
            <w:noWrap w:val="0"/>
            <w:vAlign w:val="center"/>
          </w:tcPr>
          <w:p w14:paraId="1B575767">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投标报价是履行合同的最终价格，必须包含满足本次投标全部采购需求所应提供的服务，以及伴随的货物和工程（如有）的价格；包含投标服务、货物、工程的成本、运输（含保险）、安装（如有）、调试、检验、技术服务、培训、税费等所有费用。（采购需求另有约定的，从其约定）</w:t>
            </w:r>
          </w:p>
        </w:tc>
      </w:tr>
      <w:tr w14:paraId="66320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05A60EE6">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17.2</w:t>
            </w:r>
          </w:p>
        </w:tc>
        <w:tc>
          <w:tcPr>
            <w:tcW w:w="2268" w:type="dxa"/>
            <w:noWrap w:val="0"/>
            <w:vAlign w:val="center"/>
          </w:tcPr>
          <w:p w14:paraId="0AF88EEB">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bookmarkStart w:id="20" w:name="_17.1"/>
            <w:bookmarkEnd w:id="20"/>
            <w:r>
              <w:rPr>
                <w:rFonts w:hint="eastAsia" w:ascii="宋体" w:hAnsi="宋体" w:eastAsia="宋体" w:cs="宋体"/>
                <w:color w:val="auto"/>
                <w:sz w:val="24"/>
                <w:szCs w:val="24"/>
                <w:highlight w:val="none"/>
              </w:rPr>
              <w:t>投标有效期</w:t>
            </w:r>
          </w:p>
        </w:tc>
        <w:tc>
          <w:tcPr>
            <w:tcW w:w="7297" w:type="dxa"/>
            <w:noWrap w:val="0"/>
            <w:vAlign w:val="center"/>
          </w:tcPr>
          <w:p w14:paraId="620592FA">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自投标截止之日起</w:t>
            </w:r>
            <w:r>
              <w:rPr>
                <w:rFonts w:hint="eastAsia" w:ascii="宋体" w:hAnsi="宋体" w:eastAsia="宋体" w:cs="宋体"/>
                <w:color w:val="auto"/>
                <w:sz w:val="24"/>
                <w:szCs w:val="24"/>
                <w:highlight w:val="none"/>
                <w:u w:val="single"/>
              </w:rPr>
              <w:t xml:space="preserve"> </w:t>
            </w:r>
            <w:bookmarkStart w:id="21" w:name="PO_3000001866_PM046"/>
            <w:r>
              <w:rPr>
                <w:rFonts w:hint="eastAsia" w:ascii="宋体" w:hAnsi="宋体" w:eastAsia="宋体" w:cs="宋体"/>
                <w:color w:val="auto"/>
                <w:sz w:val="24"/>
                <w:szCs w:val="24"/>
                <w:highlight w:val="none"/>
                <w:u w:val="single"/>
              </w:rPr>
              <w:t>60日历天</w:t>
            </w:r>
            <w:bookmarkEnd w:id="21"/>
            <w:r>
              <w:rPr>
                <w:rFonts w:hint="eastAsia" w:ascii="宋体" w:hAnsi="宋体" w:eastAsia="宋体" w:cs="宋体"/>
                <w:color w:val="auto"/>
                <w:sz w:val="24"/>
                <w:szCs w:val="24"/>
                <w:highlight w:val="none"/>
              </w:rPr>
              <w:t>。</w:t>
            </w:r>
          </w:p>
        </w:tc>
      </w:tr>
      <w:tr w14:paraId="5BDFD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3EE91B4A">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p>
        </w:tc>
        <w:tc>
          <w:tcPr>
            <w:tcW w:w="2268" w:type="dxa"/>
            <w:noWrap w:val="0"/>
            <w:vAlign w:val="center"/>
          </w:tcPr>
          <w:p w14:paraId="5A3098CF">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bookmarkStart w:id="22" w:name="_18"/>
            <w:bookmarkEnd w:id="22"/>
            <w:r>
              <w:rPr>
                <w:rFonts w:hint="eastAsia" w:ascii="宋体" w:hAnsi="宋体" w:eastAsia="宋体" w:cs="宋体"/>
                <w:color w:val="auto"/>
                <w:sz w:val="24"/>
                <w:szCs w:val="24"/>
                <w:highlight w:val="none"/>
              </w:rPr>
              <w:t>投标保证金金额</w:t>
            </w:r>
          </w:p>
        </w:tc>
        <w:tc>
          <w:tcPr>
            <w:tcW w:w="7297" w:type="dxa"/>
            <w:noWrap w:val="0"/>
            <w:vAlign w:val="center"/>
          </w:tcPr>
          <w:p w14:paraId="4639BE6D">
            <w:pPr>
              <w:keepNext w:val="0"/>
              <w:keepLines w:val="0"/>
              <w:pageBreakBefore w:val="0"/>
              <w:shd w:val="clear"/>
              <w:kinsoku/>
              <w:wordWrap w:val="0"/>
              <w:overflowPunct/>
              <w:topLinePunct w:val="0"/>
              <w:autoSpaceDE w:val="0"/>
              <w:autoSpaceDN w:val="0"/>
              <w:bidi w:val="0"/>
              <w:adjustRightInd/>
              <w:snapToGrid w:val="0"/>
              <w:spacing w:line="360" w:lineRule="auto"/>
              <w:textAlignment w:val="bottom"/>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本项目不收取投标保证金。</w:t>
            </w:r>
          </w:p>
        </w:tc>
      </w:tr>
      <w:tr w14:paraId="1E772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3EAEA132">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19.1</w:t>
            </w:r>
          </w:p>
        </w:tc>
        <w:tc>
          <w:tcPr>
            <w:tcW w:w="2268" w:type="dxa"/>
            <w:noWrap w:val="0"/>
            <w:vAlign w:val="center"/>
          </w:tcPr>
          <w:p w14:paraId="5E703AD8">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投标文件编制要求</w:t>
            </w:r>
          </w:p>
        </w:tc>
        <w:tc>
          <w:tcPr>
            <w:tcW w:w="7297" w:type="dxa"/>
            <w:noWrap w:val="0"/>
            <w:vAlign w:val="center"/>
          </w:tcPr>
          <w:p w14:paraId="2918CB69">
            <w:pPr>
              <w:keepNext w:val="0"/>
              <w:keepLines w:val="0"/>
              <w:pageBreakBefore w:val="0"/>
              <w:shd w:val="clear"/>
              <w:kinsoku/>
              <w:wordWrap w:val="0"/>
              <w:overflowPunct/>
              <w:topLinePunct w:val="0"/>
              <w:bidi w:val="0"/>
              <w:adjustRightInd/>
              <w:spacing w:line="360" w:lineRule="auto"/>
              <w:rPr>
                <w:rFonts w:hint="eastAsia" w:ascii="宋体" w:hAnsi="宋体" w:eastAsia="宋体" w:cs="宋体"/>
                <w:b/>
                <w:color w:val="auto"/>
                <w:sz w:val="24"/>
                <w:szCs w:val="24"/>
                <w:highlight w:val="none"/>
                <w:u w:val="single"/>
              </w:rPr>
            </w:pPr>
            <w:r>
              <w:rPr>
                <w:rFonts w:hint="eastAsia" w:ascii="宋体" w:hAnsi="宋体" w:eastAsia="宋体" w:cs="宋体"/>
                <w:color w:val="auto"/>
                <w:sz w:val="24"/>
                <w:szCs w:val="24"/>
                <w:highlight w:val="none"/>
              </w:rPr>
              <w:t>投标文件应按报价文件、资格证明文件、商务文件、技术文件分别编制，报价文件、资格证明文件分别生产电子文件，商务文件和技术文件按顺序合并生成电子文件。</w:t>
            </w:r>
            <w:r>
              <w:rPr>
                <w:rFonts w:hint="eastAsia" w:ascii="宋体" w:hAnsi="宋体" w:eastAsia="宋体" w:cs="宋体"/>
                <w:b/>
                <w:color w:val="auto"/>
                <w:sz w:val="24"/>
                <w:szCs w:val="24"/>
                <w:highlight w:val="none"/>
                <w:u w:val="single"/>
              </w:rPr>
              <w:t>电子版投标文件制作方式见招标公告附件。</w:t>
            </w:r>
          </w:p>
        </w:tc>
      </w:tr>
      <w:tr w14:paraId="475EE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332D8643">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p>
        </w:tc>
        <w:tc>
          <w:tcPr>
            <w:tcW w:w="2268" w:type="dxa"/>
            <w:noWrap w:val="0"/>
            <w:vAlign w:val="center"/>
          </w:tcPr>
          <w:p w14:paraId="1B8D2119">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备份投标文件</w:t>
            </w:r>
          </w:p>
        </w:tc>
        <w:tc>
          <w:tcPr>
            <w:tcW w:w="7297" w:type="dxa"/>
            <w:noWrap w:val="0"/>
            <w:vAlign w:val="center"/>
          </w:tcPr>
          <w:p w14:paraId="4566DC4E">
            <w:pPr>
              <w:keepNext w:val="0"/>
              <w:keepLines w:val="0"/>
              <w:pageBreakBefore w:val="0"/>
              <w:shd w:val="clear"/>
              <w:kinsoku/>
              <w:wordWrap w:val="0"/>
              <w:overflowPunct/>
              <w:topLinePunct w:val="0"/>
              <w:autoSpaceDE w:val="0"/>
              <w:autoSpaceDN w:val="0"/>
              <w:bidi w:val="0"/>
              <w:adjustRightInd/>
              <w:snapToGrid w:val="0"/>
              <w:spacing w:line="360" w:lineRule="auto"/>
              <w:textAlignment w:val="bottom"/>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本项目不接受备份投标文件。</w:t>
            </w:r>
          </w:p>
        </w:tc>
      </w:tr>
      <w:tr w14:paraId="56D00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867" w:type="dxa"/>
            <w:vMerge w:val="restart"/>
            <w:noWrap w:val="0"/>
            <w:vAlign w:val="center"/>
          </w:tcPr>
          <w:p w14:paraId="084D1C8B">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w:t>
            </w:r>
          </w:p>
        </w:tc>
        <w:tc>
          <w:tcPr>
            <w:tcW w:w="2268" w:type="dxa"/>
            <w:noWrap w:val="0"/>
            <w:vAlign w:val="center"/>
          </w:tcPr>
          <w:p w14:paraId="42C81BE7">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bookmarkStart w:id="23" w:name="_21.1"/>
            <w:bookmarkEnd w:id="23"/>
            <w:r>
              <w:rPr>
                <w:rFonts w:hint="eastAsia" w:ascii="宋体" w:hAnsi="宋体" w:eastAsia="宋体" w:cs="宋体"/>
                <w:color w:val="auto"/>
                <w:sz w:val="24"/>
                <w:szCs w:val="24"/>
                <w:highlight w:val="none"/>
              </w:rPr>
              <w:t>投标截止时间</w:t>
            </w:r>
          </w:p>
        </w:tc>
        <w:tc>
          <w:tcPr>
            <w:tcW w:w="7297" w:type="dxa"/>
            <w:noWrap w:val="0"/>
            <w:vAlign w:val="center"/>
          </w:tcPr>
          <w:p w14:paraId="0BB54AE0">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详见招标公告</w:t>
            </w:r>
          </w:p>
        </w:tc>
      </w:tr>
      <w:tr w14:paraId="13190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67" w:type="dxa"/>
            <w:vMerge w:val="continue"/>
            <w:noWrap w:val="0"/>
            <w:vAlign w:val="center"/>
          </w:tcPr>
          <w:p w14:paraId="25139FCE">
            <w:pPr>
              <w:keepNext w:val="0"/>
              <w:keepLines w:val="0"/>
              <w:pageBreakBefore w:val="0"/>
              <w:widowControl/>
              <w:shd w:val="clear"/>
              <w:kinsoku/>
              <w:wordWrap w:val="0"/>
              <w:overflowPunct/>
              <w:topLinePunct w:val="0"/>
              <w:bidi w:val="0"/>
              <w:adjustRightInd/>
              <w:spacing w:line="360" w:lineRule="auto"/>
              <w:jc w:val="left"/>
              <w:rPr>
                <w:rFonts w:hint="eastAsia" w:ascii="宋体" w:hAnsi="宋体" w:eastAsia="宋体" w:cs="宋体"/>
                <w:color w:val="auto"/>
                <w:sz w:val="24"/>
                <w:szCs w:val="24"/>
                <w:highlight w:val="none"/>
              </w:rPr>
            </w:pPr>
          </w:p>
        </w:tc>
        <w:tc>
          <w:tcPr>
            <w:tcW w:w="2268" w:type="dxa"/>
            <w:noWrap w:val="0"/>
            <w:vAlign w:val="center"/>
          </w:tcPr>
          <w:p w14:paraId="1C71E93A">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投标文件提交起止时间</w:t>
            </w:r>
          </w:p>
        </w:tc>
        <w:tc>
          <w:tcPr>
            <w:tcW w:w="7297" w:type="dxa"/>
            <w:noWrap w:val="0"/>
            <w:vAlign w:val="center"/>
          </w:tcPr>
          <w:p w14:paraId="0190C401">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详见招标公告</w:t>
            </w:r>
          </w:p>
        </w:tc>
      </w:tr>
      <w:tr w14:paraId="06507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67" w:type="dxa"/>
            <w:vMerge w:val="continue"/>
            <w:noWrap w:val="0"/>
            <w:vAlign w:val="center"/>
          </w:tcPr>
          <w:p w14:paraId="19E2AF3F">
            <w:pPr>
              <w:keepNext w:val="0"/>
              <w:keepLines w:val="0"/>
              <w:pageBreakBefore w:val="0"/>
              <w:widowControl/>
              <w:shd w:val="clear"/>
              <w:kinsoku/>
              <w:wordWrap w:val="0"/>
              <w:overflowPunct/>
              <w:topLinePunct w:val="0"/>
              <w:bidi w:val="0"/>
              <w:adjustRightInd/>
              <w:spacing w:line="360" w:lineRule="auto"/>
              <w:jc w:val="left"/>
              <w:rPr>
                <w:rFonts w:hint="eastAsia" w:ascii="宋体" w:hAnsi="宋体" w:eastAsia="宋体" w:cs="宋体"/>
                <w:color w:val="auto"/>
                <w:sz w:val="24"/>
                <w:szCs w:val="24"/>
                <w:highlight w:val="none"/>
              </w:rPr>
            </w:pPr>
          </w:p>
        </w:tc>
        <w:tc>
          <w:tcPr>
            <w:tcW w:w="2268" w:type="dxa"/>
            <w:noWrap w:val="0"/>
            <w:vAlign w:val="center"/>
          </w:tcPr>
          <w:p w14:paraId="38ADA183">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投标地点</w:t>
            </w:r>
          </w:p>
        </w:tc>
        <w:tc>
          <w:tcPr>
            <w:tcW w:w="7297" w:type="dxa"/>
            <w:noWrap w:val="0"/>
            <w:vAlign w:val="center"/>
          </w:tcPr>
          <w:p w14:paraId="2C4E6AE4">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详见招标公告</w:t>
            </w:r>
          </w:p>
        </w:tc>
      </w:tr>
      <w:tr w14:paraId="4D83E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67" w:type="dxa"/>
            <w:vMerge w:val="continue"/>
            <w:noWrap w:val="0"/>
            <w:vAlign w:val="center"/>
          </w:tcPr>
          <w:p w14:paraId="1B631AB0">
            <w:pPr>
              <w:keepNext w:val="0"/>
              <w:keepLines w:val="0"/>
              <w:pageBreakBefore w:val="0"/>
              <w:widowControl/>
              <w:shd w:val="clear"/>
              <w:kinsoku/>
              <w:wordWrap w:val="0"/>
              <w:overflowPunct/>
              <w:topLinePunct w:val="0"/>
              <w:bidi w:val="0"/>
              <w:adjustRightInd/>
              <w:spacing w:line="360" w:lineRule="auto"/>
              <w:jc w:val="left"/>
              <w:rPr>
                <w:rFonts w:hint="eastAsia" w:ascii="宋体" w:hAnsi="宋体" w:eastAsia="宋体" w:cs="宋体"/>
                <w:color w:val="auto"/>
                <w:sz w:val="24"/>
                <w:szCs w:val="24"/>
                <w:highlight w:val="none"/>
              </w:rPr>
            </w:pPr>
          </w:p>
        </w:tc>
        <w:tc>
          <w:tcPr>
            <w:tcW w:w="2268" w:type="dxa"/>
            <w:noWrap w:val="0"/>
            <w:vAlign w:val="center"/>
          </w:tcPr>
          <w:p w14:paraId="50592E82">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投标人递交投标样品截止时间及地点</w:t>
            </w:r>
          </w:p>
        </w:tc>
        <w:tc>
          <w:tcPr>
            <w:tcW w:w="7297" w:type="dxa"/>
            <w:noWrap w:val="0"/>
            <w:vAlign w:val="center"/>
          </w:tcPr>
          <w:p w14:paraId="05416F95">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hint="eastAsia" w:ascii="宋体" w:hAnsi="宋体" w:eastAsia="宋体" w:cs="宋体"/>
                <w:bCs/>
                <w:color w:val="auto"/>
                <w:sz w:val="24"/>
                <w:szCs w:val="24"/>
                <w:highlight w:val="none"/>
                <w:u w:val="single"/>
              </w:rPr>
              <w:t xml:space="preserve">    /年 /月 / 日 / 时  /分</w:t>
            </w:r>
            <w:r>
              <w:rPr>
                <w:rFonts w:hint="eastAsia" w:ascii="宋体" w:hAnsi="宋体" w:eastAsia="宋体" w:cs="宋体"/>
                <w:bCs/>
                <w:color w:val="auto"/>
                <w:sz w:val="24"/>
                <w:szCs w:val="24"/>
                <w:highlight w:val="none"/>
              </w:rPr>
              <w:t>（北京时间）</w:t>
            </w:r>
          </w:p>
          <w:p w14:paraId="4AAD6E15">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地点：</w:t>
            </w:r>
            <w:r>
              <w:rPr>
                <w:rFonts w:hint="eastAsia" w:ascii="宋体" w:hAnsi="宋体" w:eastAsia="宋体" w:cs="宋体"/>
                <w:bCs/>
                <w:color w:val="auto"/>
                <w:sz w:val="24"/>
                <w:szCs w:val="24"/>
                <w:highlight w:val="none"/>
                <w:u w:val="single"/>
              </w:rPr>
              <w:t xml:space="preserve">        /                        </w:t>
            </w:r>
          </w:p>
        </w:tc>
      </w:tr>
      <w:tr w14:paraId="78737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338D048E">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w:t>
            </w:r>
          </w:p>
        </w:tc>
        <w:tc>
          <w:tcPr>
            <w:tcW w:w="2268" w:type="dxa"/>
            <w:noWrap w:val="0"/>
            <w:vAlign w:val="center"/>
          </w:tcPr>
          <w:p w14:paraId="7A7E3B75">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bookmarkStart w:id="24" w:name="_23"/>
            <w:bookmarkEnd w:id="24"/>
            <w:r>
              <w:rPr>
                <w:rFonts w:hint="eastAsia" w:ascii="宋体" w:hAnsi="宋体" w:eastAsia="宋体" w:cs="宋体"/>
                <w:color w:val="auto"/>
                <w:sz w:val="24"/>
                <w:szCs w:val="24"/>
                <w:highlight w:val="none"/>
              </w:rPr>
              <w:t>开标时间、地点</w:t>
            </w:r>
          </w:p>
        </w:tc>
        <w:tc>
          <w:tcPr>
            <w:tcW w:w="7297" w:type="dxa"/>
            <w:noWrap w:val="0"/>
            <w:vAlign w:val="center"/>
          </w:tcPr>
          <w:p w14:paraId="234A75CE">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详见招标公告 </w:t>
            </w:r>
          </w:p>
        </w:tc>
      </w:tr>
      <w:tr w14:paraId="0DEF3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atLeast"/>
        </w:trPr>
        <w:tc>
          <w:tcPr>
            <w:tcW w:w="867" w:type="dxa"/>
            <w:vMerge w:val="restart"/>
            <w:noWrap w:val="0"/>
            <w:vAlign w:val="center"/>
          </w:tcPr>
          <w:p w14:paraId="21542B69">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25.3（2）</w:t>
            </w:r>
          </w:p>
        </w:tc>
        <w:tc>
          <w:tcPr>
            <w:tcW w:w="2268" w:type="dxa"/>
            <w:noWrap w:val="0"/>
            <w:vAlign w:val="center"/>
          </w:tcPr>
          <w:p w14:paraId="6D46DBDC">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bookmarkStart w:id="25" w:name="_25.3"/>
            <w:bookmarkEnd w:id="25"/>
            <w:r>
              <w:rPr>
                <w:rFonts w:hint="eastAsia" w:ascii="宋体" w:hAnsi="宋体" w:eastAsia="宋体" w:cs="宋体"/>
                <w:color w:val="auto"/>
                <w:sz w:val="24"/>
                <w:szCs w:val="24"/>
                <w:highlight w:val="none"/>
              </w:rPr>
              <w:t>投标人信用查询渠道</w:t>
            </w:r>
          </w:p>
        </w:tc>
        <w:tc>
          <w:tcPr>
            <w:tcW w:w="7297" w:type="dxa"/>
            <w:noWrap w:val="0"/>
            <w:vAlign w:val="center"/>
          </w:tcPr>
          <w:p w14:paraId="0B213EBA">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采购人或者采购代理机构在资格审查结束前，对投标人进行信用查询。</w:t>
            </w:r>
          </w:p>
          <w:p w14:paraId="6E68D080">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查询渠道：“信用中国”网站(www.creditchina.gov.cn) 、中国政府采购网(www.ccgp.gov.cn)</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中国执行信息公开网（https://zxgk.court.gov.cn/）</w:t>
            </w:r>
            <w:r>
              <w:rPr>
                <w:rFonts w:hint="eastAsia" w:ascii="宋体" w:hAnsi="宋体" w:eastAsia="宋体" w:cs="宋体"/>
                <w:color w:val="auto"/>
                <w:sz w:val="24"/>
                <w:szCs w:val="24"/>
                <w:highlight w:val="none"/>
              </w:rPr>
              <w:t>。</w:t>
            </w:r>
          </w:p>
        </w:tc>
      </w:tr>
      <w:tr w14:paraId="4151D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867" w:type="dxa"/>
            <w:vMerge w:val="continue"/>
            <w:noWrap w:val="0"/>
            <w:vAlign w:val="center"/>
          </w:tcPr>
          <w:p w14:paraId="1BC84D09">
            <w:pPr>
              <w:keepNext w:val="0"/>
              <w:keepLines w:val="0"/>
              <w:pageBreakBefore w:val="0"/>
              <w:widowControl/>
              <w:shd w:val="clear"/>
              <w:kinsoku/>
              <w:wordWrap w:val="0"/>
              <w:overflowPunct/>
              <w:topLinePunct w:val="0"/>
              <w:bidi w:val="0"/>
              <w:adjustRightInd/>
              <w:spacing w:line="360" w:lineRule="auto"/>
              <w:jc w:val="left"/>
              <w:rPr>
                <w:rFonts w:hint="eastAsia" w:ascii="宋体" w:hAnsi="宋体" w:eastAsia="宋体" w:cs="宋体"/>
                <w:color w:val="auto"/>
                <w:sz w:val="24"/>
                <w:szCs w:val="24"/>
                <w:highlight w:val="none"/>
              </w:rPr>
            </w:pPr>
          </w:p>
        </w:tc>
        <w:tc>
          <w:tcPr>
            <w:tcW w:w="2268" w:type="dxa"/>
            <w:noWrap w:val="0"/>
            <w:vAlign w:val="center"/>
          </w:tcPr>
          <w:p w14:paraId="4D3CA8F0">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信用查询截止时点</w:t>
            </w:r>
          </w:p>
        </w:tc>
        <w:tc>
          <w:tcPr>
            <w:tcW w:w="7297" w:type="dxa"/>
            <w:noWrap w:val="0"/>
            <w:vAlign w:val="center"/>
          </w:tcPr>
          <w:p w14:paraId="2520E7E4">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资格审查结束前</w:t>
            </w:r>
          </w:p>
        </w:tc>
      </w:tr>
      <w:tr w14:paraId="1E99D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67" w:type="dxa"/>
            <w:vMerge w:val="continue"/>
            <w:noWrap w:val="0"/>
            <w:vAlign w:val="center"/>
          </w:tcPr>
          <w:p w14:paraId="3F4E83AB">
            <w:pPr>
              <w:keepNext w:val="0"/>
              <w:keepLines w:val="0"/>
              <w:pageBreakBefore w:val="0"/>
              <w:widowControl/>
              <w:shd w:val="clear"/>
              <w:kinsoku/>
              <w:wordWrap w:val="0"/>
              <w:overflowPunct/>
              <w:topLinePunct w:val="0"/>
              <w:bidi w:val="0"/>
              <w:adjustRightInd/>
              <w:spacing w:line="360" w:lineRule="auto"/>
              <w:jc w:val="left"/>
              <w:rPr>
                <w:rFonts w:hint="eastAsia" w:ascii="宋体" w:hAnsi="宋体" w:eastAsia="宋体" w:cs="宋体"/>
                <w:color w:val="auto"/>
                <w:sz w:val="24"/>
                <w:szCs w:val="24"/>
                <w:highlight w:val="none"/>
              </w:rPr>
            </w:pPr>
          </w:p>
        </w:tc>
        <w:tc>
          <w:tcPr>
            <w:tcW w:w="2268" w:type="dxa"/>
            <w:noWrap w:val="0"/>
            <w:vAlign w:val="center"/>
          </w:tcPr>
          <w:p w14:paraId="50E96A95">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查询记录和证据留存方式</w:t>
            </w:r>
          </w:p>
        </w:tc>
        <w:tc>
          <w:tcPr>
            <w:tcW w:w="7297" w:type="dxa"/>
            <w:noWrap w:val="0"/>
            <w:vAlign w:val="center"/>
          </w:tcPr>
          <w:p w14:paraId="2C11E2AB">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在查询网站中直接截图查询记录，截图作为在“</w:t>
            </w:r>
            <w:r>
              <w:rPr>
                <w:rFonts w:hint="eastAsia" w:ascii="宋体" w:hAnsi="宋体" w:eastAsia="宋体" w:cs="宋体"/>
                <w:color w:val="auto"/>
                <w:sz w:val="24"/>
                <w:szCs w:val="24"/>
                <w:highlight w:val="none"/>
                <w:lang w:eastAsia="zh-CN"/>
              </w:rPr>
              <w:t>广西政府采购云</w:t>
            </w:r>
            <w:r>
              <w:rPr>
                <w:rFonts w:hint="eastAsia" w:ascii="宋体" w:hAnsi="宋体" w:eastAsia="宋体" w:cs="宋体"/>
                <w:color w:val="auto"/>
                <w:sz w:val="24"/>
                <w:szCs w:val="24"/>
                <w:highlight w:val="none"/>
              </w:rPr>
              <w:t>”平台作为附件上传保存。</w:t>
            </w:r>
          </w:p>
        </w:tc>
      </w:tr>
      <w:tr w14:paraId="04422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867" w:type="dxa"/>
            <w:vMerge w:val="continue"/>
            <w:noWrap w:val="0"/>
            <w:vAlign w:val="center"/>
          </w:tcPr>
          <w:p w14:paraId="79380119">
            <w:pPr>
              <w:keepNext w:val="0"/>
              <w:keepLines w:val="0"/>
              <w:pageBreakBefore w:val="0"/>
              <w:widowControl/>
              <w:shd w:val="clear"/>
              <w:kinsoku/>
              <w:wordWrap w:val="0"/>
              <w:overflowPunct/>
              <w:topLinePunct w:val="0"/>
              <w:bidi w:val="0"/>
              <w:adjustRightInd/>
              <w:spacing w:line="360" w:lineRule="auto"/>
              <w:jc w:val="left"/>
              <w:rPr>
                <w:rFonts w:hint="eastAsia" w:ascii="宋体" w:hAnsi="宋体" w:eastAsia="宋体" w:cs="宋体"/>
                <w:color w:val="auto"/>
                <w:sz w:val="24"/>
                <w:szCs w:val="24"/>
                <w:highlight w:val="none"/>
              </w:rPr>
            </w:pPr>
          </w:p>
        </w:tc>
        <w:tc>
          <w:tcPr>
            <w:tcW w:w="2268" w:type="dxa"/>
            <w:noWrap w:val="0"/>
            <w:vAlign w:val="center"/>
          </w:tcPr>
          <w:p w14:paraId="00EB26D3">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信用信息使用规则</w:t>
            </w:r>
          </w:p>
        </w:tc>
        <w:tc>
          <w:tcPr>
            <w:tcW w:w="7297" w:type="dxa"/>
            <w:noWrap w:val="0"/>
            <w:vAlign w:val="center"/>
          </w:tcPr>
          <w:p w14:paraId="4CB6B49B">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对在“信用中国”网站(www.creditchina.gov.cn) 、中国政府采购网(www.ccgp.gov.cn)</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中国执行信息公开网（https://zxgk.court.gov.cn/）</w:t>
            </w:r>
            <w:r>
              <w:rPr>
                <w:rFonts w:hint="eastAsia" w:ascii="宋体" w:hAnsi="宋体" w:eastAsia="宋体" w:cs="宋体"/>
                <w:color w:val="auto"/>
                <w:sz w:val="24"/>
                <w:szCs w:val="24"/>
                <w:highlight w:val="none"/>
                <w:lang w:eastAsia="zh-CN"/>
              </w:rPr>
              <w:t>重大税收违法失信主体</w:t>
            </w:r>
            <w:r>
              <w:rPr>
                <w:rFonts w:hint="eastAsia" w:ascii="宋体" w:hAnsi="宋体" w:eastAsia="宋体" w:cs="宋体"/>
                <w:color w:val="auto"/>
                <w:sz w:val="24"/>
                <w:szCs w:val="24"/>
                <w:highlight w:val="none"/>
              </w:rPr>
              <w:t>、政府采购严重违法失信行为记录名单</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被列入失信被执行人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675D7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1AC9271B">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29.1</w:t>
            </w:r>
          </w:p>
        </w:tc>
        <w:tc>
          <w:tcPr>
            <w:tcW w:w="2268" w:type="dxa"/>
            <w:noWrap w:val="0"/>
            <w:vAlign w:val="center"/>
          </w:tcPr>
          <w:p w14:paraId="1D45ADE1">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bookmarkStart w:id="26" w:name="_28.3"/>
            <w:bookmarkEnd w:id="26"/>
            <w:bookmarkStart w:id="27" w:name="_26"/>
            <w:bookmarkEnd w:id="27"/>
            <w:r>
              <w:rPr>
                <w:rFonts w:hint="eastAsia" w:ascii="宋体" w:hAnsi="宋体" w:eastAsia="宋体" w:cs="宋体"/>
                <w:color w:val="auto"/>
                <w:sz w:val="24"/>
                <w:szCs w:val="24"/>
                <w:highlight w:val="none"/>
              </w:rPr>
              <w:t>评标方法</w:t>
            </w:r>
          </w:p>
        </w:tc>
        <w:tc>
          <w:tcPr>
            <w:tcW w:w="7297" w:type="dxa"/>
            <w:noWrap w:val="0"/>
            <w:vAlign w:val="center"/>
          </w:tcPr>
          <w:p w14:paraId="3A3F7CCF">
            <w:pPr>
              <w:keepNext w:val="0"/>
              <w:keepLines w:val="0"/>
              <w:pageBreakBefore w:val="0"/>
              <w:shd w:val="clear"/>
              <w:kinsoku/>
              <w:wordWrap w:val="0"/>
              <w:overflowPunct/>
              <w:topLinePunct w:val="0"/>
              <w:autoSpaceDE w:val="0"/>
              <w:autoSpaceDN w:val="0"/>
              <w:bidi w:val="0"/>
              <w:adjustRightInd/>
              <w:snapToGrid w:val="0"/>
              <w:spacing w:line="360" w:lineRule="auto"/>
              <w:textAlignment w:val="bottom"/>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☑综合评分法</w:t>
            </w:r>
          </w:p>
          <w:p w14:paraId="6939AFAD">
            <w:pPr>
              <w:keepNext w:val="0"/>
              <w:keepLines w:val="0"/>
              <w:pageBreakBefore w:val="0"/>
              <w:shd w:val="clear"/>
              <w:kinsoku/>
              <w:wordWrap w:val="0"/>
              <w:overflowPunct/>
              <w:topLinePunct w:val="0"/>
              <w:autoSpaceDE w:val="0"/>
              <w:autoSpaceDN w:val="0"/>
              <w:bidi w:val="0"/>
              <w:adjustRightInd/>
              <w:snapToGrid w:val="0"/>
              <w:spacing w:line="360" w:lineRule="auto"/>
              <w:textAlignment w:val="bottom"/>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□最低评标价法</w:t>
            </w:r>
          </w:p>
        </w:tc>
      </w:tr>
      <w:tr w14:paraId="64BCC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867" w:type="dxa"/>
            <w:noWrap w:val="0"/>
            <w:vAlign w:val="center"/>
          </w:tcPr>
          <w:p w14:paraId="2CC406F9">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29.2</w:t>
            </w:r>
          </w:p>
        </w:tc>
        <w:tc>
          <w:tcPr>
            <w:tcW w:w="2268" w:type="dxa"/>
            <w:noWrap w:val="0"/>
            <w:vAlign w:val="center"/>
          </w:tcPr>
          <w:p w14:paraId="1AEA0C6E">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bookmarkStart w:id="28" w:name="_29.2.2（2）"/>
            <w:bookmarkEnd w:id="28"/>
            <w:r>
              <w:rPr>
                <w:rFonts w:hint="eastAsia" w:ascii="宋体" w:hAnsi="宋体" w:eastAsia="宋体" w:cs="宋体"/>
                <w:color w:val="auto"/>
                <w:sz w:val="24"/>
                <w:szCs w:val="24"/>
                <w:highlight w:val="none"/>
              </w:rPr>
              <w:t>允许负偏离项</w:t>
            </w:r>
          </w:p>
        </w:tc>
        <w:tc>
          <w:tcPr>
            <w:tcW w:w="7297" w:type="dxa"/>
            <w:noWrap w:val="0"/>
            <w:vAlign w:val="center"/>
          </w:tcPr>
          <w:p w14:paraId="4149BE4E">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商务条款评审中允许负偏离的条款数为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0</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w:t>
            </w:r>
          </w:p>
          <w:p w14:paraId="1670DFC8">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技术需求评审中允许负偏离的条款数为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0 </w:t>
            </w:r>
            <w:r>
              <w:rPr>
                <w:rFonts w:hint="eastAsia" w:ascii="宋体" w:hAnsi="宋体" w:eastAsia="宋体" w:cs="宋体"/>
                <w:color w:val="auto"/>
                <w:sz w:val="24"/>
                <w:szCs w:val="24"/>
                <w:highlight w:val="none"/>
              </w:rPr>
              <w:t>项。</w:t>
            </w:r>
          </w:p>
        </w:tc>
      </w:tr>
      <w:tr w14:paraId="58DD0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0C298B64">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30.1</w:t>
            </w:r>
          </w:p>
        </w:tc>
        <w:tc>
          <w:tcPr>
            <w:tcW w:w="2268" w:type="dxa"/>
            <w:noWrap w:val="0"/>
            <w:vAlign w:val="center"/>
          </w:tcPr>
          <w:p w14:paraId="2A53A525">
            <w:pPr>
              <w:keepNext w:val="0"/>
              <w:keepLines w:val="0"/>
              <w:pageBreakBefore w:val="0"/>
              <w:shd w:val="clear"/>
              <w:kinsoku/>
              <w:wordWrap w:val="0"/>
              <w:overflowPunct/>
              <w:topLinePunct w:val="0"/>
              <w:autoSpaceDE w:val="0"/>
              <w:autoSpaceDN w:val="0"/>
              <w:bidi w:val="0"/>
              <w:adjustRightInd/>
              <w:snapToGrid w:val="0"/>
              <w:spacing w:line="360" w:lineRule="auto"/>
              <w:textAlignment w:val="bottom"/>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确定中标供应商时，出现中标候选人分数并列的情形，确定中标供应商方式 </w:t>
            </w:r>
          </w:p>
        </w:tc>
        <w:tc>
          <w:tcPr>
            <w:tcW w:w="7297" w:type="dxa"/>
            <w:noWrap w:val="0"/>
            <w:vAlign w:val="center"/>
          </w:tcPr>
          <w:p w14:paraId="4EE5C38D">
            <w:pPr>
              <w:keepNext w:val="0"/>
              <w:keepLines w:val="0"/>
              <w:pageBreakBefore w:val="0"/>
              <w:shd w:val="clear"/>
              <w:kinsoku/>
              <w:wordWrap w:val="0"/>
              <w:overflowPunct/>
              <w:topLinePunct w:val="0"/>
              <w:autoSpaceDE w:val="0"/>
              <w:autoSpaceDN w:val="0"/>
              <w:bidi w:val="0"/>
              <w:adjustRightInd/>
              <w:snapToGrid w:val="0"/>
              <w:spacing w:line="360" w:lineRule="auto"/>
              <w:textAlignment w:val="bottom"/>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□采用最低评标价法的，投标文件满足招标文件全部实质性要求且投标报价最低的投标人为排名第一的中标候选人； </w:t>
            </w:r>
          </w:p>
          <w:p w14:paraId="09EE24A3">
            <w:pPr>
              <w:keepNext w:val="0"/>
              <w:keepLines w:val="0"/>
              <w:pageBreakBefore w:val="0"/>
              <w:shd w:val="clear"/>
              <w:kinsoku/>
              <w:wordWrap w:val="0"/>
              <w:overflowPunct/>
              <w:topLinePunct w:val="0"/>
              <w:autoSpaceDE w:val="0"/>
              <w:autoSpaceDN w:val="0"/>
              <w:bidi w:val="0"/>
              <w:adjustRightInd/>
              <w:snapToGrid w:val="0"/>
              <w:spacing w:line="360" w:lineRule="auto"/>
              <w:textAlignment w:val="bottom"/>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☑采用综合评分法的，</w:t>
            </w:r>
            <w:r>
              <w:rPr>
                <w:rFonts w:hint="eastAsia" w:ascii="宋体" w:hAnsi="宋体" w:eastAsia="宋体" w:cs="宋体"/>
                <w:color w:val="auto"/>
                <w:sz w:val="24"/>
                <w:szCs w:val="24"/>
                <w:highlight w:val="none"/>
                <w:lang w:val="en-US" w:eastAsia="zh-CN"/>
              </w:rPr>
              <w:t>根据</w:t>
            </w:r>
            <w:r>
              <w:rPr>
                <w:rFonts w:hint="eastAsia" w:ascii="宋体" w:hAnsi="宋体" w:eastAsia="宋体" w:cs="宋体"/>
                <w:color w:val="auto"/>
                <w:sz w:val="24"/>
                <w:szCs w:val="24"/>
                <w:highlight w:val="none"/>
              </w:rPr>
              <w:t>总得分由高到低排列次序并推荐中标候选供应商。总得分相同的，以投标报价由低到高顺序排列。得分相同且投标报价相同的并列，投标文件满足招标文件全部实质性要求，且按照评审因素的量化指标评审得分最高的投标人为排名第一的中标候选供应商。</w:t>
            </w:r>
          </w:p>
        </w:tc>
      </w:tr>
      <w:tr w14:paraId="27752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867" w:type="dxa"/>
            <w:noWrap w:val="0"/>
            <w:vAlign w:val="center"/>
          </w:tcPr>
          <w:p w14:paraId="71EF695B">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w:t>
            </w:r>
          </w:p>
        </w:tc>
        <w:tc>
          <w:tcPr>
            <w:tcW w:w="2268" w:type="dxa"/>
            <w:noWrap w:val="0"/>
            <w:vAlign w:val="center"/>
          </w:tcPr>
          <w:p w14:paraId="03972335">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bookmarkStart w:id="29" w:name="_39.1"/>
            <w:bookmarkEnd w:id="29"/>
            <w:r>
              <w:rPr>
                <w:rFonts w:hint="eastAsia" w:ascii="宋体" w:hAnsi="宋体" w:eastAsia="宋体" w:cs="宋体"/>
                <w:color w:val="auto"/>
                <w:sz w:val="24"/>
                <w:szCs w:val="24"/>
                <w:highlight w:val="none"/>
              </w:rPr>
              <w:t>履约保证金金额</w:t>
            </w:r>
          </w:p>
        </w:tc>
        <w:tc>
          <w:tcPr>
            <w:tcW w:w="7297" w:type="dxa"/>
            <w:noWrap w:val="0"/>
            <w:vAlign w:val="bottom"/>
          </w:tcPr>
          <w:p w14:paraId="7DEDD022">
            <w:pPr>
              <w:keepNext w:val="0"/>
              <w:keepLines w:val="0"/>
              <w:pageBreakBefore w:val="0"/>
              <w:shd w:val="clear"/>
              <w:kinsoku/>
              <w:wordWrap w:val="0"/>
              <w:overflowPunct/>
              <w:topLinePunct w:val="0"/>
              <w:autoSpaceDE w:val="0"/>
              <w:autoSpaceDN w:val="0"/>
              <w:bidi w:val="0"/>
              <w:adjustRightInd/>
              <w:snapToGrid w:val="0"/>
              <w:spacing w:line="360" w:lineRule="auto"/>
              <w:jc w:val="left"/>
              <w:textAlignment w:val="bottom"/>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本项目不收取履约保证金。</w:t>
            </w:r>
          </w:p>
        </w:tc>
      </w:tr>
      <w:tr w14:paraId="62FD7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7E3320C1">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36.1</w:t>
            </w:r>
          </w:p>
        </w:tc>
        <w:tc>
          <w:tcPr>
            <w:tcW w:w="2268" w:type="dxa"/>
            <w:noWrap w:val="0"/>
            <w:vAlign w:val="center"/>
          </w:tcPr>
          <w:p w14:paraId="6380E363">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bookmarkStart w:id="30" w:name="_40.1"/>
            <w:bookmarkEnd w:id="30"/>
            <w:r>
              <w:rPr>
                <w:rFonts w:hint="eastAsia" w:ascii="宋体" w:hAnsi="宋体" w:eastAsia="宋体" w:cs="宋体"/>
                <w:color w:val="auto"/>
                <w:sz w:val="24"/>
                <w:szCs w:val="24"/>
                <w:highlight w:val="none"/>
              </w:rPr>
              <w:t>签订电子合同携带的材料</w:t>
            </w:r>
          </w:p>
        </w:tc>
        <w:tc>
          <w:tcPr>
            <w:tcW w:w="7297" w:type="dxa"/>
            <w:noWrap w:val="0"/>
            <w:vAlign w:val="center"/>
          </w:tcPr>
          <w:p w14:paraId="041E7FB8">
            <w:pPr>
              <w:keepNext w:val="0"/>
              <w:keepLines w:val="0"/>
              <w:pageBreakBefore w:val="0"/>
              <w:shd w:val="clear"/>
              <w:kinsoku/>
              <w:wordWrap w:val="0"/>
              <w:overflowPunct/>
              <w:topLinePunct w:val="0"/>
              <w:autoSpaceDE w:val="0"/>
              <w:autoSpaceDN w:val="0"/>
              <w:bidi w:val="0"/>
              <w:adjustRightInd/>
              <w:snapToGrid w:val="0"/>
              <w:spacing w:line="360" w:lineRule="auto"/>
              <w:textAlignment w:val="bottom"/>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电子采购合同需要供应商通过有效CA证书进行电子签署</w:t>
            </w:r>
          </w:p>
        </w:tc>
      </w:tr>
      <w:tr w14:paraId="291F2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867" w:type="dxa"/>
            <w:vMerge w:val="restart"/>
            <w:noWrap w:val="0"/>
            <w:vAlign w:val="center"/>
          </w:tcPr>
          <w:p w14:paraId="0BD02A3F">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38.2.1</w:t>
            </w:r>
          </w:p>
        </w:tc>
        <w:tc>
          <w:tcPr>
            <w:tcW w:w="2268" w:type="dxa"/>
            <w:noWrap w:val="0"/>
            <w:vAlign w:val="center"/>
          </w:tcPr>
          <w:p w14:paraId="6CCE5853">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接收质疑函方式</w:t>
            </w:r>
          </w:p>
        </w:tc>
        <w:tc>
          <w:tcPr>
            <w:tcW w:w="7297" w:type="dxa"/>
            <w:noWrap w:val="0"/>
            <w:vAlign w:val="center"/>
          </w:tcPr>
          <w:p w14:paraId="25D21F13">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以书面形式</w:t>
            </w:r>
          </w:p>
        </w:tc>
      </w:tr>
      <w:tr w14:paraId="3EA3B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867" w:type="dxa"/>
            <w:vMerge w:val="continue"/>
            <w:noWrap w:val="0"/>
            <w:vAlign w:val="center"/>
          </w:tcPr>
          <w:p w14:paraId="2ADB79A5">
            <w:pPr>
              <w:keepNext w:val="0"/>
              <w:keepLines w:val="0"/>
              <w:pageBreakBefore w:val="0"/>
              <w:widowControl/>
              <w:shd w:val="clear"/>
              <w:kinsoku/>
              <w:wordWrap w:val="0"/>
              <w:overflowPunct/>
              <w:topLinePunct w:val="0"/>
              <w:bidi w:val="0"/>
              <w:adjustRightInd/>
              <w:spacing w:line="360" w:lineRule="auto"/>
              <w:jc w:val="left"/>
              <w:rPr>
                <w:rFonts w:hint="eastAsia" w:ascii="宋体" w:hAnsi="宋体" w:eastAsia="宋体" w:cs="宋体"/>
                <w:color w:val="auto"/>
                <w:sz w:val="24"/>
                <w:szCs w:val="24"/>
                <w:highlight w:val="none"/>
              </w:rPr>
            </w:pPr>
          </w:p>
        </w:tc>
        <w:tc>
          <w:tcPr>
            <w:tcW w:w="2268" w:type="dxa"/>
            <w:noWrap w:val="0"/>
            <w:vAlign w:val="center"/>
          </w:tcPr>
          <w:p w14:paraId="378A433C">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质疑联系部门及联系方式</w:t>
            </w:r>
          </w:p>
        </w:tc>
        <w:tc>
          <w:tcPr>
            <w:tcW w:w="7297" w:type="dxa"/>
            <w:noWrap w:val="0"/>
            <w:vAlign w:val="center"/>
          </w:tcPr>
          <w:p w14:paraId="4C7CBB2C">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（1）</w:t>
            </w:r>
            <w:bookmarkStart w:id="31" w:name="PO_3000001866_PM031_3"/>
            <w:r>
              <w:rPr>
                <w:rFonts w:hint="eastAsia" w:ascii="宋体" w:hAnsi="宋体" w:eastAsia="宋体" w:cs="宋体"/>
                <w:color w:val="auto"/>
                <w:sz w:val="24"/>
                <w:szCs w:val="24"/>
                <w:highlight w:val="none"/>
                <w:u w:val="single"/>
              </w:rPr>
              <w:t>广西邕政采购代理有限公司</w:t>
            </w:r>
            <w:bookmarkEnd w:id="31"/>
            <w:r>
              <w:rPr>
                <w:rFonts w:hint="eastAsia" w:ascii="宋体" w:hAnsi="宋体" w:eastAsia="宋体" w:cs="宋体"/>
                <w:color w:val="auto"/>
                <w:sz w:val="24"/>
                <w:szCs w:val="24"/>
                <w:highlight w:val="none"/>
                <w:u w:val="single"/>
              </w:rPr>
              <w:t xml:space="preserve"> 部门；</w:t>
            </w:r>
          </w:p>
          <w:p w14:paraId="71746500">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联系电话：0771-2225338，</w:t>
            </w:r>
          </w:p>
          <w:p w14:paraId="32316DEC">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通讯地址：南宁市青秀区民族大道180号（</w:t>
            </w:r>
            <w:r>
              <w:rPr>
                <w:rFonts w:hint="eastAsia" w:ascii="宋体" w:hAnsi="宋体" w:eastAsia="宋体" w:cs="宋体"/>
                <w:color w:val="auto"/>
                <w:sz w:val="24"/>
                <w:szCs w:val="24"/>
                <w:highlight w:val="none"/>
                <w:u w:val="single"/>
                <w:lang w:eastAsia="zh-CN"/>
              </w:rPr>
              <w:t>威壮</w:t>
            </w:r>
            <w:r>
              <w:rPr>
                <w:rFonts w:hint="eastAsia" w:ascii="宋体" w:hAnsi="宋体" w:eastAsia="宋体" w:cs="宋体"/>
                <w:color w:val="auto"/>
                <w:sz w:val="24"/>
                <w:szCs w:val="24"/>
                <w:highlight w:val="none"/>
                <w:u w:val="single"/>
              </w:rPr>
              <w:t xml:space="preserve">大厦）22层2210～2217室 </w:t>
            </w:r>
          </w:p>
          <w:p w14:paraId="6E5299E5">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none"/>
              </w:rPr>
              <w:t>（2）</w:t>
            </w:r>
            <w:r>
              <w:rPr>
                <w:rFonts w:hint="eastAsia" w:ascii="宋体" w:hAnsi="宋体" w:cs="宋体"/>
                <w:color w:val="auto"/>
                <w:sz w:val="24"/>
                <w:szCs w:val="24"/>
                <w:highlight w:val="none"/>
                <w:u w:val="single"/>
                <w:lang w:eastAsia="zh-CN"/>
              </w:rPr>
              <w:t>南宁市智慧城管信息中心</w:t>
            </w:r>
            <w:r>
              <w:rPr>
                <w:rFonts w:hint="eastAsia" w:ascii="宋体" w:hAnsi="宋体" w:eastAsia="宋体" w:cs="宋体"/>
                <w:color w:val="auto"/>
                <w:sz w:val="24"/>
                <w:szCs w:val="24"/>
                <w:highlight w:val="none"/>
                <w:u w:val="single"/>
              </w:rPr>
              <w:t>部门；</w:t>
            </w:r>
          </w:p>
          <w:p w14:paraId="6ED38B88">
            <w:pPr>
              <w:keepNext w:val="0"/>
              <w:keepLines w:val="0"/>
              <w:pageBreakBefore w:val="0"/>
              <w:shd w:val="clear"/>
              <w:kinsoku/>
              <w:wordWrap w:val="0"/>
              <w:overflowPunct/>
              <w:topLinePunct w:val="0"/>
              <w:bidi w:val="0"/>
              <w:adjustRightInd/>
              <w:snapToGrid w:val="0"/>
              <w:spacing w:line="360" w:lineRule="auto"/>
              <w:rPr>
                <w:rFonts w:hint="default" w:ascii="宋体" w:hAnsi="宋体" w:eastAsia="宋体" w:cs="宋体"/>
                <w:color w:val="auto"/>
                <w:sz w:val="24"/>
                <w:szCs w:val="24"/>
                <w:highlight w:val="none"/>
                <w:u w:val="single"/>
                <w:lang w:val="en-US"/>
              </w:rPr>
            </w:pPr>
            <w:r>
              <w:rPr>
                <w:rFonts w:hint="eastAsia" w:ascii="宋体" w:hAnsi="宋体" w:eastAsia="宋体" w:cs="宋体"/>
                <w:color w:val="auto"/>
                <w:sz w:val="24"/>
                <w:szCs w:val="24"/>
                <w:highlight w:val="none"/>
                <w:u w:val="single"/>
              </w:rPr>
              <w:t>联系电话</w:t>
            </w:r>
            <w:r>
              <w:rPr>
                <w:rFonts w:hint="eastAsia" w:ascii="宋体" w:hAnsi="宋体" w:eastAsia="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0771-5827629</w:t>
            </w:r>
          </w:p>
          <w:p w14:paraId="694F23AF">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u w:val="single"/>
              </w:rPr>
              <w:t>通讯地址：</w:t>
            </w:r>
            <w:r>
              <w:rPr>
                <w:rFonts w:hint="eastAsia" w:ascii="宋体" w:hAnsi="宋体" w:cs="宋体"/>
                <w:color w:val="auto"/>
                <w:sz w:val="24"/>
                <w:szCs w:val="24"/>
                <w:highlight w:val="none"/>
                <w:u w:val="single"/>
                <w:lang w:eastAsia="zh-CN"/>
              </w:rPr>
              <w:t>南宁市汇春路2号希尔顿阳光B座</w:t>
            </w:r>
            <w:r>
              <w:rPr>
                <w:rFonts w:hint="eastAsia" w:ascii="宋体" w:hAnsi="宋体" w:cs="宋体"/>
                <w:color w:val="auto"/>
                <w:sz w:val="24"/>
                <w:szCs w:val="24"/>
                <w:highlight w:val="none"/>
                <w:u w:val="single"/>
                <w:lang w:val="en-US" w:eastAsia="zh-CN"/>
              </w:rPr>
              <w:t>5</w:t>
            </w:r>
            <w:r>
              <w:rPr>
                <w:rFonts w:hint="eastAsia" w:ascii="宋体" w:hAnsi="宋体" w:cs="宋体"/>
                <w:color w:val="auto"/>
                <w:sz w:val="24"/>
                <w:szCs w:val="24"/>
                <w:highlight w:val="none"/>
                <w:u w:val="single"/>
                <w:lang w:eastAsia="zh-CN"/>
              </w:rPr>
              <w:t>楼</w:t>
            </w:r>
          </w:p>
        </w:tc>
      </w:tr>
      <w:tr w14:paraId="0DDC7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867" w:type="dxa"/>
            <w:vMerge w:val="continue"/>
            <w:noWrap w:val="0"/>
            <w:vAlign w:val="center"/>
          </w:tcPr>
          <w:p w14:paraId="6A23617E">
            <w:pPr>
              <w:keepNext w:val="0"/>
              <w:keepLines w:val="0"/>
              <w:pageBreakBefore w:val="0"/>
              <w:widowControl/>
              <w:shd w:val="clear"/>
              <w:kinsoku/>
              <w:wordWrap w:val="0"/>
              <w:overflowPunct/>
              <w:topLinePunct w:val="0"/>
              <w:bidi w:val="0"/>
              <w:adjustRightInd/>
              <w:spacing w:line="360" w:lineRule="auto"/>
              <w:jc w:val="left"/>
              <w:rPr>
                <w:rFonts w:hint="eastAsia" w:ascii="宋体" w:hAnsi="宋体" w:eastAsia="宋体" w:cs="宋体"/>
                <w:color w:val="auto"/>
                <w:sz w:val="24"/>
                <w:szCs w:val="24"/>
                <w:highlight w:val="none"/>
              </w:rPr>
            </w:pPr>
          </w:p>
        </w:tc>
        <w:tc>
          <w:tcPr>
            <w:tcW w:w="2268" w:type="dxa"/>
            <w:noWrap w:val="0"/>
            <w:vAlign w:val="center"/>
          </w:tcPr>
          <w:p w14:paraId="13248C48">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现场提交质疑办理业务时间</w:t>
            </w:r>
          </w:p>
        </w:tc>
        <w:tc>
          <w:tcPr>
            <w:tcW w:w="7297" w:type="dxa"/>
            <w:noWrap w:val="0"/>
            <w:vAlign w:val="center"/>
          </w:tcPr>
          <w:p w14:paraId="18575A41">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质疑期内每个工作日</w:t>
            </w:r>
            <w:r>
              <w:rPr>
                <w:rFonts w:hint="eastAsia" w:ascii="宋体" w:hAnsi="宋体" w:eastAsia="宋体" w:cs="宋体"/>
                <w:color w:val="auto"/>
                <w:sz w:val="24"/>
                <w:szCs w:val="24"/>
                <w:highlight w:val="none"/>
                <w:u w:val="single"/>
              </w:rPr>
              <w:t xml:space="preserve"> 09 </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00</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分到</w:t>
            </w:r>
            <w:r>
              <w:rPr>
                <w:rFonts w:hint="eastAsia" w:ascii="宋体" w:hAnsi="宋体" w:eastAsia="宋体" w:cs="宋体"/>
                <w:color w:val="auto"/>
                <w:sz w:val="24"/>
                <w:szCs w:val="24"/>
                <w:highlight w:val="none"/>
                <w:u w:val="single"/>
              </w:rPr>
              <w:t xml:space="preserve"> 12  </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u w:val="single"/>
              </w:rPr>
              <w:t xml:space="preserve"> 00 </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u w:val="single"/>
              </w:rPr>
              <w:t xml:space="preserve"> 15</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u w:val="single"/>
              </w:rPr>
              <w:t xml:space="preserve"> 00 </w:t>
            </w:r>
            <w:r>
              <w:rPr>
                <w:rFonts w:hint="eastAsia" w:ascii="宋体" w:hAnsi="宋体" w:eastAsia="宋体" w:cs="宋体"/>
                <w:color w:val="auto"/>
                <w:sz w:val="24"/>
                <w:szCs w:val="24"/>
                <w:highlight w:val="none"/>
              </w:rPr>
              <w:t>分到</w:t>
            </w:r>
            <w:r>
              <w:rPr>
                <w:rFonts w:hint="eastAsia" w:ascii="宋体" w:hAnsi="宋体" w:eastAsia="宋体" w:cs="宋体"/>
                <w:color w:val="auto"/>
                <w:sz w:val="24"/>
                <w:szCs w:val="24"/>
                <w:highlight w:val="none"/>
                <w:u w:val="single"/>
              </w:rPr>
              <w:t xml:space="preserve"> 18 </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u w:val="single"/>
              </w:rPr>
              <w:t xml:space="preserve">00 </w:t>
            </w:r>
            <w:r>
              <w:rPr>
                <w:rFonts w:hint="eastAsia" w:ascii="宋体" w:hAnsi="宋体" w:eastAsia="宋体" w:cs="宋体"/>
                <w:color w:val="auto"/>
                <w:sz w:val="24"/>
                <w:szCs w:val="24"/>
                <w:highlight w:val="none"/>
              </w:rPr>
              <w:t>分</w:t>
            </w:r>
          </w:p>
        </w:tc>
      </w:tr>
      <w:tr w14:paraId="5293A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867" w:type="dxa"/>
            <w:noWrap w:val="0"/>
            <w:vAlign w:val="center"/>
          </w:tcPr>
          <w:p w14:paraId="05ABDD84">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38.3.1</w:t>
            </w:r>
          </w:p>
        </w:tc>
        <w:tc>
          <w:tcPr>
            <w:tcW w:w="2268" w:type="dxa"/>
            <w:noWrap w:val="0"/>
            <w:vAlign w:val="center"/>
          </w:tcPr>
          <w:p w14:paraId="10E77356">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投诉受理方式</w:t>
            </w:r>
          </w:p>
        </w:tc>
        <w:tc>
          <w:tcPr>
            <w:tcW w:w="7297" w:type="dxa"/>
            <w:noWrap w:val="0"/>
            <w:vAlign w:val="center"/>
          </w:tcPr>
          <w:p w14:paraId="0C6DC830">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受理方式：纸质方式受理，投诉书正、副本（经过质疑的事项才可投诉）。</w:t>
            </w:r>
          </w:p>
          <w:p w14:paraId="7C3FC822">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邮寄地址：</w:t>
            </w:r>
          </w:p>
          <w:p w14:paraId="57B1E6B0">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名称：</w:t>
            </w:r>
            <w:bookmarkStart w:id="32" w:name="PO_3000001866_PM036"/>
            <w:r>
              <w:rPr>
                <w:rFonts w:hint="eastAsia" w:ascii="宋体" w:hAnsi="宋体" w:eastAsia="宋体" w:cs="宋体"/>
                <w:color w:val="auto"/>
                <w:sz w:val="24"/>
                <w:szCs w:val="24"/>
                <w:highlight w:val="none"/>
              </w:rPr>
              <w:t>南宁市财政局政府采购监督管理科</w:t>
            </w:r>
            <w:bookmarkEnd w:id="32"/>
          </w:p>
          <w:p w14:paraId="1A3C7ABF">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bookmarkStart w:id="33" w:name="PO_3000001866_PM039"/>
            <w:r>
              <w:rPr>
                <w:rFonts w:hint="eastAsia" w:ascii="宋体" w:hAnsi="宋体" w:eastAsia="宋体" w:cs="宋体"/>
                <w:color w:val="auto"/>
                <w:sz w:val="24"/>
                <w:szCs w:val="24"/>
                <w:highlight w:val="none"/>
              </w:rPr>
              <w:t xml:space="preserve">南宁市东葛路129号   </w:t>
            </w:r>
            <w:bookmarkEnd w:id="33"/>
          </w:p>
          <w:p w14:paraId="26C1D344">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bookmarkStart w:id="34" w:name="PO_3000001866_PM038_1"/>
            <w:r>
              <w:rPr>
                <w:rFonts w:hint="eastAsia" w:ascii="宋体" w:hAnsi="宋体" w:eastAsia="宋体" w:cs="宋体"/>
                <w:color w:val="auto"/>
                <w:sz w:val="24"/>
                <w:szCs w:val="24"/>
                <w:highlight w:val="none"/>
              </w:rPr>
              <w:t>0771-2189091</w:t>
            </w:r>
            <w:bookmarkEnd w:id="34"/>
          </w:p>
        </w:tc>
      </w:tr>
      <w:tr w14:paraId="0960A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trPr>
        <w:tc>
          <w:tcPr>
            <w:tcW w:w="867" w:type="dxa"/>
            <w:vMerge w:val="restart"/>
            <w:noWrap w:val="0"/>
            <w:vAlign w:val="center"/>
          </w:tcPr>
          <w:p w14:paraId="190CC9C7">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40</w:t>
            </w:r>
          </w:p>
        </w:tc>
        <w:tc>
          <w:tcPr>
            <w:tcW w:w="2268" w:type="dxa"/>
            <w:noWrap w:val="0"/>
            <w:vAlign w:val="center"/>
          </w:tcPr>
          <w:p w14:paraId="7B72DC45">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bookmarkStart w:id="35" w:name="_42"/>
            <w:bookmarkEnd w:id="35"/>
            <w:bookmarkStart w:id="36" w:name="_41"/>
            <w:bookmarkEnd w:id="36"/>
            <w:r>
              <w:rPr>
                <w:rFonts w:hint="eastAsia" w:ascii="宋体" w:hAnsi="宋体" w:eastAsia="宋体" w:cs="宋体"/>
                <w:color w:val="auto"/>
                <w:sz w:val="24"/>
                <w:szCs w:val="24"/>
                <w:highlight w:val="none"/>
              </w:rPr>
              <w:t>采购代理费支付方式</w:t>
            </w:r>
          </w:p>
        </w:tc>
        <w:tc>
          <w:tcPr>
            <w:tcW w:w="7297" w:type="dxa"/>
            <w:noWrap w:val="0"/>
            <w:vAlign w:val="center"/>
          </w:tcPr>
          <w:p w14:paraId="66C863BC">
            <w:pPr>
              <w:pStyle w:val="12"/>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☑本项目代理服务费由</w:t>
            </w:r>
            <w:r>
              <w:rPr>
                <w:rFonts w:hint="eastAsia" w:ascii="宋体" w:hAnsi="宋体" w:eastAsia="宋体" w:cs="宋体"/>
                <w:color w:val="auto"/>
                <w:sz w:val="24"/>
                <w:szCs w:val="24"/>
                <w:highlight w:val="none"/>
                <w:u w:val="single"/>
              </w:rPr>
              <w:t>中标供应商</w:t>
            </w:r>
            <w:r>
              <w:rPr>
                <w:rFonts w:hint="eastAsia" w:ascii="宋体" w:hAnsi="宋体" w:eastAsia="宋体" w:cs="宋体"/>
                <w:color w:val="auto"/>
                <w:sz w:val="24"/>
                <w:szCs w:val="24"/>
                <w:highlight w:val="none"/>
              </w:rPr>
              <w:t>在领取中标通知书时，一次性向采购代理机构支付。</w:t>
            </w:r>
          </w:p>
          <w:p w14:paraId="04968171">
            <w:pPr>
              <w:pStyle w:val="12"/>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□采购人支付。</w:t>
            </w:r>
          </w:p>
          <w:p w14:paraId="10672BFD">
            <w:pPr>
              <w:pStyle w:val="12"/>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□本项目不收取代理服务费。</w:t>
            </w:r>
          </w:p>
        </w:tc>
      </w:tr>
      <w:tr w14:paraId="42276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7" w:hRule="atLeast"/>
        </w:trPr>
        <w:tc>
          <w:tcPr>
            <w:tcW w:w="867" w:type="dxa"/>
            <w:vMerge w:val="continue"/>
            <w:noWrap w:val="0"/>
            <w:vAlign w:val="center"/>
          </w:tcPr>
          <w:p w14:paraId="0BD98C38">
            <w:pPr>
              <w:keepNext w:val="0"/>
              <w:keepLines w:val="0"/>
              <w:pageBreakBefore w:val="0"/>
              <w:widowControl/>
              <w:shd w:val="clear"/>
              <w:kinsoku/>
              <w:wordWrap w:val="0"/>
              <w:overflowPunct/>
              <w:topLinePunct w:val="0"/>
              <w:bidi w:val="0"/>
              <w:adjustRightInd/>
              <w:spacing w:line="360" w:lineRule="auto"/>
              <w:jc w:val="left"/>
              <w:rPr>
                <w:rFonts w:hint="eastAsia" w:ascii="宋体" w:hAnsi="宋体" w:eastAsia="宋体" w:cs="宋体"/>
                <w:color w:val="auto"/>
                <w:sz w:val="24"/>
                <w:szCs w:val="24"/>
                <w:highlight w:val="none"/>
              </w:rPr>
            </w:pPr>
          </w:p>
        </w:tc>
        <w:tc>
          <w:tcPr>
            <w:tcW w:w="2268" w:type="dxa"/>
            <w:noWrap w:val="0"/>
            <w:vAlign w:val="center"/>
          </w:tcPr>
          <w:p w14:paraId="0D545C43">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采购代理费收取标准</w:t>
            </w:r>
          </w:p>
        </w:tc>
        <w:tc>
          <w:tcPr>
            <w:tcW w:w="7297" w:type="dxa"/>
            <w:noWrap w:val="0"/>
            <w:vAlign w:val="center"/>
          </w:tcPr>
          <w:p w14:paraId="4BA1C695">
            <w:pPr>
              <w:pStyle w:val="12"/>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□以分标（□中标金额/□采购预算/□暂定中标金额/□其他</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）为计费额，按国家发改委（计价格[2002]1980号）规定的收费标准计取，采购代理收费以（□收费基准价格/□收费基准价格下浮</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/□收费基准价格上浮</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）收取。</w:t>
            </w:r>
          </w:p>
          <w:p w14:paraId="57A792AB">
            <w:pPr>
              <w:pStyle w:val="12"/>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w:t>
            </w:r>
            <w:r>
              <w:rPr>
                <w:rFonts w:hint="eastAsia" w:ascii="宋体" w:hAnsi="宋体" w:eastAsia="宋体" w:cs="宋体"/>
                <w:b/>
                <w:bCs/>
                <w:color w:val="auto"/>
                <w:sz w:val="24"/>
                <w:szCs w:val="24"/>
                <w:highlight w:val="none"/>
              </w:rPr>
              <w:t>固定采购代理收费</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u w:val="single"/>
                <w:lang w:val="en-US" w:eastAsia="zh-CN"/>
              </w:rPr>
              <w:t>1</w:t>
            </w:r>
            <w:r>
              <w:rPr>
                <w:rFonts w:hint="eastAsia" w:hAnsi="宋体" w:cs="宋体"/>
                <w:b/>
                <w:bCs/>
                <w:color w:val="auto"/>
                <w:sz w:val="24"/>
                <w:szCs w:val="24"/>
                <w:highlight w:val="none"/>
                <w:u w:val="single"/>
                <w:lang w:val="en-US" w:eastAsia="zh-CN"/>
              </w:rPr>
              <w:t>1</w:t>
            </w:r>
            <w:r>
              <w:rPr>
                <w:rFonts w:hint="eastAsia" w:ascii="宋体" w:hAnsi="宋体" w:eastAsia="宋体" w:cs="宋体"/>
                <w:b/>
                <w:bCs/>
                <w:color w:val="auto"/>
                <w:sz w:val="24"/>
                <w:szCs w:val="24"/>
                <w:highlight w:val="none"/>
                <w:u w:val="single"/>
                <w:lang w:val="en-US" w:eastAsia="zh-CN"/>
              </w:rPr>
              <w:t>000.00元。</w:t>
            </w:r>
            <w:r>
              <w:rPr>
                <w:rFonts w:hint="eastAsia" w:ascii="宋体" w:hAnsi="宋体" w:eastAsia="宋体" w:cs="宋体"/>
                <w:b/>
                <w:bCs/>
                <w:color w:val="auto"/>
                <w:sz w:val="24"/>
                <w:szCs w:val="24"/>
                <w:highlight w:val="none"/>
                <w:u w:val="single"/>
              </w:rPr>
              <w:t xml:space="preserve"> </w:t>
            </w:r>
          </w:p>
        </w:tc>
      </w:tr>
      <w:tr w14:paraId="62CE9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trPr>
        <w:tc>
          <w:tcPr>
            <w:tcW w:w="867" w:type="dxa"/>
            <w:vMerge w:val="continue"/>
            <w:noWrap w:val="0"/>
            <w:vAlign w:val="center"/>
          </w:tcPr>
          <w:p w14:paraId="310A7FCD">
            <w:pPr>
              <w:keepNext w:val="0"/>
              <w:keepLines w:val="0"/>
              <w:pageBreakBefore w:val="0"/>
              <w:widowControl/>
              <w:shd w:val="clear"/>
              <w:kinsoku/>
              <w:wordWrap w:val="0"/>
              <w:overflowPunct/>
              <w:topLinePunct w:val="0"/>
              <w:bidi w:val="0"/>
              <w:adjustRightInd/>
              <w:spacing w:line="360" w:lineRule="auto"/>
              <w:jc w:val="left"/>
              <w:rPr>
                <w:rFonts w:hint="eastAsia" w:ascii="宋体" w:hAnsi="宋体" w:eastAsia="宋体" w:cs="宋体"/>
                <w:color w:val="auto"/>
                <w:sz w:val="24"/>
                <w:szCs w:val="24"/>
                <w:highlight w:val="none"/>
              </w:rPr>
            </w:pPr>
          </w:p>
        </w:tc>
        <w:tc>
          <w:tcPr>
            <w:tcW w:w="2268" w:type="dxa"/>
            <w:noWrap w:val="0"/>
            <w:vAlign w:val="center"/>
          </w:tcPr>
          <w:p w14:paraId="5CD0A558">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代理服务费收款账户信息</w:t>
            </w:r>
          </w:p>
        </w:tc>
        <w:tc>
          <w:tcPr>
            <w:tcW w:w="7297" w:type="dxa"/>
            <w:noWrap w:val="0"/>
            <w:vAlign w:val="center"/>
          </w:tcPr>
          <w:p w14:paraId="27F055D1">
            <w:pPr>
              <w:pStyle w:val="12"/>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账户名称：广西邕政采购代理有限公司</w:t>
            </w:r>
          </w:p>
          <w:p w14:paraId="3935E7DF">
            <w:pPr>
              <w:pStyle w:val="12"/>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开户银行：交通银行南宁东葛西支行</w:t>
            </w:r>
          </w:p>
          <w:p w14:paraId="56D63697">
            <w:pPr>
              <w:pStyle w:val="12"/>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银行账号：4510 6070 1018 1602 32818 </w:t>
            </w:r>
          </w:p>
          <w:p w14:paraId="00D39353">
            <w:pPr>
              <w:pStyle w:val="12"/>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开户行行号：301611000718</w:t>
            </w:r>
          </w:p>
        </w:tc>
      </w:tr>
      <w:tr w14:paraId="21882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03FA5604">
            <w:pPr>
              <w:keepNext w:val="0"/>
              <w:keepLines w:val="0"/>
              <w:pageBreakBefore w:val="0"/>
              <w:shd w:val="clear"/>
              <w:kinsoku/>
              <w:wordWrap w:val="0"/>
              <w:overflowPunct/>
              <w:topLinePunct w:val="0"/>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41.1</w:t>
            </w:r>
          </w:p>
        </w:tc>
        <w:tc>
          <w:tcPr>
            <w:tcW w:w="2268" w:type="dxa"/>
            <w:noWrap w:val="0"/>
            <w:vAlign w:val="center"/>
          </w:tcPr>
          <w:p w14:paraId="487DD011">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解释</w:t>
            </w:r>
          </w:p>
        </w:tc>
        <w:tc>
          <w:tcPr>
            <w:tcW w:w="7297" w:type="dxa"/>
            <w:noWrap w:val="0"/>
            <w:vAlign w:val="center"/>
          </w:tcPr>
          <w:p w14:paraId="1DD5D9FB">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解释权：</w:t>
            </w:r>
            <w:r>
              <w:rPr>
                <w:rFonts w:hint="eastAsia" w:ascii="宋体" w:hAnsi="宋体" w:eastAsia="宋体" w:cs="宋体"/>
                <w:color w:val="auto"/>
                <w:sz w:val="24"/>
                <w:szCs w:val="24"/>
                <w:highlight w:val="none"/>
              </w:rPr>
              <w:t>构成本招标文件的各个组成文件应互为解释，互为说明；除招标文件中有特别规定外，仅适用于招标投标阶段的规定，按更正公告（澄清公告）、招标公告、采购需求、投标人须知、评标方法及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w:t>
            </w:r>
            <w:r>
              <w:rPr>
                <w:rFonts w:hint="eastAsia" w:ascii="宋体" w:hAnsi="宋体" w:eastAsia="宋体" w:cs="宋体"/>
                <w:b/>
                <w:color w:val="auto"/>
                <w:sz w:val="24"/>
                <w:szCs w:val="24"/>
                <w:highlight w:val="none"/>
              </w:rPr>
              <w:t>，由采购人或者采购代理机构负责解释。</w:t>
            </w:r>
          </w:p>
          <w:p w14:paraId="58EAEB2C">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法律责任：</w:t>
            </w:r>
          </w:p>
          <w:p w14:paraId="3989EEE8">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w:t>
            </w:r>
            <w:r>
              <w:rPr>
                <w:rFonts w:hint="eastAsia" w:ascii="宋体" w:hAnsi="宋体" w:eastAsia="宋体" w:cs="宋体"/>
                <w:color w:val="auto"/>
                <w:sz w:val="24"/>
                <w:szCs w:val="24"/>
                <w:highlight w:val="none"/>
                <w:lang w:val="en-US" w:eastAsia="zh-CN"/>
              </w:rPr>
              <w:t>招标</w:t>
            </w:r>
            <w:r>
              <w:rPr>
                <w:rFonts w:hint="eastAsia" w:ascii="宋体" w:hAnsi="宋体" w:eastAsia="宋体" w:cs="宋体"/>
                <w:color w:val="auto"/>
                <w:sz w:val="24"/>
                <w:szCs w:val="24"/>
                <w:highlight w:val="none"/>
              </w:rPr>
              <w:t>文件根据《中华人民共和国政府采购法》、《中华人民共和国民法典》；《中华人民共和国政府采购法实施条例》等有关法律、法规编制，参与本项目的各政府采购当事人依法享有上述法律法规所赋予的权利与义务。</w:t>
            </w:r>
          </w:p>
          <w:p w14:paraId="603C31BA">
            <w:pPr>
              <w:keepNext w:val="0"/>
              <w:keepLines w:val="0"/>
              <w:pageBreakBefore w:val="0"/>
              <w:shd w:val="clear"/>
              <w:kinsoku/>
              <w:wordWrap w:val="0"/>
              <w:overflowPunct/>
              <w:topLinePunct w:val="0"/>
              <w:bidi w:val="0"/>
              <w:adjustRightInd/>
              <w:spacing w:line="360" w:lineRule="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2.本项目采购代理机构应严格按照“</w:t>
            </w:r>
            <w:r>
              <w:rPr>
                <w:rFonts w:hint="eastAsia" w:ascii="宋体" w:hAnsi="宋体" w:eastAsia="宋体" w:cs="宋体"/>
                <w:b/>
                <w:color w:val="auto"/>
                <w:sz w:val="24"/>
                <w:szCs w:val="24"/>
                <w:highlight w:val="none"/>
                <w:lang w:eastAsia="zh-CN"/>
              </w:rPr>
              <w:t>广西政府采购云</w:t>
            </w:r>
            <w:r>
              <w:rPr>
                <w:rFonts w:hint="eastAsia" w:ascii="宋体" w:hAnsi="宋体" w:eastAsia="宋体" w:cs="宋体"/>
                <w:b/>
                <w:color w:val="auto"/>
                <w:sz w:val="24"/>
                <w:szCs w:val="24"/>
                <w:highlight w:val="none"/>
              </w:rPr>
              <w:t>”平台项目采购全流程电子化电子开评标规程执行项目采购活动，代理机构在“</w:t>
            </w:r>
            <w:r>
              <w:rPr>
                <w:rFonts w:hint="eastAsia" w:ascii="宋体" w:hAnsi="宋体" w:eastAsia="宋体" w:cs="宋体"/>
                <w:b/>
                <w:color w:val="auto"/>
                <w:sz w:val="24"/>
                <w:szCs w:val="24"/>
                <w:highlight w:val="none"/>
                <w:lang w:eastAsia="zh-CN"/>
              </w:rPr>
              <w:t>广西政府采购云</w:t>
            </w:r>
            <w:r>
              <w:rPr>
                <w:rFonts w:hint="eastAsia" w:ascii="宋体" w:hAnsi="宋体" w:eastAsia="宋体" w:cs="宋体"/>
                <w:b/>
                <w:color w:val="auto"/>
                <w:sz w:val="24"/>
                <w:szCs w:val="24"/>
                <w:highlight w:val="none"/>
              </w:rPr>
              <w:t>”平台的“项目管理”—“采购文件管理”内开评标规则设置作为本采购文件的组成部分，截标之后不可更改，因代理机构开评标规则设置错误导致采购活动无法开展下去的情况，由代理机构负责解释并承担其后果。</w:t>
            </w:r>
          </w:p>
        </w:tc>
      </w:tr>
      <w:tr w14:paraId="59B55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04CE412B">
            <w:pPr>
              <w:keepNext w:val="0"/>
              <w:keepLines w:val="0"/>
              <w:pageBreakBefore w:val="0"/>
              <w:shd w:val="clear"/>
              <w:kinsoku/>
              <w:wordWrap w:val="0"/>
              <w:overflowPunct/>
              <w:topLinePunct w:val="0"/>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41.2</w:t>
            </w:r>
          </w:p>
        </w:tc>
        <w:tc>
          <w:tcPr>
            <w:tcW w:w="2268" w:type="dxa"/>
            <w:noWrap w:val="0"/>
            <w:vAlign w:val="center"/>
          </w:tcPr>
          <w:p w14:paraId="550D0285">
            <w:pPr>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其他释义</w:t>
            </w:r>
          </w:p>
        </w:tc>
        <w:tc>
          <w:tcPr>
            <w:tcW w:w="7297" w:type="dxa"/>
            <w:noWrap w:val="0"/>
            <w:vAlign w:val="center"/>
          </w:tcPr>
          <w:p w14:paraId="72867EE5">
            <w:pPr>
              <w:pStyle w:val="12"/>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本招标文件中描述投标人的“公章”是指根据我国对公章的管理规定，用投标人法定主体行为名称制作的印章，除本招标文件有特殊规定外，投标人的财务章、部门章、分公司章、工会章、合同章、投标专用章、业务专用章及银行的转账章、现金收讫章、现金付讫章等其他形式印章均不能代替公章。</w:t>
            </w:r>
          </w:p>
          <w:p w14:paraId="412688F2">
            <w:pPr>
              <w:pStyle w:val="12"/>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2.投标人为其他组织或者自然人时，本招标文件规定的法定代表人指负责人或者自然人。本招标文件所称负责人是指参加投标的其他组织营业执照上的负责人，本招标文件所称自然人指参与投标的自然人本人。</w:t>
            </w:r>
          </w:p>
          <w:p w14:paraId="7A921BEA">
            <w:pPr>
              <w:pStyle w:val="12"/>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3.本招标文件中描述投标人的“签字”是指投标人的法定代表人或者委托代理人亲自在文件规定签署处亲笔写上个人的名字的行为，私章、签字章、印鉴、影印等其他形式均不能代替亲笔签字。</w:t>
            </w:r>
          </w:p>
          <w:p w14:paraId="3C907394">
            <w:pPr>
              <w:pStyle w:val="12"/>
              <w:keepNext w:val="0"/>
              <w:keepLines w:val="0"/>
              <w:pageBreakBefore w:val="0"/>
              <w:shd w:val="clear"/>
              <w:kinsoku/>
              <w:wordWrap w:val="0"/>
              <w:overflowPunct/>
              <w:topLinePunct w:val="0"/>
              <w:bidi w:val="0"/>
              <w:adjustRightInd/>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4.自然人投标的，招标文件规定盖公章处由自然人摁手指指印。</w:t>
            </w:r>
          </w:p>
          <w:p w14:paraId="343BCA70">
            <w:pPr>
              <w:keepNext w:val="0"/>
              <w:keepLines w:val="0"/>
              <w:pageBreakBefore w:val="0"/>
              <w:shd w:val="clear"/>
              <w:kinsoku/>
              <w:wordWrap w:val="0"/>
              <w:overflowPunct/>
              <w:topLinePunct w:val="0"/>
              <w:bidi w:val="0"/>
              <w:adjustRightInd/>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5.本招标文件所称的“以上”“以下”“以内”“届满”，包括本数；所称的“不满”“超过”“以外”，不包括本数。</w:t>
            </w:r>
          </w:p>
        </w:tc>
      </w:tr>
    </w:tbl>
    <w:p w14:paraId="4CA4FC4D">
      <w:pPr>
        <w:widowControl/>
        <w:shd w:val="clear"/>
        <w:wordWrap w:val="0"/>
        <w:spacing w:line="360" w:lineRule="auto"/>
        <w:jc w:val="left"/>
        <w:rPr>
          <w:rFonts w:hint="eastAsia" w:ascii="宋体" w:hAnsi="宋体" w:eastAsia="宋体" w:cs="宋体"/>
          <w:b/>
          <w:bCs/>
          <w:color w:val="auto"/>
          <w:sz w:val="32"/>
          <w:szCs w:val="32"/>
          <w:highlight w:val="none"/>
        </w:rPr>
        <w:sectPr>
          <w:footerReference r:id="rId7" w:type="default"/>
          <w:pgSz w:w="11906" w:h="16838"/>
          <w:pgMar w:top="1440" w:right="1080" w:bottom="1440" w:left="1080" w:header="720" w:footer="720" w:gutter="0"/>
          <w:pgNumType w:fmt="decimal"/>
          <w:cols w:space="720" w:num="1"/>
          <w:docGrid w:type="lines" w:linePitch="331" w:charSpace="0"/>
        </w:sectPr>
      </w:pPr>
    </w:p>
    <w:p w14:paraId="1168BE81">
      <w:pPr>
        <w:shd w:val="clear"/>
        <w:wordWrap w:val="0"/>
        <w:spacing w:line="360" w:lineRule="auto"/>
        <w:rPr>
          <w:rFonts w:hint="eastAsia" w:ascii="宋体" w:hAnsi="宋体" w:eastAsia="宋体" w:cs="宋体"/>
          <w:color w:val="auto"/>
          <w:highlight w:val="none"/>
        </w:rPr>
      </w:pPr>
    </w:p>
    <w:p w14:paraId="486F1E62">
      <w:pPr>
        <w:pStyle w:val="3"/>
        <w:shd w:val="clear"/>
        <w:wordWrap w:val="0"/>
        <w:spacing w:before="0" w:after="0" w:line="360" w:lineRule="auto"/>
        <w:jc w:val="center"/>
        <w:rPr>
          <w:rFonts w:hint="eastAsia" w:ascii="宋体" w:hAnsi="宋体" w:eastAsia="宋体" w:cs="宋体"/>
          <w:color w:val="auto"/>
          <w:highlight w:val="none"/>
        </w:rPr>
      </w:pPr>
      <w:bookmarkStart w:id="37" w:name="_Toc9747"/>
      <w:r>
        <w:rPr>
          <w:rFonts w:hint="eastAsia" w:ascii="宋体" w:hAnsi="宋体" w:eastAsia="宋体" w:cs="宋体"/>
          <w:color w:val="auto"/>
          <w:highlight w:val="none"/>
        </w:rPr>
        <w:t>第二节 投标人须知正文</w:t>
      </w:r>
      <w:bookmarkEnd w:id="37"/>
    </w:p>
    <w:p w14:paraId="706FFB83">
      <w:pPr>
        <w:pStyle w:val="4"/>
        <w:keepNext w:val="0"/>
        <w:keepLines w:val="0"/>
        <w:shd w:val="clear"/>
        <w:wordWrap w:val="0"/>
        <w:spacing w:line="360" w:lineRule="auto"/>
        <w:jc w:val="center"/>
        <w:rPr>
          <w:rFonts w:hint="eastAsia" w:ascii="宋体" w:hAnsi="宋体" w:eastAsia="宋体" w:cs="宋体"/>
          <w:color w:val="auto"/>
          <w:highlight w:val="none"/>
        </w:rPr>
      </w:pPr>
      <w:bookmarkStart w:id="38" w:name="_Toc6643"/>
      <w:r>
        <w:rPr>
          <w:rFonts w:hint="eastAsia" w:ascii="宋体" w:hAnsi="宋体" w:eastAsia="宋体" w:cs="宋体"/>
          <w:color w:val="auto"/>
          <w:highlight w:val="none"/>
        </w:rPr>
        <w:t>一、总  则</w:t>
      </w:r>
      <w:bookmarkEnd w:id="38"/>
    </w:p>
    <w:p w14:paraId="10506627">
      <w:pPr>
        <w:shd w:val="clear"/>
        <w:wordWrap w:val="0"/>
        <w:spacing w:line="360" w:lineRule="auto"/>
        <w:ind w:firstLine="480" w:firstLineChars="200"/>
        <w:rPr>
          <w:rFonts w:hint="eastAsia" w:ascii="宋体" w:hAnsi="宋体" w:eastAsia="宋体" w:cs="宋体"/>
          <w:color w:val="auto"/>
          <w:sz w:val="24"/>
          <w:szCs w:val="24"/>
          <w:highlight w:val="none"/>
        </w:rPr>
      </w:pPr>
      <w:bookmarkStart w:id="39" w:name="_Toc254970527"/>
      <w:bookmarkStart w:id="40" w:name="_Toc254970668"/>
      <w:r>
        <w:rPr>
          <w:rFonts w:hint="eastAsia" w:ascii="宋体" w:hAnsi="宋体" w:eastAsia="宋体" w:cs="宋体"/>
          <w:color w:val="auto"/>
          <w:sz w:val="24"/>
          <w:szCs w:val="24"/>
          <w:highlight w:val="none"/>
        </w:rPr>
        <w:t>1.适用范围</w:t>
      </w:r>
      <w:bookmarkEnd w:id="39"/>
      <w:bookmarkEnd w:id="40"/>
    </w:p>
    <w:p w14:paraId="526527FA">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0D67A9FC">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1.2本招标文件</w:t>
      </w:r>
      <w:r>
        <w:rPr>
          <w:rFonts w:hint="eastAsia" w:ascii="宋体" w:hAnsi="宋体" w:eastAsia="宋体" w:cs="宋体"/>
          <w:color w:val="auto"/>
          <w:spacing w:val="-6"/>
          <w:sz w:val="24"/>
          <w:szCs w:val="24"/>
          <w:highlight w:val="none"/>
        </w:rPr>
        <w:t>适用于本项目的所有采购程序和环节（法律、法规另有规定的，从其规定）。</w:t>
      </w:r>
    </w:p>
    <w:p w14:paraId="6B7A6BEA">
      <w:pPr>
        <w:shd w:val="clear"/>
        <w:wordWrap w:val="0"/>
        <w:spacing w:line="360" w:lineRule="auto"/>
        <w:ind w:firstLine="480" w:firstLineChars="200"/>
        <w:rPr>
          <w:rFonts w:hint="eastAsia" w:ascii="宋体" w:hAnsi="宋体" w:eastAsia="宋体" w:cs="宋体"/>
          <w:color w:val="auto"/>
          <w:sz w:val="24"/>
          <w:szCs w:val="24"/>
          <w:highlight w:val="none"/>
        </w:rPr>
      </w:pPr>
      <w:bookmarkStart w:id="41" w:name="_Toc254970528"/>
      <w:bookmarkStart w:id="42" w:name="_Toc254970669"/>
      <w:r>
        <w:rPr>
          <w:rFonts w:hint="eastAsia" w:ascii="宋体" w:hAnsi="宋体" w:eastAsia="宋体" w:cs="宋体"/>
          <w:color w:val="auto"/>
          <w:sz w:val="24"/>
          <w:szCs w:val="24"/>
          <w:highlight w:val="none"/>
        </w:rPr>
        <w:t>2.定义</w:t>
      </w:r>
      <w:bookmarkEnd w:id="41"/>
      <w:bookmarkEnd w:id="42"/>
    </w:p>
    <w:p w14:paraId="233D7EBC">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2.1“采购人”是指依法进行政府采购的国家机关、事业单位、团体组织。</w:t>
      </w:r>
    </w:p>
    <w:p w14:paraId="05DDB7B7">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2.2“采购代理机构” 指政府采购集中采购机构和集中采购机构以外的采购代理机构。</w:t>
      </w:r>
    </w:p>
    <w:p w14:paraId="5D2DDAF2">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2.3“供应商”是指向采购人提供货物、工程或者服务的法人、其他组织或者自然人。</w:t>
      </w:r>
    </w:p>
    <w:p w14:paraId="4FA30EC9">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2.4“投标人”是指响应招标、参加投标竞争的法人、非法人组织或者自然人。</w:t>
      </w:r>
    </w:p>
    <w:p w14:paraId="4AC36B91">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2.5“服务”是指除货物和工程以外的其他政府采购对象。</w:t>
      </w:r>
    </w:p>
    <w:p w14:paraId="720CD8D1">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2.6“书面形式”是指合同书、信件和数据电文（包括电报、电传、传真、短信、电子数据交换和电子邮件）等可以有形地表现所载内容的形式。</w:t>
      </w:r>
    </w:p>
    <w:p w14:paraId="64C9DE36">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2.7“实质性要求”是指招标文件中已经指明不满足则投标无效的条款，或者不能负偏离的条款，或者采购需求中带“</w:t>
      </w:r>
      <w:r>
        <w:rPr>
          <w:rFonts w:hint="eastAsia" w:ascii="宋体" w:hAnsi="宋体" w:eastAsia="宋体" w:cs="宋体"/>
          <w:b/>
          <w:bCs/>
          <w:color w:val="auto"/>
          <w:sz w:val="24"/>
          <w:szCs w:val="24"/>
          <w:highlight w:val="none"/>
        </w:rPr>
        <w:t>▲</w:t>
      </w:r>
      <w:r>
        <w:rPr>
          <w:rFonts w:hint="eastAsia" w:ascii="宋体" w:hAnsi="宋体" w:eastAsia="宋体" w:cs="宋体"/>
          <w:b/>
          <w:color w:val="auto"/>
          <w:sz w:val="24"/>
          <w:szCs w:val="24"/>
          <w:highlight w:val="none"/>
        </w:rPr>
        <w:t>”的条款。</w:t>
      </w:r>
    </w:p>
    <w:p w14:paraId="419EF8BF">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2.8“正偏离”，是指投标文件对招标文件“采购需求”中有关条款作出的响应优于条款要求并有利于采购人的情形。</w:t>
      </w:r>
    </w:p>
    <w:p w14:paraId="13EBB3EE">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2.9“负偏离”，是指投标文件对招标文件“采购需求”中有关条款作出的响应不满足条款要求，导致采购人要求不能得到满足的情形。</w:t>
      </w:r>
    </w:p>
    <w:p w14:paraId="19AA76DF">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2.10“允许负偏离的条款”是指采购需求中的不属于“实质性要求”的条款。</w:t>
      </w:r>
      <w:bookmarkStart w:id="43" w:name="_Toc254970670"/>
      <w:bookmarkStart w:id="44" w:name="_Toc254970529"/>
    </w:p>
    <w:p w14:paraId="4B708999">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bookmarkEnd w:id="43"/>
      <w:bookmarkEnd w:id="44"/>
      <w:r>
        <w:rPr>
          <w:rFonts w:hint="eastAsia" w:ascii="宋体" w:hAnsi="宋体" w:eastAsia="宋体" w:cs="宋体"/>
          <w:color w:val="auto"/>
          <w:sz w:val="24"/>
          <w:szCs w:val="24"/>
          <w:highlight w:val="none"/>
        </w:rPr>
        <w:t>投标人的资格要求</w:t>
      </w:r>
    </w:p>
    <w:p w14:paraId="77C3EAF5">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投标人的资格要求详见“招标公告”。</w:t>
      </w:r>
    </w:p>
    <w:p w14:paraId="30394E8C">
      <w:pPr>
        <w:shd w:val="clear"/>
        <w:wordWrap w:val="0"/>
        <w:spacing w:line="360" w:lineRule="auto"/>
        <w:ind w:firstLine="480" w:firstLineChars="200"/>
        <w:rPr>
          <w:rFonts w:hint="eastAsia" w:ascii="宋体" w:hAnsi="宋体" w:eastAsia="宋体" w:cs="宋体"/>
          <w:color w:val="auto"/>
          <w:sz w:val="24"/>
          <w:szCs w:val="24"/>
          <w:highlight w:val="none"/>
        </w:rPr>
      </w:pPr>
      <w:bookmarkStart w:id="45" w:name="_Toc254970671"/>
      <w:bookmarkStart w:id="46" w:name="_Toc254970530"/>
      <w:r>
        <w:rPr>
          <w:rFonts w:hint="eastAsia" w:ascii="宋体" w:hAnsi="宋体" w:eastAsia="宋体" w:cs="宋体"/>
          <w:color w:val="auto"/>
          <w:sz w:val="24"/>
          <w:szCs w:val="24"/>
          <w:highlight w:val="none"/>
        </w:rPr>
        <w:t>4.投标委托</w:t>
      </w:r>
      <w:bookmarkEnd w:id="45"/>
      <w:bookmarkEnd w:id="46"/>
    </w:p>
    <w:p w14:paraId="25BF4F48">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投标人代表参加投标活动过程中必须携带个人有效身份证件。如投标人代表不是法定代表人，须持有法定代表人授权委托书（正本用原件，副本用复印件，按第六章要求格式填写）。</w:t>
      </w:r>
    </w:p>
    <w:p w14:paraId="512768A1">
      <w:pPr>
        <w:shd w:val="clear"/>
        <w:wordWrap w:val="0"/>
        <w:spacing w:line="360" w:lineRule="auto"/>
        <w:ind w:firstLine="480" w:firstLineChars="200"/>
        <w:rPr>
          <w:rFonts w:hint="eastAsia" w:ascii="宋体" w:hAnsi="宋体" w:eastAsia="宋体" w:cs="宋体"/>
          <w:color w:val="auto"/>
          <w:sz w:val="24"/>
          <w:szCs w:val="24"/>
          <w:highlight w:val="none"/>
        </w:rPr>
      </w:pPr>
      <w:bookmarkStart w:id="47" w:name="_5.投标费用"/>
      <w:bookmarkEnd w:id="47"/>
      <w:bookmarkStart w:id="48" w:name="_Toc254970672"/>
      <w:bookmarkStart w:id="49" w:name="_Toc254970531"/>
      <w:r>
        <w:rPr>
          <w:rFonts w:hint="eastAsia" w:ascii="宋体" w:hAnsi="宋体" w:eastAsia="宋体" w:cs="宋体"/>
          <w:color w:val="auto"/>
          <w:sz w:val="24"/>
          <w:szCs w:val="24"/>
          <w:highlight w:val="none"/>
        </w:rPr>
        <w:t>5.投标费用</w:t>
      </w:r>
      <w:bookmarkEnd w:id="48"/>
      <w:bookmarkEnd w:id="49"/>
    </w:p>
    <w:p w14:paraId="55E4EF3D">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投标费用：投标人应承担参与本次采购活动有关的所有费用，包括但不限于勘查现场、编</w:t>
      </w:r>
      <w:permStart w:id="0" w:edGrp="everyone"/>
      <w:permEnd w:id="0"/>
      <w:r>
        <w:rPr>
          <w:rFonts w:hint="eastAsia" w:ascii="宋体" w:hAnsi="宋体" w:eastAsia="宋体" w:cs="宋体"/>
          <w:color w:val="auto"/>
          <w:sz w:val="24"/>
          <w:szCs w:val="24"/>
          <w:highlight w:val="none"/>
        </w:rPr>
        <w:t>制投标文件、参加澄清说明、签订合同等，不论投标结果如何，均应自行承担。</w:t>
      </w:r>
    </w:p>
    <w:p w14:paraId="75123B77">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6.联合体投标</w:t>
      </w:r>
      <w:bookmarkStart w:id="295" w:name="_GoBack"/>
      <w:bookmarkEnd w:id="295"/>
    </w:p>
    <w:p w14:paraId="35B1290F">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6.1本项目是否接受联合体投标，详见“投标人须知前附表”。</w:t>
      </w:r>
    </w:p>
    <w:p w14:paraId="673F50A0">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6.2如接受联合体投标，联合体投标要求详见“投标人须知前附表”。</w:t>
      </w:r>
    </w:p>
    <w:p w14:paraId="10282820">
      <w:pPr>
        <w:shd w:val="clear"/>
        <w:wordWrap w:val="0"/>
        <w:spacing w:line="360" w:lineRule="auto"/>
        <w:ind w:firstLine="480" w:firstLineChars="200"/>
        <w:rPr>
          <w:rFonts w:hint="eastAsia" w:ascii="宋体" w:hAnsi="宋体" w:eastAsia="宋体" w:cs="宋体"/>
          <w:bCs/>
          <w:color w:val="auto"/>
          <w:sz w:val="24"/>
          <w:szCs w:val="24"/>
          <w:highlight w:val="none"/>
          <w:shd w:val="clear" w:color="auto" w:fill="FFFFFF"/>
        </w:rPr>
      </w:pPr>
      <w:r>
        <w:rPr>
          <w:rFonts w:hint="eastAsia" w:ascii="宋体" w:hAnsi="宋体" w:eastAsia="宋体" w:cs="宋体"/>
          <w:bCs/>
          <w:color w:val="auto"/>
          <w:sz w:val="24"/>
          <w:szCs w:val="24"/>
          <w:highlight w:val="none"/>
        </w:rPr>
        <w:t>6.3根据《政府采购促进中小企业发展管理办法》（财库[2020]46号）第九条、《广西壮族自治区财政厅关于持续优化政府采购营商环境推动高质量发展的通知》（桂财采〔2024〕55号）、</w:t>
      </w:r>
      <w:r>
        <w:rPr>
          <w:rFonts w:hint="eastAsia" w:ascii="宋体" w:hAnsi="宋体" w:eastAsia="宋体" w:cs="宋体"/>
          <w:color w:val="auto"/>
          <w:sz w:val="24"/>
          <w:szCs w:val="24"/>
          <w:highlight w:val="none"/>
        </w:rPr>
        <w:t>《广西壮族自治区财政厅关于贯彻落实政府采购支持中小企业发展政策的通知》（桂财采〔2022〕31号）</w:t>
      </w:r>
      <w:r>
        <w:rPr>
          <w:rFonts w:hint="eastAsia" w:ascii="宋体" w:hAnsi="宋体" w:eastAsia="宋体" w:cs="宋体"/>
          <w:bCs/>
          <w:color w:val="auto"/>
          <w:sz w:val="24"/>
          <w:szCs w:val="24"/>
          <w:highlight w:val="none"/>
        </w:rPr>
        <w:t>及《广西壮族自治区财政厅 广西壮族自治区工业和信息化厅转发财政部 工业和信息化部政府采购促进中小企业发展管理办法的通知》（桂财采〔2021〕70号）规定，接受大中型企业与小微企业组成联合体的采购项目，对于联合协议约定小微企业的合同份额占到合同总金额 30%以上的，采购人、采购代理机构应当对联合体的报价给予 4%-6%（工程项目为 1%—2%）的扣除，用扣除后的价格参加评审。组成联合体的小微企业与联合体内其他企业、分包企业之间存在直接控股、管理关系的，不享受价格扣除优惠政策。</w:t>
      </w:r>
    </w:p>
    <w:p w14:paraId="1F6DF76E">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7.转包与分包             </w:t>
      </w:r>
    </w:p>
    <w:p w14:paraId="58D9924E">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7.1本项目是否允许分包详见“投标人须知前附表”，本项目不允许违法分包。投标人根据招标文件的规定和采购项目的实际情况，拟在中标后将中</w:t>
      </w:r>
      <w:permStart w:id="1" w:edGrp="everyone"/>
      <w:permEnd w:id="1"/>
      <w:r>
        <w:rPr>
          <w:rFonts w:hint="eastAsia" w:ascii="宋体" w:hAnsi="宋体" w:eastAsia="宋体" w:cs="宋体"/>
          <w:b/>
          <w:color w:val="auto"/>
          <w:sz w:val="24"/>
          <w:szCs w:val="24"/>
          <w:highlight w:val="none"/>
        </w:rPr>
        <w:t>标项目的非主体、非关键性工作分包的，应当在投标文件中载明分包承担主体，分包承担主体应当具备相应资质条件且不得再次分包。</w:t>
      </w:r>
    </w:p>
    <w:p w14:paraId="607C0AA8">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7.2根据《政府采购促进中小企业发展管理办法》（财库[2020]46号）第九条及《广西壮族自治区财政厅关于持续优化政府采购营商环境推动高质量发展的通知》（桂财采〔2024〕55号）、</w:t>
      </w:r>
      <w:r>
        <w:rPr>
          <w:rFonts w:hint="eastAsia" w:ascii="宋体" w:hAnsi="宋体" w:eastAsia="宋体" w:cs="宋体"/>
          <w:color w:val="auto"/>
          <w:sz w:val="24"/>
          <w:szCs w:val="24"/>
          <w:highlight w:val="none"/>
        </w:rPr>
        <w:t>《广西壮族自治区财政厅关于贯彻落实政府采购支持中小企业发展政策的通知》（桂财采〔2022〕31号）</w:t>
      </w:r>
      <w:r>
        <w:rPr>
          <w:rFonts w:hint="eastAsia" w:ascii="宋体" w:hAnsi="宋体" w:eastAsia="宋体" w:cs="宋体"/>
          <w:bCs/>
          <w:color w:val="auto"/>
          <w:sz w:val="24"/>
          <w:szCs w:val="24"/>
          <w:highlight w:val="none"/>
        </w:rPr>
        <w:t>规定，允许大中型企业向一家或者多家小微企业分包的采购项目，对于分包意向协议约定小微企业的合同份额占到合同总金额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14:paraId="5B5D444C">
      <w:pPr>
        <w:shd w:val="clear"/>
        <w:wordWrap w:val="0"/>
        <w:spacing w:line="360" w:lineRule="auto"/>
        <w:ind w:firstLine="480" w:firstLineChars="200"/>
        <w:rPr>
          <w:rFonts w:hint="eastAsia" w:ascii="宋体" w:hAnsi="宋体" w:eastAsia="宋体" w:cs="宋体"/>
          <w:color w:val="auto"/>
          <w:sz w:val="24"/>
          <w:szCs w:val="24"/>
          <w:highlight w:val="none"/>
        </w:rPr>
      </w:pPr>
      <w:bookmarkStart w:id="50" w:name="_Toc254970532"/>
      <w:bookmarkStart w:id="51" w:name="_Toc254970673"/>
      <w:r>
        <w:rPr>
          <w:rFonts w:hint="eastAsia" w:ascii="宋体" w:hAnsi="宋体" w:eastAsia="宋体" w:cs="宋体"/>
          <w:color w:val="auto"/>
          <w:sz w:val="24"/>
          <w:szCs w:val="24"/>
          <w:highlight w:val="none"/>
        </w:rPr>
        <w:t>8.特别说明：</w:t>
      </w:r>
      <w:bookmarkEnd w:id="50"/>
      <w:bookmarkEnd w:id="51"/>
      <w:bookmarkStart w:id="52" w:name="_8.1提供相同品牌产品且通过资格审查、符合性审查的不同投标人参加同一合"/>
      <w:bookmarkEnd w:id="52"/>
    </w:p>
    <w:p w14:paraId="61E42617">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8.1如果本招标文件要求投标人提供资格、信誉、荣誉、业绩与企业认证等材料的，则投标人所提供的以上材料必须为投标人所拥有。</w:t>
      </w:r>
    </w:p>
    <w:p w14:paraId="777B5C4B">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8.2投标人应仔细阅读招标文件的所有内容，按照招标文件的要求提交投标文件，并对所提供的全部资料的真实性承担法律责任。</w:t>
      </w:r>
    </w:p>
    <w:p w14:paraId="4F197493">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8.3投标人在投标活动中提供任何虚假材料，将报监管部门查处；中标后发现的，中标供应商须依照《中华人民共和国消费者权益保护法》规定赔偿采购人，且民事赔偿并不免除违法投标人的行政与刑事责任。</w:t>
      </w:r>
    </w:p>
    <w:p w14:paraId="7B30FE8B">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9.回避与串通投标</w:t>
      </w:r>
    </w:p>
    <w:p w14:paraId="7360F638">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9.1在政府采购活动中，采购人员及相关人员与供应商有下列利害关系之一的，应当回避：</w:t>
      </w:r>
    </w:p>
    <w:p w14:paraId="3328DD22">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（1）参加采购活动前3年内与供应商存在劳动关系；</w:t>
      </w:r>
    </w:p>
    <w:p w14:paraId="725F972C">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（2）参加采购活动前3年内担任供应商的董事、监事；</w:t>
      </w:r>
    </w:p>
    <w:p w14:paraId="158E4CAE">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（3）参加采购活动前3年内是供应商的控股股东或者实际控制人；</w:t>
      </w:r>
    </w:p>
    <w:p w14:paraId="3A54AC7D">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（4）与供应商的法定代表人或者负责人有夫妻、直系血亲、三代以内旁系血亲或者近姻亲关系；</w:t>
      </w:r>
    </w:p>
    <w:p w14:paraId="679F8A82">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（5）与供应商有其他可能影响政府采购活动公平、公正进行的关系。</w:t>
      </w:r>
    </w:p>
    <w:p w14:paraId="6558F4CE">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48DD6ED9">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9.2有下列情形之一的视为投标人相互串通投标，投标文件将被视为无效：</w:t>
      </w:r>
    </w:p>
    <w:p w14:paraId="79C549F5">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（1）不同投标人的投标文件由同一单位或者个人编制；或者不同投标人报名的IP地址一致的；或者不同投标人报名的IP地址一致的；或者编制标书硬件设备CPU编号、硬盘编号、网卡地址一致的情况。</w:t>
      </w:r>
    </w:p>
    <w:p w14:paraId="1D8E5F17">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（2）不同投标人委托同一单位或者个人办理投标事宜；</w:t>
      </w:r>
    </w:p>
    <w:p w14:paraId="65DA2B3E">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（3）不同的投标人的投标文件载明的项目管理员为同一个人；</w:t>
      </w:r>
    </w:p>
    <w:p w14:paraId="1D7A73EA">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（4）不同投标人的电子或纸质投标文件异常一致或者投标报价呈规律性差异；</w:t>
      </w:r>
    </w:p>
    <w:p w14:paraId="672774C7">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（5）不同投标人的纸质投标文件相互混装；</w:t>
      </w:r>
    </w:p>
    <w:p w14:paraId="514A1913">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9.3供应商有下列情形之一的，属于恶意串通行为，将报同级监督管理部门：</w:t>
      </w:r>
    </w:p>
    <w:p w14:paraId="55EF1260">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（1）供应商直接或者间接从采购人或者采购代理机构处获得其他供应商的相关信息并修改其投标文件或者投标文件；</w:t>
      </w:r>
    </w:p>
    <w:p w14:paraId="191F765F">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（2）供应商按照采购人或者采购代理机构的授意撤换、修改投标文件或者投标文件；</w:t>
      </w:r>
    </w:p>
    <w:p w14:paraId="4BCB389C">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（3）供应商之间协商报价、技术方案等投标文件或者投标文件的实质性内容；</w:t>
      </w:r>
    </w:p>
    <w:p w14:paraId="0FAF4F54">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（4）属于同一集团、协会、商会等组织成员的供应商按照该组织要求协同参加政府采购活动；</w:t>
      </w:r>
    </w:p>
    <w:p w14:paraId="1AC41521">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（5）供应商之间事先约定一致抬高或者压低投标报价，或者在招标项目中事先约定轮流以高价位或者低价位中标，或者事先约定由某一特定供应商中标，然后再参加投标；</w:t>
      </w:r>
    </w:p>
    <w:p w14:paraId="2E575199">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（6）供应商之间商定部分供应商放弃参加政府采购活动或者放弃中标；</w:t>
      </w:r>
    </w:p>
    <w:p w14:paraId="4B639124">
      <w:pPr>
        <w:shd w:val="clear"/>
        <w:wordWrap w:val="0"/>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sz w:val="24"/>
          <w:szCs w:val="24"/>
          <w:highlight w:val="none"/>
        </w:rPr>
        <w:t>（7）供应商与采购人或者采购代理机构之间、供应商相互之间，为谋求特定供应商中标或者排斥其他供应商的其他串通行为。</w:t>
      </w:r>
    </w:p>
    <w:p w14:paraId="4106F9F8">
      <w:pPr>
        <w:pStyle w:val="12"/>
        <w:shd w:val="clear"/>
        <w:wordWrap w:val="0"/>
        <w:snapToGrid w:val="0"/>
        <w:spacing w:line="360" w:lineRule="auto"/>
        <w:ind w:left="2" w:leftChars="1" w:firstLine="422" w:firstLineChars="200"/>
        <w:rPr>
          <w:rFonts w:hint="eastAsia" w:ascii="宋体" w:hAnsi="宋体" w:eastAsia="宋体" w:cs="宋体"/>
          <w:b/>
          <w:color w:val="auto"/>
          <w:highlight w:val="none"/>
        </w:rPr>
      </w:pPr>
    </w:p>
    <w:p w14:paraId="29EE4B44">
      <w:pPr>
        <w:pStyle w:val="4"/>
        <w:keepNext w:val="0"/>
        <w:keepLines w:val="0"/>
        <w:shd w:val="clear"/>
        <w:wordWrap w:val="0"/>
        <w:spacing w:line="360" w:lineRule="auto"/>
        <w:jc w:val="center"/>
        <w:rPr>
          <w:rFonts w:hint="eastAsia" w:ascii="宋体" w:hAnsi="宋体" w:eastAsia="宋体" w:cs="宋体"/>
          <w:color w:val="auto"/>
          <w:highlight w:val="none"/>
        </w:rPr>
      </w:pPr>
      <w:bookmarkStart w:id="53" w:name="_Toc254970534"/>
      <w:bookmarkStart w:id="54" w:name="_Toc16294"/>
      <w:bookmarkStart w:id="55" w:name="_Toc254970675"/>
      <w:r>
        <w:rPr>
          <w:rFonts w:hint="eastAsia" w:ascii="宋体" w:hAnsi="宋体" w:eastAsia="宋体" w:cs="宋体"/>
          <w:color w:val="auto"/>
          <w:highlight w:val="none"/>
        </w:rPr>
        <w:t>二、招标文件</w:t>
      </w:r>
      <w:bookmarkEnd w:id="53"/>
      <w:bookmarkEnd w:id="54"/>
      <w:bookmarkEnd w:id="55"/>
    </w:p>
    <w:p w14:paraId="0CD51F68">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10.招标文件的组成</w:t>
      </w:r>
    </w:p>
    <w:p w14:paraId="6B9D3263">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 招标公告；</w:t>
      </w:r>
    </w:p>
    <w:p w14:paraId="0DE7739C">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第二章 采购需求； </w:t>
      </w:r>
    </w:p>
    <w:p w14:paraId="7EFE6122">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第三章 投标人须知；</w:t>
      </w:r>
    </w:p>
    <w:p w14:paraId="22FC8182">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第四章 评标方法及评标标准；</w:t>
      </w:r>
    </w:p>
    <w:p w14:paraId="6F91EAC5">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第五章 拟签订的合同文本；</w:t>
      </w:r>
    </w:p>
    <w:p w14:paraId="2291EF0C">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第六章 投标文件格式；</w:t>
      </w:r>
    </w:p>
    <w:p w14:paraId="56A0DB4B">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第七章 质疑、投诉材料格式</w:t>
      </w:r>
    </w:p>
    <w:p w14:paraId="5005E7D5">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根据本章第11.1项的规定对公开招标文件所做的澄清、修改，构成招标文件的组成部分。当公开招标文件与招标文件的澄清和修改就同一内容的表述不一致时，以最后澄清或修改公告为准。</w:t>
      </w:r>
    </w:p>
    <w:p w14:paraId="5A4B1514">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11.招标文件的澄清、修改 、现场考察和答疑会</w:t>
      </w:r>
    </w:p>
    <w:p w14:paraId="6BE261AB">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 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33C4B4E4">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 投标人应认真审阅本公开招标文件，如有疑问，或发现其中有误或有要求不合理的，应在投标人须知前附表规定的</w:t>
      </w:r>
      <w:r>
        <w:rPr>
          <w:rFonts w:hint="eastAsia" w:ascii="宋体" w:hAnsi="宋体" w:eastAsia="宋体" w:cs="宋体"/>
          <w:color w:val="auto"/>
          <w:kern w:val="0"/>
          <w:sz w:val="24"/>
          <w:szCs w:val="24"/>
          <w:highlight w:val="none"/>
        </w:rPr>
        <w:t>投标截止时间</w:t>
      </w:r>
      <w:r>
        <w:rPr>
          <w:rFonts w:hint="eastAsia" w:ascii="宋体" w:hAnsi="宋体" w:eastAsia="宋体" w:cs="宋体"/>
          <w:color w:val="auto"/>
          <w:sz w:val="24"/>
          <w:szCs w:val="24"/>
          <w:highlight w:val="none"/>
        </w:rPr>
        <w:t>前以书面形式要求采购人或采购代理机构对招标文件予以澄清；否则，由此产生的后果由投标人自行负责。</w:t>
      </w:r>
    </w:p>
    <w:p w14:paraId="3873EE9A">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 采购人或者采购代理机构可以对已发出的招标文件进行必要的澄清或者修改。澄清或者修改的内容可能影响投标文件编制的，采购人或者采购代理机构应当在投标截止时间至少15日前，以书面形式通知(在“投标人须知前附表”规定的政府采购信息发布媒体上发布更正公告及平台短信通知)所有获取招标文件的潜在投标人；不足15日的，采购人或者采购代理机构应当顺延提交投标文件的截止时间。发出的澄清或者修改不影响投标文件编制的也应在截标前3日发出。</w:t>
      </w:r>
    </w:p>
    <w:p w14:paraId="713DCFD3">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11.4 采购人和采购代理机构可以视采购具体情况，变更投标截止时间和开标时间，将变更时间将在“投标人须知前附表”</w:t>
      </w:r>
      <w:r>
        <w:rPr>
          <w:rFonts w:hint="eastAsia" w:ascii="宋体" w:hAnsi="宋体" w:eastAsia="宋体" w:cs="宋体"/>
          <w:color w:val="auto"/>
          <w:kern w:val="0"/>
          <w:sz w:val="24"/>
          <w:szCs w:val="24"/>
          <w:highlight w:val="none"/>
        </w:rPr>
        <w:t>规定的政府采购信息发布媒体上</w:t>
      </w:r>
      <w:r>
        <w:rPr>
          <w:rFonts w:hint="eastAsia" w:ascii="宋体" w:hAnsi="宋体" w:eastAsia="宋体" w:cs="宋体"/>
          <w:color w:val="auto"/>
          <w:sz w:val="24"/>
          <w:szCs w:val="24"/>
          <w:highlight w:val="none"/>
        </w:rPr>
        <w:t>发布更正公告。</w:t>
      </w:r>
    </w:p>
    <w:p w14:paraId="60C7BFF9">
      <w:pPr>
        <w:shd w:val="clear"/>
        <w:wordWrap w:val="0"/>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sz w:val="24"/>
          <w:szCs w:val="24"/>
          <w:highlight w:val="none"/>
        </w:rPr>
        <w:t>11.</w:t>
      </w:r>
      <w:bookmarkStart w:id="56" w:name="_Hlk53134511"/>
      <w:r>
        <w:rPr>
          <w:rFonts w:hint="eastAsia" w:ascii="宋体" w:hAnsi="宋体" w:eastAsia="宋体" w:cs="宋体"/>
          <w:color w:val="auto"/>
          <w:sz w:val="24"/>
          <w:szCs w:val="24"/>
          <w:highlight w:val="none"/>
        </w:rPr>
        <w:t>5采购人或者采购代理机构可以在招标文件提供期限截止后，组织已获取招标文件的潜在投标人现场考察或者召开开标前答疑会，具体详见“投标人须知前附表”。</w:t>
      </w:r>
    </w:p>
    <w:bookmarkEnd w:id="56"/>
    <w:p w14:paraId="2F50CC4C">
      <w:pPr>
        <w:pStyle w:val="4"/>
        <w:keepNext w:val="0"/>
        <w:keepLines w:val="0"/>
        <w:shd w:val="clear"/>
        <w:wordWrap w:val="0"/>
        <w:spacing w:line="360" w:lineRule="auto"/>
        <w:jc w:val="center"/>
        <w:rPr>
          <w:rFonts w:hint="eastAsia" w:ascii="宋体" w:hAnsi="宋体" w:eastAsia="宋体" w:cs="宋体"/>
          <w:color w:val="auto"/>
          <w:highlight w:val="none"/>
        </w:rPr>
      </w:pPr>
      <w:bookmarkStart w:id="57" w:name="_Toc254970676"/>
      <w:bookmarkStart w:id="58" w:name="_Toc254970535"/>
      <w:bookmarkStart w:id="59" w:name="_Toc26824"/>
      <w:r>
        <w:rPr>
          <w:rFonts w:hint="eastAsia" w:ascii="宋体" w:hAnsi="宋体" w:eastAsia="宋体" w:cs="宋体"/>
          <w:color w:val="auto"/>
          <w:highlight w:val="none"/>
        </w:rPr>
        <w:t>三、投标文件的编制</w:t>
      </w:r>
      <w:bookmarkEnd w:id="57"/>
      <w:bookmarkEnd w:id="58"/>
      <w:bookmarkEnd w:id="59"/>
    </w:p>
    <w:p w14:paraId="741EE6E8">
      <w:pPr>
        <w:shd w:val="clear"/>
        <w:wordWrap w:val="0"/>
        <w:spacing w:line="360" w:lineRule="auto"/>
        <w:ind w:firstLine="480" w:firstLineChars="200"/>
        <w:rPr>
          <w:rFonts w:hint="eastAsia" w:ascii="宋体" w:hAnsi="宋体" w:eastAsia="宋体" w:cs="宋体"/>
          <w:color w:val="auto"/>
          <w:sz w:val="24"/>
          <w:szCs w:val="24"/>
          <w:highlight w:val="none"/>
        </w:rPr>
      </w:pPr>
      <w:bookmarkStart w:id="60" w:name="_Toc254970677"/>
      <w:bookmarkStart w:id="61" w:name="_Toc254970536"/>
      <w:r>
        <w:rPr>
          <w:rFonts w:hint="eastAsia" w:ascii="宋体" w:hAnsi="宋体" w:eastAsia="宋体" w:cs="宋体"/>
          <w:color w:val="auto"/>
          <w:sz w:val="24"/>
          <w:szCs w:val="24"/>
          <w:highlight w:val="none"/>
        </w:rPr>
        <w:t>12.投标文件的编制原则</w:t>
      </w:r>
    </w:p>
    <w:p w14:paraId="4472E506">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12.1投标人必须按照招标文件的要求编制投标文件。投标文件必须对招标文件提出的要求和条件作出明确响应。</w:t>
      </w:r>
    </w:p>
    <w:p w14:paraId="6749470A">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投标人应根据自身实际情况如实响应招标文件，不得仅将招标文件内容简单复制粘贴作为投标响应，还应当提供相关证明材料，否则将作无效响应处理（定制采购项目不适用本条款）。对于重要技术条款或技术参数应当在投标文件中提供技术支持资料，技术支持资料以招标文件中规定的形式为准，否则将视为无效技术支持资料。</w:t>
      </w:r>
    </w:p>
    <w:p w14:paraId="7A024B67">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13.投标文件的组成</w:t>
      </w:r>
      <w:bookmarkEnd w:id="60"/>
      <w:bookmarkEnd w:id="61"/>
    </w:p>
    <w:p w14:paraId="4B9318F4">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13.1投标文件由报价文件、资格证明文件、商务文件、技术文件四部分组成。</w:t>
      </w:r>
    </w:p>
    <w:p w14:paraId="6EE50B3C">
      <w:pPr>
        <w:shd w:val="clear"/>
        <w:wordWrap w:val="0"/>
        <w:spacing w:line="360" w:lineRule="auto"/>
        <w:ind w:firstLine="480" w:firstLineChars="200"/>
        <w:rPr>
          <w:rFonts w:hint="eastAsia" w:ascii="宋体" w:hAnsi="宋体" w:eastAsia="宋体" w:cs="宋体"/>
          <w:bCs/>
          <w:color w:val="auto"/>
          <w:sz w:val="24"/>
          <w:szCs w:val="24"/>
          <w:highlight w:val="none"/>
        </w:rPr>
      </w:pPr>
      <w:bookmarkStart w:id="62" w:name="_13.2资格证明文件：具体材料见“投标人须知前附表”。"/>
      <w:bookmarkEnd w:id="62"/>
      <w:bookmarkStart w:id="63" w:name="_13.1报价文件:_具体材料见“投标人须知前附表”。"/>
      <w:bookmarkEnd w:id="63"/>
      <w:r>
        <w:rPr>
          <w:rFonts w:hint="eastAsia" w:ascii="宋体" w:hAnsi="宋体" w:eastAsia="宋体" w:cs="宋体"/>
          <w:bCs/>
          <w:color w:val="auto"/>
          <w:sz w:val="24"/>
          <w:szCs w:val="24"/>
          <w:highlight w:val="none"/>
        </w:rPr>
        <w:t>（1）资格证明文件：具体材料见“投标人须知前附表”。</w:t>
      </w:r>
    </w:p>
    <w:p w14:paraId="57B5BA5B">
      <w:pPr>
        <w:shd w:val="clear"/>
        <w:wordWrap w:val="0"/>
        <w:spacing w:line="360" w:lineRule="auto"/>
        <w:ind w:firstLine="480" w:firstLineChars="200"/>
        <w:rPr>
          <w:rFonts w:hint="eastAsia" w:ascii="宋体" w:hAnsi="宋体" w:eastAsia="宋体" w:cs="宋体"/>
          <w:bCs/>
          <w:color w:val="auto"/>
          <w:sz w:val="24"/>
          <w:szCs w:val="24"/>
          <w:highlight w:val="none"/>
        </w:rPr>
      </w:pPr>
      <w:bookmarkStart w:id="64" w:name="_13.3商务文件:_具体材料见“投标人须知前附表”。"/>
      <w:bookmarkEnd w:id="64"/>
      <w:r>
        <w:rPr>
          <w:rFonts w:hint="eastAsia" w:ascii="宋体" w:hAnsi="宋体" w:eastAsia="宋体" w:cs="宋体"/>
          <w:bCs/>
          <w:color w:val="auto"/>
          <w:sz w:val="24"/>
          <w:szCs w:val="24"/>
          <w:highlight w:val="none"/>
        </w:rPr>
        <w:t>（2）商务文件：具体材料见“投标人须知前附表”。</w:t>
      </w:r>
    </w:p>
    <w:p w14:paraId="08164E71">
      <w:pPr>
        <w:shd w:val="clear"/>
        <w:wordWrap w:val="0"/>
        <w:spacing w:line="360" w:lineRule="auto"/>
        <w:ind w:firstLine="480" w:firstLineChars="200"/>
        <w:rPr>
          <w:rFonts w:hint="eastAsia" w:ascii="宋体" w:hAnsi="宋体" w:eastAsia="宋体" w:cs="宋体"/>
          <w:bCs/>
          <w:color w:val="auto"/>
          <w:sz w:val="24"/>
          <w:szCs w:val="24"/>
          <w:highlight w:val="none"/>
        </w:rPr>
      </w:pPr>
      <w:bookmarkStart w:id="65" w:name="_13.4技术文件：具体材料见“投标人须知前附表”。"/>
      <w:bookmarkEnd w:id="65"/>
      <w:r>
        <w:rPr>
          <w:rFonts w:hint="eastAsia" w:ascii="宋体" w:hAnsi="宋体" w:eastAsia="宋体" w:cs="宋体"/>
          <w:bCs/>
          <w:color w:val="auto"/>
          <w:sz w:val="24"/>
          <w:szCs w:val="24"/>
          <w:highlight w:val="none"/>
        </w:rPr>
        <w:t xml:space="preserve">（3）技术文件：具体材料见“投标人须知前附表”。 </w:t>
      </w:r>
    </w:p>
    <w:p w14:paraId="26E4351D">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（4）报价文件： 具体材料见“投标人须知前附表”。</w:t>
      </w:r>
    </w:p>
    <w:p w14:paraId="67903D36">
      <w:pPr>
        <w:shd w:val="clear"/>
        <w:wordWrap w:val="0"/>
        <w:spacing w:line="360" w:lineRule="auto"/>
        <w:ind w:firstLine="480" w:firstLineChars="200"/>
        <w:rPr>
          <w:rFonts w:hint="eastAsia" w:ascii="宋体" w:hAnsi="宋体" w:eastAsia="宋体" w:cs="宋体"/>
          <w:bCs/>
          <w:color w:val="auto"/>
          <w:sz w:val="24"/>
          <w:szCs w:val="24"/>
          <w:highlight w:val="none"/>
        </w:rPr>
      </w:pPr>
      <w:bookmarkStart w:id="66" w:name="_13.5投标文件电子版：具体材料见“投标人须知前附表”。"/>
      <w:bookmarkEnd w:id="66"/>
      <w:r>
        <w:rPr>
          <w:rFonts w:hint="eastAsia" w:ascii="宋体" w:hAnsi="宋体" w:eastAsia="宋体" w:cs="宋体"/>
          <w:bCs/>
          <w:color w:val="auto"/>
          <w:sz w:val="24"/>
          <w:szCs w:val="24"/>
          <w:highlight w:val="none"/>
        </w:rPr>
        <w:t>13.2投标文件电子版：具体要求见本节19.投标文件编制。</w:t>
      </w:r>
    </w:p>
    <w:p w14:paraId="20118C6E">
      <w:pPr>
        <w:shd w:val="clear"/>
        <w:wordWrap w:val="0"/>
        <w:spacing w:line="360" w:lineRule="auto"/>
        <w:ind w:firstLine="480" w:firstLineChars="200"/>
        <w:rPr>
          <w:rFonts w:hint="eastAsia" w:ascii="宋体" w:hAnsi="宋体" w:eastAsia="宋体" w:cs="宋体"/>
          <w:color w:val="auto"/>
          <w:sz w:val="24"/>
          <w:szCs w:val="24"/>
          <w:highlight w:val="none"/>
        </w:rPr>
      </w:pPr>
      <w:bookmarkStart w:id="67" w:name="_Toc254970537"/>
      <w:bookmarkStart w:id="68" w:name="_Toc254970678"/>
      <w:r>
        <w:rPr>
          <w:rFonts w:hint="eastAsia" w:ascii="宋体" w:hAnsi="宋体" w:eastAsia="宋体" w:cs="宋体"/>
          <w:color w:val="auto"/>
          <w:sz w:val="24"/>
          <w:szCs w:val="24"/>
          <w:highlight w:val="none"/>
        </w:rPr>
        <w:t>14.投标文件的语言及计量</w:t>
      </w:r>
      <w:bookmarkEnd w:id="67"/>
      <w:bookmarkEnd w:id="68"/>
    </w:p>
    <w:p w14:paraId="3EE7AEA1">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14.1语言文字</w:t>
      </w:r>
    </w:p>
    <w:p w14:paraId="380B5982">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6B033DCD">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14.2投标计量单位</w:t>
      </w:r>
    </w:p>
    <w:p w14:paraId="12EF2AD4">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招标文件已有明确规定的，使用招标文件规定的计量单位；招标文件没有规定的，应采用中华人民共和国法定计量单位，货币种类为人民币，否则视同未响应。</w:t>
      </w:r>
    </w:p>
    <w:p w14:paraId="2A60243F">
      <w:pPr>
        <w:shd w:val="clear"/>
        <w:wordWrap w:val="0"/>
        <w:spacing w:line="360" w:lineRule="auto"/>
        <w:ind w:firstLine="480" w:firstLineChars="200"/>
        <w:rPr>
          <w:rFonts w:hint="eastAsia" w:ascii="宋体" w:hAnsi="宋体" w:eastAsia="宋体" w:cs="宋体"/>
          <w:color w:val="auto"/>
          <w:sz w:val="24"/>
          <w:szCs w:val="24"/>
          <w:highlight w:val="none"/>
        </w:rPr>
      </w:pPr>
      <w:bookmarkStart w:id="69" w:name="_Toc254970679"/>
      <w:bookmarkStart w:id="70" w:name="_Toc254970538"/>
      <w:r>
        <w:rPr>
          <w:rFonts w:hint="eastAsia" w:ascii="宋体" w:hAnsi="宋体" w:eastAsia="宋体" w:cs="宋体"/>
          <w:color w:val="auto"/>
          <w:sz w:val="24"/>
          <w:szCs w:val="24"/>
          <w:highlight w:val="none"/>
        </w:rPr>
        <w:t>15.投标的风险</w:t>
      </w:r>
    </w:p>
    <w:p w14:paraId="0536CCC6">
      <w:pPr>
        <w:shd w:val="clear"/>
        <w:wordWrap w:val="0"/>
        <w:spacing w:line="360" w:lineRule="auto"/>
        <w:ind w:firstLine="480" w:firstLineChars="200"/>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投标文件分为资格文件、商务文件、技术文件、报价文件四部分（其中：商务文件与技术文件合并编辑成一个电子文档）。各投标人在编制投标文件时请按照招标文件规定的格式进行，混乱的编排导致投标文件被误读或评标委员会查找不到有效文件是投标人的风险。▲</w:t>
      </w:r>
      <w:r>
        <w:rPr>
          <w:rFonts w:hint="eastAsia" w:ascii="宋体" w:hAnsi="宋体" w:eastAsia="宋体" w:cs="宋体"/>
          <w:b/>
          <w:bCs/>
          <w:color w:val="auto"/>
          <w:sz w:val="24"/>
          <w:szCs w:val="24"/>
          <w:highlight w:val="none"/>
        </w:rPr>
        <w:t>投标文件未按规定的格式编制的、没有按照招标文件要求提供全部资料、没有对招标文件作出实质性响应，投标无效；</w:t>
      </w:r>
    </w:p>
    <w:p w14:paraId="6BF2C213">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16.投标报价</w:t>
      </w:r>
      <w:bookmarkEnd w:id="69"/>
      <w:bookmarkEnd w:id="70"/>
    </w:p>
    <w:p w14:paraId="58A83996">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16.1投标报价应按“第六章　投标文件格式”中“开标一览表”格式填写。</w:t>
      </w:r>
    </w:p>
    <w:p w14:paraId="618D0655">
      <w:pPr>
        <w:shd w:val="clear"/>
        <w:wordWrap w:val="0"/>
        <w:spacing w:line="360" w:lineRule="auto"/>
        <w:ind w:firstLine="480" w:firstLineChars="200"/>
        <w:rPr>
          <w:rFonts w:hint="eastAsia" w:ascii="宋体" w:hAnsi="宋体" w:eastAsia="宋体" w:cs="宋体"/>
          <w:bCs/>
          <w:color w:val="auto"/>
          <w:sz w:val="24"/>
          <w:szCs w:val="24"/>
          <w:highlight w:val="none"/>
        </w:rPr>
      </w:pPr>
      <w:bookmarkStart w:id="71" w:name="_16.2投标报价具体定义见投标人须知前附表。"/>
      <w:bookmarkEnd w:id="71"/>
      <w:r>
        <w:rPr>
          <w:rFonts w:hint="eastAsia" w:ascii="宋体" w:hAnsi="宋体" w:eastAsia="宋体" w:cs="宋体"/>
          <w:bCs/>
          <w:color w:val="auto"/>
          <w:sz w:val="24"/>
          <w:szCs w:val="24"/>
          <w:highlight w:val="none"/>
        </w:rPr>
        <w:t>16.2投标报价具体包括内容详见“投标人须知前附表”。</w:t>
      </w:r>
    </w:p>
    <w:p w14:paraId="57DE0322">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16.3投标人必须就所投每个分标的全部内容分别作完整唯一总价报价，不得存在漏项报价；投标人必须就所投分标的单项内容作唯一报价。</w:t>
      </w:r>
    </w:p>
    <w:p w14:paraId="64F979A3">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17.投标有效期</w:t>
      </w:r>
    </w:p>
    <w:p w14:paraId="1A58683D">
      <w:pPr>
        <w:shd w:val="clear"/>
        <w:wordWrap w:val="0"/>
        <w:spacing w:line="360" w:lineRule="auto"/>
        <w:ind w:firstLine="480" w:firstLineChars="200"/>
        <w:rPr>
          <w:rFonts w:hint="eastAsia" w:ascii="宋体" w:hAnsi="宋体" w:eastAsia="宋体" w:cs="宋体"/>
          <w:bCs/>
          <w:color w:val="auto"/>
          <w:sz w:val="24"/>
          <w:szCs w:val="24"/>
          <w:highlight w:val="none"/>
        </w:rPr>
      </w:pPr>
      <w:bookmarkStart w:id="72" w:name="_17.1投标有效期应按“投标人须知中的前附表”规定的期限。"/>
      <w:bookmarkEnd w:id="72"/>
      <w:r>
        <w:rPr>
          <w:rFonts w:hint="eastAsia" w:ascii="宋体" w:hAnsi="宋体" w:eastAsia="宋体" w:cs="宋体"/>
          <w:bCs/>
          <w:color w:val="auto"/>
          <w:sz w:val="24"/>
          <w:szCs w:val="24"/>
          <w:highlight w:val="none"/>
        </w:rPr>
        <w:t>17.1投标有效期是指为保证采购人有足够的时间在开标后完成评标、定标、合同签订等工作而要求投标人提交的投标文件在一定时间内保持有效的期限。</w:t>
      </w:r>
    </w:p>
    <w:p w14:paraId="6D234501">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17.2</w:t>
      </w:r>
      <w:bookmarkStart w:id="73" w:name="_Toc254970681"/>
      <w:bookmarkStart w:id="74" w:name="_Toc254970540"/>
      <w:r>
        <w:rPr>
          <w:rFonts w:hint="eastAsia" w:ascii="宋体" w:hAnsi="宋体" w:eastAsia="宋体" w:cs="宋体"/>
          <w:bCs/>
          <w:color w:val="auto"/>
          <w:sz w:val="24"/>
          <w:szCs w:val="24"/>
          <w:highlight w:val="none"/>
        </w:rPr>
        <w:t xml:space="preserve"> 投标有效期应按规定的期限作出承诺，具体详见“投标人须知前附表”。</w:t>
      </w:r>
    </w:p>
    <w:p w14:paraId="06AF1AC0">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17.3投标人的投标文件在投标有效期内均保持有效。</w:t>
      </w:r>
      <w:bookmarkEnd w:id="73"/>
      <w:bookmarkEnd w:id="74"/>
    </w:p>
    <w:p w14:paraId="1E9F54DD">
      <w:pPr>
        <w:shd w:val="clear"/>
        <w:wordWrap w:val="0"/>
        <w:spacing w:line="360" w:lineRule="auto"/>
        <w:ind w:firstLine="480" w:firstLineChars="200"/>
        <w:rPr>
          <w:rFonts w:hint="eastAsia" w:ascii="宋体" w:hAnsi="宋体" w:eastAsia="宋体" w:cs="宋体"/>
          <w:color w:val="auto"/>
          <w:sz w:val="24"/>
          <w:szCs w:val="24"/>
          <w:highlight w:val="none"/>
        </w:rPr>
      </w:pPr>
      <w:bookmarkStart w:id="75" w:name="_18.投标保证金"/>
      <w:bookmarkEnd w:id="75"/>
      <w:bookmarkStart w:id="76" w:name="_Toc254970541"/>
      <w:bookmarkStart w:id="77" w:name="_Toc254970682"/>
      <w:r>
        <w:rPr>
          <w:rFonts w:hint="eastAsia" w:ascii="宋体" w:hAnsi="宋体" w:eastAsia="宋体" w:cs="宋体"/>
          <w:color w:val="auto"/>
          <w:sz w:val="24"/>
          <w:szCs w:val="24"/>
          <w:highlight w:val="none"/>
        </w:rPr>
        <w:t>18.投标保证金</w:t>
      </w:r>
      <w:bookmarkEnd w:id="76"/>
      <w:bookmarkEnd w:id="77"/>
    </w:p>
    <w:p w14:paraId="72D97CDF">
      <w:pPr>
        <w:shd w:val="clear"/>
        <w:wordWrap w:val="0"/>
        <w:spacing w:line="360" w:lineRule="auto"/>
        <w:ind w:firstLine="480" w:firstLineChars="200"/>
        <w:rPr>
          <w:rFonts w:hint="eastAsia" w:ascii="宋体" w:hAnsi="宋体" w:eastAsia="宋体" w:cs="宋体"/>
          <w:color w:val="auto"/>
          <w:sz w:val="24"/>
          <w:szCs w:val="24"/>
          <w:highlight w:val="none"/>
        </w:rPr>
      </w:pPr>
      <w:bookmarkStart w:id="78" w:name="_Toc254970683"/>
      <w:bookmarkStart w:id="79" w:name="_Toc254970542"/>
      <w:r>
        <w:rPr>
          <w:rFonts w:hint="eastAsia" w:ascii="宋体" w:hAnsi="宋体" w:eastAsia="宋体" w:cs="宋体"/>
          <w:color w:val="auto"/>
          <w:sz w:val="24"/>
          <w:szCs w:val="24"/>
          <w:highlight w:val="none"/>
        </w:rPr>
        <w:t>见“投标人须知前附表”。</w:t>
      </w:r>
    </w:p>
    <w:p w14:paraId="5969EFED">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19.投标文件的</w:t>
      </w:r>
      <w:bookmarkEnd w:id="78"/>
      <w:bookmarkEnd w:id="79"/>
      <w:r>
        <w:rPr>
          <w:rFonts w:hint="eastAsia" w:ascii="宋体" w:hAnsi="宋体" w:eastAsia="宋体" w:cs="宋体"/>
          <w:color w:val="auto"/>
          <w:sz w:val="24"/>
          <w:szCs w:val="24"/>
          <w:highlight w:val="none"/>
        </w:rPr>
        <w:t>编制</w:t>
      </w:r>
    </w:p>
    <w:p w14:paraId="660B13F3">
      <w:pPr>
        <w:shd w:val="clear"/>
        <w:wordWrap w:val="0"/>
        <w:spacing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eastAsia="宋体" w:cs="宋体"/>
          <w:color w:val="auto"/>
          <w:sz w:val="24"/>
          <w:szCs w:val="24"/>
          <w:highlight w:val="none"/>
        </w:rPr>
        <w:t>19.1投标文件编制要求详见“投标人须知前附表”。投标人应按本招标文件规定的格式和顺序编制、装订投标文件并标注页码，投标文件内容不完整、编排混乱导致投标文件被误读、漏读或者查找不到相关内容的，由此引发的后果由投标人承担。</w:t>
      </w:r>
      <w:bookmarkStart w:id="80" w:name="_19.2投标文件应按报价文件、资格证明文件、商务文件、技术文件分别编制"/>
      <w:bookmarkEnd w:id="80"/>
      <w:r>
        <w:rPr>
          <w:rFonts w:hint="eastAsia" w:ascii="宋体" w:hAnsi="宋体" w:eastAsia="宋体" w:cs="宋体"/>
          <w:color w:val="auto"/>
          <w:sz w:val="24"/>
          <w:szCs w:val="24"/>
          <w:highlight w:val="none"/>
        </w:rPr>
        <w:t xml:space="preserve"> </w:t>
      </w:r>
    </w:p>
    <w:p w14:paraId="79B0393B">
      <w:pPr>
        <w:pStyle w:val="29"/>
        <w:shd w:val="clear"/>
        <w:wordWrap w:val="0"/>
        <w:snapToGrid w:val="0"/>
        <w:spacing w:before="0"/>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19.2投标文件按照招标文件第六章格式要求在规定位置进行签署、盖章。投标人的投标文件未按照招标文件要求签署、盖章的，</w:t>
      </w:r>
      <w:r>
        <w:rPr>
          <w:rFonts w:hint="eastAsia" w:ascii="宋体" w:hAnsi="宋体" w:eastAsia="宋体" w:cs="宋体"/>
          <w:b/>
          <w:color w:val="auto"/>
          <w:sz w:val="24"/>
          <w:szCs w:val="24"/>
          <w:highlight w:val="none"/>
        </w:rPr>
        <w:t>其投标无效。</w:t>
      </w:r>
      <w:r>
        <w:rPr>
          <w:rFonts w:hint="eastAsia" w:ascii="宋体" w:hAnsi="宋体" w:eastAsia="宋体" w:cs="宋体"/>
          <w:color w:val="auto"/>
          <w:sz w:val="24"/>
          <w:szCs w:val="24"/>
          <w:highlight w:val="none"/>
        </w:rPr>
        <w:t>骑缝盖公章不视为在规定位置盖章。</w:t>
      </w:r>
    </w:p>
    <w:p w14:paraId="708BAF98">
      <w:pPr>
        <w:pStyle w:val="29"/>
        <w:shd w:val="clear"/>
        <w:wordWrap w:val="0"/>
        <w:snapToGrid w:val="0"/>
        <w:spacing w:before="0"/>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19.3为确保网上操作合法、有效和安全，投标人应当在投标截止时间前完成在“</w:t>
      </w:r>
      <w:r>
        <w:rPr>
          <w:rFonts w:hint="eastAsia" w:ascii="宋体" w:hAnsi="宋体" w:eastAsia="宋体" w:cs="宋体"/>
          <w:color w:val="auto"/>
          <w:sz w:val="24"/>
          <w:szCs w:val="24"/>
          <w:highlight w:val="none"/>
          <w:lang w:eastAsia="zh-CN"/>
        </w:rPr>
        <w:t>广西政府采购云</w:t>
      </w:r>
      <w:r>
        <w:rPr>
          <w:rFonts w:hint="eastAsia" w:ascii="宋体" w:hAnsi="宋体" w:eastAsia="宋体" w:cs="宋体"/>
          <w:color w:val="auto"/>
          <w:sz w:val="24"/>
          <w:szCs w:val="24"/>
          <w:highlight w:val="none"/>
        </w:rPr>
        <w:t>”平台的身份认证，确保在电子投标过程中能够对相关数据电文进行加密和使用电子签名。</w:t>
      </w:r>
    </w:p>
    <w:p w14:paraId="57DC4BC4">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19.4投标文件中标注的投标人名称应与主体资格证明（如营业执照、事业单位法人证书、执业许可证、自然人身份证等）及公章一致，</w:t>
      </w:r>
      <w:r>
        <w:rPr>
          <w:rFonts w:hint="eastAsia" w:ascii="宋体" w:hAnsi="宋体" w:eastAsia="宋体" w:cs="宋体"/>
          <w:color w:val="auto"/>
          <w:sz w:val="24"/>
          <w:szCs w:val="24"/>
          <w:highlight w:val="none"/>
        </w:rPr>
        <w:t>否则作无效投标处理</w:t>
      </w:r>
      <w:r>
        <w:rPr>
          <w:rFonts w:hint="eastAsia" w:ascii="宋体" w:hAnsi="宋体" w:eastAsia="宋体" w:cs="宋体"/>
          <w:b/>
          <w:color w:val="auto"/>
          <w:sz w:val="24"/>
          <w:szCs w:val="24"/>
          <w:highlight w:val="none"/>
        </w:rPr>
        <w:t>。</w:t>
      </w:r>
    </w:p>
    <w:p w14:paraId="5B2E5628">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19.5投标文件应避免涂改、行间插字或者删除，</w:t>
      </w:r>
      <w:r>
        <w:rPr>
          <w:rFonts w:hint="eastAsia" w:ascii="宋体" w:hAnsi="宋体" w:eastAsia="宋体" w:cs="宋体"/>
          <w:b/>
          <w:color w:val="auto"/>
          <w:sz w:val="24"/>
          <w:szCs w:val="24"/>
          <w:highlight w:val="none"/>
        </w:rPr>
        <w:t>否则其投标无效。</w:t>
      </w:r>
    </w:p>
    <w:p w14:paraId="2768FD7F">
      <w:pPr>
        <w:shd w:val="clear"/>
        <w:wordWrap w:val="0"/>
        <w:spacing w:line="360" w:lineRule="auto"/>
        <w:ind w:firstLine="600" w:firstLineChars="2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19.6 对招标文件的实质性要求和条件作出响应是指投标人必须对招标文件中标注为实质性要求和条件的服务内容及要求、商务条款及其它内容</w:t>
      </w:r>
      <w:r>
        <w:rPr>
          <w:rFonts w:hint="eastAsia" w:ascii="宋体" w:hAnsi="宋体" w:eastAsia="宋体" w:cs="宋体"/>
          <w:b/>
          <w:color w:val="auto"/>
          <w:sz w:val="24"/>
          <w:szCs w:val="24"/>
          <w:highlight w:val="none"/>
        </w:rPr>
        <w:t>作出满足或者优于原要求和条件的承诺</w:t>
      </w:r>
      <w:r>
        <w:rPr>
          <w:rFonts w:hint="eastAsia" w:ascii="宋体" w:hAnsi="宋体" w:eastAsia="宋体" w:cs="宋体"/>
          <w:color w:val="auto"/>
          <w:sz w:val="24"/>
          <w:szCs w:val="24"/>
          <w:highlight w:val="none"/>
        </w:rPr>
        <w:t>。</w:t>
      </w:r>
    </w:p>
    <w:p w14:paraId="2FE26D75">
      <w:pPr>
        <w:shd w:val="clear"/>
        <w:wordWrap w:val="0"/>
        <w:spacing w:line="360" w:lineRule="auto"/>
        <w:ind w:firstLine="482" w:firstLineChars="200"/>
        <w:rPr>
          <w:rFonts w:hint="eastAsia" w:ascii="宋体" w:hAnsi="宋体" w:eastAsia="宋体" w:cs="宋体"/>
          <w:b/>
          <w:color w:val="auto"/>
          <w:sz w:val="24"/>
          <w:szCs w:val="24"/>
          <w:highlight w:val="none"/>
          <w:u w:val="single"/>
        </w:rPr>
      </w:pPr>
      <w:r>
        <w:rPr>
          <w:rFonts w:hint="eastAsia" w:ascii="宋体" w:hAnsi="宋体" w:eastAsia="宋体" w:cs="宋体"/>
          <w:b/>
          <w:color w:val="auto"/>
          <w:sz w:val="24"/>
          <w:szCs w:val="24"/>
          <w:highlight w:val="none"/>
          <w:u w:val="single"/>
        </w:rPr>
        <w:t>19.7本项目为南宁市全流程电子化项目，异常情况见“第二节 投标人须知正文”中“四、24.2开标程序。</w:t>
      </w:r>
    </w:p>
    <w:p w14:paraId="44C66F3E">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20.备份投标文件</w:t>
      </w:r>
    </w:p>
    <w:p w14:paraId="488B5697">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详见在“投标人须知前附表”。</w:t>
      </w:r>
    </w:p>
    <w:p w14:paraId="1F2C3EB7">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21.投标文件的提交</w:t>
      </w:r>
    </w:p>
    <w:p w14:paraId="5AF9B5B2">
      <w:pPr>
        <w:shd w:val="clear"/>
        <w:wordWrap w:val="0"/>
        <w:spacing w:line="360" w:lineRule="auto"/>
        <w:ind w:firstLine="480" w:firstLineChars="200"/>
        <w:rPr>
          <w:rFonts w:hint="eastAsia" w:ascii="宋体" w:hAnsi="宋体" w:eastAsia="宋体" w:cs="宋体"/>
          <w:b/>
          <w:color w:val="auto"/>
          <w:sz w:val="24"/>
          <w:szCs w:val="24"/>
          <w:highlight w:val="none"/>
        </w:rPr>
      </w:pPr>
      <w:bookmarkStart w:id="81" w:name="_21.1投标人必须在“投标人须知中的前附表”规定的投标文件接收时间和投"/>
      <w:bookmarkEnd w:id="81"/>
      <w:r>
        <w:rPr>
          <w:rFonts w:hint="eastAsia" w:ascii="宋体" w:hAnsi="宋体" w:eastAsia="宋体" w:cs="宋体"/>
          <w:bCs/>
          <w:color w:val="auto"/>
          <w:sz w:val="24"/>
          <w:szCs w:val="24"/>
          <w:highlight w:val="none"/>
        </w:rPr>
        <w:t xml:space="preserve">21.1投标人必须在“投标人须知前附表”规定的投标文件接收时间和投标地点提交电子版投标文件。电子投标文件应在制作完成后，在投标截止时间前通过有效数字证书（CA认证锁）进行电子签章、加密，然后通过网络将加密的电子投标文件递交至“广西政府采购云平台”。 </w:t>
      </w:r>
      <w:r>
        <w:rPr>
          <w:rFonts w:hint="eastAsia" w:ascii="宋体" w:hAnsi="宋体" w:eastAsia="宋体" w:cs="宋体"/>
          <w:b/>
          <w:color w:val="auto"/>
          <w:sz w:val="24"/>
          <w:szCs w:val="24"/>
          <w:highlight w:val="none"/>
        </w:rPr>
        <w:t xml:space="preserve"> </w:t>
      </w:r>
    </w:p>
    <w:p w14:paraId="4EE5E7FE">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21.2未在规定时间内提交或者未按照招标文件要求密封或者标记的电子投标文件，“</w:t>
      </w:r>
      <w:r>
        <w:rPr>
          <w:rFonts w:hint="eastAsia" w:ascii="宋体" w:hAnsi="宋体" w:eastAsia="宋体" w:cs="宋体"/>
          <w:b/>
          <w:color w:val="auto"/>
          <w:sz w:val="24"/>
          <w:szCs w:val="24"/>
          <w:highlight w:val="none"/>
          <w:lang w:eastAsia="zh-CN"/>
        </w:rPr>
        <w:t>广西政府采购云</w:t>
      </w:r>
      <w:r>
        <w:rPr>
          <w:rFonts w:hint="eastAsia" w:ascii="宋体" w:hAnsi="宋体" w:eastAsia="宋体" w:cs="宋体"/>
          <w:b/>
          <w:color w:val="auto"/>
          <w:sz w:val="24"/>
          <w:szCs w:val="24"/>
          <w:highlight w:val="none"/>
        </w:rPr>
        <w:t>”平台将拒收。</w:t>
      </w:r>
    </w:p>
    <w:p w14:paraId="533A4AD8">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21.3电子版投标文件提交方式见“招标公告”中“四、提交投标文件截止时间、开标时间和地点”</w:t>
      </w:r>
      <w:r>
        <w:rPr>
          <w:rFonts w:hint="eastAsia" w:ascii="宋体" w:hAnsi="宋体" w:eastAsia="宋体" w:cs="宋体"/>
          <w:b/>
          <w:color w:val="auto"/>
          <w:sz w:val="24"/>
          <w:szCs w:val="24"/>
          <w:highlight w:val="none"/>
        </w:rPr>
        <w:t xml:space="preserve"> 。</w:t>
      </w:r>
    </w:p>
    <w:p w14:paraId="5650EFCA">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 投标文件的补充、修改、撤回与退回</w:t>
      </w:r>
      <w:bookmarkStart w:id="82" w:name="_Toc254970543"/>
      <w:bookmarkStart w:id="83" w:name="_Toc254970684"/>
    </w:p>
    <w:p w14:paraId="2A0A98D7">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w:t>
      </w:r>
      <w:r>
        <w:rPr>
          <w:rFonts w:hint="eastAsia" w:ascii="宋体" w:hAnsi="宋体" w:eastAsia="宋体" w:cs="宋体"/>
          <w:color w:val="auto"/>
          <w:sz w:val="24"/>
          <w:szCs w:val="24"/>
          <w:highlight w:val="none"/>
          <w:lang w:eastAsia="zh-CN"/>
        </w:rPr>
        <w:t>广西政府采购云</w:t>
      </w:r>
      <w:r>
        <w:rPr>
          <w:rFonts w:hint="eastAsia" w:ascii="宋体" w:hAnsi="宋体" w:eastAsia="宋体" w:cs="宋体"/>
          <w:color w:val="auto"/>
          <w:sz w:val="24"/>
          <w:szCs w:val="24"/>
          <w:highlight w:val="none"/>
        </w:rPr>
        <w:t>”平台将拒收。（补充、修改或者撤回方式见公告附件“电子投标文件制作与投送教程”）</w:t>
      </w:r>
    </w:p>
    <w:p w14:paraId="37FFC93A">
      <w:pPr>
        <w:pStyle w:val="29"/>
        <w:shd w:val="clear"/>
        <w:wordWrap w:val="0"/>
        <w:spacing w:before="0"/>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22.2“</w:t>
      </w:r>
      <w:r>
        <w:rPr>
          <w:rFonts w:hint="eastAsia" w:ascii="宋体" w:hAnsi="宋体" w:eastAsia="宋体" w:cs="宋体"/>
          <w:color w:val="auto"/>
          <w:sz w:val="24"/>
          <w:szCs w:val="24"/>
          <w:highlight w:val="none"/>
          <w:lang w:eastAsia="zh-CN"/>
        </w:rPr>
        <w:t>广西政府采购云</w:t>
      </w:r>
      <w:r>
        <w:rPr>
          <w:rFonts w:hint="eastAsia" w:ascii="宋体" w:hAnsi="宋体" w:eastAsia="宋体" w:cs="宋体"/>
          <w:color w:val="auto"/>
          <w:sz w:val="24"/>
          <w:szCs w:val="24"/>
          <w:highlight w:val="none"/>
        </w:rPr>
        <w:t>”平台收到投标文件，将妥善保存并即时向供应商发出确认回执通知。在投标截止时间前，除供应商补充、修改或者撤回投标文件外，任何单位和个人不得解密或提取投标文件。</w:t>
      </w:r>
    </w:p>
    <w:bookmarkEnd w:id="82"/>
    <w:bookmarkEnd w:id="83"/>
    <w:p w14:paraId="6D97ADA5">
      <w:pPr>
        <w:shd w:val="clear"/>
        <w:wordWrap w:val="0"/>
        <w:spacing w:line="360" w:lineRule="auto"/>
        <w:ind w:firstLine="480" w:firstLineChars="200"/>
        <w:rPr>
          <w:rFonts w:hint="eastAsia" w:ascii="宋体" w:hAnsi="宋体" w:eastAsia="宋体" w:cs="宋体"/>
          <w:color w:val="auto"/>
          <w:szCs w:val="21"/>
          <w:highlight w:val="none"/>
        </w:rPr>
      </w:pPr>
      <w:r>
        <w:rPr>
          <w:rFonts w:hint="eastAsia" w:ascii="宋体" w:hAnsi="宋体" w:eastAsia="宋体" w:cs="宋体"/>
          <w:color w:val="auto"/>
          <w:sz w:val="24"/>
          <w:szCs w:val="24"/>
          <w:highlight w:val="none"/>
        </w:rPr>
        <w:t>22.3在投标截止时间止提交电子版投标文件的投标人不足3家时，电子版投标文件由代理机构在“</w:t>
      </w:r>
      <w:r>
        <w:rPr>
          <w:rFonts w:hint="eastAsia" w:ascii="宋体" w:hAnsi="宋体" w:eastAsia="宋体" w:cs="宋体"/>
          <w:color w:val="auto"/>
          <w:sz w:val="24"/>
          <w:szCs w:val="24"/>
          <w:highlight w:val="none"/>
          <w:lang w:eastAsia="zh-CN"/>
        </w:rPr>
        <w:t>广西政府采购云</w:t>
      </w:r>
      <w:r>
        <w:rPr>
          <w:rFonts w:hint="eastAsia" w:ascii="宋体" w:hAnsi="宋体" w:eastAsia="宋体" w:cs="宋体"/>
          <w:color w:val="auto"/>
          <w:sz w:val="24"/>
          <w:szCs w:val="24"/>
          <w:highlight w:val="none"/>
        </w:rPr>
        <w:t>”平台操作退回，除此之外采购人和采购代理机构对已提交的投标文件概不退回。</w:t>
      </w:r>
    </w:p>
    <w:p w14:paraId="67D70249">
      <w:pPr>
        <w:pStyle w:val="10"/>
        <w:shd w:val="clear"/>
        <w:wordWrap w:val="0"/>
        <w:snapToGrid w:val="0"/>
        <w:spacing w:line="360" w:lineRule="auto"/>
        <w:ind w:firstLine="739"/>
        <w:rPr>
          <w:rFonts w:hint="eastAsia" w:ascii="宋体" w:hAnsi="宋体" w:eastAsia="宋体" w:cs="宋体"/>
          <w:snapToGrid w:val="0"/>
          <w:color w:val="auto"/>
          <w:sz w:val="21"/>
          <w:szCs w:val="21"/>
          <w:highlight w:val="none"/>
        </w:rPr>
      </w:pPr>
    </w:p>
    <w:p w14:paraId="1497161F">
      <w:pPr>
        <w:pStyle w:val="4"/>
        <w:keepNext w:val="0"/>
        <w:keepLines w:val="0"/>
        <w:shd w:val="clear"/>
        <w:wordWrap w:val="0"/>
        <w:spacing w:line="360" w:lineRule="auto"/>
        <w:jc w:val="center"/>
        <w:rPr>
          <w:rFonts w:hint="eastAsia" w:ascii="宋体" w:hAnsi="宋体" w:eastAsia="宋体" w:cs="宋体"/>
          <w:color w:val="auto"/>
          <w:highlight w:val="none"/>
        </w:rPr>
      </w:pPr>
      <w:bookmarkStart w:id="84" w:name="_Toc1057"/>
      <w:bookmarkStart w:id="85" w:name="_Toc254970685"/>
      <w:bookmarkStart w:id="86" w:name="_Toc254970544"/>
      <w:r>
        <w:rPr>
          <w:rFonts w:hint="eastAsia" w:ascii="宋体" w:hAnsi="宋体" w:eastAsia="宋体" w:cs="宋体"/>
          <w:color w:val="auto"/>
          <w:highlight w:val="none"/>
        </w:rPr>
        <w:t>四、开    标</w:t>
      </w:r>
      <w:bookmarkEnd w:id="84"/>
      <w:bookmarkEnd w:id="85"/>
      <w:bookmarkEnd w:id="86"/>
    </w:p>
    <w:p w14:paraId="76A4B08C">
      <w:pPr>
        <w:shd w:val="clear"/>
        <w:wordWrap w:val="0"/>
        <w:spacing w:line="360" w:lineRule="auto"/>
        <w:ind w:firstLine="480" w:firstLineChars="200"/>
        <w:rPr>
          <w:rFonts w:hint="eastAsia" w:ascii="宋体" w:hAnsi="宋体" w:eastAsia="宋体" w:cs="宋体"/>
          <w:color w:val="auto"/>
          <w:sz w:val="24"/>
          <w:szCs w:val="24"/>
          <w:highlight w:val="none"/>
        </w:rPr>
      </w:pPr>
      <w:bookmarkStart w:id="87" w:name="_23.开标时间和地点"/>
      <w:bookmarkEnd w:id="87"/>
      <w:r>
        <w:rPr>
          <w:rFonts w:hint="eastAsia" w:ascii="宋体" w:hAnsi="宋体" w:eastAsia="宋体" w:cs="宋体"/>
          <w:color w:val="auto"/>
          <w:sz w:val="24"/>
          <w:szCs w:val="24"/>
          <w:highlight w:val="none"/>
        </w:rPr>
        <w:t>23.开标时间和地点</w:t>
      </w:r>
    </w:p>
    <w:p w14:paraId="58DF9F7A">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23.1开标时间及地点详见“投标人须知前附表”</w:t>
      </w:r>
    </w:p>
    <w:p w14:paraId="24F3459B">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23.2如</w:t>
      </w:r>
      <w:r>
        <w:rPr>
          <w:rFonts w:hint="eastAsia" w:ascii="宋体" w:hAnsi="宋体" w:eastAsia="宋体" w:cs="宋体"/>
          <w:bCs/>
          <w:color w:val="auto"/>
          <w:sz w:val="24"/>
          <w:szCs w:val="24"/>
          <w:highlight w:val="none"/>
        </w:rPr>
        <w:t>投标人成功解密投标文件，但未在“</w:t>
      </w:r>
      <w:r>
        <w:rPr>
          <w:rFonts w:hint="eastAsia" w:ascii="宋体" w:hAnsi="宋体" w:eastAsia="宋体" w:cs="宋体"/>
          <w:bCs/>
          <w:color w:val="auto"/>
          <w:sz w:val="24"/>
          <w:szCs w:val="24"/>
          <w:highlight w:val="none"/>
          <w:lang w:eastAsia="zh-CN"/>
        </w:rPr>
        <w:t>广西政府采购云</w:t>
      </w:r>
      <w:r>
        <w:rPr>
          <w:rFonts w:hint="eastAsia" w:ascii="宋体" w:hAnsi="宋体" w:eastAsia="宋体" w:cs="宋体"/>
          <w:bCs/>
          <w:color w:val="auto"/>
          <w:sz w:val="24"/>
          <w:szCs w:val="24"/>
          <w:highlight w:val="none"/>
        </w:rPr>
        <w:t>”电子开标大厅参加开标的，视同认可开标过程和结果，</w:t>
      </w:r>
      <w:r>
        <w:rPr>
          <w:rFonts w:hint="eastAsia" w:ascii="宋体" w:hAnsi="宋体" w:eastAsia="宋体" w:cs="宋体"/>
          <w:color w:val="auto"/>
          <w:sz w:val="24"/>
          <w:szCs w:val="24"/>
          <w:highlight w:val="none"/>
        </w:rPr>
        <w:t>由此产生的后果由投标人自行负责。 投标人不足3家的，不得开标。</w:t>
      </w:r>
    </w:p>
    <w:p w14:paraId="52827125">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24.开标程序</w:t>
      </w:r>
    </w:p>
    <w:p w14:paraId="4393EA30">
      <w:pPr>
        <w:shd w:val="clear"/>
        <w:wordWrap w:val="0"/>
        <w:autoSpaceDE w:val="0"/>
        <w:autoSpaceDN w:val="0"/>
        <w:adjustRightIn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bCs/>
          <w:color w:val="auto"/>
          <w:sz w:val="24"/>
          <w:szCs w:val="24"/>
          <w:highlight w:val="none"/>
        </w:rPr>
        <w:t>24.1</w:t>
      </w:r>
      <w:r>
        <w:rPr>
          <w:rFonts w:hint="eastAsia" w:ascii="宋体" w:hAnsi="宋体" w:eastAsia="宋体" w:cs="宋体"/>
          <w:color w:val="auto"/>
          <w:kern w:val="0"/>
          <w:sz w:val="24"/>
          <w:szCs w:val="24"/>
          <w:highlight w:val="none"/>
        </w:rPr>
        <w:t>开标形式：</w:t>
      </w:r>
    </w:p>
    <w:p w14:paraId="798487D1">
      <w:pPr>
        <w:shd w:val="clear"/>
        <w:wordWrap w:val="0"/>
        <w:autoSpaceDE w:val="0"/>
        <w:autoSpaceDN w:val="0"/>
        <w:adjustRightIn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bCs/>
          <w:color w:val="auto"/>
          <w:sz w:val="24"/>
          <w:szCs w:val="24"/>
          <w:highlight w:val="none"/>
        </w:rPr>
        <w:t>开标的准备工作由采购代理机构负责落实，采购代理机构必须基于“</w:t>
      </w:r>
      <w:r>
        <w:rPr>
          <w:rFonts w:hint="eastAsia" w:ascii="宋体" w:hAnsi="宋体" w:eastAsia="宋体" w:cs="宋体"/>
          <w:bCs/>
          <w:color w:val="auto"/>
          <w:sz w:val="24"/>
          <w:szCs w:val="24"/>
          <w:highlight w:val="none"/>
          <w:lang w:eastAsia="zh-CN"/>
        </w:rPr>
        <w:t>广西政府采购云</w:t>
      </w:r>
      <w:r>
        <w:rPr>
          <w:rFonts w:hint="eastAsia" w:ascii="宋体" w:hAnsi="宋体" w:eastAsia="宋体" w:cs="宋体"/>
          <w:bCs/>
          <w:color w:val="auto"/>
          <w:sz w:val="24"/>
          <w:szCs w:val="24"/>
          <w:highlight w:val="none"/>
        </w:rPr>
        <w:t>”平台选取评审专家，如采购代理机构未按规定选取专家的，视为本次开评标无效，应当重新采购；</w:t>
      </w:r>
    </w:p>
    <w:p w14:paraId="07CBC704">
      <w:pPr>
        <w:shd w:val="clear"/>
        <w:wordWrap w:val="0"/>
        <w:autoSpaceDE w:val="0"/>
        <w:autoSpaceDN w:val="0"/>
        <w:adjustRightIn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（2）采购代理机构将按照招标文件规定的时间通过“</w:t>
      </w:r>
      <w:r>
        <w:rPr>
          <w:rFonts w:hint="eastAsia" w:ascii="宋体" w:hAnsi="宋体" w:eastAsia="宋体" w:cs="宋体"/>
          <w:bCs/>
          <w:color w:val="auto"/>
          <w:sz w:val="24"/>
          <w:szCs w:val="24"/>
          <w:highlight w:val="none"/>
          <w:lang w:eastAsia="zh-CN"/>
        </w:rPr>
        <w:t>广西政府采购云</w:t>
      </w:r>
      <w:r>
        <w:rPr>
          <w:rFonts w:hint="eastAsia" w:ascii="宋体" w:hAnsi="宋体" w:eastAsia="宋体" w:cs="宋体"/>
          <w:bCs/>
          <w:color w:val="auto"/>
          <w:sz w:val="24"/>
          <w:szCs w:val="24"/>
          <w:highlight w:val="none"/>
        </w:rPr>
        <w:t>”平台组织线上开标活动、开启投标文件，所有供应商均应当准时在线参加。投标人如不参加开标大会的，视同认可开标结果，事后不得对采购相关人员、开标过程和开标结果提出异议，同时投标人因未在线参加开标而导致投标文件无法按时解密等一切后果由投标人自己承担。</w:t>
      </w:r>
    </w:p>
    <w:p w14:paraId="2F38EBCE">
      <w:pPr>
        <w:shd w:val="clear"/>
        <w:wordWrap w:val="0"/>
        <w:autoSpaceDE w:val="0"/>
        <w:autoSpaceDN w:val="0"/>
        <w:adjustRightIn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24.2开标程序：</w:t>
      </w:r>
    </w:p>
    <w:p w14:paraId="7CF3C8B9">
      <w:pPr>
        <w:pStyle w:val="12"/>
        <w:shd w:val="clear"/>
        <w:wordWrap w:val="0"/>
        <w:snapToGrid w:val="0"/>
        <w:spacing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（1）解密电子投标文件。“</w:t>
      </w:r>
      <w:r>
        <w:rPr>
          <w:rFonts w:hint="eastAsia" w:ascii="宋体" w:hAnsi="宋体" w:eastAsia="宋体" w:cs="宋体"/>
          <w:color w:val="auto"/>
          <w:sz w:val="24"/>
          <w:szCs w:val="24"/>
          <w:highlight w:val="none"/>
          <w:lang w:eastAsia="zh-CN"/>
        </w:rPr>
        <w:t>广西政府采购云</w:t>
      </w:r>
      <w:r>
        <w:rPr>
          <w:rFonts w:hint="eastAsia" w:ascii="宋体" w:hAnsi="宋体" w:eastAsia="宋体" w:cs="宋体"/>
          <w:color w:val="auto"/>
          <w:sz w:val="24"/>
          <w:szCs w:val="24"/>
          <w:highlight w:val="none"/>
        </w:rPr>
        <w:t>”平台按开标时间自动提取所有投标文件。采购代理机构依托“</w:t>
      </w:r>
      <w:r>
        <w:rPr>
          <w:rFonts w:hint="eastAsia" w:ascii="宋体" w:hAnsi="宋体" w:eastAsia="宋体" w:cs="宋体"/>
          <w:color w:val="auto"/>
          <w:sz w:val="24"/>
          <w:szCs w:val="24"/>
          <w:highlight w:val="none"/>
          <w:lang w:eastAsia="zh-CN"/>
        </w:rPr>
        <w:t>广西政府采购云</w:t>
      </w:r>
      <w:r>
        <w:rPr>
          <w:rFonts w:hint="eastAsia" w:ascii="宋体" w:hAnsi="宋体" w:eastAsia="宋体" w:cs="宋体"/>
          <w:color w:val="auto"/>
          <w:sz w:val="24"/>
          <w:szCs w:val="24"/>
          <w:highlight w:val="none"/>
        </w:rPr>
        <w:t>”平台向各投标人发出电子加密投标文件【开始解密】通知，由投标人按招标文件规定的时间内自行进行投标文件解密。投标人的法定代表人或其委托代理人</w:t>
      </w:r>
      <w:r>
        <w:rPr>
          <w:rFonts w:hint="eastAsia" w:ascii="宋体" w:hAnsi="宋体" w:eastAsia="宋体" w:cs="宋体"/>
          <w:b/>
          <w:color w:val="auto"/>
          <w:sz w:val="24"/>
          <w:szCs w:val="24"/>
          <w:highlight w:val="none"/>
        </w:rPr>
        <w:t>须携带加密时所用的CA锁准时登录到“</w:t>
      </w:r>
      <w:r>
        <w:rPr>
          <w:rFonts w:hint="eastAsia" w:ascii="宋体" w:hAnsi="宋体" w:eastAsia="宋体" w:cs="宋体"/>
          <w:b/>
          <w:color w:val="auto"/>
          <w:sz w:val="24"/>
          <w:szCs w:val="24"/>
          <w:highlight w:val="none"/>
          <w:lang w:eastAsia="zh-CN"/>
        </w:rPr>
        <w:t>广西政府采购云</w:t>
      </w:r>
      <w:r>
        <w:rPr>
          <w:rFonts w:hint="eastAsia" w:ascii="宋体" w:hAnsi="宋体" w:eastAsia="宋体" w:cs="宋体"/>
          <w:b/>
          <w:color w:val="auto"/>
          <w:sz w:val="24"/>
          <w:szCs w:val="24"/>
          <w:highlight w:val="none"/>
        </w:rPr>
        <w:t>”平台电子开标大厅签到并对电子投标文件解密</w:t>
      </w:r>
      <w:r>
        <w:rPr>
          <w:rFonts w:hint="eastAsia" w:ascii="宋体" w:hAnsi="宋体" w:eastAsia="宋体" w:cs="宋体"/>
          <w:color w:val="auto"/>
          <w:sz w:val="24"/>
          <w:szCs w:val="24"/>
          <w:highlight w:val="none"/>
        </w:rPr>
        <w:t>。开标后5分钟投标人还未进行解密的，代理机构要通知投标人。通知后，投标文件仍未按时解密，或者投标人没预留联系方式或预留联系方式无效，导致代理机构无法联系到投标人进行解密的，</w:t>
      </w:r>
      <w:r>
        <w:rPr>
          <w:rFonts w:hint="eastAsia" w:ascii="宋体" w:hAnsi="宋体" w:eastAsia="宋体" w:cs="宋体"/>
          <w:b/>
          <w:color w:val="auto"/>
          <w:sz w:val="24"/>
          <w:szCs w:val="24"/>
          <w:highlight w:val="none"/>
        </w:rPr>
        <w:t>均视为无效投标。</w:t>
      </w:r>
    </w:p>
    <w:p w14:paraId="62E3BC5C">
      <w:pPr>
        <w:pStyle w:val="12"/>
        <w:shd w:val="clear"/>
        <w:wordWrap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（解密</w:t>
      </w:r>
      <w:r>
        <w:rPr>
          <w:rFonts w:hint="eastAsia" w:ascii="宋体" w:hAnsi="宋体" w:eastAsia="宋体" w:cs="宋体"/>
          <w:bCs/>
          <w:color w:val="auto"/>
          <w:sz w:val="24"/>
          <w:szCs w:val="24"/>
          <w:highlight w:val="none"/>
        </w:rPr>
        <w:t>异常情况处理：详见本章</w:t>
      </w:r>
      <w:r>
        <w:rPr>
          <w:rFonts w:hint="eastAsia" w:ascii="宋体" w:hAnsi="宋体" w:eastAsia="宋体" w:cs="宋体"/>
          <w:color w:val="auto"/>
          <w:sz w:val="24"/>
          <w:szCs w:val="24"/>
          <w:highlight w:val="none"/>
        </w:rPr>
        <w:t>29.3 电子交易活动的中止。）</w:t>
      </w:r>
    </w:p>
    <w:p w14:paraId="3A67B7D3">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b/>
          <w:color w:val="auto"/>
          <w:sz w:val="24"/>
          <w:szCs w:val="24"/>
          <w:highlight w:val="none"/>
        </w:rPr>
        <w:t>电子唱标。</w:t>
      </w:r>
      <w:r>
        <w:rPr>
          <w:rFonts w:hint="eastAsia" w:ascii="宋体" w:hAnsi="宋体" w:eastAsia="宋体" w:cs="宋体"/>
          <w:color w:val="auto"/>
          <w:sz w:val="24"/>
          <w:szCs w:val="24"/>
          <w:highlight w:val="none"/>
        </w:rPr>
        <w:t>投标文件解密结束，各投标人报价均在“</w:t>
      </w:r>
      <w:r>
        <w:rPr>
          <w:rFonts w:hint="eastAsia" w:ascii="宋体" w:hAnsi="宋体" w:eastAsia="宋体" w:cs="宋体"/>
          <w:color w:val="auto"/>
          <w:sz w:val="24"/>
          <w:szCs w:val="24"/>
          <w:highlight w:val="none"/>
          <w:lang w:eastAsia="zh-CN"/>
        </w:rPr>
        <w:t>广西政府采购云</w:t>
      </w:r>
      <w:r>
        <w:rPr>
          <w:rFonts w:hint="eastAsia" w:ascii="宋体" w:hAnsi="宋体" w:eastAsia="宋体" w:cs="宋体"/>
          <w:color w:val="auto"/>
          <w:sz w:val="24"/>
          <w:szCs w:val="24"/>
          <w:highlight w:val="none"/>
        </w:rPr>
        <w:t>”平台远程不见面开标大厅展示；</w:t>
      </w:r>
    </w:p>
    <w:p w14:paraId="384346D1">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b/>
          <w:color w:val="auto"/>
          <w:sz w:val="24"/>
          <w:szCs w:val="24"/>
          <w:highlight w:val="none"/>
        </w:rPr>
        <w:t>签署电子《政府采购活动现场确认声明书》。</w:t>
      </w:r>
      <w:r>
        <w:rPr>
          <w:rFonts w:hint="eastAsia" w:ascii="宋体" w:hAnsi="宋体" w:eastAsia="宋体" w:cs="宋体"/>
          <w:color w:val="auto"/>
          <w:sz w:val="24"/>
          <w:szCs w:val="24"/>
          <w:highlight w:val="none"/>
        </w:rPr>
        <w:t>通过邮件形式在远程不见面开标大厅发送各投标人签署电子《政府采购活动现场确认声明书》。</w:t>
      </w:r>
    </w:p>
    <w:p w14:paraId="30396711">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（4）开标过程由采购代理机构如实记录，并电子留痕，由参加电子开标的各投标人代表对电子开标记录在开标记录公布后15分钟内进行当场校核及勘误，并线上确认，未确认的视同认可开标结果。</w:t>
      </w:r>
    </w:p>
    <w:p w14:paraId="51DF5397">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投标人代表对开标过程和开标记录有疑义，以及认为采购人、采购代理机构相关工作人员有需要回避的情形的，应当场提出在线询问或者回避申请。采购人、采购代理机构对投标人代表提出的询问或者回避申请应当及时处理。</w:t>
      </w:r>
    </w:p>
    <w:p w14:paraId="5853B3D7">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（6）开标结束。</w:t>
      </w:r>
    </w:p>
    <w:p w14:paraId="2B568791">
      <w:pPr>
        <w:pStyle w:val="12"/>
        <w:shd w:val="clear"/>
        <w:wordWrap w:val="0"/>
        <w:snapToGrid w:val="0"/>
        <w:spacing w:line="360" w:lineRule="auto"/>
        <w:ind w:firstLine="482" w:firstLineChars="200"/>
        <w:rPr>
          <w:rFonts w:hint="eastAsia" w:ascii="宋体" w:hAnsi="宋体" w:eastAsia="宋体" w:cs="宋体"/>
          <w:color w:val="auto"/>
          <w:szCs w:val="21"/>
          <w:highlight w:val="none"/>
        </w:rPr>
      </w:pPr>
      <w:r>
        <w:rPr>
          <w:rFonts w:hint="eastAsia" w:ascii="宋体" w:hAnsi="宋体" w:eastAsia="宋体" w:cs="宋体"/>
          <w:b/>
          <w:bCs/>
          <w:color w:val="auto"/>
          <w:sz w:val="24"/>
          <w:szCs w:val="24"/>
          <w:highlight w:val="none"/>
        </w:rPr>
        <w:t>特别说明：</w:t>
      </w:r>
      <w:r>
        <w:rPr>
          <w:rFonts w:hint="eastAsia" w:ascii="宋体" w:hAnsi="宋体" w:eastAsia="宋体" w:cs="宋体"/>
          <w:color w:val="auto"/>
          <w:sz w:val="24"/>
          <w:szCs w:val="24"/>
          <w:highlight w:val="none"/>
        </w:rPr>
        <w:t>如遇“</w:t>
      </w:r>
      <w:r>
        <w:rPr>
          <w:rFonts w:hint="eastAsia" w:ascii="宋体" w:hAnsi="宋体" w:eastAsia="宋体" w:cs="宋体"/>
          <w:color w:val="auto"/>
          <w:sz w:val="24"/>
          <w:szCs w:val="24"/>
          <w:highlight w:val="none"/>
          <w:lang w:eastAsia="zh-CN"/>
        </w:rPr>
        <w:t>广西政府采购云</w:t>
      </w:r>
      <w:r>
        <w:rPr>
          <w:rFonts w:hint="eastAsia" w:ascii="宋体" w:hAnsi="宋体" w:eastAsia="宋体" w:cs="宋体"/>
          <w:color w:val="auto"/>
          <w:sz w:val="24"/>
          <w:szCs w:val="24"/>
          <w:highlight w:val="none"/>
        </w:rPr>
        <w:t>”平台电子化开标或评审程序调整的，按调整后执行。</w:t>
      </w:r>
    </w:p>
    <w:p w14:paraId="6977CC2E">
      <w:pPr>
        <w:pStyle w:val="12"/>
        <w:shd w:val="clear"/>
        <w:wordWrap w:val="0"/>
        <w:snapToGrid w:val="0"/>
        <w:spacing w:line="360" w:lineRule="auto"/>
        <w:ind w:left="689" w:leftChars="228" w:hanging="210" w:hangingChars="100"/>
        <w:rPr>
          <w:rFonts w:hint="eastAsia" w:ascii="宋体" w:hAnsi="宋体" w:eastAsia="宋体" w:cs="宋体"/>
          <w:color w:val="auto"/>
          <w:highlight w:val="none"/>
        </w:rPr>
      </w:pPr>
    </w:p>
    <w:p w14:paraId="4A7D2059">
      <w:pPr>
        <w:pStyle w:val="4"/>
        <w:keepNext w:val="0"/>
        <w:keepLines w:val="0"/>
        <w:shd w:val="clear"/>
        <w:wordWrap w:val="0"/>
        <w:spacing w:line="360" w:lineRule="auto"/>
        <w:jc w:val="center"/>
        <w:rPr>
          <w:rFonts w:hint="eastAsia" w:ascii="宋体" w:hAnsi="宋体" w:eastAsia="宋体" w:cs="宋体"/>
          <w:color w:val="auto"/>
          <w:highlight w:val="none"/>
        </w:rPr>
      </w:pPr>
      <w:bookmarkStart w:id="88" w:name="_Toc32134"/>
      <w:r>
        <w:rPr>
          <w:rFonts w:hint="eastAsia" w:ascii="宋体" w:hAnsi="宋体" w:eastAsia="宋体" w:cs="宋体"/>
          <w:color w:val="auto"/>
          <w:highlight w:val="none"/>
        </w:rPr>
        <w:t>五、资格审查</w:t>
      </w:r>
      <w:bookmarkEnd w:id="88"/>
    </w:p>
    <w:p w14:paraId="4FD5BDB2">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25.资格审查</w:t>
      </w:r>
    </w:p>
    <w:p w14:paraId="19A7A6B8">
      <w:pPr>
        <w:shd w:val="clear"/>
        <w:wordWrap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 25.1开标结束后，采购人或采购机构依法通过电子投标文件对投标人的资格进行线上审查。</w:t>
      </w:r>
    </w:p>
    <w:p w14:paraId="56939EB6">
      <w:pPr>
        <w:shd w:val="clear"/>
        <w:wordWrap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 25.2采购人或采购机构依据法律法规和招标文件的规定，对投标人的基本资格条件、特定资格条件进行审查。</w:t>
      </w:r>
    </w:p>
    <w:p w14:paraId="3A01D0EA">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25.3资格审查标准为本“招标文件”中“投标人须知前附表”13.1点载明对投标人资格要求的条件。本项目资格审查采用合格制，凡符合招标文件规定的投标人资格要求的投标人均通过资格审查。</w:t>
      </w:r>
    </w:p>
    <w:p w14:paraId="22EB6AF4">
      <w:pPr>
        <w:shd w:val="clear"/>
        <w:wordWrap w:val="0"/>
        <w:spacing w:line="360" w:lineRule="auto"/>
        <w:ind w:firstLine="482" w:firstLineChars="200"/>
        <w:rPr>
          <w:rFonts w:hint="eastAsia" w:ascii="宋体" w:hAnsi="宋体" w:eastAsia="宋体" w:cs="宋体"/>
          <w:b/>
          <w:bCs/>
          <w:color w:val="auto"/>
          <w:sz w:val="24"/>
          <w:szCs w:val="24"/>
          <w:highlight w:val="none"/>
        </w:rPr>
      </w:pPr>
      <w:bookmarkStart w:id="89" w:name="_25.3_投标人有下列情形之一的，资格审查不通过而导致其投标无效："/>
      <w:bookmarkEnd w:id="89"/>
      <w:r>
        <w:rPr>
          <w:rFonts w:hint="eastAsia" w:ascii="宋体" w:hAnsi="宋体" w:eastAsia="宋体" w:cs="宋体"/>
          <w:b/>
          <w:bCs/>
          <w:color w:val="auto"/>
          <w:sz w:val="24"/>
          <w:szCs w:val="24"/>
          <w:highlight w:val="none"/>
        </w:rPr>
        <w:t>25.4投标人有下列情形之一的，资格审查不通过，作无效投标处理：</w:t>
      </w:r>
    </w:p>
    <w:p w14:paraId="4AC4F513">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（1）不具备招标文件中规定的资格要求的；（注：其中信用查询规则见“投标人须知前附表”，“</w:t>
      </w:r>
      <w:r>
        <w:rPr>
          <w:rFonts w:hint="eastAsia" w:ascii="宋体" w:hAnsi="宋体" w:eastAsia="宋体" w:cs="宋体"/>
          <w:color w:val="auto"/>
          <w:sz w:val="24"/>
          <w:szCs w:val="24"/>
          <w:highlight w:val="none"/>
          <w:lang w:eastAsia="zh-CN"/>
        </w:rPr>
        <w:t>广西政府采购云</w:t>
      </w:r>
      <w:r>
        <w:rPr>
          <w:rFonts w:hint="eastAsia" w:ascii="宋体" w:hAnsi="宋体" w:eastAsia="宋体" w:cs="宋体"/>
          <w:color w:val="auto"/>
          <w:sz w:val="24"/>
          <w:szCs w:val="24"/>
          <w:highlight w:val="none"/>
        </w:rPr>
        <w:t>”平台已与“信用中国”平台做接口，审查专家可直接在线查询）</w:t>
      </w:r>
    </w:p>
    <w:p w14:paraId="7800CC0D">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（2）投标文件未提供任一项“投标人须知前附表”资格证明文件规定的“必须提供”的文件资料的；</w:t>
      </w:r>
    </w:p>
    <w:p w14:paraId="7D285A8A">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（3）投标文件提供的资格证明文件出现任一项不符合“投标人须知前附表”资格证明文件规定的“必须提供”的文件资料要求或者无效的。</w:t>
      </w:r>
    </w:p>
    <w:p w14:paraId="6D3845D0">
      <w:pPr>
        <w:shd w:val="clear"/>
        <w:wordWrap w:val="0"/>
        <w:spacing w:line="360" w:lineRule="auto"/>
        <w:ind w:firstLine="480" w:firstLineChars="200"/>
        <w:rPr>
          <w:rFonts w:hint="eastAsia" w:ascii="宋体" w:hAnsi="宋体" w:eastAsia="宋体" w:cs="宋体"/>
          <w:color w:val="auto"/>
          <w:szCs w:val="20"/>
          <w:highlight w:val="none"/>
        </w:rPr>
      </w:pPr>
      <w:r>
        <w:rPr>
          <w:rFonts w:hint="eastAsia" w:ascii="宋体" w:hAnsi="宋体" w:eastAsia="宋体" w:cs="宋体"/>
          <w:color w:val="auto"/>
          <w:sz w:val="24"/>
          <w:szCs w:val="24"/>
          <w:highlight w:val="none"/>
        </w:rPr>
        <w:t>25.5资格审查的合格投标人不足3家的，不得评标。</w:t>
      </w:r>
    </w:p>
    <w:p w14:paraId="2705FCA5">
      <w:pPr>
        <w:pStyle w:val="4"/>
        <w:keepNext w:val="0"/>
        <w:keepLines w:val="0"/>
        <w:shd w:val="clear"/>
        <w:wordWrap w:val="0"/>
        <w:spacing w:line="360" w:lineRule="auto"/>
        <w:jc w:val="center"/>
        <w:rPr>
          <w:rFonts w:hint="eastAsia" w:ascii="宋体" w:hAnsi="宋体" w:eastAsia="宋体" w:cs="宋体"/>
          <w:color w:val="auto"/>
          <w:highlight w:val="none"/>
        </w:rPr>
      </w:pPr>
      <w:bookmarkStart w:id="90" w:name="_Toc16376"/>
      <w:r>
        <w:rPr>
          <w:rFonts w:hint="eastAsia" w:ascii="宋体" w:hAnsi="宋体" w:eastAsia="宋体" w:cs="宋体"/>
          <w:color w:val="auto"/>
          <w:highlight w:val="none"/>
        </w:rPr>
        <w:t>六、评   标</w:t>
      </w:r>
      <w:bookmarkEnd w:id="90"/>
    </w:p>
    <w:p w14:paraId="671E7EC9">
      <w:pPr>
        <w:shd w:val="clear"/>
        <w:wordWrap w:val="0"/>
        <w:spacing w:line="360" w:lineRule="auto"/>
        <w:ind w:firstLine="480" w:firstLineChars="200"/>
        <w:rPr>
          <w:rFonts w:hint="eastAsia" w:ascii="宋体" w:hAnsi="宋体" w:eastAsia="宋体" w:cs="宋体"/>
          <w:color w:val="auto"/>
          <w:sz w:val="24"/>
          <w:szCs w:val="24"/>
          <w:highlight w:val="none"/>
        </w:rPr>
      </w:pPr>
      <w:bookmarkStart w:id="91" w:name="_26.组建评标委员会"/>
      <w:bookmarkEnd w:id="91"/>
      <w:r>
        <w:rPr>
          <w:rFonts w:hint="eastAsia" w:ascii="宋体" w:hAnsi="宋体" w:eastAsia="宋体" w:cs="宋体"/>
          <w:color w:val="auto"/>
          <w:sz w:val="24"/>
          <w:szCs w:val="24"/>
          <w:highlight w:val="none"/>
        </w:rPr>
        <w:t>26.组建评标委员会</w:t>
      </w:r>
    </w:p>
    <w:p w14:paraId="454CB0C1">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评标委员会由采购人代表和评审专家组成，人数为5人以上单数，其中评审专家不得少于成员总数的三分之二。</w:t>
      </w:r>
    </w:p>
    <w:p w14:paraId="37EA166B">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参加过采购项目前期咨询论证的专家，不得参加该采购项目的评审活动。</w:t>
      </w:r>
    </w:p>
    <w:p w14:paraId="0AF43E92">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27.评标的依据</w:t>
      </w:r>
    </w:p>
    <w:p w14:paraId="6F228FB4">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评标委员会以招标文件为依据对投标文件进行评审，“第四章 评标方法和评标标准”没有规定的方法、评审因素和标准，不作为评标依据。</w:t>
      </w:r>
    </w:p>
    <w:p w14:paraId="547D951B">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28.评标原则</w:t>
      </w:r>
    </w:p>
    <w:p w14:paraId="68626A59">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6B02DE8E">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28.2评委表决。在评标过程中出现法律法规和招标文件均没有明确规定的情形时，由评标委员会现场协商解决，协商不一致的，由全体评委投票表决，以得票率二分之一以上专家的意见为准并由采购代理机构作记录。</w:t>
      </w:r>
      <w:bookmarkStart w:id="92" w:name="_28.3评标方法。本项目将按须知前附表规定的评标办法进行评标，具体评标"/>
      <w:bookmarkEnd w:id="92"/>
    </w:p>
    <w:p w14:paraId="1CB821A3">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28.3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21CF8A11">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28.4评标过程的监控。本项目电子评标过程实行网上留痕、全程录音、录像监控，投标人在评标过程中所进行的试图影响评标结果的不公正活动，可能导致其投标按无效处理。</w:t>
      </w:r>
    </w:p>
    <w:p w14:paraId="2C0CEA16">
      <w:pPr>
        <w:widowControl/>
        <w:shd w:val="clear"/>
        <w:wordWrap w:val="0"/>
        <w:spacing w:line="360" w:lineRule="auto"/>
        <w:ind w:firstLine="480" w:firstLineChars="20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28.5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7F9D60FF">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29.评标方法及评标标准</w:t>
      </w:r>
    </w:p>
    <w:p w14:paraId="021D8A3F">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29.1本项目的评标方法详见“投标人须知前附表”。</w:t>
      </w:r>
    </w:p>
    <w:p w14:paraId="1AD95800">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29.2 评标委员会按照</w:t>
      </w:r>
      <w:r>
        <w:rPr>
          <w:rFonts w:hint="eastAsia" w:ascii="宋体" w:hAnsi="宋体" w:eastAsia="宋体" w:cs="宋体"/>
          <w:b/>
          <w:color w:val="auto"/>
          <w:sz w:val="24"/>
          <w:szCs w:val="24"/>
          <w:highlight w:val="none"/>
        </w:rPr>
        <w:t>“第四章 评标方法和评标标准”</w:t>
      </w:r>
      <w:r>
        <w:rPr>
          <w:rFonts w:hint="eastAsia" w:ascii="宋体" w:hAnsi="宋体" w:eastAsia="宋体" w:cs="宋体"/>
          <w:color w:val="auto"/>
          <w:sz w:val="24"/>
          <w:szCs w:val="24"/>
          <w:highlight w:val="none"/>
        </w:rPr>
        <w:t>规定的方法、评审因素、标准和程序对投标文件进行评审。</w:t>
      </w:r>
    </w:p>
    <w:p w14:paraId="2C3912AA">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29.3 电子交易活动的中止。采购过程中出现以下情形，导致电子交易平台无法正常运行，或者无法保证电子交易的公平、公正和安全时，采购机构可中止电子交易活动：</w:t>
      </w:r>
    </w:p>
    <w:p w14:paraId="38693520">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（1）电子交易平台发生故障而无法登录访问的； </w:t>
      </w:r>
    </w:p>
    <w:p w14:paraId="57F530E4">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（2）电子交易平台应用或数据库出现错误，不能进行正常操作的；</w:t>
      </w:r>
    </w:p>
    <w:p w14:paraId="58EDD7C3">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（3）电子交易平台发现严重安全漏洞，有潜在泄密危险的；</w:t>
      </w:r>
    </w:p>
    <w:p w14:paraId="469EC284">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（4）病毒发作导致不能进行正常操作的； </w:t>
      </w:r>
    </w:p>
    <w:p w14:paraId="528B5AA1">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（4）其他无法保证电子交易的公平、公正和安全的情况。</w:t>
      </w:r>
    </w:p>
    <w:p w14:paraId="1DBCB265">
      <w:pPr>
        <w:shd w:val="clear"/>
        <w:wordWrap w:val="0"/>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sz w:val="24"/>
          <w:szCs w:val="24"/>
          <w:highlight w:val="none"/>
        </w:rPr>
        <w:t>29.4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439789EF">
      <w:pPr>
        <w:pStyle w:val="12"/>
        <w:shd w:val="clear"/>
        <w:wordWrap w:val="0"/>
        <w:snapToGrid w:val="0"/>
        <w:spacing w:line="360" w:lineRule="auto"/>
        <w:ind w:firstLine="420" w:firstLineChars="200"/>
        <w:rPr>
          <w:rFonts w:hint="eastAsia" w:ascii="宋体" w:hAnsi="宋体" w:eastAsia="宋体" w:cs="宋体"/>
          <w:color w:val="auto"/>
          <w:highlight w:val="none"/>
        </w:rPr>
      </w:pPr>
    </w:p>
    <w:p w14:paraId="3C8F4326">
      <w:pPr>
        <w:pStyle w:val="4"/>
        <w:keepNext w:val="0"/>
        <w:keepLines w:val="0"/>
        <w:shd w:val="clear"/>
        <w:wordWrap w:val="0"/>
        <w:spacing w:line="360" w:lineRule="auto"/>
        <w:jc w:val="center"/>
        <w:rPr>
          <w:rFonts w:hint="eastAsia" w:ascii="宋体" w:hAnsi="宋体" w:eastAsia="宋体" w:cs="宋体"/>
          <w:color w:val="auto"/>
          <w:highlight w:val="none"/>
        </w:rPr>
      </w:pPr>
      <w:bookmarkStart w:id="93" w:name="_Toc254970546"/>
      <w:bookmarkStart w:id="94" w:name="_Toc254970687"/>
      <w:bookmarkStart w:id="95" w:name="_Toc31214"/>
      <w:r>
        <w:rPr>
          <w:rFonts w:hint="eastAsia" w:ascii="宋体" w:hAnsi="宋体" w:eastAsia="宋体" w:cs="宋体"/>
          <w:color w:val="auto"/>
          <w:highlight w:val="none"/>
        </w:rPr>
        <w:t>七、</w:t>
      </w:r>
      <w:bookmarkEnd w:id="93"/>
      <w:bookmarkEnd w:id="94"/>
      <w:r>
        <w:rPr>
          <w:rFonts w:hint="eastAsia" w:ascii="宋体" w:hAnsi="宋体" w:eastAsia="宋体" w:cs="宋体"/>
          <w:color w:val="auto"/>
          <w:highlight w:val="none"/>
        </w:rPr>
        <w:t>中标和合同</w:t>
      </w:r>
      <w:bookmarkEnd w:id="95"/>
    </w:p>
    <w:p w14:paraId="17A265E4">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30.确定中标供应商</w:t>
      </w:r>
    </w:p>
    <w:p w14:paraId="6C4CF237">
      <w:pPr>
        <w:shd w:val="clear"/>
        <w:wordWrap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30.1本项目授权评标委员会直接按第四章“评标方法及标准”的规定排列中标候选人顺序，并依照次序确定中标供应商。</w:t>
      </w:r>
    </w:p>
    <w:p w14:paraId="5E802F3D">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30.2采购人、采购代理机构认为供应商对采购过程、中标结果提出的质疑成立且影响或者可能影响中标结果的，合格供应商符合法定数量时，可以从合格的中标候选人中另行确定中标供应商的，应当依法另行确定中标供应商；否则应当重新开展采购活动。</w:t>
      </w:r>
    </w:p>
    <w:p w14:paraId="2E3AE9D5">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30.3中标供应商无正当理由拒签合同的，根据《中华人民共和国政府采购法》第七十七条第一款规定处理。</w:t>
      </w:r>
    </w:p>
    <w:p w14:paraId="561EB5D0">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30.4根据《中华人民共和国民法典》第五百六十三条，因不可抗力致使不能实现合同目的的，当事人可以解除合同。</w:t>
      </w:r>
    </w:p>
    <w:p w14:paraId="42BD80B5">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 结果公告</w:t>
      </w:r>
    </w:p>
    <w:p w14:paraId="7D95E781">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31.1在中标供应商确定之日起2个工作日内，由采购代理机构</w:t>
      </w:r>
      <w:r>
        <w:rPr>
          <w:rFonts w:hint="eastAsia" w:ascii="宋体" w:hAnsi="宋体" w:eastAsia="宋体" w:cs="宋体"/>
          <w:b/>
          <w:color w:val="auto"/>
          <w:sz w:val="24"/>
          <w:szCs w:val="24"/>
          <w:highlight w:val="none"/>
        </w:rPr>
        <w:t>在招标公告发布媒体上</w:t>
      </w:r>
      <w:r>
        <w:rPr>
          <w:rFonts w:hint="eastAsia" w:ascii="宋体" w:hAnsi="宋体" w:eastAsia="宋体" w:cs="宋体"/>
          <w:color w:val="auto"/>
          <w:sz w:val="24"/>
          <w:szCs w:val="24"/>
          <w:highlight w:val="none"/>
        </w:rPr>
        <w:t>发布中标结果公告，中标结果公告期限为1个工作日，发布中标结果公告的同时向中标供应商发出中标通知书。</w:t>
      </w:r>
      <w:r>
        <w:rPr>
          <w:rFonts w:hint="eastAsia" w:ascii="宋体" w:hAnsi="宋体" w:eastAsia="宋体" w:cs="宋体"/>
          <w:b/>
          <w:color w:val="auto"/>
          <w:sz w:val="24"/>
          <w:szCs w:val="24"/>
          <w:highlight w:val="none"/>
        </w:rPr>
        <w:t>采购代理机构发出中标通知书前，应当对中标供应商信用进行核实，对列入失信被执行人、</w:t>
      </w:r>
      <w:r>
        <w:rPr>
          <w:rFonts w:hint="eastAsia" w:ascii="宋体" w:hAnsi="宋体" w:eastAsia="宋体" w:cs="宋体"/>
          <w:b/>
          <w:color w:val="auto"/>
          <w:sz w:val="24"/>
          <w:szCs w:val="24"/>
          <w:highlight w:val="none"/>
          <w:lang w:eastAsia="zh-CN"/>
        </w:rPr>
        <w:t>重大税收违法失信主体</w:t>
      </w:r>
      <w:r>
        <w:rPr>
          <w:rFonts w:hint="eastAsia" w:ascii="宋体" w:hAnsi="宋体" w:eastAsia="宋体" w:cs="宋体"/>
          <w:b/>
          <w:color w:val="auto"/>
          <w:sz w:val="24"/>
          <w:szCs w:val="24"/>
          <w:highlight w:val="none"/>
        </w:rPr>
        <w:t>、政府采购严重违法失信行为记录名单及其他不符合《中华人民共和国政府采购法》第二十二条规定条件的投标人，取消其中标资格，并确定排名第二的中标候选人为中标供应商。</w:t>
      </w:r>
      <w:r>
        <w:rPr>
          <w:rFonts w:hint="eastAsia" w:ascii="宋体" w:hAnsi="宋体" w:eastAsia="宋体" w:cs="宋体"/>
          <w:color w:val="auto"/>
          <w:sz w:val="24"/>
          <w:szCs w:val="24"/>
          <w:highlight w:val="none"/>
        </w:rPr>
        <w:t>排名第二的中标候选人因前款规定的同样原因被取消中标资格的，授权的评标委员会可以确定排名第三的中标候选人为中标供应商，以此类推。</w:t>
      </w:r>
    </w:p>
    <w:p w14:paraId="2D1A622A">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以上信息查询记录及相关证据与采购文件一并保存。</w:t>
      </w:r>
    </w:p>
    <w:p w14:paraId="324383D8">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31.2</w:t>
      </w:r>
      <w:r>
        <w:rPr>
          <w:rFonts w:hint="eastAsia" w:ascii="宋体" w:hAnsi="宋体" w:cs="宋体"/>
          <w:color w:val="auto"/>
          <w:sz w:val="24"/>
          <w:szCs w:val="24"/>
          <w:highlight w:val="none"/>
          <w:lang w:val="en-US" w:eastAsia="zh-CN"/>
        </w:rPr>
        <w:t>中小</w:t>
      </w:r>
      <w:r>
        <w:rPr>
          <w:rFonts w:hint="eastAsia" w:ascii="宋体" w:hAnsi="宋体" w:eastAsia="宋体" w:cs="宋体"/>
          <w:color w:val="auto"/>
          <w:sz w:val="24"/>
          <w:szCs w:val="24"/>
          <w:highlight w:val="none"/>
        </w:rPr>
        <w:t>企业在政府采购活动过程中，请根据企业的真实情况出具《</w:t>
      </w:r>
      <w:r>
        <w:rPr>
          <w:rFonts w:hint="eastAsia" w:ascii="宋体" w:hAnsi="宋体" w:cs="宋体"/>
          <w:color w:val="auto"/>
          <w:sz w:val="24"/>
          <w:szCs w:val="24"/>
          <w:highlight w:val="none"/>
          <w:lang w:eastAsia="zh-CN"/>
        </w:rPr>
        <w:t>中小</w:t>
      </w:r>
      <w:r>
        <w:rPr>
          <w:rFonts w:hint="eastAsia" w:ascii="宋体" w:hAnsi="宋体" w:eastAsia="宋体" w:cs="宋体"/>
          <w:color w:val="auto"/>
          <w:sz w:val="24"/>
          <w:szCs w:val="24"/>
          <w:highlight w:val="none"/>
          <w:lang w:eastAsia="zh-CN"/>
        </w:rPr>
        <w:t>企业声明函</w:t>
      </w:r>
      <w:r>
        <w:rPr>
          <w:rFonts w:hint="eastAsia" w:ascii="宋体" w:hAnsi="宋体" w:eastAsia="宋体" w:cs="宋体"/>
          <w:color w:val="auto"/>
          <w:sz w:val="24"/>
          <w:szCs w:val="24"/>
          <w:highlight w:val="none"/>
        </w:rPr>
        <w:t>》。依法享受</w:t>
      </w:r>
      <w:r>
        <w:rPr>
          <w:rFonts w:hint="eastAsia" w:ascii="宋体" w:hAnsi="宋体" w:cs="宋体"/>
          <w:color w:val="auto"/>
          <w:sz w:val="24"/>
          <w:szCs w:val="24"/>
          <w:highlight w:val="none"/>
          <w:lang w:val="en-US" w:eastAsia="zh-CN"/>
        </w:rPr>
        <w:t>中小</w:t>
      </w:r>
      <w:r>
        <w:rPr>
          <w:rFonts w:hint="eastAsia" w:ascii="宋体" w:hAnsi="宋体" w:eastAsia="宋体" w:cs="宋体"/>
          <w:color w:val="auto"/>
          <w:sz w:val="24"/>
          <w:szCs w:val="24"/>
          <w:highlight w:val="none"/>
        </w:rPr>
        <w:t>企业优惠政策的，采购人或者采购代理机构在公告中标结果时，同时公告其《</w:t>
      </w:r>
      <w:r>
        <w:rPr>
          <w:rFonts w:hint="eastAsia" w:ascii="宋体" w:hAnsi="宋体" w:cs="宋体"/>
          <w:color w:val="auto"/>
          <w:sz w:val="24"/>
          <w:szCs w:val="24"/>
          <w:highlight w:val="none"/>
          <w:lang w:eastAsia="zh-CN"/>
        </w:rPr>
        <w:t>中小</w:t>
      </w:r>
      <w:r>
        <w:rPr>
          <w:rFonts w:hint="eastAsia" w:ascii="宋体" w:hAnsi="宋体" w:eastAsia="宋体" w:cs="宋体"/>
          <w:color w:val="auto"/>
          <w:sz w:val="24"/>
          <w:szCs w:val="24"/>
          <w:highlight w:val="none"/>
        </w:rPr>
        <w:t>企业声明函》，接受社会监督。</w:t>
      </w:r>
    </w:p>
    <w:p w14:paraId="22278D95">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32.发出中标通知书</w:t>
      </w:r>
    </w:p>
    <w:p w14:paraId="7DBB2396">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32.1在发布中标公告的同时，采购代理机构向中标供应商通过“</w:t>
      </w:r>
      <w:r>
        <w:rPr>
          <w:rFonts w:hint="eastAsia" w:ascii="宋体" w:hAnsi="宋体" w:eastAsia="宋体" w:cs="宋体"/>
          <w:b/>
          <w:color w:val="auto"/>
          <w:sz w:val="24"/>
          <w:szCs w:val="24"/>
          <w:highlight w:val="none"/>
          <w:lang w:eastAsia="zh-CN"/>
        </w:rPr>
        <w:t>广西政府采购云</w:t>
      </w:r>
      <w:r>
        <w:rPr>
          <w:rFonts w:hint="eastAsia" w:ascii="宋体" w:hAnsi="宋体" w:eastAsia="宋体" w:cs="宋体"/>
          <w:b/>
          <w:color w:val="auto"/>
          <w:sz w:val="24"/>
          <w:szCs w:val="24"/>
          <w:highlight w:val="none"/>
        </w:rPr>
        <w:t>”平台发出电子中标通知书。</w:t>
      </w:r>
    </w:p>
    <w:p w14:paraId="4F7F2D8E">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32.2对未通过资格审查的投标人，采购人或采购机构应当告知其未通过的原因；采用综合评分办法评审的，采购人或采购机构还应当告知未中标供应商本人的评审得分与排序。</w:t>
      </w:r>
    </w:p>
    <w:p w14:paraId="481D961F">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 无义务解释未中标原因</w:t>
      </w:r>
    </w:p>
    <w:p w14:paraId="65E89AFD">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采购代理机构无义务向未中标的投标人解释未中标原因和退还投标文件。</w:t>
      </w:r>
    </w:p>
    <w:p w14:paraId="0402817B">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34.合同授予标准</w:t>
      </w:r>
    </w:p>
    <w:p w14:paraId="63B3A97F">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合同将授予被确定实质上响应招标文件要求，具备履行合同能力的中标供应商（招标文件另有约定多名中标供应商的除外）。</w:t>
      </w:r>
    </w:p>
    <w:p w14:paraId="14779BAB">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35.履约保证金</w:t>
      </w:r>
    </w:p>
    <w:p w14:paraId="20CAC49C">
      <w:pPr>
        <w:shd w:val="clear"/>
        <w:wordWrap w:val="0"/>
        <w:spacing w:line="360" w:lineRule="auto"/>
        <w:ind w:firstLine="480" w:firstLineChars="200"/>
        <w:rPr>
          <w:rFonts w:hint="eastAsia" w:ascii="宋体" w:hAnsi="宋体" w:eastAsia="宋体" w:cs="宋体"/>
          <w:color w:val="auto"/>
          <w:sz w:val="24"/>
          <w:szCs w:val="24"/>
          <w:highlight w:val="none"/>
        </w:rPr>
      </w:pPr>
      <w:bookmarkStart w:id="96" w:name="_39.1中标人须于签订合同前按本须知前附表规定的金额转账或电汇到指定账"/>
      <w:bookmarkEnd w:id="96"/>
      <w:r>
        <w:rPr>
          <w:rFonts w:hint="eastAsia" w:ascii="宋体" w:hAnsi="宋体" w:eastAsia="宋体" w:cs="宋体"/>
          <w:color w:val="auto"/>
          <w:sz w:val="24"/>
          <w:szCs w:val="24"/>
          <w:highlight w:val="none"/>
        </w:rPr>
        <w:t>见“投标人须知前附表”。</w:t>
      </w:r>
    </w:p>
    <w:p w14:paraId="53F88270">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36.签订合同</w:t>
      </w:r>
    </w:p>
    <w:p w14:paraId="20EE0146">
      <w:pPr>
        <w:pStyle w:val="29"/>
        <w:shd w:val="clear"/>
        <w:wordWrap w:val="0"/>
        <w:snapToGrid w:val="0"/>
        <w:spacing w:before="0"/>
        <w:ind w:firstLine="422"/>
        <w:rPr>
          <w:rFonts w:hint="eastAsia" w:ascii="宋体" w:hAnsi="宋体" w:eastAsia="宋体" w:cs="宋体"/>
          <w:color w:val="auto"/>
          <w:kern w:val="0"/>
          <w:sz w:val="24"/>
          <w:szCs w:val="24"/>
          <w:highlight w:val="none"/>
          <w:lang w:val="zh-CN"/>
        </w:rPr>
      </w:pPr>
      <w:bookmarkStart w:id="97" w:name="_40.1投标人接到中标通知书后，按须知前附表规定向采购人出示相关资格证"/>
      <w:bookmarkEnd w:id="97"/>
      <w:r>
        <w:rPr>
          <w:rFonts w:hint="eastAsia" w:ascii="宋体" w:hAnsi="宋体" w:eastAsia="宋体" w:cs="宋体"/>
          <w:b/>
          <w:color w:val="auto"/>
          <w:sz w:val="24"/>
          <w:szCs w:val="24"/>
          <w:highlight w:val="none"/>
        </w:rPr>
        <w:t xml:space="preserve"> 36.1中标供应商领取电子中标通知书后，</w:t>
      </w:r>
      <w:r>
        <w:rPr>
          <w:rFonts w:hint="eastAsia" w:ascii="宋体" w:hAnsi="宋体" w:eastAsia="宋体" w:cs="宋体"/>
          <w:color w:val="auto"/>
          <w:kern w:val="0"/>
          <w:sz w:val="24"/>
          <w:szCs w:val="24"/>
          <w:highlight w:val="none"/>
          <w:lang w:val="zh-CN"/>
        </w:rPr>
        <w:t>按规定的日期、时间、地点，由法定代表人或其授权代表与采购人代表签订电子采购合同。如中标供应商为联合体的，由联合体成员各方法定代表人或其授权代表与采购人代表签订合同，签订携带资料详见“投标人须知前附表”。</w:t>
      </w:r>
    </w:p>
    <w:p w14:paraId="72231DEF">
      <w:pPr>
        <w:pStyle w:val="29"/>
        <w:shd w:val="clear"/>
        <w:wordWrap w:val="0"/>
        <w:snapToGrid w:val="0"/>
        <w:spacing w:before="0"/>
        <w:ind w:firstLine="420"/>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36.2</w:t>
      </w:r>
      <w:r>
        <w:rPr>
          <w:rFonts w:hint="eastAsia" w:ascii="宋体" w:hAnsi="宋体" w:eastAsia="宋体" w:cs="宋体"/>
          <w:color w:val="auto"/>
          <w:sz w:val="24"/>
          <w:szCs w:val="24"/>
          <w:highlight w:val="none"/>
        </w:rPr>
        <w:t>采购合同由采购人与中标供应商根据招标文件、投标文件等内容通过政府采购电子交易平台在线签订，自动备案。</w:t>
      </w:r>
    </w:p>
    <w:p w14:paraId="0623E501">
      <w:pPr>
        <w:pStyle w:val="29"/>
        <w:shd w:val="clear"/>
        <w:wordWrap w:val="0"/>
        <w:snapToGrid w:val="0"/>
        <w:spacing w:before="0"/>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36.3签订合同时间：按中标通知书规定的时间与采购人签订合同（最长不能超过25日）。</w:t>
      </w:r>
    </w:p>
    <w:p w14:paraId="65096EAC">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36.4中标供应商拒绝与采购人签订合同的，采购人可以按照评审报告推荐的中标候选人名单排序，确定下一候选人为中标供应商，也可以重新开展政府采购活动。如采购人无正当理由拒签合同的，给中标供应商造成损失的，中标供应商可追究采购人承担相应的法律责任。</w:t>
      </w:r>
    </w:p>
    <w:p w14:paraId="1A18FE5E">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36.5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235CAAE9">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36.6采购人或中标供应商不得单方面向合同另一方提出任何招标文件没有约定的条件或不合理的要求，作为签订合同的条件；也不得协商另行订立背离招标文件和合同实质性内容的协议。</w:t>
      </w:r>
    </w:p>
    <w:p w14:paraId="702B08FE">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36.7如签订合同并生效后，供应商无故拒绝或延期，除按照合同条款处理外，将承担相应的法律责任。</w:t>
      </w:r>
    </w:p>
    <w:p w14:paraId="0ABC2AF2">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36.8采购人需追加与合同标的相同的货物或者服务的，在不改变原合同条款且已报财政部门批准落实资金的前提下，可从原中标供应商处添购， 所签订的补充添置合同的采购资金总额不超过原采购合同金额的10%。</w:t>
      </w:r>
    </w:p>
    <w:p w14:paraId="63B6FFAB">
      <w:pPr>
        <w:shd w:val="clear"/>
        <w:wordWrap w:val="0"/>
        <w:spacing w:line="360" w:lineRule="auto"/>
        <w:ind w:firstLine="480" w:firstLineChars="200"/>
        <w:rPr>
          <w:rFonts w:hint="eastAsia" w:ascii="宋体" w:hAnsi="宋体" w:eastAsia="宋体" w:cs="宋体"/>
          <w:color w:val="auto"/>
          <w:sz w:val="24"/>
          <w:szCs w:val="24"/>
          <w:highlight w:val="none"/>
        </w:rPr>
      </w:pPr>
      <w:bookmarkStart w:id="98" w:name="_41.政府采购合同公告"/>
      <w:bookmarkEnd w:id="98"/>
      <w:r>
        <w:rPr>
          <w:rFonts w:hint="eastAsia" w:ascii="宋体" w:hAnsi="宋体" w:eastAsia="宋体" w:cs="宋体"/>
          <w:color w:val="auto"/>
          <w:sz w:val="24"/>
          <w:szCs w:val="24"/>
          <w:highlight w:val="none"/>
        </w:rPr>
        <w:t>37.政府采购合同公告</w:t>
      </w:r>
    </w:p>
    <w:p w14:paraId="77B07393">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采购人或者受托采购代理机构应当自政府采购合同签订之日起2个工作日内，将政府采购合同</w:t>
      </w:r>
      <w:r>
        <w:rPr>
          <w:rFonts w:hint="eastAsia" w:ascii="宋体" w:hAnsi="宋体" w:eastAsia="宋体" w:cs="宋体"/>
          <w:bCs/>
          <w:color w:val="auto"/>
          <w:sz w:val="24"/>
          <w:szCs w:val="24"/>
          <w:highlight w:val="none"/>
        </w:rPr>
        <w:t>在以下媒体上发布</w:t>
      </w:r>
      <w:r>
        <w:rPr>
          <w:rFonts w:hint="eastAsia" w:ascii="宋体" w:hAnsi="宋体" w:eastAsia="宋体" w:cs="宋体"/>
          <w:color w:val="auto"/>
          <w:kern w:val="0"/>
          <w:sz w:val="24"/>
          <w:szCs w:val="24"/>
          <w:highlight w:val="none"/>
        </w:rPr>
        <w:t xml:space="preserve"> “广西政府采购网”（http://zfcg.gxzf.gov.cn）</w:t>
      </w:r>
      <w:r>
        <w:rPr>
          <w:rFonts w:hint="eastAsia" w:ascii="宋体" w:hAnsi="宋体" w:eastAsia="宋体" w:cs="宋体"/>
          <w:color w:val="auto"/>
          <w:sz w:val="24"/>
          <w:szCs w:val="24"/>
          <w:highlight w:val="none"/>
        </w:rPr>
        <w:t>上公告，但政府采购合同中涉及国家秘密、商业秘密的内容除外。</w:t>
      </w:r>
    </w:p>
    <w:p w14:paraId="4496EDAD">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38. 询问、质疑和投诉</w:t>
      </w:r>
    </w:p>
    <w:p w14:paraId="004D9C9A">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38.1询问</w:t>
      </w:r>
    </w:p>
    <w:p w14:paraId="2BF2C50F">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38.1.1供应商在开标前对政府采购活动事项有疑问的，可以向采购人或采购代理机构项目负责人提出询问。</w:t>
      </w:r>
    </w:p>
    <w:p w14:paraId="204067F9">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38.1.2采购人或采购人委托的采购代理机构自受理询问之日起3个工作日内对供应商依法提出的询问作出答复，</w:t>
      </w:r>
      <w:r>
        <w:rPr>
          <w:rFonts w:hint="eastAsia" w:ascii="宋体" w:hAnsi="宋体" w:eastAsia="宋体" w:cs="宋体"/>
          <w:color w:val="auto"/>
          <w:sz w:val="24"/>
          <w:szCs w:val="24"/>
          <w:highlight w:val="none"/>
        </w:rPr>
        <w:t>但答复内容不得涉及商业秘密</w:t>
      </w:r>
      <w:r>
        <w:rPr>
          <w:rFonts w:hint="eastAsia" w:ascii="宋体" w:hAnsi="宋体" w:eastAsia="宋体" w:cs="宋体"/>
          <w:bCs/>
          <w:color w:val="auto"/>
          <w:sz w:val="24"/>
          <w:szCs w:val="24"/>
          <w:highlight w:val="none"/>
        </w:rPr>
        <w:t>。</w:t>
      </w:r>
    </w:p>
    <w:p w14:paraId="6B5E17ED">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38.1.3 询问事项可能影响中标、成交结果的，采购人应当暂停签订合同，已经签订合同的，应当中止履行合同。</w:t>
      </w:r>
    </w:p>
    <w:p w14:paraId="2B843B56">
      <w:pPr>
        <w:shd w:val="clear"/>
        <w:wordWrap w:val="0"/>
        <w:spacing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eastAsia="宋体" w:cs="宋体"/>
          <w:color w:val="auto"/>
          <w:sz w:val="24"/>
          <w:szCs w:val="24"/>
          <w:highlight w:val="none"/>
        </w:rPr>
        <w:t>38.2质疑</w:t>
      </w:r>
    </w:p>
    <w:p w14:paraId="18A361C1">
      <w:pPr>
        <w:shd w:val="clear"/>
        <w:wordWrap w:val="0"/>
        <w:spacing w:line="360" w:lineRule="auto"/>
        <w:ind w:firstLine="480" w:firstLineChars="2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38.2.1</w:t>
      </w:r>
      <w:r>
        <w:rPr>
          <w:rFonts w:hint="eastAsia" w:ascii="宋体" w:hAnsi="宋体" w:eastAsia="宋体" w:cs="宋体"/>
          <w:b/>
          <w:color w:val="auto"/>
          <w:sz w:val="24"/>
          <w:szCs w:val="24"/>
          <w:highlight w:val="none"/>
        </w:rPr>
        <w:t xml:space="preserve">供应商认为招标文件、采购过程或者中标结果使自己的合法权益受到损害的，必须在知道或者应知其权益受到损害之日起7个工作日内，以书面形式向采购人、采购代理机构提出质疑，质疑有效期结束后，采购人或采购代理机构不再受理该项目质疑。采购人、采购代理机构接收质疑函的方式、联系部门、联系电话和通讯地址等信息详见“投标人须知前附表”。具体质疑起算时间及处理方式如下： </w:t>
      </w:r>
    </w:p>
    <w:p w14:paraId="5FAA9DE8">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（1）潜在供应商依法获取公开招标文件后，认为采购文件使自己的权益受到损害的，应当在公开招标文件公告期限届满之日起7个工作日内提出质疑。</w:t>
      </w:r>
      <w:r>
        <w:rPr>
          <w:rFonts w:hint="eastAsia" w:ascii="宋体" w:hAnsi="宋体" w:eastAsia="宋体" w:cs="宋体"/>
          <w:color w:val="auto"/>
          <w:sz w:val="24"/>
          <w:szCs w:val="24"/>
          <w:highlight w:val="none"/>
        </w:rPr>
        <w:t>委托代理协议无特殊约定的，</w:t>
      </w:r>
      <w:r>
        <w:rPr>
          <w:rFonts w:hint="eastAsia" w:ascii="宋体" w:hAnsi="宋体" w:eastAsia="宋体" w:cs="宋体"/>
          <w:bCs/>
          <w:color w:val="auto"/>
          <w:sz w:val="24"/>
          <w:szCs w:val="24"/>
          <w:highlight w:val="none"/>
        </w:rPr>
        <w:t>对公开招标文件中采购需求（含资格要求、采购预算和评分办法）的质疑由采购人受理并负责答复；对公开招标文件中的采购执行程序的质疑由采购代理机构受理并负责答复。</w:t>
      </w:r>
    </w:p>
    <w:p w14:paraId="315E5A75">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01745E03">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（3）供应商认为中标或者成交结果使自己的权益受到损害的，应当在中标或者成交结果公告期限届满之日起7个工作日内提出质疑，由采购人受理并负责答复。</w:t>
      </w:r>
    </w:p>
    <w:p w14:paraId="70FEB398">
      <w:pPr>
        <w:shd w:val="clear"/>
        <w:wordWrap w:val="0"/>
        <w:spacing w:line="360" w:lineRule="auto"/>
        <w:ind w:firstLine="482" w:firstLineChars="200"/>
        <w:rPr>
          <w:rFonts w:hint="eastAsia"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t>38.2.2</w:t>
      </w:r>
      <w:r>
        <w:rPr>
          <w:rFonts w:hint="eastAsia" w:ascii="宋体" w:hAnsi="宋体" w:eastAsia="宋体" w:cs="宋体"/>
          <w:bCs/>
          <w:color w:val="auto"/>
          <w:sz w:val="24"/>
          <w:szCs w:val="24"/>
          <w:highlight w:val="none"/>
        </w:rPr>
        <w:t>供应商质疑实行实名制，其质疑应当有具体的质疑事项及事实根据，质疑应当坚持依法依规、诚实信用原则，不得进行虚假、恶意质疑。</w:t>
      </w:r>
    </w:p>
    <w:p w14:paraId="3E361A7E">
      <w:pPr>
        <w:shd w:val="clear"/>
        <w:wordWrap w:val="0"/>
        <w:spacing w:line="360" w:lineRule="auto"/>
        <w:ind w:firstLine="482" w:firstLineChars="200"/>
        <w:rPr>
          <w:rFonts w:hint="eastAsia"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t>38.2.3</w:t>
      </w:r>
      <w:r>
        <w:rPr>
          <w:rFonts w:hint="eastAsia" w:ascii="宋体" w:hAnsi="宋体" w:eastAsia="宋体" w:cs="宋体"/>
          <w:bCs/>
          <w:color w:val="auto"/>
          <w:sz w:val="24"/>
          <w:szCs w:val="24"/>
          <w:highlight w:val="none"/>
        </w:rPr>
        <w:t xml:space="preserve"> 质疑供应商可以委托代理人办理质疑事务。委托代理人应熟悉相关业务情况。代理人办理质疑事务时，除提交质疑书外，还应当提交质疑供应商的授权委托书和委托代理人身份证明复印件</w:t>
      </w:r>
      <w:r>
        <w:rPr>
          <w:rFonts w:hint="eastAsia" w:ascii="宋体" w:hAnsi="宋体" w:eastAsia="宋体" w:cs="宋体"/>
          <w:color w:val="auto"/>
          <w:sz w:val="24"/>
          <w:szCs w:val="24"/>
          <w:highlight w:val="none"/>
        </w:rPr>
        <w:t>。</w:t>
      </w:r>
    </w:p>
    <w:p w14:paraId="273A921C">
      <w:pPr>
        <w:shd w:val="clear"/>
        <w:wordWrap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38.2.4 质疑供应商提起质疑应当符合下列条件：</w:t>
      </w:r>
    </w:p>
    <w:p w14:paraId="1A164DC4">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（1）质疑供应商是参与所质疑项目采购活动的供应商（潜在供应商已依法获取可之一的采购文件的，可以对该采购文件质疑）；</w:t>
      </w:r>
    </w:p>
    <w:p w14:paraId="4D1E9CC3">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（2）质疑函内容符合本章第38.2.5项的规定；</w:t>
      </w:r>
    </w:p>
    <w:p w14:paraId="7894E25E">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（3）在质疑有效期限内提起质疑；</w:t>
      </w:r>
    </w:p>
    <w:p w14:paraId="76B88EEA">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（4）属于所质疑的采购人或采购人委托的采购代理机构组织的采购活动；</w:t>
      </w:r>
    </w:p>
    <w:p w14:paraId="10B953AF">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（5）同一质疑事项未经采购人或采购人委托的采购代理机构质疑处理； </w:t>
      </w:r>
    </w:p>
    <w:p w14:paraId="546B3219">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（6）供应商对同一采购程序环节的质疑应当在质疑有效期内一次性提出；</w:t>
      </w:r>
    </w:p>
    <w:p w14:paraId="6BE5526E">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（7）供应商提交质疑应当提交必要的证明材料，证明材料应以合法手段取得；</w:t>
      </w:r>
    </w:p>
    <w:p w14:paraId="4602874F">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（8）财政部门规定的其他条件。</w:t>
      </w:r>
    </w:p>
    <w:p w14:paraId="5FF2239C">
      <w:pPr>
        <w:shd w:val="clear"/>
        <w:wordWrap w:val="0"/>
        <w:spacing w:line="360" w:lineRule="auto"/>
        <w:ind w:firstLine="480" w:firstLineChars="200"/>
        <w:rPr>
          <w:rFonts w:hint="eastAsia" w:ascii="宋体" w:hAnsi="宋体" w:eastAsia="宋体" w:cs="宋体"/>
          <w:b/>
          <w:color w:val="auto"/>
          <w:sz w:val="24"/>
          <w:szCs w:val="24"/>
          <w:highlight w:val="none"/>
        </w:rPr>
      </w:pPr>
      <w:bookmarkStart w:id="99" w:name="_9.2质疑、投诉应当采用书面形式，质疑函、投诉书均应明确阐述招标文件、"/>
      <w:bookmarkEnd w:id="99"/>
      <w:r>
        <w:rPr>
          <w:rFonts w:hint="eastAsia" w:ascii="宋体" w:hAnsi="宋体" w:eastAsia="宋体" w:cs="宋体"/>
          <w:color w:val="auto"/>
          <w:sz w:val="24"/>
          <w:szCs w:val="24"/>
          <w:highlight w:val="none"/>
        </w:rPr>
        <w:t xml:space="preserve"> 38.2.5 </w:t>
      </w:r>
      <w:r>
        <w:rPr>
          <w:rFonts w:hint="eastAsia" w:ascii="宋体" w:hAnsi="宋体" w:eastAsia="宋体" w:cs="宋体"/>
          <w:bCs/>
          <w:color w:val="auto"/>
          <w:sz w:val="24"/>
          <w:szCs w:val="24"/>
          <w:highlight w:val="none"/>
        </w:rPr>
        <w:t>供应商提出质疑应当提交质疑函和必要的证明材料，针对同一采购程序环节的质疑必须在法定质疑期内一次性提出。质疑函应当包括下列内容（质疑函格式后附）：</w:t>
      </w:r>
    </w:p>
    <w:p w14:paraId="33A7643E">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（1）供应商的姓名或者名称、地址、邮编、联系人及联系电话；</w:t>
      </w:r>
    </w:p>
    <w:p w14:paraId="35760288">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（2）质疑项目的名称、编号；</w:t>
      </w:r>
    </w:p>
    <w:p w14:paraId="2C9F380E">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（3）具体、明确的质疑事项和与质疑事项相关的请求；</w:t>
      </w:r>
    </w:p>
    <w:p w14:paraId="6EE196EB">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（4）事实依据（列明权益受到损害的事实和理由）；</w:t>
      </w:r>
    </w:p>
    <w:p w14:paraId="504E8C8C">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（5）必要的法律依据；</w:t>
      </w:r>
    </w:p>
    <w:p w14:paraId="69012576">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（6）提出质疑的日期。</w:t>
      </w:r>
    </w:p>
    <w:p w14:paraId="16B760F1">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供应商为自然人的，应当由本人签字；供应商为法人或者其他组织的，应当由法定代表人、主要负责人，或者其委托代理人签字或者盖章，并加盖公章。</w:t>
      </w:r>
    </w:p>
    <w:p w14:paraId="4386D379">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38.2.6采购人或采购人委托的采购代理机构在收到质疑函后7个工作日内作出答复，并以书面形式通知质疑供应商及其他有关供应商。对不符合质疑条件的质疑，答复不予受理，并说明理由；对符合质疑条件的质疑，对质疑事项作出答复</w:t>
      </w:r>
    </w:p>
    <w:p w14:paraId="6339DBB6">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bCs/>
          <w:color w:val="auto"/>
          <w:sz w:val="24"/>
          <w:szCs w:val="24"/>
          <w:highlight w:val="none"/>
        </w:rPr>
        <w:t>8.2.7采购人、采购代理机构认为供应商质疑不成立，或者成立但未对中标结果构成影响的，继续开展采购活动；认为供应商质疑成立且影响或者可能影响中标结果的，按照下列情况处理：</w:t>
      </w:r>
    </w:p>
    <w:p w14:paraId="498600E3">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（一）对招标文件提出的质疑，依法通过澄清或者修改可以继续开展采购活动的，澄清或者修改招标文件后继续开展采购活动；否则应当修改招标文件后重新开展采购活动。</w:t>
      </w:r>
    </w:p>
    <w:p w14:paraId="6D499ED0">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（二）对采购过程、中标结果提出的质疑，合格供应商符合法定数量时，可以从合格的中标候选人中另行确定中标供应商的，应当依法另行确定中标供应商；否则应当重新开展采购活动。</w:t>
      </w:r>
    </w:p>
    <w:p w14:paraId="4DC88136">
      <w:pPr>
        <w:shd w:val="clear"/>
        <w:wordWrap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质疑答复导致中标结果改变的，采购人或者采购代理机构应当将有关情况书面报告本级财政部门。</w:t>
      </w:r>
    </w:p>
    <w:p w14:paraId="3707029C">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38.3投诉</w:t>
      </w:r>
    </w:p>
    <w:p w14:paraId="5A595F9A">
      <w:pPr>
        <w:shd w:val="clear"/>
        <w:wordWrap w:val="0"/>
        <w:spacing w:line="360" w:lineRule="auto"/>
        <w:ind w:firstLine="482" w:firstLineChars="200"/>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38.3</w:t>
      </w:r>
      <w:r>
        <w:rPr>
          <w:rFonts w:hint="eastAsia" w:ascii="宋体" w:hAnsi="宋体" w:eastAsia="宋体" w:cs="宋体"/>
          <w:bCs/>
          <w:color w:val="auto"/>
          <w:sz w:val="24"/>
          <w:szCs w:val="24"/>
          <w:highlight w:val="none"/>
        </w:rPr>
        <w:t>.</w:t>
      </w:r>
      <w:r>
        <w:rPr>
          <w:rFonts w:hint="eastAsia" w:ascii="宋体" w:hAnsi="宋体" w:eastAsia="宋体" w:cs="宋体"/>
          <w:b/>
          <w:bCs/>
          <w:color w:val="auto"/>
          <w:sz w:val="24"/>
          <w:szCs w:val="24"/>
          <w:highlight w:val="none"/>
        </w:rPr>
        <w:t xml:space="preserve">1 </w:t>
      </w:r>
      <w:r>
        <w:rPr>
          <w:rFonts w:hint="eastAsia" w:ascii="宋体" w:hAnsi="宋体" w:eastAsia="宋体" w:cs="宋体"/>
          <w:bCs/>
          <w:color w:val="auto"/>
          <w:sz w:val="24"/>
          <w:szCs w:val="24"/>
          <w:highlight w:val="none"/>
        </w:rPr>
        <w:t xml:space="preserve"> 供应商认为采购文件、采购过程、中标和成交结果使自己的合法权益受到损害的，应当首先依法向采购人或采购人委托的</w:t>
      </w:r>
      <w:r>
        <w:rPr>
          <w:rFonts w:hint="eastAsia" w:ascii="宋体" w:hAnsi="宋体" w:eastAsia="宋体" w:cs="宋体"/>
          <w:color w:val="auto"/>
          <w:sz w:val="24"/>
          <w:szCs w:val="24"/>
          <w:highlight w:val="none"/>
        </w:rPr>
        <w:t>采购代理机构</w:t>
      </w:r>
      <w:r>
        <w:rPr>
          <w:rFonts w:hint="eastAsia" w:ascii="宋体" w:hAnsi="宋体" w:eastAsia="宋体" w:cs="宋体"/>
          <w:bCs/>
          <w:color w:val="auto"/>
          <w:sz w:val="24"/>
          <w:szCs w:val="24"/>
          <w:highlight w:val="none"/>
        </w:rPr>
        <w:t>提出质疑。对采购人、</w:t>
      </w:r>
      <w:r>
        <w:rPr>
          <w:rFonts w:hint="eastAsia" w:ascii="宋体" w:hAnsi="宋体" w:eastAsia="宋体" w:cs="宋体"/>
          <w:color w:val="auto"/>
          <w:sz w:val="24"/>
          <w:szCs w:val="24"/>
          <w:highlight w:val="none"/>
        </w:rPr>
        <w:t>采购代理机构</w:t>
      </w:r>
      <w:r>
        <w:rPr>
          <w:rFonts w:hint="eastAsia" w:ascii="宋体" w:hAnsi="宋体" w:eastAsia="宋体" w:cs="宋体"/>
          <w:bCs/>
          <w:color w:val="auto"/>
          <w:sz w:val="24"/>
          <w:szCs w:val="24"/>
          <w:highlight w:val="none"/>
        </w:rPr>
        <w:t>的答复不满意，或者采购人、</w:t>
      </w:r>
      <w:r>
        <w:rPr>
          <w:rFonts w:hint="eastAsia" w:ascii="宋体" w:hAnsi="宋体" w:eastAsia="宋体" w:cs="宋体"/>
          <w:color w:val="auto"/>
          <w:sz w:val="24"/>
          <w:szCs w:val="24"/>
          <w:highlight w:val="none"/>
        </w:rPr>
        <w:t>采购代理机构</w:t>
      </w:r>
      <w:r>
        <w:rPr>
          <w:rFonts w:hint="eastAsia" w:ascii="宋体" w:hAnsi="宋体" w:eastAsia="宋体" w:cs="宋体"/>
          <w:bCs/>
          <w:color w:val="auto"/>
          <w:sz w:val="24"/>
          <w:szCs w:val="24"/>
          <w:highlight w:val="none"/>
        </w:rPr>
        <w:t>未在规定期限内做出答复的，供应商可以在答复期满后15个工作日内向南宁市政府采购监督管理部门提起投诉，投诉方式见“投标人须知前附表”。</w:t>
      </w:r>
    </w:p>
    <w:p w14:paraId="61DB1F67">
      <w:pPr>
        <w:shd w:val="clear"/>
        <w:wordWrap w:val="0"/>
        <w:spacing w:line="360" w:lineRule="auto"/>
        <w:ind w:firstLine="482" w:firstLineChars="200"/>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 xml:space="preserve">38.3.2 </w:t>
      </w:r>
      <w:r>
        <w:rPr>
          <w:rFonts w:hint="eastAsia" w:ascii="宋体" w:hAnsi="宋体" w:eastAsia="宋体" w:cs="宋体"/>
          <w:color w:val="auto"/>
          <w:sz w:val="24"/>
          <w:szCs w:val="24"/>
          <w:highlight w:val="none"/>
        </w:rPr>
        <w:t xml:space="preserve"> 投诉人投诉时，应当提交投诉书，并按照被投诉采购人、采购代理机构和与投诉事项有关的供应商数量提供投诉书的副本。投诉书应当包括下列主要内容（如材料中有外文资料应同时附上对应的中文译本）</w:t>
      </w:r>
      <w:r>
        <w:rPr>
          <w:rFonts w:hint="eastAsia" w:ascii="宋体" w:hAnsi="宋体" w:eastAsia="宋体" w:cs="宋体"/>
          <w:bCs/>
          <w:color w:val="auto"/>
          <w:sz w:val="24"/>
          <w:szCs w:val="24"/>
          <w:highlight w:val="none"/>
        </w:rPr>
        <w:t>（投诉书格式后附）</w:t>
      </w:r>
      <w:r>
        <w:rPr>
          <w:rFonts w:hint="eastAsia" w:ascii="宋体" w:hAnsi="宋体" w:eastAsia="宋体" w:cs="宋体"/>
          <w:color w:val="auto"/>
          <w:sz w:val="24"/>
          <w:szCs w:val="24"/>
          <w:highlight w:val="none"/>
        </w:rPr>
        <w:t>：</w:t>
      </w:r>
    </w:p>
    <w:p w14:paraId="1F2E5730">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（1）投诉人和被投诉人的名称、地址、邮编、联系人及联系电话等； </w:t>
      </w:r>
    </w:p>
    <w:p w14:paraId="5C4C3B88">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（2）质疑和质疑答复情况及相关证明材料； </w:t>
      </w:r>
    </w:p>
    <w:p w14:paraId="275A05CE">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（3）具体、明确的投诉事项和与投诉事项相关的投诉请求；</w:t>
      </w:r>
    </w:p>
    <w:p w14:paraId="12BC3C1A">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（4）事实依据；</w:t>
      </w:r>
    </w:p>
    <w:p w14:paraId="11FB64B9">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（5）法律依据；</w:t>
      </w:r>
    </w:p>
    <w:p w14:paraId="62DD3FF3">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（6）提起投诉的日期。</w:t>
      </w:r>
    </w:p>
    <w:p w14:paraId="4DCEF5D9">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（7）附件材料：营业执照副本内页复印件（要求证件有效并清晰反映企业法人经营范围；近期连续三个月依法缴纳税收和在职职工社会保障资金证明材料（复印件）。</w:t>
      </w:r>
      <w:r>
        <w:rPr>
          <w:rFonts w:hint="eastAsia" w:ascii="宋体" w:hAnsi="宋体" w:eastAsia="宋体" w:cs="宋体"/>
          <w:color w:val="auto"/>
          <w:sz w:val="24"/>
          <w:szCs w:val="24"/>
          <w:highlight w:val="none"/>
        </w:rPr>
        <w:tab/>
      </w:r>
    </w:p>
    <w:p w14:paraId="797A58A6">
      <w:pPr>
        <w:shd w:val="clear"/>
        <w:wordWrap w:val="0"/>
        <w:spacing w:line="360" w:lineRule="auto"/>
        <w:ind w:firstLine="482" w:firstLineChars="200"/>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 xml:space="preserve">38.3.3  </w:t>
      </w:r>
      <w:r>
        <w:rPr>
          <w:rFonts w:hint="eastAsia" w:ascii="宋体" w:hAnsi="宋体" w:eastAsia="宋体" w:cs="宋体"/>
          <w:color w:val="auto"/>
          <w:sz w:val="24"/>
          <w:szCs w:val="24"/>
          <w:highlight w:val="none"/>
        </w:rPr>
        <w:t>投诉人可以委托代理人办理投诉事务。</w:t>
      </w:r>
      <w:r>
        <w:rPr>
          <w:rFonts w:hint="eastAsia" w:ascii="宋体" w:hAnsi="宋体" w:eastAsia="宋体" w:cs="宋体"/>
          <w:bCs/>
          <w:color w:val="auto"/>
          <w:sz w:val="24"/>
          <w:szCs w:val="24"/>
          <w:highlight w:val="none"/>
        </w:rPr>
        <w:t>委托代理人应熟悉相关业务情况。</w:t>
      </w:r>
      <w:r>
        <w:rPr>
          <w:rFonts w:hint="eastAsia" w:ascii="宋体" w:hAnsi="宋体" w:eastAsia="宋体" w:cs="宋体"/>
          <w:color w:val="auto"/>
          <w:sz w:val="24"/>
          <w:szCs w:val="24"/>
          <w:highlight w:val="none"/>
        </w:rPr>
        <w:t>代理人办理投诉事务时，除提交投诉书外，还应当提交投诉人的授权委托书和委托代理人身份证明复印件。</w:t>
      </w:r>
    </w:p>
    <w:p w14:paraId="1948747E">
      <w:pPr>
        <w:shd w:val="clear"/>
        <w:wordWrap w:val="0"/>
        <w:spacing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38.3.4</w:t>
      </w:r>
      <w:r>
        <w:rPr>
          <w:rFonts w:hint="eastAsia" w:ascii="宋体" w:hAnsi="宋体" w:eastAsia="宋体" w:cs="宋体"/>
          <w:color w:val="auto"/>
          <w:sz w:val="24"/>
          <w:szCs w:val="24"/>
          <w:highlight w:val="none"/>
        </w:rPr>
        <w:t xml:space="preserve">  投诉人提起投诉应当符合下列条件：</w:t>
      </w:r>
    </w:p>
    <w:p w14:paraId="6030EC45">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（1）投诉人是参与所投诉政府采购活动的供应商；</w:t>
      </w:r>
    </w:p>
    <w:p w14:paraId="1CA002CF">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（2）提起投诉前已依法进行质疑；</w:t>
      </w:r>
    </w:p>
    <w:p w14:paraId="288DBCA3">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（3）投诉书内容符合本章第38.3.2项的规定；</w:t>
      </w:r>
    </w:p>
    <w:p w14:paraId="477DFC77">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（4）在投诉有效期限内提起投诉；</w:t>
      </w:r>
    </w:p>
    <w:p w14:paraId="24E17A99">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（5）属于南宁市政府采购监督管理部门管辖；</w:t>
      </w:r>
    </w:p>
    <w:p w14:paraId="70C343A2">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（6）同一投诉事项未经</w:t>
      </w:r>
      <w:r>
        <w:rPr>
          <w:rFonts w:hint="eastAsia" w:ascii="宋体" w:hAnsi="宋体" w:eastAsia="宋体" w:cs="宋体"/>
          <w:bCs/>
          <w:color w:val="auto"/>
          <w:sz w:val="24"/>
          <w:szCs w:val="24"/>
          <w:highlight w:val="none"/>
        </w:rPr>
        <w:t>南宁市政府采购监督管理部门</w:t>
      </w:r>
      <w:r>
        <w:rPr>
          <w:rFonts w:hint="eastAsia" w:ascii="宋体" w:hAnsi="宋体" w:eastAsia="宋体" w:cs="宋体"/>
          <w:color w:val="auto"/>
          <w:sz w:val="24"/>
          <w:szCs w:val="24"/>
          <w:highlight w:val="none"/>
        </w:rPr>
        <w:t>投诉处理；</w:t>
      </w:r>
    </w:p>
    <w:p w14:paraId="0D13D25C">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（7）国务院财政部门规定的其他条件。</w:t>
      </w:r>
    </w:p>
    <w:p w14:paraId="5D04699D">
      <w:pPr>
        <w:shd w:val="clear"/>
        <w:wordWrap w:val="0"/>
        <w:spacing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38.3.5</w:t>
      </w:r>
      <w:r>
        <w:rPr>
          <w:rFonts w:hint="eastAsia" w:ascii="宋体" w:hAnsi="宋体" w:eastAsia="宋体" w:cs="宋体"/>
          <w:color w:val="auto"/>
          <w:sz w:val="24"/>
          <w:szCs w:val="24"/>
          <w:highlight w:val="none"/>
        </w:rPr>
        <w:t xml:space="preserve">  南宁市政府采购监督管理部门自受理投诉之日起30个工作日内，对投诉事项作出处理决定，并以书面形式通知投诉人、被投诉人及其他与投诉处理结果有利害关系的政府采购当事人。并将投诉结果在</w:t>
      </w:r>
      <w:r>
        <w:rPr>
          <w:rFonts w:hint="eastAsia" w:ascii="宋体" w:hAnsi="宋体" w:eastAsia="宋体" w:cs="宋体"/>
          <w:color w:val="auto"/>
          <w:kern w:val="0"/>
          <w:sz w:val="24"/>
          <w:szCs w:val="24"/>
          <w:highlight w:val="none"/>
        </w:rPr>
        <w:t>“广西政府采购网”（http://zfcg.gxzf.gov.cn）</w:t>
      </w:r>
      <w:r>
        <w:rPr>
          <w:rFonts w:hint="eastAsia" w:ascii="宋体" w:hAnsi="宋体" w:eastAsia="宋体" w:cs="宋体"/>
          <w:color w:val="auto"/>
          <w:sz w:val="24"/>
          <w:szCs w:val="24"/>
          <w:highlight w:val="none"/>
        </w:rPr>
        <w:t>发布。</w:t>
      </w:r>
    </w:p>
    <w:p w14:paraId="56AA364C">
      <w:pPr>
        <w:shd w:val="clear"/>
        <w:wordWrap w:val="0"/>
        <w:spacing w:line="360" w:lineRule="auto"/>
        <w:ind w:firstLine="482" w:firstLineChars="200"/>
        <w:rPr>
          <w:rFonts w:hint="eastAsia" w:ascii="宋体" w:hAnsi="宋体" w:eastAsia="宋体" w:cs="宋体"/>
          <w:color w:val="auto"/>
          <w:highlight w:val="none"/>
        </w:rPr>
      </w:pPr>
      <w:r>
        <w:rPr>
          <w:rFonts w:hint="eastAsia" w:ascii="宋体" w:hAnsi="宋体" w:eastAsia="宋体" w:cs="宋体"/>
          <w:b/>
          <w:color w:val="auto"/>
          <w:sz w:val="24"/>
          <w:szCs w:val="24"/>
          <w:highlight w:val="none"/>
        </w:rPr>
        <w:t>38.3.6</w:t>
      </w:r>
      <w:r>
        <w:rPr>
          <w:rFonts w:hint="eastAsia" w:ascii="宋体" w:hAnsi="宋体" w:eastAsia="宋体" w:cs="宋体"/>
          <w:color w:val="auto"/>
          <w:sz w:val="24"/>
          <w:szCs w:val="24"/>
          <w:highlight w:val="none"/>
        </w:rPr>
        <w:t xml:space="preserve">  南宁市政府采购监督管理部门在处理投诉事项期间，可以视具体情况暂停采购活动。</w:t>
      </w:r>
    </w:p>
    <w:p w14:paraId="074D960C">
      <w:pPr>
        <w:shd w:val="clear"/>
        <w:wordWrap w:val="0"/>
        <w:snapToGrid w:val="0"/>
        <w:spacing w:line="360" w:lineRule="auto"/>
        <w:ind w:left="120" w:leftChars="57" w:firstLine="482" w:firstLineChars="150"/>
        <w:jc w:val="center"/>
        <w:outlineLvl w:val="2"/>
        <w:rPr>
          <w:rFonts w:hint="eastAsia" w:ascii="宋体" w:hAnsi="宋体" w:eastAsia="宋体" w:cs="宋体"/>
          <w:b/>
          <w:bCs/>
          <w:color w:val="auto"/>
          <w:sz w:val="32"/>
          <w:szCs w:val="32"/>
          <w:highlight w:val="none"/>
        </w:rPr>
      </w:pPr>
      <w:bookmarkStart w:id="100" w:name="_Toc24730"/>
      <w:r>
        <w:rPr>
          <w:rFonts w:hint="eastAsia" w:ascii="宋体" w:hAnsi="宋体" w:eastAsia="宋体" w:cs="宋体"/>
          <w:b/>
          <w:bCs/>
          <w:color w:val="auto"/>
          <w:sz w:val="32"/>
          <w:szCs w:val="32"/>
          <w:highlight w:val="none"/>
        </w:rPr>
        <w:t>八、验收</w:t>
      </w:r>
      <w:bookmarkEnd w:id="100"/>
    </w:p>
    <w:p w14:paraId="4D338E7E">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39.验收</w:t>
      </w:r>
    </w:p>
    <w:p w14:paraId="7261C153">
      <w:pPr>
        <w:shd w:val="clear"/>
        <w:tabs>
          <w:tab w:val="left" w:pos="0"/>
        </w:tabs>
        <w:wordWrap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39.1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13BA6076">
      <w:pPr>
        <w:shd w:val="clear"/>
        <w:tabs>
          <w:tab w:val="left" w:pos="0"/>
        </w:tabs>
        <w:wordWrap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39.2采购人可以邀请参加本项目的其他投标人或者第三方机构参与验收。参与验收的投标人或者第三方机构的意见作为验收书的参考资料一并存档。</w:t>
      </w:r>
    </w:p>
    <w:p w14:paraId="546F4793">
      <w:pPr>
        <w:shd w:val="clear"/>
        <w:tabs>
          <w:tab w:val="left" w:pos="0"/>
        </w:tabs>
        <w:wordWrap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39.3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7D8A2CF1">
      <w:pPr>
        <w:shd w:val="clear"/>
        <w:tabs>
          <w:tab w:val="left" w:pos="0"/>
        </w:tabs>
        <w:wordWrap w:val="0"/>
        <w:spacing w:line="360" w:lineRule="auto"/>
        <w:ind w:firstLine="480"/>
        <w:rPr>
          <w:rFonts w:hint="eastAsia" w:ascii="宋体" w:hAnsi="宋体" w:eastAsia="宋体" w:cs="宋体"/>
          <w:color w:val="auto"/>
          <w:highlight w:val="none"/>
        </w:rPr>
      </w:pPr>
      <w:r>
        <w:rPr>
          <w:rFonts w:hint="eastAsia" w:ascii="宋体" w:hAnsi="宋体" w:eastAsia="宋体" w:cs="宋体"/>
          <w:color w:val="auto"/>
          <w:sz w:val="24"/>
          <w:szCs w:val="24"/>
          <w:highlight w:val="none"/>
        </w:rPr>
        <w:t>39.4验收合格的项目，采购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006F9CF0">
      <w:pPr>
        <w:pStyle w:val="12"/>
        <w:shd w:val="clear"/>
        <w:wordWrap w:val="0"/>
        <w:snapToGrid w:val="0"/>
        <w:spacing w:line="360" w:lineRule="auto"/>
        <w:rPr>
          <w:rFonts w:hint="eastAsia" w:ascii="宋体" w:hAnsi="宋体" w:eastAsia="宋体" w:cs="宋体"/>
          <w:color w:val="auto"/>
          <w:highlight w:val="none"/>
        </w:rPr>
      </w:pPr>
    </w:p>
    <w:p w14:paraId="058B1524">
      <w:pPr>
        <w:pStyle w:val="4"/>
        <w:keepNext w:val="0"/>
        <w:keepLines w:val="0"/>
        <w:shd w:val="clear"/>
        <w:wordWrap w:val="0"/>
        <w:spacing w:line="360" w:lineRule="auto"/>
        <w:jc w:val="center"/>
        <w:rPr>
          <w:rFonts w:hint="eastAsia" w:ascii="宋体" w:hAnsi="宋体" w:eastAsia="宋体" w:cs="宋体"/>
          <w:color w:val="auto"/>
          <w:highlight w:val="none"/>
        </w:rPr>
      </w:pPr>
      <w:bookmarkStart w:id="101" w:name="_八、其他事项"/>
      <w:bookmarkEnd w:id="101"/>
      <w:bookmarkStart w:id="102" w:name="_Toc26013"/>
      <w:r>
        <w:rPr>
          <w:rFonts w:hint="eastAsia" w:ascii="宋体" w:hAnsi="宋体" w:eastAsia="宋体" w:cs="宋体"/>
          <w:color w:val="auto"/>
          <w:highlight w:val="none"/>
        </w:rPr>
        <w:t>九、其他事项</w:t>
      </w:r>
      <w:bookmarkEnd w:id="102"/>
    </w:p>
    <w:p w14:paraId="2EFB62D1">
      <w:pPr>
        <w:shd w:val="clear"/>
        <w:wordWrap w:val="0"/>
        <w:spacing w:line="360" w:lineRule="auto"/>
        <w:ind w:firstLine="480" w:firstLineChars="200"/>
        <w:rPr>
          <w:rFonts w:hint="eastAsia" w:ascii="宋体" w:hAnsi="宋体" w:eastAsia="宋体" w:cs="宋体"/>
          <w:color w:val="auto"/>
          <w:sz w:val="24"/>
          <w:szCs w:val="24"/>
          <w:highlight w:val="none"/>
        </w:rPr>
      </w:pPr>
      <w:bookmarkStart w:id="103" w:name="_42.代理服务费"/>
      <w:bookmarkEnd w:id="103"/>
      <w:r>
        <w:rPr>
          <w:rFonts w:hint="eastAsia" w:ascii="宋体" w:hAnsi="宋体" w:eastAsia="宋体" w:cs="宋体"/>
          <w:color w:val="auto"/>
          <w:sz w:val="24"/>
          <w:szCs w:val="24"/>
          <w:highlight w:val="none"/>
        </w:rPr>
        <w:t>40.代理服务费</w:t>
      </w:r>
    </w:p>
    <w:p w14:paraId="0A42D75D">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代理服务收费标准及缴费账户详见“投标人须知前附表”，投标人为联合体的，可以由联合体中的一方或者多方共同交纳代理服务费。</w:t>
      </w:r>
    </w:p>
    <w:p w14:paraId="67C69093">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 需要补充的其他内容</w:t>
      </w:r>
    </w:p>
    <w:p w14:paraId="02DEA5AA">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41.1本招标文件解释规则详见“投标人须知前附表”。</w:t>
      </w:r>
    </w:p>
    <w:p w14:paraId="49BF6A00">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41.2 其他事项详见“投标人须知前附表”。</w:t>
      </w:r>
    </w:p>
    <w:p w14:paraId="299160FA">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41.3本文件所称</w:t>
      </w:r>
      <w:r>
        <w:rPr>
          <w:rFonts w:hint="eastAsia" w:ascii="宋体" w:hAnsi="宋体" w:cs="宋体"/>
          <w:color w:val="auto"/>
          <w:sz w:val="24"/>
          <w:szCs w:val="24"/>
          <w:highlight w:val="none"/>
          <w:lang w:val="en-US" w:eastAsia="zh-CN"/>
        </w:rPr>
        <w:t>中小</w:t>
      </w:r>
      <w:r>
        <w:rPr>
          <w:rFonts w:hint="eastAsia" w:ascii="宋体" w:hAnsi="宋体" w:eastAsia="宋体" w:cs="宋体"/>
          <w:color w:val="auto"/>
          <w:sz w:val="24"/>
          <w:szCs w:val="24"/>
          <w:highlight w:val="none"/>
        </w:rPr>
        <w:t>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服务的人员为中小企业依照《中华人民共和国劳动合同法》订立劳动合同的从业人员，不对其中涉及的货物的制造商和工程承建商作出要求的，享受本文件规定的中小企业扶持政策。</w:t>
      </w:r>
    </w:p>
    <w:p w14:paraId="7B688238">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以联合体形式参加政府采购活动，联合体各方均为中小企业的，联合体视同中小企业。其中，联合体各方均为小微企业的，联合体视同小微企业。</w:t>
      </w:r>
    </w:p>
    <w:p w14:paraId="6E8C59CC">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依据本文件规定享受扶持政策获得政府采购合同的，小微企业不得将合同分包给大中型企业，中型企业不得将合同分包给大型企业。</w:t>
      </w:r>
    </w:p>
    <w:p w14:paraId="039B564F">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 政采贷相关说明</w:t>
      </w:r>
    </w:p>
    <w:p w14:paraId="11B9906D">
      <w:pPr>
        <w:shd w:val="clear"/>
        <w:wordWrap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为优化政府采购营商环境，缓解供应商资金难题，南宁市政府采购试行政府采购信用融资制度，中标供应商如有融资需求，可凭政府采购合同通过以下方式申请政府采购信用融资贷款：</w:t>
      </w:r>
    </w:p>
    <w:p w14:paraId="0390E585">
      <w:pPr>
        <w:numPr>
          <w:ilvl w:val="0"/>
          <w:numId w:val="4"/>
        </w:numPr>
        <w:shd w:val="clear"/>
        <w:wordWrap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线下渠道：在“南宁市公共资源交易中心”官网（网址：</w:t>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"http://www.nnggzy.org.cn）" </w:instrText>
      </w:r>
      <w:r>
        <w:rPr>
          <w:rFonts w:hint="eastAsia" w:ascii="宋体" w:hAnsi="宋体" w:eastAsia="宋体" w:cs="宋体"/>
          <w:color w:val="auto"/>
          <w:sz w:val="24"/>
          <w:szCs w:val="24"/>
          <w:highlight w:val="none"/>
        </w:rPr>
        <w:fldChar w:fldCharType="separate"/>
      </w:r>
      <w:r>
        <w:rPr>
          <w:rStyle w:val="24"/>
          <w:rFonts w:hint="eastAsia" w:ascii="宋体" w:hAnsi="宋体" w:eastAsia="宋体" w:cs="宋体"/>
          <w:color w:val="auto"/>
          <w:sz w:val="24"/>
          <w:szCs w:val="24"/>
          <w:highlight w:val="none"/>
        </w:rPr>
        <w:t>http://www.nnggzy.org.cn）“交易信息-政府采购-政府采购信用融资”中融资银行和南宁市企业融资服务中心专栏信息申请政府采购信用融资。</w:t>
      </w:r>
      <w:r>
        <w:rPr>
          <w:rStyle w:val="24"/>
          <w:rFonts w:hint="eastAsia" w:ascii="宋体" w:hAnsi="宋体" w:eastAsia="宋体" w:cs="宋体"/>
          <w:color w:val="auto"/>
          <w:sz w:val="24"/>
          <w:szCs w:val="24"/>
          <w:highlight w:val="none"/>
        </w:rPr>
        <w:fldChar w:fldCharType="end"/>
      </w:r>
    </w:p>
    <w:p w14:paraId="018D5DE2">
      <w:pPr>
        <w:numPr>
          <w:ilvl w:val="0"/>
          <w:numId w:val="4"/>
        </w:numPr>
        <w:shd w:val="clear"/>
        <w:wordWrap w:val="0"/>
        <w:spacing w:line="360" w:lineRule="auto"/>
        <w:ind w:firstLine="480" w:firstLineChars="200"/>
        <w:jc w:val="left"/>
        <w:rPr>
          <w:rFonts w:hint="eastAsia" w:ascii="宋体" w:hAnsi="宋体" w:eastAsia="宋体" w:cs="宋体"/>
          <w:color w:val="auto"/>
          <w:highlight w:val="none"/>
        </w:rPr>
      </w:pPr>
      <w:r>
        <w:rPr>
          <w:rFonts w:hint="eastAsia" w:ascii="宋体" w:hAnsi="宋体" w:eastAsia="宋体" w:cs="宋体"/>
          <w:color w:val="auto"/>
          <w:sz w:val="24"/>
          <w:szCs w:val="24"/>
          <w:highlight w:val="none"/>
        </w:rPr>
        <w:t>线上渠道：登录中征营应收账款融资服务平台（网址：https://www.crcrfsp.com，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http://www.ccgp-guangxi.gov.cn/AdministrativeRegulations/AutonomousRegion/9830442.html）</w:t>
      </w:r>
      <w:r>
        <w:rPr>
          <w:rFonts w:hint="eastAsia" w:ascii="宋体" w:hAnsi="宋体" w:eastAsia="宋体" w:cs="宋体"/>
          <w:color w:val="auto"/>
          <w:highlight w:val="none"/>
        </w:rPr>
        <w:br w:type="page"/>
      </w:r>
      <w:bookmarkStart w:id="104" w:name="_Toc532545043"/>
    </w:p>
    <w:p w14:paraId="2566D08F">
      <w:pPr>
        <w:pStyle w:val="12"/>
        <w:shd w:val="clear"/>
        <w:wordWrap w:val="0"/>
        <w:spacing w:line="360" w:lineRule="auto"/>
        <w:jc w:val="center"/>
        <w:outlineLvl w:val="0"/>
        <w:rPr>
          <w:rFonts w:hint="eastAsia" w:ascii="宋体" w:hAnsi="宋体" w:eastAsia="宋体" w:cs="宋体"/>
          <w:b/>
          <w:color w:val="auto"/>
          <w:sz w:val="36"/>
          <w:highlight w:val="none"/>
        </w:rPr>
      </w:pPr>
      <w:bookmarkStart w:id="105" w:name="_Toc1905"/>
      <w:r>
        <w:rPr>
          <w:rFonts w:hint="eastAsia" w:ascii="宋体" w:hAnsi="宋体" w:eastAsia="宋体" w:cs="宋体"/>
          <w:b/>
          <w:color w:val="auto"/>
          <w:sz w:val="36"/>
          <w:highlight w:val="none"/>
        </w:rPr>
        <w:t>第四章  评标方法</w:t>
      </w:r>
      <w:bookmarkEnd w:id="104"/>
      <w:r>
        <w:rPr>
          <w:rFonts w:hint="eastAsia" w:ascii="宋体" w:hAnsi="宋体" w:eastAsia="宋体" w:cs="宋体"/>
          <w:b/>
          <w:color w:val="auto"/>
          <w:sz w:val="36"/>
          <w:highlight w:val="none"/>
        </w:rPr>
        <w:t>及评分标准</w:t>
      </w:r>
      <w:bookmarkEnd w:id="105"/>
    </w:p>
    <w:p w14:paraId="78F3DDB7">
      <w:pPr>
        <w:pStyle w:val="12"/>
        <w:shd w:val="clear"/>
        <w:wordWrap w:val="0"/>
        <w:spacing w:line="360" w:lineRule="auto"/>
        <w:jc w:val="center"/>
        <w:outlineLvl w:val="1"/>
        <w:rPr>
          <w:rFonts w:hint="eastAsia" w:ascii="宋体" w:hAnsi="宋体" w:eastAsia="宋体" w:cs="宋体"/>
          <w:b/>
          <w:bCs/>
          <w:color w:val="auto"/>
          <w:sz w:val="32"/>
          <w:szCs w:val="32"/>
          <w:highlight w:val="none"/>
        </w:rPr>
      </w:pPr>
      <w:bookmarkStart w:id="106" w:name="_Toc15245"/>
      <w:r>
        <w:rPr>
          <w:rFonts w:hint="eastAsia" w:ascii="宋体" w:hAnsi="宋体" w:eastAsia="宋体" w:cs="宋体"/>
          <w:b/>
          <w:bCs/>
          <w:color w:val="auto"/>
          <w:sz w:val="32"/>
          <w:szCs w:val="32"/>
          <w:highlight w:val="none"/>
        </w:rPr>
        <w:t>第一节 评标方法</w:t>
      </w:r>
      <w:bookmarkEnd w:id="106"/>
    </w:p>
    <w:p w14:paraId="777AF335">
      <w:pPr>
        <w:pStyle w:val="12"/>
        <w:shd w:val="clear"/>
        <w:tabs>
          <w:tab w:val="left" w:pos="2472"/>
        </w:tabs>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本项目采用</w:t>
      </w:r>
      <w:r>
        <w:rPr>
          <w:rFonts w:hint="eastAsia" w:ascii="宋体" w:hAnsi="宋体" w:eastAsia="宋体" w:cs="宋体"/>
          <w:color w:val="auto"/>
          <w:sz w:val="24"/>
          <w:szCs w:val="24"/>
          <w:highlight w:val="none"/>
          <w:u w:val="single"/>
        </w:rPr>
        <w:t xml:space="preserve"> 以下勾选的方式</w:t>
      </w:r>
      <w:r>
        <w:rPr>
          <w:rFonts w:hint="eastAsia" w:ascii="宋体" w:hAnsi="宋体" w:eastAsia="宋体" w:cs="宋体"/>
          <w:color w:val="auto"/>
          <w:sz w:val="24"/>
          <w:szCs w:val="24"/>
          <w:highlight w:val="none"/>
        </w:rPr>
        <w:t>进行评审。</w:t>
      </w:r>
    </w:p>
    <w:p w14:paraId="7D635CC3">
      <w:pPr>
        <w:pStyle w:val="12"/>
        <w:shd w:val="clear"/>
        <w:wordWrap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□最低评标价法，是指投标文件满足招标文件全部实质性要求，且投标报价最低的投标人为中标候选人的评标方法。</w:t>
      </w:r>
    </w:p>
    <w:p w14:paraId="3EBCEFED">
      <w:pPr>
        <w:shd w:val="clear"/>
        <w:wordWrap w:val="0"/>
        <w:autoSpaceDE w:val="0"/>
        <w:autoSpaceDN w:val="0"/>
        <w:adjustRightIn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rPr>
        <w:t>☑综合评分法，是指投标文件满足招标文件全部实质性要求，且按照评审因素的量化指标评审得分最高的投标人为中标候选人的评标方法。评标委员会将对各投标人的投标报价、技术和服务方案、投标人的企业实力及资质等方面进行综合评审，对实质上响应招标文件的投标人，由各评委独立记名打分。经统计，得出各投标人的综合得分,按综合得分由高到低顺序排列。若综合得分相同的，按投标报价由低到高顺序排列。若综合得分且投标报价相同的，货物类采购项目以技术性能得分较高者为先，服务类采购项目以实力信誉及业绩得分较高者为先。</w:t>
      </w:r>
      <w:r>
        <w:rPr>
          <w:rFonts w:hint="eastAsia" w:ascii="宋体" w:hAnsi="宋体" w:eastAsia="宋体" w:cs="宋体"/>
          <w:color w:val="auto"/>
          <w:szCs w:val="20"/>
          <w:highlight w:val="none"/>
        </w:rPr>
        <w:t xml:space="preserve"> </w:t>
      </w:r>
    </w:p>
    <w:p w14:paraId="71B2FCA8">
      <w:pPr>
        <w:pStyle w:val="12"/>
        <w:shd w:val="clear"/>
        <w:wordWrap w:val="0"/>
        <w:spacing w:line="360" w:lineRule="auto"/>
        <w:ind w:firstLine="420"/>
        <w:rPr>
          <w:rFonts w:hint="eastAsia" w:ascii="宋体" w:hAnsi="宋体" w:eastAsia="宋体" w:cs="宋体"/>
          <w:color w:val="auto"/>
          <w:highlight w:val="none"/>
        </w:rPr>
      </w:pPr>
    </w:p>
    <w:p w14:paraId="1CBFEAE1">
      <w:pPr>
        <w:pStyle w:val="12"/>
        <w:shd w:val="clear"/>
        <w:tabs>
          <w:tab w:val="left" w:pos="2472"/>
        </w:tabs>
        <w:wordWrap w:val="0"/>
        <w:spacing w:line="360" w:lineRule="auto"/>
        <w:jc w:val="center"/>
        <w:outlineLvl w:val="1"/>
        <w:rPr>
          <w:rFonts w:hint="eastAsia" w:ascii="宋体" w:hAnsi="宋体" w:eastAsia="宋体" w:cs="宋体"/>
          <w:b/>
          <w:bCs/>
          <w:color w:val="auto"/>
          <w:sz w:val="32"/>
          <w:szCs w:val="32"/>
          <w:highlight w:val="none"/>
        </w:rPr>
      </w:pPr>
      <w:bookmarkStart w:id="107" w:name="_Toc3552"/>
      <w:r>
        <w:rPr>
          <w:rFonts w:hint="eastAsia" w:ascii="宋体" w:hAnsi="宋体" w:eastAsia="宋体" w:cs="宋体"/>
          <w:b/>
          <w:bCs/>
          <w:color w:val="auto"/>
          <w:sz w:val="32"/>
          <w:szCs w:val="32"/>
          <w:highlight w:val="none"/>
        </w:rPr>
        <w:t>第二节 评标程序</w:t>
      </w:r>
      <w:bookmarkEnd w:id="107"/>
    </w:p>
    <w:p w14:paraId="47D9E05B">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1.符合性审查</w:t>
      </w:r>
    </w:p>
    <w:p w14:paraId="36EFEEE3">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评标委员会应当对符合资格的投标人的投标文件进行投标报价、商务、技术等实质性内容符合性审查，以确定其是否满足招标文件的实质性要求。</w:t>
      </w:r>
    </w:p>
    <w:p w14:paraId="25FD7CCA">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2.符合性审查不通过而导致投标无效的情形</w:t>
      </w:r>
    </w:p>
    <w:p w14:paraId="282601DD">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投标人的投标文件中存在对招标文件的任何实质性要求和条件的负偏离，将被视为投标无效。</w:t>
      </w:r>
    </w:p>
    <w:p w14:paraId="771015CC">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2.1在报价评审时，如发现下列情形之一的，将被视为投标无效：</w:t>
      </w:r>
    </w:p>
    <w:p w14:paraId="6ED587DA">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（1）投标文件未提供“投标人须知前附表”第13.1条规定中“必须提供”的文件资料的;</w:t>
      </w:r>
    </w:p>
    <w:p w14:paraId="15A6B180">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（2）未采用人民币报价或者未按照招标文件标明的币种报价的；</w:t>
      </w:r>
    </w:p>
    <w:p w14:paraId="3E703574">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（3）报价超出招标文件规定最高限价，或者超出采购预算金额（包括分项预算）的；</w:t>
      </w:r>
    </w:p>
    <w:p w14:paraId="24B501DD">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投标人未就所投分标进行报价或者存在漏项报价；投标人未就所投分标的单项内容作唯一报价；投标人未就所投分标的全部内容作唯一总价报价；存在有选择、有条件报价的（招标文件允许有备选方案或者其他约定的除外）；</w:t>
      </w:r>
    </w:p>
    <w:p w14:paraId="3B853B50">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（5）修正后的报价，投标人不确认的；</w:t>
      </w:r>
    </w:p>
    <w:p w14:paraId="44589EFE">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（6）投标人属于本章第5条第（2）项情形的。</w:t>
      </w:r>
    </w:p>
    <w:p w14:paraId="3713B50E">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2.2在商务评审时，如发现下列情形之一的，将被视为投标无效：</w:t>
      </w:r>
    </w:p>
    <w:p w14:paraId="53A6800F">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（1）投标文件未按招标文件要求签署、盖章的；</w:t>
      </w:r>
    </w:p>
    <w:p w14:paraId="4DEA4BEF">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（2）委托代理人未能出具有效身份证明或者出具的身份证明与授权委托书中的信息不符的； </w:t>
      </w:r>
    </w:p>
    <w:p w14:paraId="5AD1F671">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（3）投标文件未提供“投标人须知前附表”第13.1条规定中“必须提供”或者“委托时必须提供”的文件资料的;</w:t>
      </w:r>
    </w:p>
    <w:p w14:paraId="7F88DB3B">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（4）投标有效期、项目完成时间（交货时间、服务完成时间或者服务期等）、质保期、售后服务等招标文件中标“▲”的商务条款发生负偏离的；</w:t>
      </w:r>
    </w:p>
    <w:p w14:paraId="72FE23C7">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（5）商务条款评审允许负偏离的条款数超过“投标人须知前附表”规定项数的。</w:t>
      </w:r>
    </w:p>
    <w:p w14:paraId="4761519F">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（6）投标文件的实质性内容未使用中文表述、使用计量单位不符合招标文件要求的；</w:t>
      </w:r>
    </w:p>
    <w:p w14:paraId="34F96740">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（7）投标文件中的文件资料因填写不齐全或者内容虚假或者出现其他情形而导致被评标委员会认定无效的；</w:t>
      </w:r>
    </w:p>
    <w:p w14:paraId="73B5F6BB">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（8）投标文件含有采购人不能接受的附加条件的；</w:t>
      </w:r>
    </w:p>
    <w:p w14:paraId="35A73141">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（9）未响应招标文件实质性要求的；</w:t>
      </w:r>
    </w:p>
    <w:p w14:paraId="05FA381D">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（10）属于投标人须知正文第9.2条情形的；</w:t>
      </w:r>
    </w:p>
    <w:p w14:paraId="26690C2A">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（11）法律、法规和招标文件规定的其他无效情形。</w:t>
      </w:r>
    </w:p>
    <w:p w14:paraId="54546B1A">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2.3在技术评审时，如发现下列情形之一的，将被视为投标无效：</w:t>
      </w:r>
    </w:p>
    <w:p w14:paraId="2DEA821B">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（1）不满足招标文件要求的服务内容、技术要求、安全、质量标准，或者与招标文件中标“▲”的技术需求发生负偏离的；</w:t>
      </w:r>
    </w:p>
    <w:p w14:paraId="072357D8">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（2）技术需求评审允许负偏离的条款数超过“投标人须知前附表”规定项数的；</w:t>
      </w:r>
    </w:p>
    <w:p w14:paraId="3C5340AB">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（3）投标文件未提供“投标人须知前附表”第13.1条规定中“必须提供”的文件资料的;</w:t>
      </w:r>
    </w:p>
    <w:p w14:paraId="457BB87D">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（4）虚假投标，或者出现其他情形而导致被评标委员会认定无效的；</w:t>
      </w:r>
    </w:p>
    <w:p w14:paraId="605182F8">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（5）如招标文件需要提供技术方案的，投标技术方案不明确，招标文件未允许但存在一个或者一个以上备选（替代）投标方案的。</w:t>
      </w:r>
    </w:p>
    <w:p w14:paraId="092EB403">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3.澄清补正、说明或者补正</w:t>
      </w:r>
    </w:p>
    <w:p w14:paraId="66AE9668">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对投标文件中含义不明确、同类问题表述不一致或者有明显文字和计算错误的内容，评标委员会应在“</w:t>
      </w:r>
      <w:r>
        <w:rPr>
          <w:rFonts w:hint="eastAsia" w:ascii="宋体" w:hAnsi="宋体" w:eastAsia="宋体" w:cs="宋体"/>
          <w:color w:val="auto"/>
          <w:sz w:val="24"/>
          <w:szCs w:val="24"/>
          <w:highlight w:val="none"/>
          <w:lang w:eastAsia="zh-CN"/>
        </w:rPr>
        <w:t>广西政府采购云</w:t>
      </w:r>
      <w:r>
        <w:rPr>
          <w:rFonts w:hint="eastAsia" w:ascii="宋体" w:hAnsi="宋体" w:eastAsia="宋体" w:cs="宋体"/>
          <w:color w:val="auto"/>
          <w:sz w:val="24"/>
          <w:szCs w:val="24"/>
          <w:highlight w:val="none"/>
        </w:rPr>
        <w:t>”平台发布电子澄清函，要求投标人在规定时间内作出必要的澄清、说明或者补正。投标人在“</w:t>
      </w:r>
      <w:r>
        <w:rPr>
          <w:rFonts w:hint="eastAsia" w:ascii="宋体" w:hAnsi="宋体" w:eastAsia="宋体" w:cs="宋体"/>
          <w:color w:val="auto"/>
          <w:sz w:val="24"/>
          <w:szCs w:val="24"/>
          <w:highlight w:val="none"/>
          <w:lang w:eastAsia="zh-CN"/>
        </w:rPr>
        <w:t>广西政府采购云</w:t>
      </w:r>
      <w:r>
        <w:rPr>
          <w:rFonts w:hint="eastAsia" w:ascii="宋体" w:hAnsi="宋体" w:eastAsia="宋体" w:cs="宋体"/>
          <w:color w:val="auto"/>
          <w:sz w:val="24"/>
          <w:szCs w:val="24"/>
          <w:highlight w:val="none"/>
        </w:rPr>
        <w:t>”平台接收到电子澄清函后根据澄清函内容上传PDF格式回函，电子澄清答复函使用CA证书加盖单位公章后在线上传至评标委员会。投标人的澄清、说明或者补正不得超出投标文件的范围或者改变投标文件的实质性内容。投标人未在规定时间内进行澄清、说明或者补正的，按无效投标处理。</w:t>
      </w:r>
    </w:p>
    <w:p w14:paraId="68E644C1">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147B184E">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4.投标文件修正</w:t>
      </w:r>
    </w:p>
    <w:p w14:paraId="4550714A">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4.1投标文件报价出现前后不一致的，按照下列规定修正： </w:t>
      </w:r>
    </w:p>
    <w:p w14:paraId="63A895DD">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（1）报价文件中“开标一览表”内容与投标文件中相应内容不一致的，以“开标一览表”为准；</w:t>
      </w:r>
    </w:p>
    <w:p w14:paraId="2FCEF27E">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（2）大写金额和小写金额不一致的，以大写金额为准；</w:t>
      </w:r>
    </w:p>
    <w:p w14:paraId="1FB91ADC">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（3）单价金额小数点或者百分比有明显错位的，以开标一览表的总价为准，并修改单价；</w:t>
      </w:r>
    </w:p>
    <w:p w14:paraId="08C847C8">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（4）总价金额与按单价汇总金额不一致的，以单价金额计算结果为准。</w:t>
      </w:r>
    </w:p>
    <w:p w14:paraId="34DBD5A8">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同时出现两种以上不一致的，按照以上（1）-（4）规定的顺序修正。修正后的报价经投标人确认后产生约束力，投标人不确认的，其投标无效。</w:t>
      </w:r>
    </w:p>
    <w:p w14:paraId="7FA8812A">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4.2经投标人确认修正后的报价若超过采购预算金额或者最高限价，投标人的投标文件作无效投标处理。</w:t>
      </w:r>
    </w:p>
    <w:p w14:paraId="6B6AF646">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4.3经投标人确认修正后的报价作为签订合同的依据，并以此报价计算价格分。</w:t>
      </w:r>
    </w:p>
    <w:p w14:paraId="22D04FB8">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5.比较与评价</w:t>
      </w:r>
    </w:p>
    <w:p w14:paraId="7F62932B">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5.1评标委员会按照招标文件中规定的评标方法和评标标准，对符合性审查合格的投标文件进行商务和技术评估，综合比较与评价。</w:t>
      </w:r>
    </w:p>
    <w:p w14:paraId="270122CD">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5.2评标委员会独立对每个投标人的投标文件进行评价，并汇总每个投标人的得分。</w:t>
      </w:r>
    </w:p>
    <w:p w14:paraId="1C048D61">
      <w:pPr>
        <w:widowControl/>
        <w:numPr>
          <w:ilvl w:val="0"/>
          <w:numId w:val="5"/>
        </w:numPr>
        <w:shd w:val="clear"/>
        <w:wordWrap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委员会成员要根据政府采购法律法规和采购文件所载明的评审方法、标准进行评审。对供应商的价格分等客观评分项的评分应当一致，对其他需要借助专业知识评判的主观评分项，应当严格按照评分细则公正评分。</w:t>
      </w:r>
    </w:p>
    <w:p w14:paraId="45AC7118">
      <w:pPr>
        <w:widowControl/>
        <w:numPr>
          <w:ilvl w:val="0"/>
          <w:numId w:val="5"/>
        </w:numPr>
        <w:shd w:val="clear"/>
        <w:wordWrap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将其作为无效投标处理。</w:t>
      </w:r>
    </w:p>
    <w:p w14:paraId="4967A503">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5.3评标委员会按照招标文件中规定的评标方法和标准计算各投标人的报价得分。在计算过程中，不得去掉最高报价或者最低报价。</w:t>
      </w:r>
    </w:p>
    <w:p w14:paraId="5111CD1B">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5.4各投标人的得分为所有评委的有效评分的算术平均数。</w:t>
      </w:r>
    </w:p>
    <w:p w14:paraId="7E0E89AF">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5.5评标委员会按照招标文件中的规定推荐中标候选人。</w:t>
      </w:r>
    </w:p>
    <w:p w14:paraId="39C2946C">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应当在评标报告上签署不同意见及理由，否则视为同意评标报告。</w:t>
      </w:r>
    </w:p>
    <w:p w14:paraId="35D0494A">
      <w:pPr>
        <w:shd w:val="clear"/>
        <w:wordWrap w:val="0"/>
        <w:spacing w:line="360" w:lineRule="auto"/>
        <w:ind w:firstLine="482" w:firstLineChars="200"/>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6.</w:t>
      </w:r>
      <w:r>
        <w:rPr>
          <w:rFonts w:hint="eastAsia" w:ascii="宋体" w:hAnsi="宋体" w:eastAsia="宋体" w:cs="宋体"/>
          <w:b/>
          <w:bCs/>
          <w:color w:val="auto"/>
          <w:kern w:val="2"/>
          <w:sz w:val="24"/>
          <w:szCs w:val="24"/>
          <w:highlight w:val="none"/>
          <w:lang w:val="en-US" w:eastAsia="zh-CN" w:bidi="ar"/>
        </w:rPr>
        <w:t>异常低价审查</w:t>
      </w:r>
    </w:p>
    <w:p w14:paraId="4233EE92">
      <w:pPr>
        <w:keepNext w:val="0"/>
        <w:keepLines w:val="0"/>
        <w:widowControl/>
        <w:suppressLineNumbers w:val="0"/>
        <w:pBdr>
          <w:top w:val="none" w:color="auto" w:sz="0" w:space="0"/>
          <w:left w:val="none" w:color="auto" w:sz="0" w:space="0"/>
          <w:bottom w:val="none" w:color="auto" w:sz="0" w:space="0"/>
          <w:right w:val="none" w:color="auto" w:sz="0" w:space="0"/>
        </w:pBdr>
        <w:shd w:val="clear" w:color="auto"/>
        <w:snapToGrid w:val="0"/>
        <w:spacing w:before="0" w:beforeAutospacing="0" w:after="0" w:afterAutospacing="0" w:line="400" w:lineRule="exact"/>
        <w:ind w:left="0" w:right="0" w:firstLine="480" w:firstLineChars="200"/>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color w:val="auto"/>
          <w:kern w:val="2"/>
          <w:sz w:val="24"/>
          <w:szCs w:val="24"/>
          <w:highlight w:val="none"/>
          <w:lang w:val="en-US" w:eastAsia="zh-CN" w:bidi="ar"/>
        </w:rPr>
        <w:t>6.1根据《关于推动解决政府采购异常低价问题的通知》(财库〔2026〕2号)规定，政府采购评审中出现异常低价</w:t>
      </w:r>
      <w:r>
        <w:rPr>
          <w:rFonts w:hint="eastAsia" w:ascii="宋体" w:hAnsi="宋体" w:eastAsia="宋体" w:cs="宋体"/>
          <w:i w:val="0"/>
          <w:iCs w:val="0"/>
          <w:caps w:val="0"/>
          <w:color w:val="auto"/>
          <w:spacing w:val="0"/>
          <w:kern w:val="2"/>
          <w:sz w:val="24"/>
          <w:szCs w:val="24"/>
          <w:highlight w:val="none"/>
          <w:shd w:val="clear" w:color="auto" w:fill="auto"/>
          <w:vertAlign w:val="baseline"/>
          <w:lang w:val="en-US" w:eastAsia="zh-CN" w:bidi="ar"/>
        </w:rPr>
        <w:t>下列情形之一的</w:t>
      </w:r>
      <w:r>
        <w:rPr>
          <w:rFonts w:hint="eastAsia" w:ascii="宋体" w:hAnsi="宋体" w:eastAsia="宋体" w:cs="宋体"/>
          <w:color w:val="auto"/>
          <w:kern w:val="2"/>
          <w:sz w:val="24"/>
          <w:szCs w:val="24"/>
          <w:highlight w:val="none"/>
          <w:lang w:val="en-US" w:eastAsia="zh-CN" w:bidi="ar"/>
        </w:rPr>
        <w:t>，评审委员会应当启动异常低价投标审查程序</w:t>
      </w:r>
      <w:r>
        <w:rPr>
          <w:rFonts w:hint="eastAsia" w:ascii="宋体" w:hAnsi="宋体" w:eastAsia="宋体" w:cs="宋体"/>
          <w:i w:val="0"/>
          <w:iCs w:val="0"/>
          <w:caps w:val="0"/>
          <w:color w:val="auto"/>
          <w:spacing w:val="0"/>
          <w:kern w:val="2"/>
          <w:sz w:val="24"/>
          <w:szCs w:val="24"/>
          <w:highlight w:val="none"/>
          <w:shd w:val="clear" w:color="auto" w:fill="auto"/>
          <w:vertAlign w:val="baseline"/>
          <w:lang w:val="en-US" w:eastAsia="zh-CN" w:bidi="ar"/>
        </w:rPr>
        <w:t>：</w:t>
      </w:r>
    </w:p>
    <w:p w14:paraId="3B27315C">
      <w:pPr>
        <w:keepNext w:val="0"/>
        <w:keepLines w:val="0"/>
        <w:widowControl/>
        <w:suppressLineNumbers w:val="0"/>
        <w:pBdr>
          <w:top w:val="none" w:color="auto" w:sz="0" w:space="0"/>
          <w:left w:val="none" w:color="auto" w:sz="0" w:space="0"/>
          <w:bottom w:val="none" w:color="auto" w:sz="0" w:space="0"/>
          <w:right w:val="none" w:color="auto" w:sz="0" w:space="0"/>
        </w:pBdr>
        <w:shd w:val="clear" w:color="auto"/>
        <w:snapToGrid w:val="0"/>
        <w:spacing w:before="0" w:beforeAutospacing="0" w:after="0" w:afterAutospacing="0" w:line="400" w:lineRule="exact"/>
        <w:ind w:left="0" w:right="0" w:firstLine="480" w:firstLineChars="200"/>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2"/>
          <w:sz w:val="24"/>
          <w:szCs w:val="24"/>
          <w:highlight w:val="none"/>
          <w:shd w:val="clear" w:color="auto" w:fill="auto"/>
          <w:vertAlign w:val="baseline"/>
          <w:lang w:val="en-US" w:eastAsia="zh-CN" w:bidi="ar"/>
        </w:rPr>
        <w:t>（1）投标（响应）报价低于全部通过符合性审查供应商投标（响应）报价平均值50%的，即投标（响应）报价&lt;全部通过符合性审查供应商投标（响应）报价平均值×50%；</w:t>
      </w:r>
    </w:p>
    <w:p w14:paraId="07E71C9C">
      <w:pPr>
        <w:keepNext w:val="0"/>
        <w:keepLines w:val="0"/>
        <w:widowControl/>
        <w:suppressLineNumbers w:val="0"/>
        <w:pBdr>
          <w:top w:val="none" w:color="auto" w:sz="0" w:space="0"/>
          <w:left w:val="none" w:color="auto" w:sz="0" w:space="0"/>
          <w:bottom w:val="none" w:color="auto" w:sz="0" w:space="0"/>
          <w:right w:val="none" w:color="auto" w:sz="0" w:space="0"/>
        </w:pBdr>
        <w:shd w:val="clear" w:color="auto"/>
        <w:snapToGrid w:val="0"/>
        <w:spacing w:before="0" w:beforeAutospacing="0" w:after="0" w:afterAutospacing="0" w:line="400" w:lineRule="exact"/>
        <w:ind w:left="0" w:right="0" w:firstLine="480" w:firstLineChars="200"/>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2"/>
          <w:sz w:val="24"/>
          <w:szCs w:val="24"/>
          <w:highlight w:val="none"/>
          <w:shd w:val="clear" w:color="auto" w:fill="auto"/>
          <w:vertAlign w:val="baseline"/>
          <w:lang w:val="en-US" w:eastAsia="zh-CN" w:bidi="ar"/>
        </w:rPr>
        <w:t>（2）投标（响应）报价低于通过符合性审查的次低报价供应商投标（响应）报价50%的，即投标（响应）报价&lt;通过符合性审查的次低报价供应商投标（响应）报价×50%；</w:t>
      </w:r>
    </w:p>
    <w:p w14:paraId="62340E4D">
      <w:pPr>
        <w:keepNext w:val="0"/>
        <w:keepLines w:val="0"/>
        <w:widowControl/>
        <w:suppressLineNumbers w:val="0"/>
        <w:pBdr>
          <w:top w:val="none" w:color="auto" w:sz="0" w:space="0"/>
          <w:left w:val="none" w:color="auto" w:sz="0" w:space="0"/>
          <w:bottom w:val="none" w:color="auto" w:sz="0" w:space="0"/>
          <w:right w:val="none" w:color="auto" w:sz="0" w:space="0"/>
        </w:pBdr>
        <w:shd w:val="clear" w:color="auto"/>
        <w:snapToGrid w:val="0"/>
        <w:spacing w:before="0" w:beforeAutospacing="0" w:after="0" w:afterAutospacing="0" w:line="400" w:lineRule="exact"/>
        <w:ind w:left="0" w:right="0" w:firstLine="480" w:firstLineChars="200"/>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2"/>
          <w:sz w:val="24"/>
          <w:szCs w:val="24"/>
          <w:highlight w:val="none"/>
          <w:shd w:val="clear" w:color="auto" w:fill="auto"/>
          <w:vertAlign w:val="baseline"/>
          <w:lang w:val="en-US" w:eastAsia="zh-CN" w:bidi="ar"/>
        </w:rPr>
        <w:t>（3）投标（响应）报价低于采购项目最高限价45%的，即投标（响应）报价&lt;采购项目最高限价×45%；</w:t>
      </w:r>
    </w:p>
    <w:p w14:paraId="53F0E642">
      <w:pPr>
        <w:keepNext w:val="0"/>
        <w:keepLines w:val="0"/>
        <w:widowControl/>
        <w:suppressLineNumbers w:val="0"/>
        <w:pBdr>
          <w:top w:val="none" w:color="auto" w:sz="0" w:space="0"/>
          <w:left w:val="none" w:color="auto" w:sz="0" w:space="0"/>
          <w:bottom w:val="none" w:color="auto" w:sz="0" w:space="0"/>
          <w:right w:val="none" w:color="auto" w:sz="0" w:space="0"/>
        </w:pBdr>
        <w:shd w:val="clear" w:color="auto"/>
        <w:snapToGrid w:val="0"/>
        <w:spacing w:before="0" w:beforeAutospacing="0" w:after="0" w:afterAutospacing="0" w:line="400" w:lineRule="exact"/>
        <w:ind w:left="0" w:right="0" w:firstLine="480" w:firstLineChars="200"/>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2"/>
          <w:sz w:val="24"/>
          <w:szCs w:val="24"/>
          <w:highlight w:val="none"/>
          <w:shd w:val="clear" w:color="auto" w:fill="auto"/>
          <w:vertAlign w:val="baseline"/>
          <w:lang w:val="en-US" w:eastAsia="zh-CN" w:bidi="ar"/>
        </w:rPr>
        <w:t>（4）评审委员会基于专业判断，认为供应商报价过低，有可能影响产品质量或者不能诚信履约的其他情形。</w:t>
      </w:r>
    </w:p>
    <w:p w14:paraId="5B1DB53C">
      <w:pPr>
        <w:keepNext w:val="0"/>
        <w:keepLines w:val="0"/>
        <w:widowControl/>
        <w:suppressLineNumbers w:val="0"/>
        <w:pBdr>
          <w:top w:val="none" w:color="auto" w:sz="0" w:space="0"/>
          <w:left w:val="none" w:color="auto" w:sz="0" w:space="0"/>
          <w:bottom w:val="none" w:color="auto" w:sz="0" w:space="0"/>
          <w:right w:val="none" w:color="auto" w:sz="0" w:space="0"/>
        </w:pBdr>
        <w:shd w:val="clear" w:color="auto"/>
        <w:snapToGrid w:val="0"/>
        <w:spacing w:before="0" w:beforeAutospacing="0" w:after="0" w:afterAutospacing="0" w:line="400" w:lineRule="exact"/>
        <w:ind w:left="0" w:right="0" w:firstLine="480" w:firstLineChars="200"/>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2"/>
          <w:sz w:val="24"/>
          <w:szCs w:val="24"/>
          <w:highlight w:val="none"/>
          <w:shd w:val="clear" w:color="auto" w:fill="auto"/>
          <w:vertAlign w:val="baseline"/>
          <w:lang w:val="en-US" w:eastAsia="zh-CN" w:bidi="ar"/>
        </w:rPr>
        <w:t>（5）相关法律法规对供应商报价有规定的，从其规定。</w:t>
      </w:r>
    </w:p>
    <w:p w14:paraId="3932235E">
      <w:pPr>
        <w:keepNext w:val="0"/>
        <w:keepLines w:val="0"/>
        <w:widowControl/>
        <w:suppressLineNumbers w:val="0"/>
        <w:pBdr>
          <w:top w:val="none" w:color="auto" w:sz="0" w:space="0"/>
          <w:left w:val="none" w:color="auto" w:sz="0" w:space="0"/>
          <w:bottom w:val="none" w:color="auto" w:sz="0" w:space="0"/>
          <w:right w:val="none" w:color="auto" w:sz="0" w:space="0"/>
        </w:pBdr>
        <w:shd w:val="clear" w:color="auto"/>
        <w:snapToGrid w:val="0"/>
        <w:spacing w:before="0" w:beforeAutospacing="0" w:after="0" w:afterAutospacing="0" w:line="400" w:lineRule="exact"/>
        <w:ind w:left="0" w:right="0" w:firstLine="480" w:firstLineChars="200"/>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2"/>
          <w:sz w:val="24"/>
          <w:szCs w:val="24"/>
          <w:highlight w:val="none"/>
          <w:shd w:val="clear" w:color="auto" w:fill="auto"/>
          <w:vertAlign w:val="baseline"/>
          <w:lang w:val="en-US" w:eastAsia="zh-CN" w:bidi="ar"/>
        </w:rPr>
        <w:t>6.2资料要求: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FD51451">
      <w:pPr>
        <w:keepNext w:val="0"/>
        <w:keepLines w:val="0"/>
        <w:widowControl/>
        <w:suppressLineNumbers w:val="0"/>
        <w:pBdr>
          <w:top w:val="none" w:color="auto" w:sz="0" w:space="0"/>
          <w:left w:val="none" w:color="auto" w:sz="0" w:space="0"/>
          <w:bottom w:val="none" w:color="auto" w:sz="0" w:space="0"/>
          <w:right w:val="none" w:color="auto" w:sz="0" w:space="0"/>
        </w:pBdr>
        <w:shd w:val="clear" w:color="auto"/>
        <w:snapToGrid w:val="0"/>
        <w:spacing w:before="0" w:beforeAutospacing="0" w:after="0" w:afterAutospacing="0" w:line="400" w:lineRule="exact"/>
        <w:ind w:left="0" w:right="0" w:firstLine="480" w:firstLineChars="200"/>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2"/>
          <w:sz w:val="24"/>
          <w:szCs w:val="24"/>
          <w:highlight w:val="none"/>
          <w:shd w:val="clear" w:color="auto" w:fill="auto"/>
          <w:vertAlign w:val="baseline"/>
          <w:lang w:val="en-US" w:eastAsia="zh-CN" w:bidi="ar"/>
        </w:rPr>
        <w:t>6.3审查要求：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5DA591F5">
      <w:pPr>
        <w:keepNext w:val="0"/>
        <w:keepLines w:val="0"/>
        <w:widowControl/>
        <w:suppressLineNumbers w:val="0"/>
        <w:pBdr>
          <w:top w:val="none" w:color="auto" w:sz="0" w:space="0"/>
          <w:left w:val="none" w:color="auto" w:sz="0" w:space="0"/>
          <w:bottom w:val="none" w:color="auto" w:sz="0" w:space="0"/>
          <w:right w:val="none" w:color="auto" w:sz="0" w:space="0"/>
        </w:pBdr>
        <w:shd w:val="clear" w:color="auto"/>
        <w:snapToGrid w:val="0"/>
        <w:spacing w:before="0" w:beforeAutospacing="0" w:after="0" w:afterAutospacing="0" w:line="400" w:lineRule="exact"/>
        <w:ind w:left="0" w:right="0" w:firstLine="480" w:firstLineChars="200"/>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2"/>
          <w:sz w:val="24"/>
          <w:szCs w:val="24"/>
          <w:highlight w:val="none"/>
          <w:shd w:val="clear" w:color="auto" w:fill="auto"/>
          <w:vertAlign w:val="baseline"/>
          <w:lang w:val="en-US" w:eastAsia="zh-CN" w:bidi="ar"/>
        </w:rPr>
        <w:t>6.4评审组织：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9BAE829">
      <w:pPr>
        <w:keepNext w:val="0"/>
        <w:keepLines w:val="0"/>
        <w:widowControl/>
        <w:suppressLineNumbers w:val="0"/>
        <w:pBdr>
          <w:top w:val="none" w:color="auto" w:sz="0" w:space="0"/>
          <w:left w:val="none" w:color="auto" w:sz="0" w:space="0"/>
          <w:bottom w:val="none" w:color="auto" w:sz="0" w:space="0"/>
          <w:right w:val="none" w:color="auto" w:sz="0" w:space="0"/>
        </w:pBdr>
        <w:shd w:val="clear" w:color="auto"/>
        <w:snapToGrid w:val="0"/>
        <w:spacing w:before="0" w:beforeAutospacing="0" w:after="0" w:afterAutospacing="0" w:line="400" w:lineRule="exact"/>
        <w:ind w:left="0" w:right="0" w:firstLine="480" w:firstLineChars="200"/>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2"/>
          <w:sz w:val="24"/>
          <w:szCs w:val="24"/>
          <w:highlight w:val="none"/>
          <w:shd w:val="clear" w:color="auto" w:fill="auto"/>
          <w:vertAlign w:val="baseline"/>
          <w:lang w:val="en-US" w:eastAsia="zh-CN" w:bidi="ar"/>
        </w:rPr>
        <w:t>6.5记录及归档：异常低价投标（响应）审查的启动原因、审查意见和审查结果应当在评审报告中记录，并随供应商提供的相关书面说明及证明材料，以及评审委员会有关互联网浏览、查询历史一并归档。</w:t>
      </w:r>
    </w:p>
    <w:p w14:paraId="1385DAD2">
      <w:pPr>
        <w:shd w:val="clear"/>
        <w:wordWrap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7</w:t>
      </w:r>
      <w:r>
        <w:rPr>
          <w:rFonts w:hint="eastAsia" w:ascii="宋体" w:hAnsi="宋体" w:eastAsia="宋体" w:cs="宋体"/>
          <w:b/>
          <w:color w:val="auto"/>
          <w:sz w:val="24"/>
          <w:szCs w:val="24"/>
          <w:highlight w:val="none"/>
        </w:rPr>
        <w:t>.评审复核</w:t>
      </w:r>
    </w:p>
    <w:p w14:paraId="5F3332D1">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.1评标报告签署前，评标委员会要对评审结果进行复核，复核意见要体现在评标报告中。</w:t>
      </w:r>
    </w:p>
    <w:p w14:paraId="4D9C937E">
      <w:pPr>
        <w:widowControl/>
        <w:shd w:val="clear"/>
        <w:wordWrap w:val="0"/>
        <w:spacing w:line="360" w:lineRule="auto"/>
        <w:ind w:firstLine="480" w:firstLineChars="20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.2评标结果汇总完成后，除下列情形外，任何人不得修改评标结果：</w:t>
      </w:r>
    </w:p>
    <w:p w14:paraId="62212545">
      <w:pPr>
        <w:widowControl/>
        <w:shd w:val="clear"/>
        <w:wordWrap w:val="0"/>
        <w:spacing w:line="360" w:lineRule="auto"/>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（一）分值汇总计算错误的；</w:t>
      </w:r>
    </w:p>
    <w:p w14:paraId="49365808">
      <w:pPr>
        <w:widowControl/>
        <w:shd w:val="clear"/>
        <w:wordWrap w:val="0"/>
        <w:spacing w:line="360" w:lineRule="auto"/>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（二）分项评分超出评分标准范围的；</w:t>
      </w:r>
    </w:p>
    <w:p w14:paraId="599EBECA">
      <w:pPr>
        <w:widowControl/>
        <w:shd w:val="clear"/>
        <w:wordWrap w:val="0"/>
        <w:spacing w:line="360" w:lineRule="auto"/>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（三）评标委员会成员对客观评审因素评分不一致的；</w:t>
      </w:r>
    </w:p>
    <w:p w14:paraId="22783367">
      <w:pPr>
        <w:widowControl/>
        <w:shd w:val="clear"/>
        <w:wordWrap w:val="0"/>
        <w:spacing w:line="360" w:lineRule="auto"/>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（四）经评标委员会认定评分畸高、畸低的。</w:t>
      </w:r>
    </w:p>
    <w:p w14:paraId="6D02C945">
      <w:pPr>
        <w:shd w:val="clear"/>
        <w:wordWrap w:val="0"/>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sz w:val="24"/>
          <w:szCs w:val="24"/>
          <w:highlight w:val="none"/>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17730B56">
      <w:pPr>
        <w:pStyle w:val="3"/>
        <w:shd w:val="clear"/>
        <w:wordWrap w:val="0"/>
        <w:spacing w:before="0" w:after="0" w:line="360" w:lineRule="auto"/>
        <w:jc w:val="center"/>
        <w:rPr>
          <w:rFonts w:hint="eastAsia" w:ascii="宋体" w:hAnsi="宋体" w:eastAsia="宋体" w:cs="宋体"/>
          <w:b w:val="0"/>
          <w:color w:val="auto"/>
          <w:sz w:val="30"/>
          <w:szCs w:val="30"/>
          <w:highlight w:val="none"/>
        </w:rPr>
      </w:pPr>
      <w:bookmarkStart w:id="108" w:name="_Toc22689"/>
      <w:r>
        <w:rPr>
          <w:rFonts w:hint="eastAsia" w:ascii="宋体" w:hAnsi="宋体" w:eastAsia="宋体" w:cs="宋体"/>
          <w:b w:val="0"/>
          <w:color w:val="auto"/>
          <w:sz w:val="30"/>
          <w:szCs w:val="30"/>
          <w:highlight w:val="none"/>
        </w:rPr>
        <w:t>第三节 评分标准</w:t>
      </w:r>
      <w:bookmarkEnd w:id="108"/>
    </w:p>
    <w:p w14:paraId="334ACF4A">
      <w:pPr>
        <w:pStyle w:val="12"/>
        <w:widowControl/>
        <w:shd w:val="clear"/>
        <w:wordWrap w:val="0"/>
        <w:spacing w:line="360" w:lineRule="auto"/>
        <w:ind w:firstLine="602" w:firstLineChars="200"/>
        <w:jc w:val="cente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二、综合评分法</w:t>
      </w:r>
    </w:p>
    <w:p w14:paraId="7DA83857">
      <w:pPr>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t>注：1.计分方法按四舍五入取至百分位。</w:t>
      </w:r>
    </w:p>
    <w:p w14:paraId="51CC7669">
      <w:pPr>
        <w:shd w:val="clear"/>
        <w:wordWrap w:val="0"/>
        <w:spacing w:line="360" w:lineRule="auto"/>
        <w:ind w:firstLine="1200" w:firstLineChars="5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总得分=</w:t>
      </w:r>
      <w:r>
        <w:rPr>
          <w:rFonts w:hint="eastAsia" w:ascii="宋体" w:hAnsi="宋体" w:cs="宋体"/>
          <w:color w:val="auto"/>
          <w:sz w:val="24"/>
          <w:szCs w:val="24"/>
          <w:highlight w:val="none"/>
          <w:lang w:val="en-US" w:eastAsia="zh-CN"/>
        </w:rPr>
        <w:t>报价</w:t>
      </w:r>
      <w:r>
        <w:rPr>
          <w:rFonts w:hint="eastAsia" w:ascii="宋体" w:hAnsi="宋体" w:eastAsia="宋体" w:cs="宋体"/>
          <w:color w:val="auto"/>
          <w:sz w:val="24"/>
          <w:szCs w:val="24"/>
          <w:highlight w:val="none"/>
        </w:rPr>
        <w:t>分+技术分+商务分</w:t>
      </w:r>
    </w:p>
    <w:p w14:paraId="2E70E8B1">
      <w:pPr>
        <w:shd w:val="clear"/>
        <w:wordWrap w:val="0"/>
        <w:spacing w:line="440" w:lineRule="exact"/>
        <w:ind w:firstLine="960" w:firstLineChars="4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2.商务技术评审因素为客观评分项的，应在评分项目或评分标准中予以标注为‘客观分’。对投标人的客观评分项目，各评标专家评分应当一致。</w:t>
      </w:r>
      <w:bookmarkStart w:id="109" w:name="PO_TDCUS_ITEM_SM_TITLE_1"/>
    </w:p>
    <w:bookmarkEnd w:id="109"/>
    <w:tbl>
      <w:tblPr>
        <w:tblStyle w:val="20"/>
        <w:tblW w:w="101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1409"/>
        <w:gridCol w:w="6873"/>
        <w:gridCol w:w="1163"/>
      </w:tblGrid>
      <w:tr w14:paraId="65B5D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tcBorders>
              <w:top w:val="single" w:color="auto" w:sz="4" w:space="0"/>
              <w:left w:val="single" w:color="auto" w:sz="4" w:space="0"/>
              <w:bottom w:val="single" w:color="auto" w:sz="4" w:space="0"/>
              <w:right w:val="single" w:color="auto" w:sz="4" w:space="0"/>
            </w:tcBorders>
            <w:noWrap w:val="0"/>
            <w:vAlign w:val="top"/>
          </w:tcPr>
          <w:p w14:paraId="4A7BB466">
            <w:pPr>
              <w:pStyle w:val="12"/>
              <w:keepNext w:val="0"/>
              <w:keepLines w:val="0"/>
              <w:pageBreakBefore w:val="0"/>
              <w:widowControl/>
              <w:shd w:val="clear"/>
              <w:kinsoku/>
              <w:wordWrap w:val="0"/>
              <w:overflowPunct/>
              <w:topLinePunct w:val="0"/>
              <w:autoSpaceDE/>
              <w:autoSpaceDN/>
              <w:bidi w:val="0"/>
              <w:adjustRightInd/>
              <w:spacing w:line="360" w:lineRule="auto"/>
              <w:textAlignment w:val="auto"/>
              <w:rPr>
                <w:rFonts w:hint="eastAsia" w:ascii="宋体" w:hAnsi="宋体" w:eastAsia="宋体" w:cs="宋体"/>
                <w:b/>
                <w:bCs w:val="0"/>
                <w:color w:val="auto"/>
                <w:sz w:val="24"/>
                <w:szCs w:val="24"/>
                <w:highlight w:val="none"/>
              </w:rPr>
            </w:pPr>
            <w:bookmarkStart w:id="110" w:name="PO_TDCUS_ITEM_SM_TABLE_1"/>
            <w:r>
              <w:rPr>
                <w:rFonts w:hint="eastAsia" w:ascii="宋体" w:hAnsi="宋体" w:eastAsia="宋体" w:cs="宋体"/>
                <w:b/>
                <w:bCs w:val="0"/>
                <w:color w:val="auto"/>
                <w:sz w:val="24"/>
                <w:szCs w:val="24"/>
                <w:highlight w:val="none"/>
              </w:rPr>
              <w:t>序号</w:t>
            </w:r>
          </w:p>
        </w:tc>
        <w:tc>
          <w:tcPr>
            <w:tcW w:w="1409" w:type="dxa"/>
            <w:tcBorders>
              <w:top w:val="single" w:color="auto" w:sz="4" w:space="0"/>
              <w:left w:val="single" w:color="auto" w:sz="4" w:space="0"/>
              <w:bottom w:val="single" w:color="auto" w:sz="4" w:space="0"/>
              <w:right w:val="single" w:color="auto" w:sz="4" w:space="0"/>
            </w:tcBorders>
            <w:noWrap w:val="0"/>
            <w:vAlign w:val="top"/>
          </w:tcPr>
          <w:p w14:paraId="2F618A2D">
            <w:pPr>
              <w:pStyle w:val="12"/>
              <w:keepNext w:val="0"/>
              <w:keepLines w:val="0"/>
              <w:pageBreakBefore w:val="0"/>
              <w:widowControl/>
              <w:shd w:val="clear"/>
              <w:kinsoku/>
              <w:wordWrap w:val="0"/>
              <w:overflowPunct/>
              <w:topLinePunct w:val="0"/>
              <w:autoSpaceDE/>
              <w:autoSpaceDN/>
              <w:bidi w:val="0"/>
              <w:adjustRightInd/>
              <w:spacing w:line="360" w:lineRule="auto"/>
              <w:jc w:val="center"/>
              <w:textAlignment w:val="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评分类型</w:t>
            </w:r>
          </w:p>
        </w:tc>
        <w:tc>
          <w:tcPr>
            <w:tcW w:w="6873" w:type="dxa"/>
            <w:tcBorders>
              <w:top w:val="single" w:color="auto" w:sz="4" w:space="0"/>
              <w:left w:val="single" w:color="auto" w:sz="4" w:space="0"/>
              <w:bottom w:val="single" w:color="auto" w:sz="4" w:space="0"/>
              <w:right w:val="single" w:color="auto" w:sz="4" w:space="0"/>
            </w:tcBorders>
            <w:noWrap w:val="0"/>
            <w:vAlign w:val="top"/>
          </w:tcPr>
          <w:p w14:paraId="16F9AAA9">
            <w:pPr>
              <w:pStyle w:val="12"/>
              <w:keepNext w:val="0"/>
              <w:keepLines w:val="0"/>
              <w:pageBreakBefore w:val="0"/>
              <w:widowControl/>
              <w:shd w:val="clear"/>
              <w:kinsoku/>
              <w:wordWrap w:val="0"/>
              <w:overflowPunct/>
              <w:topLinePunct w:val="0"/>
              <w:autoSpaceDE/>
              <w:autoSpaceDN/>
              <w:bidi w:val="0"/>
              <w:adjustRightInd/>
              <w:spacing w:line="360" w:lineRule="auto"/>
              <w:jc w:val="center"/>
              <w:textAlignment w:val="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评分标准</w:t>
            </w:r>
          </w:p>
        </w:tc>
        <w:tc>
          <w:tcPr>
            <w:tcW w:w="1163" w:type="dxa"/>
            <w:tcBorders>
              <w:top w:val="single" w:color="auto" w:sz="4" w:space="0"/>
              <w:left w:val="single" w:color="auto" w:sz="4" w:space="0"/>
              <w:bottom w:val="single" w:color="auto" w:sz="4" w:space="0"/>
              <w:right w:val="single" w:color="auto" w:sz="4" w:space="0"/>
            </w:tcBorders>
            <w:noWrap w:val="0"/>
            <w:vAlign w:val="top"/>
          </w:tcPr>
          <w:p w14:paraId="5FF58DA5">
            <w:pPr>
              <w:pStyle w:val="12"/>
              <w:keepNext w:val="0"/>
              <w:keepLines w:val="0"/>
              <w:pageBreakBefore w:val="0"/>
              <w:widowControl/>
              <w:shd w:val="clear"/>
              <w:kinsoku/>
              <w:wordWrap w:val="0"/>
              <w:overflowPunct/>
              <w:topLinePunct w:val="0"/>
              <w:autoSpaceDE/>
              <w:autoSpaceDN/>
              <w:bidi w:val="0"/>
              <w:adjustRightInd/>
              <w:spacing w:line="360" w:lineRule="auto"/>
              <w:jc w:val="center"/>
              <w:textAlignment w:val="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分值</w:t>
            </w:r>
          </w:p>
        </w:tc>
      </w:tr>
      <w:tr w14:paraId="7E0D2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tcBorders>
              <w:top w:val="single" w:color="auto" w:sz="4" w:space="0"/>
              <w:left w:val="single" w:color="auto" w:sz="4" w:space="0"/>
              <w:bottom w:val="single" w:color="auto" w:sz="4" w:space="0"/>
              <w:right w:val="single" w:color="auto" w:sz="4" w:space="0"/>
            </w:tcBorders>
            <w:noWrap w:val="0"/>
            <w:vAlign w:val="center"/>
          </w:tcPr>
          <w:p w14:paraId="3D4451AF">
            <w:pPr>
              <w:pStyle w:val="12"/>
              <w:keepNext w:val="0"/>
              <w:keepLines w:val="0"/>
              <w:pageBreakBefore w:val="0"/>
              <w:widowControl/>
              <w:shd w:val="clear"/>
              <w:kinsoku/>
              <w:wordWrap w:val="0"/>
              <w:overflowPunct/>
              <w:topLinePunct w:val="0"/>
              <w:autoSpaceDE/>
              <w:autoSpaceDN/>
              <w:bidi w:val="0"/>
              <w:adjustRightInd/>
              <w:spacing w:line="360" w:lineRule="auto"/>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p>
        </w:tc>
        <w:tc>
          <w:tcPr>
            <w:tcW w:w="1409" w:type="dxa"/>
            <w:tcBorders>
              <w:top w:val="single" w:color="auto" w:sz="4" w:space="0"/>
              <w:left w:val="single" w:color="auto" w:sz="4" w:space="0"/>
              <w:bottom w:val="single" w:color="auto" w:sz="4" w:space="0"/>
              <w:right w:val="single" w:color="auto" w:sz="4" w:space="0"/>
            </w:tcBorders>
            <w:noWrap w:val="0"/>
            <w:vAlign w:val="center"/>
          </w:tcPr>
          <w:p w14:paraId="0575F36C">
            <w:pPr>
              <w:pStyle w:val="12"/>
              <w:keepNext w:val="0"/>
              <w:keepLines w:val="0"/>
              <w:pageBreakBefore w:val="0"/>
              <w:widowControl/>
              <w:shd w:val="clear"/>
              <w:kinsoku/>
              <w:wordWrap w:val="0"/>
              <w:overflowPunct/>
              <w:topLinePunct w:val="0"/>
              <w:autoSpaceDE/>
              <w:autoSpaceDN/>
              <w:bidi w:val="0"/>
              <w:adjustRightInd/>
              <w:spacing w:line="360" w:lineRule="auto"/>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报价</w:t>
            </w:r>
            <w:r>
              <w:rPr>
                <w:rFonts w:hint="eastAsia" w:ascii="宋体" w:hAnsi="宋体" w:eastAsia="宋体" w:cs="宋体"/>
                <w:b/>
                <w:color w:val="auto"/>
                <w:sz w:val="24"/>
                <w:szCs w:val="24"/>
                <w:highlight w:val="none"/>
              </w:rPr>
              <w:t>分</w:t>
            </w:r>
          </w:p>
          <w:p w14:paraId="06FB757F">
            <w:pPr>
              <w:keepNext w:val="0"/>
              <w:keepLines w:val="0"/>
              <w:pageBreakBefore w:val="0"/>
              <w:shd w:val="clear"/>
              <w:kinsoku/>
              <w:wordWrap w:val="0"/>
              <w:overflowPunct/>
              <w:topLinePunct w:val="0"/>
              <w:autoSpaceDE/>
              <w:autoSpaceDN/>
              <w:bidi w:val="0"/>
              <w:adjustRightInd/>
              <w:spacing w:line="360" w:lineRule="auto"/>
              <w:textAlignment w:val="auto"/>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（满分</w:t>
            </w:r>
            <w:r>
              <w:rPr>
                <w:rFonts w:hint="eastAsia" w:ascii="宋体" w:hAnsi="宋体" w:eastAsia="宋体" w:cs="宋体"/>
                <w:b/>
                <w:color w:val="auto"/>
                <w:sz w:val="24"/>
                <w:szCs w:val="24"/>
                <w:highlight w:val="none"/>
                <w:lang w:val="en-US" w:eastAsia="zh-CN"/>
              </w:rPr>
              <w:t>1</w:t>
            </w:r>
            <w:r>
              <w:rPr>
                <w:rFonts w:hint="eastAsia" w:ascii="宋体" w:hAnsi="宋体" w:cs="宋体"/>
                <w:b/>
                <w:color w:val="auto"/>
                <w:sz w:val="24"/>
                <w:szCs w:val="24"/>
                <w:highlight w:val="none"/>
                <w:lang w:val="en-US" w:eastAsia="zh-CN"/>
              </w:rPr>
              <w:t>0</w:t>
            </w:r>
            <w:r>
              <w:rPr>
                <w:rFonts w:hint="eastAsia" w:ascii="宋体" w:hAnsi="宋体" w:eastAsia="宋体" w:cs="宋体"/>
                <w:b/>
                <w:color w:val="auto"/>
                <w:sz w:val="24"/>
                <w:szCs w:val="24"/>
                <w:highlight w:val="none"/>
              </w:rPr>
              <w:t>分）</w:t>
            </w:r>
          </w:p>
        </w:tc>
        <w:tc>
          <w:tcPr>
            <w:tcW w:w="6873"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119CF2B6">
            <w:pPr>
              <w:keepNext w:val="0"/>
              <w:keepLines w:val="0"/>
              <w:pageBreakBefore w:val="0"/>
              <w:kinsoku/>
              <w:wordWrap w:val="0"/>
              <w:overflowPunct/>
              <w:topLinePunct w:val="0"/>
              <w:autoSpaceDE/>
              <w:autoSpaceDN/>
              <w:bidi w:val="0"/>
              <w:adjustRightInd/>
              <w:snapToGrid w:val="0"/>
              <w:spacing w:line="360" w:lineRule="auto"/>
              <w:ind w:firstLine="266" w:firstLineChars="111"/>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（1）评标报价为投标人的投标报价进行政策性扣除后的价格，评标报价只是作为评标时使用。最终中标供应商的中标金额等于投标报价。</w:t>
            </w:r>
          </w:p>
          <w:p w14:paraId="5F41B207">
            <w:pPr>
              <w:keepNext w:val="0"/>
              <w:keepLines w:val="0"/>
              <w:pageBreakBefore w:val="0"/>
              <w:kinsoku/>
              <w:wordWrap w:val="0"/>
              <w:overflowPunct/>
              <w:topLinePunct w:val="0"/>
              <w:autoSpaceDE/>
              <w:autoSpaceDN/>
              <w:bidi w:val="0"/>
              <w:adjustRightInd/>
              <w:snapToGrid w:val="0"/>
              <w:spacing w:line="360" w:lineRule="auto"/>
              <w:ind w:firstLine="266" w:firstLineChars="111"/>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（2）按照《政府采购促进中小企业发展管理办法》（财库〔2020〕46号）的规定，投标人在其投标文件中提供《中小企业声明函》，且其服务为小型和微型企业承接的，对其最后报价给予20%的扣除。</w:t>
            </w:r>
          </w:p>
          <w:p w14:paraId="567BBC81">
            <w:pPr>
              <w:keepNext w:val="0"/>
              <w:keepLines w:val="0"/>
              <w:pageBreakBefore w:val="0"/>
              <w:kinsoku/>
              <w:wordWrap w:val="0"/>
              <w:overflowPunct/>
              <w:topLinePunct w:val="0"/>
              <w:autoSpaceDE/>
              <w:autoSpaceDN/>
              <w:bidi w:val="0"/>
              <w:adjustRightInd/>
              <w:snapToGrid w:val="0"/>
              <w:spacing w:line="360" w:lineRule="auto"/>
              <w:ind w:firstLine="266" w:firstLineChars="111"/>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（3）按照《财政部、司法部关于政府采购支持监狱企业发展有关问题的通知》（财库〔2014〕68号）的规定，监狱企业视同小型、微型企业，享受预留份额、评审中价格扣除等促进中小企业发展的政府采购政策。</w:t>
            </w:r>
            <w:r>
              <w:rPr>
                <w:rFonts w:hint="eastAsia" w:ascii="宋体" w:hAnsi="宋体" w:eastAsia="宋体" w:cs="宋体"/>
                <w:color w:val="auto"/>
                <w:sz w:val="24"/>
                <w:szCs w:val="24"/>
                <w:highlight w:val="none"/>
              </w:rPr>
              <w:t>监狱企业参加政府采购活动时，应当提供由省级以上监狱管理局、戒毒管理局(含新疆生产建设兵团)出具的属于监狱企业的证明文件。</w:t>
            </w:r>
            <w:r>
              <w:rPr>
                <w:rFonts w:hint="eastAsia" w:ascii="宋体" w:hAnsi="宋体" w:eastAsia="宋体" w:cs="宋体"/>
                <w:bCs/>
                <w:color w:val="auto"/>
                <w:sz w:val="24"/>
                <w:szCs w:val="24"/>
                <w:highlight w:val="none"/>
              </w:rPr>
              <w:t>不重复享受政策。</w:t>
            </w:r>
          </w:p>
          <w:p w14:paraId="02214DAC">
            <w:pPr>
              <w:keepNext w:val="0"/>
              <w:keepLines w:val="0"/>
              <w:pageBreakBefore w:val="0"/>
              <w:kinsoku/>
              <w:wordWrap w:val="0"/>
              <w:overflowPunct/>
              <w:topLinePunct w:val="0"/>
              <w:autoSpaceDE/>
              <w:autoSpaceDN/>
              <w:bidi w:val="0"/>
              <w:adjustRightInd/>
              <w:snapToGrid w:val="0"/>
              <w:spacing w:line="360" w:lineRule="auto"/>
              <w:ind w:firstLine="266" w:firstLineChars="111"/>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（4）按照</w:t>
            </w:r>
            <w:r>
              <w:rPr>
                <w:rFonts w:hint="eastAsia" w:ascii="宋体" w:hAnsi="宋体" w:eastAsia="宋体" w:cs="宋体"/>
                <w:bCs/>
                <w:color w:val="auto"/>
                <w:sz w:val="24"/>
                <w:szCs w:val="24"/>
                <w:highlight w:val="none"/>
              </w:rPr>
              <w:t>《关于促进残疾人就业政府采购政策的通知》（财库〔2017〕141号）的规定，残疾人福利性单位视同小型、微型企业，享受预留份额、评审中价格扣除等促进中小企业发展的政府采购政策。</w:t>
            </w:r>
            <w:r>
              <w:rPr>
                <w:rFonts w:hint="eastAsia" w:ascii="宋体" w:hAnsi="宋体" w:eastAsia="宋体" w:cs="宋体"/>
                <w:color w:val="auto"/>
                <w:sz w:val="24"/>
                <w:szCs w:val="24"/>
                <w:highlight w:val="none"/>
              </w:rPr>
              <w:t>残疾人福利性单位参加政府采购活动时，应当提供该通知规定的《残疾人福利性单位声明函》，并对声明的真实性负责。</w:t>
            </w:r>
            <w:r>
              <w:rPr>
                <w:rFonts w:hint="eastAsia" w:ascii="宋体" w:hAnsi="宋体" w:eastAsia="宋体" w:cs="宋体"/>
                <w:bCs/>
                <w:color w:val="auto"/>
                <w:sz w:val="24"/>
                <w:szCs w:val="24"/>
                <w:highlight w:val="none"/>
              </w:rPr>
              <w:t>残疾人福利性单位属于小型、微型企业的，不重复享受政策。</w:t>
            </w:r>
          </w:p>
          <w:p w14:paraId="4B495CDA">
            <w:pPr>
              <w:keepNext w:val="0"/>
              <w:keepLines w:val="0"/>
              <w:pageBreakBefore w:val="0"/>
              <w:kinsoku/>
              <w:wordWrap w:val="0"/>
              <w:overflowPunct/>
              <w:topLinePunct w:val="0"/>
              <w:autoSpaceDE/>
              <w:autoSpaceDN/>
              <w:bidi w:val="0"/>
              <w:adjustRightInd/>
              <w:snapToGrid w:val="0"/>
              <w:spacing w:line="360" w:lineRule="auto"/>
              <w:ind w:firstLine="266" w:firstLineChars="111"/>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（5）政策性扣除计算方法。</w:t>
            </w:r>
          </w:p>
          <w:p w14:paraId="0E0C66B5">
            <w:pPr>
              <w:keepNext w:val="0"/>
              <w:keepLines w:val="0"/>
              <w:pageBreakBefore w:val="0"/>
              <w:kinsoku/>
              <w:wordWrap w:val="0"/>
              <w:overflowPunct/>
              <w:topLinePunct w:val="0"/>
              <w:autoSpaceDE/>
              <w:autoSpaceDN/>
              <w:bidi w:val="0"/>
              <w:adjustRightInd/>
              <w:snapToGrid w:val="0"/>
              <w:spacing w:line="360" w:lineRule="auto"/>
              <w:ind w:firstLine="506" w:firstLineChars="211"/>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在服务采购项目中，服务由小微企业承接；对符合上述要求的投标人的投标报价给予20%的扣除，扣除后的价格为评标报价，即评标报价=投标报价×（1-20%）。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w:t>
            </w:r>
            <w:r>
              <w:rPr>
                <w:rFonts w:hint="eastAsia" w:ascii="宋体" w:hAnsi="宋体" w:eastAsia="宋体" w:cs="宋体"/>
                <w:bCs/>
                <w:color w:val="auto"/>
                <w:sz w:val="24"/>
                <w:szCs w:val="24"/>
                <w:highlight w:val="none"/>
                <w:u w:val="single"/>
              </w:rPr>
              <w:t>6%</w:t>
            </w:r>
            <w:r>
              <w:rPr>
                <w:rFonts w:hint="eastAsia" w:ascii="宋体" w:hAnsi="宋体" w:eastAsia="宋体" w:cs="宋体"/>
                <w:bCs/>
                <w:color w:val="auto"/>
                <w:sz w:val="24"/>
                <w:szCs w:val="24"/>
                <w:highlight w:val="none"/>
              </w:rPr>
              <w:t>的扣除，用扣除后的价格参加评审，扣除后的价格为评标报价，即评标报价=投标报价×（1-</w:t>
            </w:r>
            <w:r>
              <w:rPr>
                <w:rFonts w:hint="eastAsia" w:ascii="宋体" w:hAnsi="宋体" w:eastAsia="宋体" w:cs="宋体"/>
                <w:bCs/>
                <w:color w:val="auto"/>
                <w:sz w:val="24"/>
                <w:szCs w:val="24"/>
                <w:highlight w:val="none"/>
                <w:u w:val="single"/>
              </w:rPr>
              <w:t>6%</w:t>
            </w:r>
            <w:r>
              <w:rPr>
                <w:rFonts w:hint="eastAsia" w:ascii="宋体" w:hAnsi="宋体" w:eastAsia="宋体" w:cs="宋体"/>
                <w:bCs/>
                <w:color w:val="auto"/>
                <w:sz w:val="24"/>
                <w:szCs w:val="24"/>
                <w:highlight w:val="none"/>
              </w:rPr>
              <w:t>）。除上述情况外，评标报价=投标报价。</w:t>
            </w:r>
          </w:p>
          <w:p w14:paraId="5295CAC7">
            <w:pPr>
              <w:keepNext w:val="0"/>
              <w:keepLines w:val="0"/>
              <w:pageBreakBefore w:val="0"/>
              <w:kinsoku/>
              <w:wordWrap w:val="0"/>
              <w:overflowPunct/>
              <w:topLinePunct w:val="0"/>
              <w:autoSpaceDE/>
              <w:autoSpaceDN/>
              <w:bidi w:val="0"/>
              <w:adjustRightInd/>
              <w:snapToGrid w:val="0"/>
              <w:spacing w:line="360" w:lineRule="auto"/>
              <w:ind w:firstLine="266" w:firstLineChars="111"/>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（6）满足招标文件要求且评标报价最低的评标报价为评标基准价，其价格分为满分。</w:t>
            </w:r>
          </w:p>
          <w:p w14:paraId="536653C9">
            <w:pPr>
              <w:keepNext w:val="0"/>
              <w:keepLines w:val="0"/>
              <w:pageBreakBefore w:val="0"/>
              <w:kinsoku/>
              <w:wordWrap w:val="0"/>
              <w:overflowPunct/>
              <w:topLinePunct w:val="0"/>
              <w:autoSpaceDE/>
              <w:autoSpaceDN/>
              <w:bidi w:val="0"/>
              <w:adjustRightInd/>
              <w:spacing w:line="360" w:lineRule="auto"/>
              <w:ind w:firstLine="266" w:firstLineChars="111"/>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（7）价格分计算公式：        </w:t>
            </w:r>
          </w:p>
          <w:p w14:paraId="7193A2B4">
            <w:pPr>
              <w:pStyle w:val="12"/>
              <w:keepNext w:val="0"/>
              <w:keepLines w:val="0"/>
              <w:pageBreakBefore w:val="0"/>
              <w:widowControl/>
              <w:kinsoku/>
              <w:wordWrap w:val="0"/>
              <w:overflowPunct/>
              <w:topLinePunct w:val="0"/>
              <w:autoSpaceDE/>
              <w:autoSpaceDN/>
              <w:bidi w:val="0"/>
              <w:adjustRightInd/>
              <w:spacing w:line="360" w:lineRule="auto"/>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sz w:val="24"/>
                <w:szCs w:val="24"/>
                <w:highlight w:val="none"/>
                <w:lang w:val="en-US" w:eastAsia="zh-CN"/>
              </w:rPr>
              <w:t>报价</w:t>
            </w:r>
            <w:r>
              <w:rPr>
                <w:rFonts w:hint="eastAsia" w:ascii="宋体" w:hAnsi="宋体" w:eastAsia="宋体" w:cs="宋体"/>
                <w:bCs/>
                <w:color w:val="auto"/>
                <w:sz w:val="24"/>
                <w:szCs w:val="24"/>
                <w:highlight w:val="none"/>
              </w:rPr>
              <w:t>分=(评标基准价／评标报价)×</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u w:val="single"/>
                <w:lang w:val="en-US" w:eastAsia="zh-CN"/>
              </w:rPr>
              <w:t>1</w:t>
            </w:r>
            <w:r>
              <w:rPr>
                <w:rFonts w:hint="eastAsia" w:hAnsi="宋体" w:cs="宋体"/>
                <w:bCs/>
                <w:color w:val="auto"/>
                <w:sz w:val="24"/>
                <w:szCs w:val="24"/>
                <w:highlight w:val="none"/>
                <w:u w:val="single"/>
                <w:lang w:val="en-US" w:eastAsia="zh-CN"/>
              </w:rPr>
              <w:t>0</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分</w:t>
            </w:r>
          </w:p>
        </w:tc>
        <w:tc>
          <w:tcPr>
            <w:tcW w:w="1163" w:type="dxa"/>
            <w:tcBorders>
              <w:top w:val="single" w:color="auto" w:sz="4" w:space="0"/>
              <w:left w:val="single" w:color="auto" w:sz="4" w:space="0"/>
              <w:bottom w:val="single" w:color="auto" w:sz="4" w:space="0"/>
              <w:right w:val="single" w:color="auto" w:sz="4" w:space="0"/>
            </w:tcBorders>
            <w:noWrap w:val="0"/>
            <w:vAlign w:val="center"/>
          </w:tcPr>
          <w:p w14:paraId="56456745">
            <w:pPr>
              <w:pStyle w:val="12"/>
              <w:keepNext w:val="0"/>
              <w:keepLines w:val="0"/>
              <w:pageBreakBefore w:val="0"/>
              <w:widowControl/>
              <w:shd w:val="clear"/>
              <w:kinsoku/>
              <w:wordWrap w:val="0"/>
              <w:overflowPunct/>
              <w:topLinePunct w:val="0"/>
              <w:autoSpaceDE/>
              <w:autoSpaceDN/>
              <w:bidi w:val="0"/>
              <w:adjustRightInd/>
              <w:spacing w:line="360" w:lineRule="auto"/>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0~</w:t>
            </w:r>
            <w:r>
              <w:rPr>
                <w:rFonts w:hint="eastAsia" w:ascii="宋体" w:hAnsi="宋体" w:eastAsia="宋体" w:cs="宋体"/>
                <w:bCs/>
                <w:color w:val="auto"/>
                <w:sz w:val="24"/>
                <w:szCs w:val="24"/>
                <w:highlight w:val="none"/>
                <w:lang w:val="en-US" w:eastAsia="zh-CN"/>
              </w:rPr>
              <w:t>1</w:t>
            </w:r>
            <w:r>
              <w:rPr>
                <w:rFonts w:hint="eastAsia" w:hAnsi="宋体" w:cs="宋体"/>
                <w:bCs/>
                <w:color w:val="auto"/>
                <w:sz w:val="24"/>
                <w:szCs w:val="24"/>
                <w:highlight w:val="none"/>
                <w:lang w:val="en-US" w:eastAsia="zh-CN"/>
              </w:rPr>
              <w:t>0</w:t>
            </w:r>
            <w:r>
              <w:rPr>
                <w:rFonts w:hint="eastAsia" w:ascii="宋体" w:hAnsi="宋体" w:eastAsia="宋体" w:cs="宋体"/>
                <w:color w:val="auto"/>
                <w:kern w:val="0"/>
                <w:sz w:val="24"/>
                <w:szCs w:val="24"/>
                <w:highlight w:val="none"/>
              </w:rPr>
              <w:t>分</w:t>
            </w:r>
          </w:p>
        </w:tc>
      </w:tr>
      <w:tr w14:paraId="123D6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685" w:type="dxa"/>
            <w:vMerge w:val="restart"/>
            <w:tcBorders>
              <w:top w:val="single" w:color="auto" w:sz="4" w:space="0"/>
              <w:left w:val="single" w:color="auto" w:sz="4" w:space="0"/>
              <w:right w:val="single" w:color="auto" w:sz="4" w:space="0"/>
            </w:tcBorders>
            <w:noWrap w:val="0"/>
            <w:vAlign w:val="center"/>
          </w:tcPr>
          <w:p w14:paraId="5F97C731">
            <w:pPr>
              <w:pStyle w:val="12"/>
              <w:keepNext w:val="0"/>
              <w:keepLines w:val="0"/>
              <w:pageBreakBefore w:val="0"/>
              <w:widowControl/>
              <w:shd w:val="clear"/>
              <w:kinsoku/>
              <w:wordWrap w:val="0"/>
              <w:overflowPunct/>
              <w:topLinePunct w:val="0"/>
              <w:autoSpaceDE/>
              <w:autoSpaceDN/>
              <w:bidi w:val="0"/>
              <w:adjustRightInd/>
              <w:spacing w:line="360" w:lineRule="auto"/>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p>
        </w:tc>
        <w:tc>
          <w:tcPr>
            <w:tcW w:w="1409" w:type="dxa"/>
            <w:tcBorders>
              <w:top w:val="single" w:color="auto" w:sz="4" w:space="0"/>
              <w:left w:val="single" w:color="auto" w:sz="4" w:space="0"/>
              <w:bottom w:val="single" w:color="auto" w:sz="4" w:space="0"/>
              <w:right w:val="single" w:color="auto" w:sz="4" w:space="0"/>
            </w:tcBorders>
            <w:noWrap w:val="0"/>
            <w:vAlign w:val="top"/>
          </w:tcPr>
          <w:p w14:paraId="635DA094">
            <w:pPr>
              <w:pStyle w:val="12"/>
              <w:keepNext w:val="0"/>
              <w:keepLines w:val="0"/>
              <w:pageBreakBefore w:val="0"/>
              <w:widowControl/>
              <w:shd w:val="clear"/>
              <w:kinsoku/>
              <w:wordWrap w:val="0"/>
              <w:overflowPunct/>
              <w:topLinePunct w:val="0"/>
              <w:autoSpaceDE/>
              <w:autoSpaceDN/>
              <w:bidi w:val="0"/>
              <w:adjustRightInd/>
              <w:spacing w:line="360" w:lineRule="auto"/>
              <w:jc w:val="center"/>
              <w:textAlignment w:val="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技术分</w:t>
            </w:r>
          </w:p>
          <w:p w14:paraId="64C9BD03">
            <w:pPr>
              <w:pStyle w:val="12"/>
              <w:keepNext w:val="0"/>
              <w:keepLines w:val="0"/>
              <w:pageBreakBefore w:val="0"/>
              <w:widowControl/>
              <w:shd w:val="clear"/>
              <w:kinsoku/>
              <w:wordWrap w:val="0"/>
              <w:overflowPunct/>
              <w:topLinePunct w:val="0"/>
              <w:autoSpaceDE/>
              <w:autoSpaceDN/>
              <w:bidi w:val="0"/>
              <w:adjustRightInd/>
              <w:spacing w:line="360" w:lineRule="auto"/>
              <w:jc w:val="center"/>
              <w:textAlignment w:val="auto"/>
              <w:rPr>
                <w:rFonts w:hint="eastAsia" w:ascii="宋体" w:hAnsi="宋体" w:eastAsia="宋体" w:cs="宋体"/>
                <w:b/>
                <w:color w:val="auto"/>
                <w:sz w:val="24"/>
                <w:szCs w:val="24"/>
                <w:highlight w:val="none"/>
              </w:rPr>
            </w:pPr>
            <w:r>
              <w:rPr>
                <w:rFonts w:hint="eastAsia" w:ascii="宋体" w:hAnsi="宋体" w:eastAsia="宋体" w:cs="宋体"/>
                <w:b/>
                <w:bCs w:val="0"/>
                <w:color w:val="auto"/>
                <w:sz w:val="24"/>
                <w:szCs w:val="24"/>
                <w:highlight w:val="none"/>
              </w:rPr>
              <w:t>（满分</w:t>
            </w:r>
            <w:r>
              <w:rPr>
                <w:rFonts w:hint="eastAsia" w:ascii="宋体" w:hAnsi="宋体" w:eastAsia="宋体" w:cs="宋体"/>
                <w:b/>
                <w:bCs w:val="0"/>
                <w:color w:val="auto"/>
                <w:sz w:val="24"/>
                <w:szCs w:val="24"/>
                <w:highlight w:val="none"/>
                <w:lang w:val="en-US" w:eastAsia="zh-CN"/>
              </w:rPr>
              <w:t>60</w:t>
            </w:r>
            <w:r>
              <w:rPr>
                <w:rFonts w:hint="eastAsia" w:ascii="宋体" w:hAnsi="宋体" w:eastAsia="宋体" w:cs="宋体"/>
                <w:b/>
                <w:bCs w:val="0"/>
                <w:color w:val="auto"/>
                <w:sz w:val="24"/>
                <w:szCs w:val="24"/>
                <w:highlight w:val="none"/>
              </w:rPr>
              <w:t>分）</w:t>
            </w:r>
          </w:p>
        </w:tc>
        <w:tc>
          <w:tcPr>
            <w:tcW w:w="6873" w:type="dxa"/>
            <w:tcBorders>
              <w:top w:val="single" w:color="auto" w:sz="4" w:space="0"/>
              <w:left w:val="single" w:color="auto" w:sz="4" w:space="0"/>
              <w:bottom w:val="single" w:color="auto" w:sz="4" w:space="0"/>
              <w:right w:val="single" w:color="auto" w:sz="4" w:space="0"/>
            </w:tcBorders>
            <w:noWrap w:val="0"/>
            <w:vAlign w:val="center"/>
          </w:tcPr>
          <w:p w14:paraId="5772C65A">
            <w:pPr>
              <w:pStyle w:val="12"/>
              <w:keepNext w:val="0"/>
              <w:keepLines w:val="0"/>
              <w:pageBreakBefore w:val="0"/>
              <w:widowControl/>
              <w:shd w:val="clear"/>
              <w:kinsoku/>
              <w:wordWrap w:val="0"/>
              <w:overflowPunct/>
              <w:topLinePunct w:val="0"/>
              <w:autoSpaceDE/>
              <w:autoSpaceDN/>
              <w:bidi w:val="0"/>
              <w:adjustRightInd/>
              <w:spacing w:line="360" w:lineRule="auto"/>
              <w:jc w:val="center"/>
              <w:textAlignment w:val="auto"/>
              <w:rPr>
                <w:rFonts w:hint="eastAsia" w:ascii="宋体" w:hAnsi="宋体" w:eastAsia="宋体" w:cs="宋体"/>
                <w:b/>
                <w:color w:val="auto"/>
                <w:sz w:val="24"/>
                <w:szCs w:val="24"/>
                <w:highlight w:val="none"/>
              </w:rPr>
            </w:pPr>
            <w:r>
              <w:rPr>
                <w:rFonts w:hint="eastAsia" w:ascii="宋体" w:hAnsi="宋体" w:eastAsia="宋体" w:cs="宋体"/>
                <w:b/>
                <w:bCs w:val="0"/>
                <w:color w:val="auto"/>
                <w:sz w:val="24"/>
                <w:szCs w:val="24"/>
                <w:highlight w:val="none"/>
              </w:rPr>
              <w:t>评审因素</w:t>
            </w:r>
          </w:p>
        </w:tc>
        <w:tc>
          <w:tcPr>
            <w:tcW w:w="1163" w:type="dxa"/>
            <w:tcBorders>
              <w:top w:val="single" w:color="auto" w:sz="4" w:space="0"/>
              <w:left w:val="single" w:color="auto" w:sz="4" w:space="0"/>
              <w:bottom w:val="single" w:color="auto" w:sz="4" w:space="0"/>
              <w:right w:val="single" w:color="auto" w:sz="4" w:space="0"/>
            </w:tcBorders>
            <w:noWrap w:val="0"/>
            <w:vAlign w:val="center"/>
          </w:tcPr>
          <w:p w14:paraId="1173636F">
            <w:pPr>
              <w:pStyle w:val="12"/>
              <w:keepNext w:val="0"/>
              <w:keepLines w:val="0"/>
              <w:pageBreakBefore w:val="0"/>
              <w:widowControl/>
              <w:shd w:val="clear"/>
              <w:kinsoku/>
              <w:wordWrap w:val="0"/>
              <w:overflowPunct/>
              <w:topLinePunct w:val="0"/>
              <w:autoSpaceDE/>
              <w:autoSpaceDN/>
              <w:bidi w:val="0"/>
              <w:adjustRightInd/>
              <w:spacing w:line="360" w:lineRule="auto"/>
              <w:jc w:val="center"/>
              <w:textAlignment w:val="auto"/>
              <w:rPr>
                <w:rFonts w:hint="eastAsia" w:ascii="宋体" w:hAnsi="宋体" w:eastAsia="宋体" w:cs="宋体"/>
                <w:b/>
                <w:color w:val="auto"/>
                <w:sz w:val="24"/>
                <w:szCs w:val="24"/>
                <w:highlight w:val="none"/>
              </w:rPr>
            </w:pPr>
            <w:r>
              <w:rPr>
                <w:rFonts w:hint="eastAsia" w:ascii="宋体" w:hAnsi="宋体" w:eastAsia="宋体" w:cs="宋体"/>
                <w:b/>
                <w:bCs w:val="0"/>
                <w:color w:val="auto"/>
                <w:sz w:val="24"/>
                <w:szCs w:val="24"/>
                <w:highlight w:val="none"/>
              </w:rPr>
              <w:t>分值</w:t>
            </w:r>
          </w:p>
        </w:tc>
      </w:tr>
      <w:tr w14:paraId="1D6D5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7" w:hRule="atLeast"/>
        </w:trPr>
        <w:tc>
          <w:tcPr>
            <w:tcW w:w="685" w:type="dxa"/>
            <w:vMerge w:val="continue"/>
            <w:tcBorders>
              <w:left w:val="single" w:color="auto" w:sz="4" w:space="0"/>
              <w:right w:val="single" w:color="auto" w:sz="4" w:space="0"/>
            </w:tcBorders>
            <w:noWrap w:val="0"/>
            <w:vAlign w:val="top"/>
          </w:tcPr>
          <w:p w14:paraId="67F2B979">
            <w:pPr>
              <w:pStyle w:val="12"/>
              <w:keepNext w:val="0"/>
              <w:keepLines w:val="0"/>
              <w:pageBreakBefore w:val="0"/>
              <w:widowControl/>
              <w:shd w:val="clear"/>
              <w:kinsoku/>
              <w:wordWrap w:val="0"/>
              <w:overflowPunct/>
              <w:topLinePunct w:val="0"/>
              <w:autoSpaceDE/>
              <w:autoSpaceDN/>
              <w:bidi w:val="0"/>
              <w:adjustRightInd/>
              <w:spacing w:line="360" w:lineRule="auto"/>
              <w:textAlignment w:val="auto"/>
              <w:rPr>
                <w:rFonts w:hint="eastAsia" w:ascii="宋体" w:hAnsi="宋体" w:eastAsia="宋体" w:cs="宋体"/>
                <w:bCs/>
                <w:color w:val="auto"/>
                <w:sz w:val="24"/>
                <w:szCs w:val="24"/>
                <w:highlight w:val="none"/>
              </w:rPr>
            </w:pPr>
          </w:p>
        </w:tc>
        <w:tc>
          <w:tcPr>
            <w:tcW w:w="1409" w:type="dxa"/>
            <w:tcBorders>
              <w:top w:val="single" w:color="auto" w:sz="4" w:space="0"/>
              <w:left w:val="single" w:color="auto" w:sz="4" w:space="0"/>
              <w:bottom w:val="single" w:color="auto" w:sz="4" w:space="0"/>
              <w:right w:val="single" w:color="auto" w:sz="4" w:space="0"/>
            </w:tcBorders>
            <w:noWrap w:val="0"/>
            <w:vAlign w:val="center"/>
          </w:tcPr>
          <w:p w14:paraId="02F21C62">
            <w:pPr>
              <w:pStyle w:val="12"/>
              <w:keepNext w:val="0"/>
              <w:keepLines w:val="0"/>
              <w:pageBreakBefore w:val="0"/>
              <w:widowControl/>
              <w:numPr>
                <w:ilvl w:val="0"/>
                <w:numId w:val="0"/>
              </w:numPr>
              <w:shd w:val="clear" w:color="auto"/>
              <w:kinsoku/>
              <w:wordWrap w:val="0"/>
              <w:overflowPunct/>
              <w:topLinePunct w:val="0"/>
              <w:autoSpaceDE/>
              <w:autoSpaceDN/>
              <w:bidi w:val="0"/>
              <w:adjustRightInd/>
              <w:spacing w:line="360" w:lineRule="auto"/>
              <w:ind w:left="0" w:leftChars="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（1）项目技术方案分（满分30分，不提供或不满足一档不得分）</w:t>
            </w:r>
          </w:p>
        </w:tc>
        <w:tc>
          <w:tcPr>
            <w:tcW w:w="687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53E394">
            <w:pPr>
              <w:pStyle w:val="12"/>
              <w:keepNext w:val="0"/>
              <w:keepLines w:val="0"/>
              <w:pageBreakBefore w:val="0"/>
              <w:widowControl/>
              <w:kinsoku/>
              <w:wordWrap w:val="0"/>
              <w:overflowPunct/>
              <w:topLinePunct w:val="0"/>
              <w:autoSpaceDE/>
              <w:autoSpaceDN/>
              <w:bidi w:val="0"/>
              <w:adjustRightInd/>
              <w:spacing w:line="360" w:lineRule="auto"/>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一档（10分）：技术方案满足</w:t>
            </w:r>
            <w:r>
              <w:rPr>
                <w:rFonts w:hint="eastAsia" w:hAnsi="宋体" w:cs="宋体"/>
                <w:color w:val="auto"/>
                <w:sz w:val="24"/>
                <w:szCs w:val="24"/>
                <w:highlight w:val="none"/>
                <w:lang w:val="en-US" w:eastAsia="zh-CN"/>
              </w:rPr>
              <w:t>招标</w:t>
            </w:r>
            <w:r>
              <w:rPr>
                <w:rFonts w:hint="eastAsia" w:ascii="宋体" w:hAnsi="宋体" w:eastAsia="宋体" w:cs="宋体"/>
                <w:color w:val="auto"/>
                <w:sz w:val="24"/>
                <w:szCs w:val="24"/>
                <w:highlight w:val="none"/>
                <w:lang w:val="zh-CN" w:eastAsia="zh-CN"/>
              </w:rPr>
              <w:t>文件要求的，基本阐述清楚运维方法及保障措施，内容合理可行。</w:t>
            </w:r>
          </w:p>
          <w:p w14:paraId="1A86AE47">
            <w:pPr>
              <w:pStyle w:val="12"/>
              <w:keepNext w:val="0"/>
              <w:keepLines w:val="0"/>
              <w:pageBreakBefore w:val="0"/>
              <w:widowControl/>
              <w:kinsoku/>
              <w:wordWrap w:val="0"/>
              <w:overflowPunct/>
              <w:topLinePunct w:val="0"/>
              <w:autoSpaceDE/>
              <w:autoSpaceDN/>
              <w:bidi w:val="0"/>
              <w:adjustRightInd/>
              <w:spacing w:line="360" w:lineRule="auto"/>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二档（20分）：技术方案满足</w:t>
            </w:r>
            <w:r>
              <w:rPr>
                <w:rFonts w:hint="eastAsia" w:hAnsi="宋体" w:cs="宋体"/>
                <w:color w:val="auto"/>
                <w:sz w:val="24"/>
                <w:szCs w:val="24"/>
                <w:highlight w:val="none"/>
                <w:lang w:val="en-US" w:eastAsia="zh-CN"/>
              </w:rPr>
              <w:t>招标</w:t>
            </w:r>
            <w:r>
              <w:rPr>
                <w:rFonts w:hint="eastAsia" w:ascii="宋体" w:hAnsi="宋体" w:eastAsia="宋体" w:cs="宋体"/>
                <w:color w:val="auto"/>
                <w:sz w:val="24"/>
                <w:szCs w:val="24"/>
                <w:highlight w:val="none"/>
                <w:lang w:val="zh-CN" w:eastAsia="zh-CN"/>
              </w:rPr>
              <w:t>文件要求的，较为详细地阐述清楚运维方法及保障措施，提供故障处理流程、维护保障流程、应急保障方案及组织架构，以保证系统正常运行；</w:t>
            </w:r>
          </w:p>
          <w:p w14:paraId="42A380B4">
            <w:pPr>
              <w:pStyle w:val="12"/>
              <w:keepNext w:val="0"/>
              <w:keepLines w:val="0"/>
              <w:pageBreakBefore w:val="0"/>
              <w:widowControl/>
              <w:kinsoku/>
              <w:wordWrap w:val="0"/>
              <w:overflowPunct/>
              <w:topLinePunct w:val="0"/>
              <w:autoSpaceDE/>
              <w:autoSpaceDN/>
              <w:bidi w:val="0"/>
              <w:adjustRightInd/>
              <w:spacing w:line="360" w:lineRule="auto"/>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三档（30分）：技术方案满足</w:t>
            </w:r>
            <w:r>
              <w:rPr>
                <w:rFonts w:hint="eastAsia" w:hAnsi="宋体" w:cs="宋体"/>
                <w:color w:val="auto"/>
                <w:sz w:val="24"/>
                <w:szCs w:val="24"/>
                <w:highlight w:val="none"/>
                <w:lang w:val="en-US" w:eastAsia="zh-CN"/>
              </w:rPr>
              <w:t>招标</w:t>
            </w:r>
            <w:r>
              <w:rPr>
                <w:rFonts w:hint="eastAsia" w:ascii="宋体" w:hAnsi="宋体" w:eastAsia="宋体" w:cs="宋体"/>
                <w:color w:val="auto"/>
                <w:sz w:val="24"/>
                <w:szCs w:val="24"/>
                <w:highlight w:val="none"/>
                <w:lang w:val="zh-CN" w:eastAsia="zh-CN"/>
              </w:rPr>
              <w:t>文件要求的，</w:t>
            </w:r>
            <w:r>
              <w:rPr>
                <w:rFonts w:hint="eastAsia" w:ascii="宋体" w:hAnsi="宋体" w:eastAsia="宋体" w:cs="宋体"/>
                <w:color w:val="auto"/>
                <w:sz w:val="24"/>
                <w:szCs w:val="24"/>
                <w:highlight w:val="none"/>
                <w:lang w:val="zh-CN" w:eastAsia="zh-CN"/>
              </w:rPr>
              <w:t>在二档的基础上，</w:t>
            </w:r>
            <w:r>
              <w:rPr>
                <w:rFonts w:hint="eastAsia" w:ascii="宋体" w:hAnsi="宋体" w:eastAsia="宋体" w:cs="宋体"/>
                <w:color w:val="auto"/>
                <w:sz w:val="24"/>
                <w:szCs w:val="24"/>
                <w:highlight w:val="none"/>
                <w:lang w:val="zh-CN" w:eastAsia="zh-CN"/>
              </w:rPr>
              <w:t>结合本系统运行现状完整详细地阐述清楚运维方法及保障措施，有完整详细的系统架构图、功能流程图，提供对硬件设备及系统软件的操作方式、检测方法、问题处理方式、数据安全保密措施等，方法科学合理，措施可行性高，内容详细，实用性强。</w:t>
            </w:r>
          </w:p>
        </w:tc>
        <w:tc>
          <w:tcPr>
            <w:tcW w:w="1163" w:type="dxa"/>
            <w:tcBorders>
              <w:top w:val="single" w:color="auto" w:sz="4" w:space="0"/>
              <w:left w:val="single" w:color="auto" w:sz="4" w:space="0"/>
              <w:bottom w:val="single" w:color="auto" w:sz="4" w:space="0"/>
              <w:right w:val="single" w:color="auto" w:sz="4" w:space="0"/>
            </w:tcBorders>
            <w:noWrap w:val="0"/>
            <w:vAlign w:val="center"/>
          </w:tcPr>
          <w:p w14:paraId="366313EC">
            <w:pPr>
              <w:keepNext w:val="0"/>
              <w:keepLines w:val="0"/>
              <w:pageBreakBefore w:val="0"/>
              <w:shd w:val="clear" w:color="auto"/>
              <w:kinsoku/>
              <w:wordWrap w:val="0"/>
              <w:overflowPunct/>
              <w:topLinePunct w:val="0"/>
              <w:autoSpaceDE/>
              <w:autoSpaceDN/>
              <w:bidi w:val="0"/>
              <w:adjustRightInd/>
              <w:spacing w:line="360" w:lineRule="auto"/>
              <w:jc w:val="center"/>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color w:val="auto"/>
                <w:kern w:val="0"/>
                <w:sz w:val="24"/>
                <w:szCs w:val="24"/>
                <w:highlight w:val="none"/>
              </w:rPr>
              <w:t>0~</w:t>
            </w:r>
            <w:r>
              <w:rPr>
                <w:rFonts w:hint="eastAsia" w:ascii="宋体" w:hAnsi="宋体" w:eastAsia="宋体" w:cs="宋体"/>
                <w:color w:val="auto"/>
                <w:kern w:val="0"/>
                <w:sz w:val="24"/>
                <w:szCs w:val="24"/>
                <w:highlight w:val="none"/>
                <w:lang w:val="en-US" w:eastAsia="zh-CN"/>
              </w:rPr>
              <w:t>30</w:t>
            </w:r>
            <w:r>
              <w:rPr>
                <w:rFonts w:hint="eastAsia" w:ascii="宋体" w:hAnsi="宋体" w:eastAsia="宋体" w:cs="宋体"/>
                <w:color w:val="auto"/>
                <w:kern w:val="0"/>
                <w:sz w:val="24"/>
                <w:szCs w:val="24"/>
                <w:highlight w:val="none"/>
              </w:rPr>
              <w:t>分</w:t>
            </w:r>
          </w:p>
        </w:tc>
      </w:tr>
      <w:tr w14:paraId="134E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685" w:type="dxa"/>
            <w:vMerge w:val="continue"/>
            <w:tcBorders>
              <w:left w:val="single" w:color="auto" w:sz="4" w:space="0"/>
              <w:right w:val="single" w:color="auto" w:sz="4" w:space="0"/>
            </w:tcBorders>
            <w:noWrap w:val="0"/>
            <w:vAlign w:val="top"/>
          </w:tcPr>
          <w:p w14:paraId="774F2AE6">
            <w:pPr>
              <w:pStyle w:val="12"/>
              <w:keepNext w:val="0"/>
              <w:keepLines w:val="0"/>
              <w:pageBreakBefore w:val="0"/>
              <w:widowControl/>
              <w:shd w:val="clear"/>
              <w:kinsoku/>
              <w:wordWrap w:val="0"/>
              <w:overflowPunct/>
              <w:topLinePunct w:val="0"/>
              <w:autoSpaceDE/>
              <w:autoSpaceDN/>
              <w:bidi w:val="0"/>
              <w:adjustRightInd/>
              <w:spacing w:line="360" w:lineRule="auto"/>
              <w:textAlignment w:val="auto"/>
              <w:rPr>
                <w:rFonts w:hint="eastAsia" w:ascii="宋体" w:hAnsi="宋体" w:eastAsia="宋体" w:cs="宋体"/>
                <w:bCs/>
                <w:color w:val="auto"/>
                <w:sz w:val="24"/>
                <w:szCs w:val="24"/>
                <w:highlight w:val="none"/>
              </w:rPr>
            </w:pPr>
          </w:p>
        </w:tc>
        <w:tc>
          <w:tcPr>
            <w:tcW w:w="1409" w:type="dxa"/>
            <w:tcBorders>
              <w:top w:val="single" w:color="auto" w:sz="4" w:space="0"/>
              <w:left w:val="single" w:color="auto" w:sz="4" w:space="0"/>
              <w:bottom w:val="single" w:color="auto" w:sz="4" w:space="0"/>
              <w:right w:val="single" w:color="auto" w:sz="4" w:space="0"/>
            </w:tcBorders>
            <w:noWrap w:val="0"/>
            <w:vAlign w:val="center"/>
          </w:tcPr>
          <w:p w14:paraId="7F721CDC">
            <w:pPr>
              <w:pStyle w:val="12"/>
              <w:keepNext w:val="0"/>
              <w:keepLines w:val="0"/>
              <w:pageBreakBefore w:val="0"/>
              <w:widowControl/>
              <w:shd w:val="clear" w:color="auto"/>
              <w:kinsoku/>
              <w:wordWrap w:val="0"/>
              <w:overflowPunct/>
              <w:topLinePunct w:val="0"/>
              <w:autoSpaceDE/>
              <w:autoSpaceDN/>
              <w:bidi w:val="0"/>
              <w:adjustRightInd/>
              <w:spacing w:line="360" w:lineRule="auto"/>
              <w:jc w:val="left"/>
              <w:textAlignment w:val="auto"/>
              <w:rPr>
                <w:rFonts w:hint="eastAsia" w:ascii="宋体" w:hAnsi="宋体" w:eastAsia="宋体" w:cs="宋体"/>
                <w:bCs/>
                <w:color w:val="auto"/>
                <w:kern w:val="0"/>
                <w:sz w:val="24"/>
                <w:szCs w:val="24"/>
                <w:highlight w:val="none"/>
              </w:rPr>
            </w:pPr>
            <w:r>
              <w:rPr>
                <w:rFonts w:hint="eastAsia" w:ascii="宋体" w:hAnsi="宋体" w:eastAsia="宋体" w:cs="宋体"/>
                <w:b/>
                <w:bCs/>
                <w:color w:val="auto"/>
                <w:sz w:val="24"/>
                <w:szCs w:val="24"/>
                <w:highlight w:val="none"/>
              </w:rPr>
              <w:t>（2）项目实施方案分（满分30分，不提供或不满足一档不得分）</w:t>
            </w:r>
          </w:p>
        </w:tc>
        <w:tc>
          <w:tcPr>
            <w:tcW w:w="6873"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20CBC3CA">
            <w:pPr>
              <w:pStyle w:val="6"/>
              <w:keepNext w:val="0"/>
              <w:keepLines w:val="0"/>
              <w:pageBreakBefore w:val="0"/>
              <w:kinsoku/>
              <w:overflowPunct/>
              <w:topLinePunct w:val="0"/>
              <w:autoSpaceDE/>
              <w:autoSpaceDN/>
              <w:bidi w:val="0"/>
              <w:adjustRightInd/>
              <w:spacing w:line="360" w:lineRule="auto"/>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一档（10分）：实施方案较为简单，基本满足</w:t>
            </w:r>
            <w:r>
              <w:rPr>
                <w:rFonts w:hint="eastAsia" w:hAnsi="宋体" w:cs="宋体"/>
                <w:color w:val="auto"/>
                <w:sz w:val="24"/>
                <w:szCs w:val="24"/>
                <w:highlight w:val="none"/>
                <w:lang w:val="en-US" w:eastAsia="zh-CN"/>
              </w:rPr>
              <w:t>招标</w:t>
            </w:r>
            <w:r>
              <w:rPr>
                <w:rFonts w:hint="eastAsia" w:ascii="宋体" w:hAnsi="宋体" w:eastAsia="宋体" w:cs="宋体"/>
                <w:color w:val="auto"/>
                <w:sz w:val="24"/>
                <w:szCs w:val="24"/>
                <w:highlight w:val="none"/>
                <w:lang w:val="en-US" w:eastAsia="zh-CN"/>
              </w:rPr>
              <w:t>文件要求，对工作范围有简单描述，服务组织、服务流程及内容较为合理。</w:t>
            </w:r>
          </w:p>
          <w:p w14:paraId="46EF45D4">
            <w:pPr>
              <w:pStyle w:val="6"/>
              <w:keepNext w:val="0"/>
              <w:keepLines w:val="0"/>
              <w:pageBreakBefore w:val="0"/>
              <w:kinsoku/>
              <w:overflowPunct/>
              <w:topLinePunct w:val="0"/>
              <w:autoSpaceDE/>
              <w:autoSpaceDN/>
              <w:bidi w:val="0"/>
              <w:adjustRightInd/>
              <w:spacing w:line="360" w:lineRule="auto"/>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二档（20分）：实施方案详细、可行，满足</w:t>
            </w:r>
            <w:r>
              <w:rPr>
                <w:rFonts w:hint="eastAsia" w:hAnsi="宋体" w:cs="宋体"/>
                <w:color w:val="auto"/>
                <w:sz w:val="24"/>
                <w:szCs w:val="24"/>
                <w:highlight w:val="none"/>
                <w:lang w:val="en-US" w:eastAsia="zh-CN"/>
              </w:rPr>
              <w:t>招标</w:t>
            </w:r>
            <w:r>
              <w:rPr>
                <w:rFonts w:hint="eastAsia" w:ascii="宋体" w:hAnsi="宋体" w:eastAsia="宋体" w:cs="宋体"/>
                <w:color w:val="auto"/>
                <w:sz w:val="24"/>
                <w:szCs w:val="24"/>
                <w:highlight w:val="none"/>
                <w:lang w:val="en-US" w:eastAsia="zh-CN"/>
              </w:rPr>
              <w:t>文件要求，对工作范围有详细描述，服务组织、服务流程及内容合理，制定可落地的运维服务计划，提供简单的团队人员配置方案，技术支持能够保证项目的基础需求。</w:t>
            </w:r>
          </w:p>
          <w:p w14:paraId="0DCEECDA">
            <w:pPr>
              <w:pStyle w:val="6"/>
              <w:keepNext w:val="0"/>
              <w:keepLines w:val="0"/>
              <w:pageBreakBefore w:val="0"/>
              <w:kinsoku/>
              <w:overflowPunct/>
              <w:topLinePunct w:val="0"/>
              <w:autoSpaceDE/>
              <w:autoSpaceDN/>
              <w:bidi w:val="0"/>
              <w:adjustRightInd/>
              <w:spacing w:line="360" w:lineRule="auto"/>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三档（30分）：实施方案完整、针对性强，可操作性强，</w:t>
            </w:r>
            <w:r>
              <w:rPr>
                <w:rFonts w:hint="eastAsia" w:ascii="宋体" w:hAnsi="宋体" w:eastAsia="宋体" w:cs="宋体"/>
                <w:color w:val="auto"/>
                <w:sz w:val="24"/>
                <w:szCs w:val="24"/>
                <w:highlight w:val="none"/>
                <w:lang w:val="en-US" w:eastAsia="zh-CN"/>
              </w:rPr>
              <w:t>在二档的基础上，</w:t>
            </w:r>
            <w:r>
              <w:rPr>
                <w:rFonts w:hint="eastAsia" w:ascii="宋体" w:hAnsi="宋体" w:eastAsia="宋体" w:cs="宋体"/>
                <w:color w:val="auto"/>
                <w:sz w:val="24"/>
                <w:szCs w:val="24"/>
                <w:highlight w:val="none"/>
                <w:lang w:val="en-US" w:eastAsia="zh-CN"/>
              </w:rPr>
              <w:t>详细说明运维各阶段工作安排，建立项目职责清晰的管理组织机构，团队人员配备配置合理，服务团队有备用方案，处理问题的应急响应时间优于采购需求，技术支持完善周全。</w:t>
            </w:r>
          </w:p>
        </w:tc>
        <w:tc>
          <w:tcPr>
            <w:tcW w:w="1163" w:type="dxa"/>
            <w:tcBorders>
              <w:top w:val="single" w:color="auto" w:sz="4" w:space="0"/>
              <w:left w:val="single" w:color="auto" w:sz="4" w:space="0"/>
              <w:bottom w:val="single" w:color="auto" w:sz="4" w:space="0"/>
              <w:right w:val="single" w:color="auto" w:sz="4" w:space="0"/>
            </w:tcBorders>
            <w:noWrap w:val="0"/>
            <w:vAlign w:val="center"/>
          </w:tcPr>
          <w:p w14:paraId="47DDED1A">
            <w:pPr>
              <w:keepNext w:val="0"/>
              <w:keepLines w:val="0"/>
              <w:pageBreakBefore w:val="0"/>
              <w:shd w:val="clear" w:color="auto"/>
              <w:kinsoku/>
              <w:wordWrap w:val="0"/>
              <w:overflowPunct/>
              <w:topLinePunct w:val="0"/>
              <w:autoSpaceDE/>
              <w:autoSpaceDN/>
              <w:bidi w:val="0"/>
              <w:adjustRightInd/>
              <w:spacing w:line="360" w:lineRule="auto"/>
              <w:jc w:val="center"/>
              <w:textAlignment w:val="auto"/>
              <w:rPr>
                <w:rFonts w:hint="eastAsia" w:ascii="宋体" w:hAnsi="宋体" w:eastAsia="宋体" w:cs="宋体"/>
                <w:bCs/>
                <w:color w:val="auto"/>
                <w:sz w:val="24"/>
                <w:szCs w:val="24"/>
                <w:highlight w:val="none"/>
              </w:rPr>
            </w:pPr>
            <w:r>
              <w:rPr>
                <w:rFonts w:hint="eastAsia" w:ascii="宋体" w:hAnsi="宋体" w:eastAsia="宋体" w:cs="宋体"/>
                <w:color w:val="auto"/>
                <w:kern w:val="0"/>
                <w:sz w:val="24"/>
                <w:szCs w:val="24"/>
                <w:highlight w:val="none"/>
              </w:rPr>
              <w:t>0~</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rPr>
              <w:t>分</w:t>
            </w:r>
          </w:p>
        </w:tc>
      </w:tr>
      <w:tr w14:paraId="391E9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85" w:type="dxa"/>
            <w:vMerge w:val="restart"/>
            <w:tcBorders>
              <w:top w:val="single" w:color="auto" w:sz="4" w:space="0"/>
              <w:left w:val="single" w:color="auto" w:sz="4" w:space="0"/>
              <w:right w:val="single" w:color="auto" w:sz="4" w:space="0"/>
            </w:tcBorders>
            <w:noWrap w:val="0"/>
            <w:vAlign w:val="center"/>
          </w:tcPr>
          <w:p w14:paraId="46658B52">
            <w:pPr>
              <w:pStyle w:val="12"/>
              <w:keepNext w:val="0"/>
              <w:keepLines w:val="0"/>
              <w:pageBreakBefore w:val="0"/>
              <w:widowControl/>
              <w:shd w:val="clear"/>
              <w:kinsoku/>
              <w:wordWrap w:val="0"/>
              <w:overflowPunct/>
              <w:topLinePunct w:val="0"/>
              <w:autoSpaceDE/>
              <w:autoSpaceDN/>
              <w:bidi w:val="0"/>
              <w:adjustRightInd/>
              <w:spacing w:line="360" w:lineRule="auto"/>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w:t>
            </w:r>
          </w:p>
        </w:tc>
        <w:tc>
          <w:tcPr>
            <w:tcW w:w="1409" w:type="dxa"/>
            <w:tcBorders>
              <w:top w:val="single" w:color="auto" w:sz="4" w:space="0"/>
              <w:left w:val="single" w:color="auto" w:sz="4" w:space="0"/>
              <w:right w:val="single" w:color="auto" w:sz="4" w:space="0"/>
            </w:tcBorders>
            <w:noWrap w:val="0"/>
            <w:vAlign w:val="top"/>
          </w:tcPr>
          <w:p w14:paraId="79AF3A53">
            <w:pPr>
              <w:pStyle w:val="12"/>
              <w:keepNext w:val="0"/>
              <w:keepLines w:val="0"/>
              <w:pageBreakBefore w:val="0"/>
              <w:widowControl/>
              <w:shd w:val="clear"/>
              <w:kinsoku/>
              <w:wordWrap w:val="0"/>
              <w:overflowPunct/>
              <w:topLinePunct w:val="0"/>
              <w:autoSpaceDE/>
              <w:autoSpaceDN/>
              <w:bidi w:val="0"/>
              <w:adjustRightInd/>
              <w:spacing w:line="360" w:lineRule="auto"/>
              <w:jc w:val="center"/>
              <w:textAlignment w:val="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lang w:val="en-US" w:eastAsia="zh-CN"/>
              </w:rPr>
              <w:t>商务</w:t>
            </w:r>
            <w:r>
              <w:rPr>
                <w:rFonts w:hint="eastAsia" w:ascii="宋体" w:hAnsi="宋体" w:eastAsia="宋体" w:cs="宋体"/>
                <w:b/>
                <w:bCs w:val="0"/>
                <w:color w:val="auto"/>
                <w:sz w:val="24"/>
                <w:szCs w:val="24"/>
                <w:highlight w:val="none"/>
              </w:rPr>
              <w:t>分</w:t>
            </w:r>
          </w:p>
          <w:p w14:paraId="2FAA21A5">
            <w:pPr>
              <w:pStyle w:val="12"/>
              <w:keepNext w:val="0"/>
              <w:keepLines w:val="0"/>
              <w:pageBreakBefore w:val="0"/>
              <w:widowControl/>
              <w:shd w:val="clear"/>
              <w:kinsoku/>
              <w:wordWrap w:val="0"/>
              <w:overflowPunct/>
              <w:topLinePunct w:val="0"/>
              <w:autoSpaceDE/>
              <w:autoSpaceDN/>
              <w:bidi w:val="0"/>
              <w:adjustRightInd/>
              <w:spacing w:line="360" w:lineRule="auto"/>
              <w:jc w:val="center"/>
              <w:textAlignment w:val="auto"/>
              <w:rPr>
                <w:rFonts w:hint="eastAsia" w:ascii="宋体" w:hAnsi="宋体" w:eastAsia="宋体" w:cs="宋体"/>
                <w:b/>
                <w:color w:val="auto"/>
                <w:sz w:val="24"/>
                <w:szCs w:val="24"/>
                <w:highlight w:val="none"/>
              </w:rPr>
            </w:pPr>
            <w:r>
              <w:rPr>
                <w:rFonts w:hint="eastAsia" w:ascii="宋体" w:hAnsi="宋体" w:eastAsia="宋体" w:cs="宋体"/>
                <w:b/>
                <w:bCs w:val="0"/>
                <w:color w:val="auto"/>
                <w:sz w:val="24"/>
                <w:szCs w:val="24"/>
                <w:highlight w:val="none"/>
              </w:rPr>
              <w:t>（满分</w:t>
            </w:r>
            <w:r>
              <w:rPr>
                <w:rFonts w:hint="eastAsia" w:hAnsi="宋体" w:cs="宋体"/>
                <w:b/>
                <w:bCs w:val="0"/>
                <w:color w:val="auto"/>
                <w:sz w:val="24"/>
                <w:szCs w:val="24"/>
                <w:highlight w:val="none"/>
                <w:lang w:val="en-US" w:eastAsia="zh-CN"/>
              </w:rPr>
              <w:t>30</w:t>
            </w:r>
            <w:r>
              <w:rPr>
                <w:rFonts w:hint="eastAsia" w:ascii="宋体" w:hAnsi="宋体" w:eastAsia="宋体" w:cs="宋体"/>
                <w:b/>
                <w:bCs w:val="0"/>
                <w:color w:val="auto"/>
                <w:sz w:val="24"/>
                <w:szCs w:val="24"/>
                <w:highlight w:val="none"/>
              </w:rPr>
              <w:t>分）</w:t>
            </w:r>
          </w:p>
        </w:tc>
        <w:tc>
          <w:tcPr>
            <w:tcW w:w="6873" w:type="dxa"/>
            <w:tcBorders>
              <w:top w:val="single" w:color="auto" w:sz="4" w:space="0"/>
              <w:left w:val="single" w:color="auto" w:sz="4" w:space="0"/>
              <w:right w:val="single" w:color="auto" w:sz="4" w:space="0"/>
            </w:tcBorders>
            <w:noWrap w:val="0"/>
            <w:vAlign w:val="center"/>
          </w:tcPr>
          <w:p w14:paraId="41B6DFEC">
            <w:pPr>
              <w:pStyle w:val="12"/>
              <w:keepNext w:val="0"/>
              <w:keepLines w:val="0"/>
              <w:pageBreakBefore w:val="0"/>
              <w:widowControl/>
              <w:shd w:val="clear"/>
              <w:kinsoku/>
              <w:wordWrap w:val="0"/>
              <w:overflowPunct/>
              <w:topLinePunct w:val="0"/>
              <w:autoSpaceDE/>
              <w:autoSpaceDN/>
              <w:bidi w:val="0"/>
              <w:adjustRightInd/>
              <w:spacing w:line="360" w:lineRule="auto"/>
              <w:jc w:val="center"/>
              <w:textAlignment w:val="auto"/>
              <w:rPr>
                <w:rFonts w:hint="eastAsia" w:ascii="宋体" w:hAnsi="宋体" w:eastAsia="宋体" w:cs="宋体"/>
                <w:b/>
                <w:color w:val="auto"/>
                <w:sz w:val="24"/>
                <w:szCs w:val="24"/>
                <w:highlight w:val="none"/>
              </w:rPr>
            </w:pPr>
            <w:r>
              <w:rPr>
                <w:rFonts w:hint="eastAsia" w:ascii="宋体" w:hAnsi="宋体" w:eastAsia="宋体" w:cs="宋体"/>
                <w:b/>
                <w:bCs w:val="0"/>
                <w:color w:val="auto"/>
                <w:sz w:val="24"/>
                <w:szCs w:val="24"/>
                <w:highlight w:val="none"/>
              </w:rPr>
              <w:t>评审因素</w:t>
            </w:r>
          </w:p>
        </w:tc>
        <w:tc>
          <w:tcPr>
            <w:tcW w:w="1163" w:type="dxa"/>
            <w:tcBorders>
              <w:top w:val="single" w:color="auto" w:sz="4" w:space="0"/>
              <w:left w:val="single" w:color="auto" w:sz="4" w:space="0"/>
              <w:bottom w:val="single" w:color="auto" w:sz="4" w:space="0"/>
              <w:right w:val="single" w:color="auto" w:sz="4" w:space="0"/>
            </w:tcBorders>
            <w:noWrap w:val="0"/>
            <w:vAlign w:val="center"/>
          </w:tcPr>
          <w:p w14:paraId="3D69D5B5">
            <w:pPr>
              <w:pStyle w:val="12"/>
              <w:keepNext w:val="0"/>
              <w:keepLines w:val="0"/>
              <w:pageBreakBefore w:val="0"/>
              <w:widowControl/>
              <w:shd w:val="clear"/>
              <w:kinsoku/>
              <w:wordWrap w:val="0"/>
              <w:overflowPunct/>
              <w:topLinePunct w:val="0"/>
              <w:autoSpaceDE/>
              <w:autoSpaceDN/>
              <w:bidi w:val="0"/>
              <w:adjustRightInd/>
              <w:spacing w:line="360" w:lineRule="auto"/>
              <w:jc w:val="center"/>
              <w:textAlignment w:val="auto"/>
              <w:rPr>
                <w:rFonts w:hint="eastAsia" w:ascii="宋体" w:hAnsi="宋体" w:eastAsia="宋体" w:cs="宋体"/>
                <w:b/>
                <w:color w:val="auto"/>
                <w:sz w:val="24"/>
                <w:szCs w:val="24"/>
                <w:highlight w:val="none"/>
              </w:rPr>
            </w:pPr>
            <w:r>
              <w:rPr>
                <w:rFonts w:hint="eastAsia" w:ascii="宋体" w:hAnsi="宋体" w:eastAsia="宋体" w:cs="宋体"/>
                <w:b/>
                <w:bCs w:val="0"/>
                <w:color w:val="auto"/>
                <w:sz w:val="24"/>
                <w:szCs w:val="24"/>
                <w:highlight w:val="none"/>
              </w:rPr>
              <w:t>分值</w:t>
            </w:r>
          </w:p>
        </w:tc>
      </w:tr>
      <w:tr w14:paraId="0272E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6" w:hRule="atLeast"/>
        </w:trPr>
        <w:tc>
          <w:tcPr>
            <w:tcW w:w="685" w:type="dxa"/>
            <w:vMerge w:val="continue"/>
            <w:tcBorders>
              <w:left w:val="single" w:color="auto" w:sz="4" w:space="0"/>
              <w:right w:val="single" w:color="auto" w:sz="4" w:space="0"/>
            </w:tcBorders>
            <w:noWrap w:val="0"/>
            <w:vAlign w:val="top"/>
          </w:tcPr>
          <w:p w14:paraId="755CB876">
            <w:pPr>
              <w:pStyle w:val="12"/>
              <w:keepNext w:val="0"/>
              <w:keepLines w:val="0"/>
              <w:pageBreakBefore w:val="0"/>
              <w:widowControl/>
              <w:shd w:val="clear"/>
              <w:kinsoku/>
              <w:wordWrap w:val="0"/>
              <w:overflowPunct/>
              <w:topLinePunct w:val="0"/>
              <w:autoSpaceDE/>
              <w:autoSpaceDN/>
              <w:bidi w:val="0"/>
              <w:adjustRightInd/>
              <w:spacing w:line="360" w:lineRule="auto"/>
              <w:textAlignment w:val="auto"/>
              <w:rPr>
                <w:rFonts w:hint="eastAsia" w:ascii="宋体" w:hAnsi="宋体" w:eastAsia="宋体" w:cs="宋体"/>
                <w:bCs/>
                <w:color w:val="auto"/>
                <w:sz w:val="24"/>
                <w:szCs w:val="24"/>
                <w:highlight w:val="none"/>
              </w:rPr>
            </w:pPr>
          </w:p>
        </w:tc>
        <w:tc>
          <w:tcPr>
            <w:tcW w:w="1409" w:type="dxa"/>
            <w:tcBorders>
              <w:left w:val="single" w:color="auto" w:sz="4" w:space="0"/>
              <w:right w:val="single" w:color="auto" w:sz="4" w:space="0"/>
            </w:tcBorders>
            <w:noWrap w:val="0"/>
            <w:vAlign w:val="center"/>
          </w:tcPr>
          <w:p w14:paraId="16EC8E1A">
            <w:pPr>
              <w:keepNext w:val="0"/>
              <w:keepLines w:val="0"/>
              <w:pageBreakBefore w:val="0"/>
              <w:widowControl w:val="0"/>
              <w:shd w:val="clear" w:color="auto"/>
              <w:kinsoku/>
              <w:wordWrap w:val="0"/>
              <w:overflowPunct/>
              <w:topLinePunct w:val="0"/>
              <w:autoSpaceDE/>
              <w:autoSpaceDN/>
              <w:bidi w:val="0"/>
              <w:adjustRightInd/>
              <w:snapToGrid/>
              <w:spacing w:after="0" w:line="360" w:lineRule="auto"/>
              <w:jc w:val="both"/>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1</w:t>
            </w:r>
            <w:r>
              <w:rPr>
                <w:rFonts w:hint="eastAsia" w:ascii="宋体" w:hAnsi="宋体" w:eastAsia="宋体" w:cs="宋体"/>
                <w:b/>
                <w:bCs w:val="0"/>
                <w:color w:val="auto"/>
                <w:sz w:val="24"/>
                <w:szCs w:val="24"/>
                <w:highlight w:val="none"/>
                <w:lang w:eastAsia="zh-CN"/>
              </w:rPr>
              <w:t>）投标人能力和信誉分（满分6分）</w:t>
            </w:r>
          </w:p>
        </w:tc>
        <w:tc>
          <w:tcPr>
            <w:tcW w:w="6873" w:type="dxa"/>
            <w:tcBorders>
              <w:top w:val="single" w:color="auto" w:sz="4" w:space="0"/>
              <w:left w:val="single" w:color="auto" w:sz="4" w:space="0"/>
              <w:right w:val="single" w:color="auto" w:sz="4" w:space="0"/>
            </w:tcBorders>
            <w:shd w:val="clear" w:color="auto" w:fill="auto"/>
            <w:noWrap w:val="0"/>
            <w:vAlign w:val="center"/>
          </w:tcPr>
          <w:p w14:paraId="3CD50B67">
            <w:pPr>
              <w:keepNext w:val="0"/>
              <w:keepLines w:val="0"/>
              <w:pageBreakBefore w:val="0"/>
              <w:kinsoku/>
              <w:wordWrap w:val="0"/>
              <w:overflowPunct/>
              <w:topLinePunct w:val="0"/>
              <w:autoSpaceDE/>
              <w:autoSpaceDN/>
              <w:bidi w:val="0"/>
              <w:adjustRightInd/>
              <w:spacing w:line="360" w:lineRule="auto"/>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①投标人提供有效期内ISO9001质量管理体系认证证书得3分，未提供不得分；</w:t>
            </w:r>
          </w:p>
          <w:p w14:paraId="7E667B3C">
            <w:pPr>
              <w:keepNext w:val="0"/>
              <w:keepLines w:val="0"/>
              <w:pageBreakBefore w:val="0"/>
              <w:kinsoku/>
              <w:wordWrap w:val="0"/>
              <w:overflowPunct/>
              <w:topLinePunct w:val="0"/>
              <w:autoSpaceDE/>
              <w:autoSpaceDN/>
              <w:bidi w:val="0"/>
              <w:adjustRightInd/>
              <w:spacing w:line="360" w:lineRule="auto"/>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②投标人提供有效期内ISO27001信息安全管理体系认证证书得3分，未提供不得分；</w:t>
            </w:r>
          </w:p>
          <w:p w14:paraId="15782043">
            <w:pPr>
              <w:keepNext w:val="0"/>
              <w:keepLines w:val="0"/>
              <w:pageBreakBefore w:val="0"/>
              <w:kinsoku/>
              <w:wordWrap w:val="0"/>
              <w:overflowPunct/>
              <w:topLinePunct w:val="0"/>
              <w:autoSpaceDE/>
              <w:autoSpaceDN/>
              <w:bidi w:val="0"/>
              <w:adjustRightInd/>
              <w:spacing w:line="360" w:lineRule="auto"/>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注：以上均须提供证书原件（或复印件）扫描件并</w:t>
            </w:r>
            <w:r>
              <w:rPr>
                <w:rFonts w:hint="eastAsia" w:ascii="宋体" w:hAnsi="宋体" w:eastAsia="宋体" w:cs="宋体"/>
                <w:b/>
                <w:bCs/>
                <w:color w:val="auto"/>
                <w:kern w:val="2"/>
                <w:sz w:val="24"/>
                <w:szCs w:val="24"/>
                <w:highlight w:val="none"/>
                <w:lang w:val="en-US" w:eastAsia="zh-CN" w:bidi="ar-SA"/>
              </w:rPr>
              <w:t>加盖投标人公章（或电子公章）</w:t>
            </w:r>
            <w:r>
              <w:rPr>
                <w:rFonts w:hint="eastAsia" w:ascii="宋体" w:hAnsi="宋体" w:eastAsia="宋体" w:cs="宋体"/>
                <w:b/>
                <w:bCs/>
                <w:color w:val="auto"/>
                <w:kern w:val="2"/>
                <w:sz w:val="24"/>
                <w:szCs w:val="24"/>
                <w:highlight w:val="none"/>
                <w:lang w:val="en-US" w:eastAsia="zh-CN" w:bidi="ar-SA"/>
              </w:rPr>
              <w:t>。</w:t>
            </w:r>
          </w:p>
        </w:tc>
        <w:tc>
          <w:tcPr>
            <w:tcW w:w="1163" w:type="dxa"/>
            <w:tcBorders>
              <w:top w:val="single" w:color="auto" w:sz="4" w:space="0"/>
              <w:left w:val="single" w:color="auto" w:sz="4" w:space="0"/>
              <w:bottom w:val="single" w:color="auto" w:sz="4" w:space="0"/>
              <w:right w:val="single" w:color="auto" w:sz="4" w:space="0"/>
            </w:tcBorders>
            <w:noWrap w:val="0"/>
            <w:vAlign w:val="center"/>
          </w:tcPr>
          <w:p w14:paraId="44495AF6">
            <w:pPr>
              <w:pStyle w:val="12"/>
              <w:keepNext w:val="0"/>
              <w:keepLines w:val="0"/>
              <w:pageBreakBefore w:val="0"/>
              <w:widowControl/>
              <w:shd w:val="clear"/>
              <w:kinsoku/>
              <w:wordWrap w:val="0"/>
              <w:overflowPunct/>
              <w:topLinePunct w:val="0"/>
              <w:autoSpaceDE/>
              <w:autoSpaceDN/>
              <w:bidi w:val="0"/>
              <w:adjustRightInd/>
              <w:spacing w:line="360" w:lineRule="auto"/>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0</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6</w:t>
            </w:r>
            <w:r>
              <w:rPr>
                <w:rFonts w:hint="eastAsia" w:ascii="宋体" w:hAnsi="宋体" w:eastAsia="宋体" w:cs="宋体"/>
                <w:bCs/>
                <w:color w:val="auto"/>
                <w:sz w:val="24"/>
                <w:szCs w:val="24"/>
                <w:highlight w:val="none"/>
              </w:rPr>
              <w:t>分（客观分）</w:t>
            </w:r>
          </w:p>
        </w:tc>
      </w:tr>
      <w:tr w14:paraId="45EEB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6" w:hRule="atLeast"/>
        </w:trPr>
        <w:tc>
          <w:tcPr>
            <w:tcW w:w="685" w:type="dxa"/>
            <w:vMerge w:val="continue"/>
            <w:tcBorders>
              <w:left w:val="single" w:color="auto" w:sz="4" w:space="0"/>
              <w:right w:val="single" w:color="auto" w:sz="4" w:space="0"/>
            </w:tcBorders>
            <w:noWrap w:val="0"/>
            <w:vAlign w:val="top"/>
          </w:tcPr>
          <w:p w14:paraId="2806F9A0">
            <w:pPr>
              <w:pStyle w:val="12"/>
              <w:keepNext w:val="0"/>
              <w:keepLines w:val="0"/>
              <w:pageBreakBefore w:val="0"/>
              <w:widowControl/>
              <w:shd w:val="clear"/>
              <w:kinsoku/>
              <w:wordWrap w:val="0"/>
              <w:overflowPunct/>
              <w:topLinePunct w:val="0"/>
              <w:autoSpaceDE/>
              <w:autoSpaceDN/>
              <w:bidi w:val="0"/>
              <w:adjustRightInd/>
              <w:spacing w:line="360" w:lineRule="auto"/>
              <w:textAlignment w:val="auto"/>
              <w:rPr>
                <w:rFonts w:hint="eastAsia" w:ascii="宋体" w:hAnsi="宋体" w:eastAsia="宋体" w:cs="宋体"/>
                <w:bCs/>
                <w:color w:val="auto"/>
                <w:sz w:val="24"/>
                <w:szCs w:val="24"/>
                <w:highlight w:val="none"/>
              </w:rPr>
            </w:pPr>
          </w:p>
        </w:tc>
        <w:tc>
          <w:tcPr>
            <w:tcW w:w="1409" w:type="dxa"/>
            <w:tcBorders>
              <w:left w:val="single" w:color="auto" w:sz="4" w:space="0"/>
              <w:right w:val="single" w:color="auto" w:sz="4" w:space="0"/>
            </w:tcBorders>
            <w:shd w:val="clear" w:color="auto" w:fill="auto"/>
            <w:noWrap w:val="0"/>
            <w:vAlign w:val="center"/>
          </w:tcPr>
          <w:p w14:paraId="455ED8E1">
            <w:pPr>
              <w:keepNext w:val="0"/>
              <w:keepLines w:val="0"/>
              <w:pageBreakBefore w:val="0"/>
              <w:widowControl w:val="0"/>
              <w:shd w:val="clear" w:color="auto"/>
              <w:kinsoku/>
              <w:wordWrap w:val="0"/>
              <w:overflowPunct/>
              <w:topLinePunct w:val="0"/>
              <w:autoSpaceDE/>
              <w:autoSpaceDN/>
              <w:bidi w:val="0"/>
              <w:adjustRightInd/>
              <w:snapToGrid/>
              <w:spacing w:after="0" w:line="360" w:lineRule="auto"/>
              <w:jc w:val="both"/>
              <w:textAlignment w:val="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2</w:t>
            </w:r>
            <w:r>
              <w:rPr>
                <w:rFonts w:hint="eastAsia" w:ascii="宋体" w:hAnsi="宋体" w:eastAsia="宋体" w:cs="宋体"/>
                <w:b/>
                <w:bCs w:val="0"/>
                <w:color w:val="auto"/>
                <w:sz w:val="24"/>
                <w:szCs w:val="24"/>
                <w:highlight w:val="none"/>
                <w:lang w:eastAsia="zh-CN"/>
              </w:rPr>
              <w:t>）拟投入本项目人员能力分（满分15分）</w:t>
            </w:r>
          </w:p>
          <w:p w14:paraId="11DBEE5B">
            <w:pPr>
              <w:keepNext w:val="0"/>
              <w:keepLines w:val="0"/>
              <w:pageBreakBefore w:val="0"/>
              <w:widowControl w:val="0"/>
              <w:shd w:val="clear" w:color="auto"/>
              <w:kinsoku/>
              <w:wordWrap w:val="0"/>
              <w:overflowPunct/>
              <w:topLinePunct w:val="0"/>
              <w:autoSpaceDE/>
              <w:autoSpaceDN/>
              <w:bidi w:val="0"/>
              <w:adjustRightInd/>
              <w:snapToGrid/>
              <w:spacing w:after="0" w:line="360" w:lineRule="auto"/>
              <w:jc w:val="both"/>
              <w:textAlignment w:val="auto"/>
              <w:rPr>
                <w:rFonts w:hint="eastAsia" w:ascii="宋体" w:hAnsi="宋体" w:eastAsia="宋体" w:cs="宋体"/>
                <w:bCs/>
                <w:color w:val="auto"/>
                <w:kern w:val="2"/>
                <w:sz w:val="24"/>
                <w:szCs w:val="24"/>
                <w:highlight w:val="none"/>
                <w:lang w:val="en-US" w:eastAsia="zh-CN" w:bidi="ar-SA"/>
              </w:rPr>
            </w:pPr>
          </w:p>
        </w:tc>
        <w:tc>
          <w:tcPr>
            <w:tcW w:w="6873" w:type="dxa"/>
            <w:tcBorders>
              <w:top w:val="single" w:color="auto" w:sz="4" w:space="0"/>
              <w:left w:val="single" w:color="auto" w:sz="4" w:space="0"/>
              <w:right w:val="single" w:color="auto" w:sz="4" w:space="0"/>
            </w:tcBorders>
            <w:shd w:val="clear" w:color="auto" w:fill="auto"/>
            <w:noWrap w:val="0"/>
            <w:vAlign w:val="center"/>
          </w:tcPr>
          <w:p w14:paraId="49573493">
            <w:pPr>
              <w:keepNext w:val="0"/>
              <w:keepLines w:val="0"/>
              <w:pageBreakBefore w:val="0"/>
              <w:widowControl w:val="0"/>
              <w:shd w:val="clear" w:color="auto"/>
              <w:kinsoku/>
              <w:wordWrap w:val="0"/>
              <w:overflowPunct/>
              <w:topLinePunct w:val="0"/>
              <w:autoSpaceDE/>
              <w:autoSpaceDN/>
              <w:bidi w:val="0"/>
              <w:adjustRightInd/>
              <w:snapToGrid/>
              <w:spacing w:after="0" w:line="360" w:lineRule="auto"/>
              <w:jc w:val="both"/>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①投标人拟投入本项目运维人员</w:t>
            </w:r>
            <w:r>
              <w:rPr>
                <w:rFonts w:hint="eastAsia" w:ascii="宋体" w:hAnsi="宋体" w:cs="宋体"/>
                <w:bCs/>
                <w:color w:val="auto"/>
                <w:sz w:val="24"/>
                <w:szCs w:val="24"/>
                <w:highlight w:val="none"/>
                <w:lang w:val="en-US" w:eastAsia="zh-CN"/>
              </w:rPr>
              <w:t>（不含</w:t>
            </w:r>
            <w:r>
              <w:rPr>
                <w:rFonts w:hint="eastAsia" w:ascii="宋体" w:hAnsi="宋体" w:eastAsia="宋体" w:cs="宋体"/>
                <w:bCs/>
                <w:color w:val="auto"/>
                <w:sz w:val="24"/>
                <w:szCs w:val="24"/>
                <w:highlight w:val="none"/>
                <w:lang w:val="en-US" w:eastAsia="zh-CN"/>
              </w:rPr>
              <w:t>项目负责人</w:t>
            </w:r>
            <w:r>
              <w:rPr>
                <w:rFonts w:hint="eastAsia" w:ascii="宋体" w:hAnsi="宋体" w:cs="宋体"/>
                <w:bCs/>
                <w:color w:val="auto"/>
                <w:sz w:val="24"/>
                <w:szCs w:val="24"/>
                <w:highlight w:val="none"/>
                <w:lang w:val="en-US" w:eastAsia="zh-CN"/>
              </w:rPr>
              <w:t>）</w:t>
            </w:r>
            <w:r>
              <w:rPr>
                <w:rFonts w:hint="eastAsia" w:ascii="宋体" w:hAnsi="宋体" w:eastAsia="宋体" w:cs="宋体"/>
                <w:bCs/>
                <w:color w:val="auto"/>
                <w:sz w:val="24"/>
                <w:szCs w:val="24"/>
                <w:highlight w:val="none"/>
                <w:lang w:val="en-US" w:eastAsia="zh-CN"/>
              </w:rPr>
              <w:t>中，具有软件设计师证书的得3分，满分3分；具有数据库系统工程师证书的得3分，满分3分；具有测绘与地理信息专业中级及以上职称证书的得3分，满分3分；具有信息系统项目管理师证书或系统规划与管理师</w:t>
            </w:r>
            <w:r>
              <w:rPr>
                <w:rFonts w:hint="eastAsia" w:ascii="宋体" w:hAnsi="宋体" w:eastAsia="宋体" w:cs="宋体"/>
                <w:bCs/>
                <w:color w:val="auto"/>
                <w:sz w:val="24"/>
                <w:szCs w:val="24"/>
                <w:highlight w:val="none"/>
                <w:lang w:val="en-US" w:eastAsia="zh-CN"/>
              </w:rPr>
              <w:t>证书</w:t>
            </w:r>
            <w:r>
              <w:rPr>
                <w:rFonts w:hint="eastAsia" w:ascii="宋体" w:hAnsi="宋体" w:eastAsia="宋体" w:cs="宋体"/>
                <w:bCs/>
                <w:color w:val="auto"/>
                <w:sz w:val="24"/>
                <w:szCs w:val="24"/>
                <w:highlight w:val="none"/>
                <w:lang w:val="en-US" w:eastAsia="zh-CN"/>
              </w:rPr>
              <w:t>的得3分，满分3分。（本项满分12分</w:t>
            </w:r>
            <w:r>
              <w:rPr>
                <w:rFonts w:hint="eastAsia" w:ascii="宋体" w:hAnsi="宋体" w:cs="宋体"/>
                <w:bCs/>
                <w:color w:val="auto"/>
                <w:sz w:val="24"/>
                <w:szCs w:val="24"/>
                <w:highlight w:val="none"/>
                <w:lang w:val="en-US" w:eastAsia="zh-CN"/>
              </w:rPr>
              <w:t>，</w:t>
            </w:r>
            <w:r>
              <w:rPr>
                <w:rFonts w:hint="eastAsia" w:asciiTheme="minorEastAsia" w:hAnsiTheme="minorEastAsia" w:eastAsiaTheme="minorEastAsia" w:cstheme="minorEastAsia"/>
                <w:b/>
                <w:bCs/>
                <w:color w:val="auto"/>
                <w:kern w:val="0"/>
                <w:sz w:val="24"/>
                <w:szCs w:val="24"/>
                <w:highlight w:val="none"/>
                <w:lang w:val="en-US" w:eastAsia="zh-CN" w:bidi="ar"/>
              </w:rPr>
              <w:t>同一人具备多种证书不重复计算得分</w:t>
            </w:r>
            <w:r>
              <w:rPr>
                <w:rFonts w:hint="eastAsia" w:asciiTheme="minorEastAsia" w:hAnsiTheme="minorEastAsia" w:eastAsiaTheme="minorEastAsia" w:cstheme="minorEastAsia"/>
                <w:b/>
                <w:bCs/>
                <w:color w:val="auto"/>
                <w:kern w:val="0"/>
                <w:sz w:val="24"/>
                <w:szCs w:val="24"/>
                <w:highlight w:val="none"/>
                <w:lang w:eastAsia="zh-CN" w:bidi="ar"/>
              </w:rPr>
              <w:t>。</w:t>
            </w:r>
            <w:r>
              <w:rPr>
                <w:rFonts w:hint="eastAsia" w:ascii="宋体" w:hAnsi="宋体" w:eastAsia="宋体" w:cs="宋体"/>
                <w:bCs/>
                <w:color w:val="auto"/>
                <w:sz w:val="24"/>
                <w:szCs w:val="24"/>
                <w:highlight w:val="none"/>
                <w:lang w:val="en-US" w:eastAsia="zh-CN"/>
              </w:rPr>
              <w:t>）</w:t>
            </w:r>
          </w:p>
          <w:p w14:paraId="78B5CF5F">
            <w:pPr>
              <w:keepNext w:val="0"/>
              <w:keepLines w:val="0"/>
              <w:pageBreakBefore w:val="0"/>
              <w:widowControl w:val="0"/>
              <w:shd w:val="clear" w:color="auto"/>
              <w:kinsoku/>
              <w:wordWrap w:val="0"/>
              <w:overflowPunct/>
              <w:topLinePunct w:val="0"/>
              <w:autoSpaceDE/>
              <w:autoSpaceDN/>
              <w:bidi w:val="0"/>
              <w:adjustRightInd/>
              <w:snapToGrid/>
              <w:spacing w:after="0" w:line="360" w:lineRule="auto"/>
              <w:jc w:val="both"/>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②投标人拟投入本项目的项目负责人具有高级工程师专业技术职称或以上的得3分，</w:t>
            </w:r>
            <w:r>
              <w:rPr>
                <w:rFonts w:hint="eastAsia" w:ascii="宋体" w:hAnsi="宋体" w:eastAsia="宋体" w:cs="宋体"/>
                <w:bCs/>
                <w:color w:val="auto"/>
                <w:sz w:val="24"/>
                <w:szCs w:val="24"/>
                <w:highlight w:val="none"/>
                <w:lang w:val="en-US" w:eastAsia="zh-CN"/>
              </w:rPr>
              <w:t>本项满分3分</w:t>
            </w:r>
            <w:r>
              <w:rPr>
                <w:rFonts w:hint="eastAsia" w:ascii="宋体" w:hAnsi="宋体" w:eastAsia="宋体" w:cs="宋体"/>
                <w:bCs/>
                <w:color w:val="auto"/>
                <w:sz w:val="24"/>
                <w:szCs w:val="24"/>
                <w:highlight w:val="none"/>
                <w:lang w:val="en-US" w:eastAsia="zh-CN"/>
              </w:rPr>
              <w:t>，未提供不得分。</w:t>
            </w:r>
          </w:p>
          <w:p w14:paraId="77EB355A">
            <w:pPr>
              <w:keepNext w:val="0"/>
              <w:keepLines w:val="0"/>
              <w:pageBreakBefore w:val="0"/>
              <w:widowControl w:val="0"/>
              <w:shd w:val="clear" w:color="auto"/>
              <w:kinsoku/>
              <w:wordWrap w:val="0"/>
              <w:overflowPunct/>
              <w:topLinePunct w:val="0"/>
              <w:autoSpaceDE/>
              <w:autoSpaceDN/>
              <w:bidi w:val="0"/>
              <w:adjustRightInd/>
              <w:snapToGrid/>
              <w:spacing w:after="0" w:line="360" w:lineRule="auto"/>
              <w:jc w:val="both"/>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以上均须提供拟投入本项目人员人员花名册，包括姓名、身份证号、相关证书原件（或复印件）扫描件，并加</w:t>
            </w:r>
            <w:r>
              <w:rPr>
                <w:rFonts w:hint="eastAsia" w:ascii="宋体" w:hAnsi="宋体" w:eastAsia="宋体" w:cs="宋体"/>
                <w:bCs/>
                <w:color w:val="auto"/>
                <w:sz w:val="24"/>
                <w:szCs w:val="24"/>
                <w:highlight w:val="none"/>
                <w:lang w:val="en-US" w:eastAsia="zh-CN"/>
              </w:rPr>
              <w:t>盖投标人公章（或电子公章）</w:t>
            </w:r>
            <w:r>
              <w:rPr>
                <w:rFonts w:hint="eastAsia" w:ascii="宋体" w:hAnsi="宋体" w:cs="宋体"/>
                <w:bCs/>
                <w:color w:val="auto"/>
                <w:sz w:val="24"/>
                <w:szCs w:val="24"/>
                <w:highlight w:val="none"/>
                <w:lang w:val="en-US" w:eastAsia="zh-CN"/>
              </w:rPr>
              <w:t>；</w:t>
            </w:r>
            <w:r>
              <w:rPr>
                <w:rFonts w:hint="eastAsia" w:ascii="宋体" w:hAnsi="宋体" w:eastAsia="宋体" w:cs="宋体"/>
                <w:bCs/>
                <w:color w:val="auto"/>
                <w:sz w:val="24"/>
                <w:szCs w:val="24"/>
                <w:highlight w:val="none"/>
                <w:lang w:val="en-US" w:eastAsia="zh-CN"/>
              </w:rPr>
              <w:t>以上人员必须为投标人在职人员，</w:t>
            </w:r>
            <w:r>
              <w:rPr>
                <w:rFonts w:hint="eastAsia" w:ascii="宋体" w:hAnsi="宋体" w:cs="宋体"/>
                <w:bCs/>
                <w:strike w:val="0"/>
                <w:dstrike w:val="0"/>
                <w:color w:val="auto"/>
                <w:sz w:val="24"/>
                <w:szCs w:val="24"/>
                <w:highlight w:val="none"/>
                <w:lang w:val="en-US" w:eastAsia="zh-CN"/>
              </w:rPr>
              <w:t>须提供</w:t>
            </w:r>
            <w:r>
              <w:rPr>
                <w:rFonts w:hint="eastAsia" w:ascii="宋体" w:hAnsi="宋体" w:eastAsia="宋体" w:cs="宋体"/>
                <w:bCs/>
                <w:color w:val="auto"/>
                <w:sz w:val="24"/>
                <w:szCs w:val="24"/>
                <w:highlight w:val="none"/>
                <w:lang w:val="en-US" w:eastAsia="zh-CN"/>
              </w:rPr>
              <w:t>投标人为其缴纳</w:t>
            </w:r>
            <w:r>
              <w:rPr>
                <w:rFonts w:hint="eastAsia" w:ascii="宋体" w:hAnsi="宋体" w:cs="宋体"/>
                <w:bCs/>
                <w:color w:val="auto"/>
                <w:sz w:val="24"/>
                <w:szCs w:val="24"/>
                <w:highlight w:val="none"/>
                <w:lang w:val="en-US" w:eastAsia="zh-CN"/>
              </w:rPr>
              <w:t>的</w:t>
            </w:r>
            <w:r>
              <w:rPr>
                <w:rFonts w:hint="eastAsia" w:ascii="宋体" w:hAnsi="宋体" w:eastAsia="宋体" w:cs="宋体"/>
                <w:bCs/>
                <w:color w:val="auto"/>
                <w:sz w:val="24"/>
                <w:szCs w:val="24"/>
                <w:highlight w:val="none"/>
                <w:lang w:val="en-US" w:eastAsia="zh-CN"/>
              </w:rPr>
              <w:t>近半年内任意一个月社保缴纳证明材料或</w:t>
            </w:r>
            <w:r>
              <w:rPr>
                <w:rFonts w:hint="eastAsia" w:ascii="宋体" w:hAnsi="宋体" w:eastAsia="宋体" w:cs="宋体"/>
                <w:bCs/>
                <w:color w:val="auto"/>
                <w:sz w:val="24"/>
                <w:szCs w:val="24"/>
                <w:highlight w:val="none"/>
                <w:lang w:val="en-US" w:eastAsia="zh-CN"/>
              </w:rPr>
              <w:t>聘用合同或</w:t>
            </w:r>
            <w:r>
              <w:rPr>
                <w:rFonts w:hint="eastAsia" w:ascii="宋体" w:hAnsi="宋体" w:eastAsia="宋体" w:cs="宋体"/>
                <w:bCs/>
                <w:color w:val="auto"/>
                <w:sz w:val="24"/>
                <w:szCs w:val="24"/>
                <w:highlight w:val="none"/>
                <w:lang w:val="en-US" w:eastAsia="zh-CN"/>
              </w:rPr>
              <w:t>劳动合同原件（或复印件）扫描件，否则不予计分。</w:t>
            </w:r>
          </w:p>
        </w:tc>
        <w:tc>
          <w:tcPr>
            <w:tcW w:w="116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BAE168">
            <w:pPr>
              <w:pStyle w:val="12"/>
              <w:keepNext w:val="0"/>
              <w:keepLines w:val="0"/>
              <w:pageBreakBefore w:val="0"/>
              <w:widowControl/>
              <w:shd w:val="clear"/>
              <w:kinsoku/>
              <w:wordWrap w:val="0"/>
              <w:overflowPunct/>
              <w:topLinePunct w:val="0"/>
              <w:autoSpaceDE/>
              <w:autoSpaceDN/>
              <w:bidi w:val="0"/>
              <w:adjustRightInd/>
              <w:spacing w:line="360" w:lineRule="auto"/>
              <w:jc w:val="center"/>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sz w:val="24"/>
                <w:szCs w:val="24"/>
                <w:highlight w:val="none"/>
                <w:lang w:val="en-US" w:eastAsia="zh-CN"/>
              </w:rPr>
              <w:t>0</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1</w:t>
            </w:r>
            <w:r>
              <w:rPr>
                <w:rFonts w:hint="eastAsia" w:hAnsi="宋体" w:cs="宋体"/>
                <w:bCs/>
                <w:color w:val="auto"/>
                <w:sz w:val="24"/>
                <w:szCs w:val="24"/>
                <w:highlight w:val="none"/>
                <w:lang w:val="en-US" w:eastAsia="zh-CN"/>
              </w:rPr>
              <w:t>5</w:t>
            </w:r>
            <w:r>
              <w:rPr>
                <w:rFonts w:hint="eastAsia" w:ascii="宋体" w:hAnsi="宋体" w:eastAsia="宋体" w:cs="宋体"/>
                <w:bCs/>
                <w:color w:val="auto"/>
                <w:sz w:val="24"/>
                <w:szCs w:val="24"/>
                <w:highlight w:val="none"/>
              </w:rPr>
              <w:t>分（客观分）</w:t>
            </w:r>
          </w:p>
        </w:tc>
      </w:tr>
      <w:tr w14:paraId="3921F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6" w:hRule="atLeast"/>
        </w:trPr>
        <w:tc>
          <w:tcPr>
            <w:tcW w:w="685" w:type="dxa"/>
            <w:vMerge w:val="continue"/>
            <w:tcBorders>
              <w:left w:val="single" w:color="auto" w:sz="4" w:space="0"/>
              <w:right w:val="single" w:color="auto" w:sz="4" w:space="0"/>
            </w:tcBorders>
            <w:noWrap w:val="0"/>
            <w:vAlign w:val="top"/>
          </w:tcPr>
          <w:p w14:paraId="056EF5A2">
            <w:pPr>
              <w:pStyle w:val="12"/>
              <w:keepNext w:val="0"/>
              <w:keepLines w:val="0"/>
              <w:pageBreakBefore w:val="0"/>
              <w:widowControl/>
              <w:shd w:val="clear"/>
              <w:kinsoku/>
              <w:wordWrap w:val="0"/>
              <w:overflowPunct/>
              <w:topLinePunct w:val="0"/>
              <w:autoSpaceDE/>
              <w:autoSpaceDN/>
              <w:bidi w:val="0"/>
              <w:adjustRightInd/>
              <w:spacing w:line="360" w:lineRule="auto"/>
              <w:textAlignment w:val="auto"/>
              <w:rPr>
                <w:rFonts w:hint="eastAsia" w:ascii="宋体" w:hAnsi="宋体" w:eastAsia="宋体" w:cs="宋体"/>
                <w:bCs/>
                <w:color w:val="auto"/>
                <w:sz w:val="24"/>
                <w:szCs w:val="24"/>
                <w:highlight w:val="none"/>
              </w:rPr>
            </w:pPr>
          </w:p>
        </w:tc>
        <w:tc>
          <w:tcPr>
            <w:tcW w:w="1409" w:type="dxa"/>
            <w:tcBorders>
              <w:left w:val="single" w:color="auto" w:sz="4" w:space="0"/>
              <w:right w:val="single" w:color="auto" w:sz="4" w:space="0"/>
            </w:tcBorders>
            <w:noWrap w:val="0"/>
            <w:vAlign w:val="center"/>
          </w:tcPr>
          <w:p w14:paraId="2DDE1294">
            <w:pPr>
              <w:keepNext w:val="0"/>
              <w:keepLines w:val="0"/>
              <w:pageBreakBefore w:val="0"/>
              <w:widowControl w:val="0"/>
              <w:shd w:val="clear" w:color="auto"/>
              <w:kinsoku/>
              <w:wordWrap w:val="0"/>
              <w:overflowPunct/>
              <w:topLinePunct w:val="0"/>
              <w:autoSpaceDE/>
              <w:autoSpaceDN/>
              <w:bidi w:val="0"/>
              <w:adjustRightInd/>
              <w:snapToGrid/>
              <w:spacing w:after="0" w:line="360" w:lineRule="auto"/>
              <w:jc w:val="both"/>
              <w:textAlignment w:val="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3</w:t>
            </w:r>
            <w:r>
              <w:rPr>
                <w:rFonts w:hint="eastAsia" w:ascii="宋体" w:hAnsi="宋体" w:eastAsia="宋体" w:cs="宋体"/>
                <w:b/>
                <w:bCs w:val="0"/>
                <w:color w:val="auto"/>
                <w:sz w:val="24"/>
                <w:szCs w:val="24"/>
                <w:highlight w:val="none"/>
                <w:lang w:eastAsia="zh-CN"/>
              </w:rPr>
              <w:t>）项目业绩分（满分9分）</w:t>
            </w:r>
          </w:p>
          <w:p w14:paraId="5A94F20A">
            <w:pPr>
              <w:keepNext w:val="0"/>
              <w:keepLines w:val="0"/>
              <w:pageBreakBefore w:val="0"/>
              <w:widowControl w:val="0"/>
              <w:shd w:val="clear" w:color="auto"/>
              <w:kinsoku/>
              <w:wordWrap w:val="0"/>
              <w:overflowPunct/>
              <w:topLinePunct w:val="0"/>
              <w:autoSpaceDE/>
              <w:autoSpaceDN/>
              <w:bidi w:val="0"/>
              <w:adjustRightInd/>
              <w:snapToGrid/>
              <w:spacing w:after="0" w:line="360" w:lineRule="auto"/>
              <w:jc w:val="both"/>
              <w:textAlignment w:val="auto"/>
              <w:rPr>
                <w:rFonts w:hint="eastAsia" w:ascii="宋体" w:hAnsi="宋体" w:eastAsia="宋体" w:cs="宋体"/>
                <w:bCs/>
                <w:color w:val="auto"/>
                <w:sz w:val="24"/>
                <w:szCs w:val="24"/>
                <w:highlight w:val="none"/>
              </w:rPr>
            </w:pPr>
          </w:p>
        </w:tc>
        <w:tc>
          <w:tcPr>
            <w:tcW w:w="6873" w:type="dxa"/>
            <w:tcBorders>
              <w:top w:val="single" w:color="auto" w:sz="4" w:space="0"/>
              <w:left w:val="single" w:color="auto" w:sz="4" w:space="0"/>
              <w:right w:val="single" w:color="auto" w:sz="4" w:space="0"/>
            </w:tcBorders>
            <w:noWrap w:val="0"/>
            <w:vAlign w:val="center"/>
          </w:tcPr>
          <w:p w14:paraId="23D38EA3">
            <w:pPr>
              <w:keepNext w:val="0"/>
              <w:keepLines w:val="0"/>
              <w:pageBreakBefore w:val="0"/>
              <w:widowControl w:val="0"/>
              <w:shd w:val="clear" w:color="auto"/>
              <w:kinsoku/>
              <w:wordWrap w:val="0"/>
              <w:overflowPunct/>
              <w:topLinePunct w:val="0"/>
              <w:autoSpaceDE/>
              <w:autoSpaceDN/>
              <w:bidi w:val="0"/>
              <w:adjustRightInd/>
              <w:snapToGrid/>
              <w:spacing w:after="0"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投标人2023年以来具有同类（</w:t>
            </w:r>
            <w:r>
              <w:rPr>
                <w:rFonts w:hint="eastAsia" w:ascii="宋体" w:hAnsi="宋体" w:cs="宋体"/>
                <w:color w:val="auto"/>
                <w:sz w:val="24"/>
                <w:szCs w:val="24"/>
                <w:highlight w:val="none"/>
                <w:lang w:val="en-US" w:eastAsia="zh-CN"/>
              </w:rPr>
              <w:t>如：</w:t>
            </w:r>
            <w:r>
              <w:rPr>
                <w:rFonts w:hint="eastAsia" w:ascii="宋体" w:hAnsi="宋体" w:eastAsia="宋体" w:cs="宋体"/>
                <w:color w:val="auto"/>
                <w:sz w:val="24"/>
                <w:szCs w:val="24"/>
                <w:highlight w:val="none"/>
              </w:rPr>
              <w:t>系统运维服务项目）业绩的，每项业绩得3分，满分9分。</w:t>
            </w:r>
          </w:p>
          <w:p w14:paraId="26AAD704">
            <w:pPr>
              <w:keepNext w:val="0"/>
              <w:keepLines w:val="0"/>
              <w:pageBreakBefore w:val="0"/>
              <w:widowControl w:val="0"/>
              <w:shd w:val="clear" w:color="auto"/>
              <w:kinsoku/>
              <w:wordWrap w:val="0"/>
              <w:overflowPunct/>
              <w:topLinePunct w:val="0"/>
              <w:autoSpaceDE/>
              <w:autoSpaceDN/>
              <w:bidi w:val="0"/>
              <w:adjustRightInd/>
              <w:snapToGrid/>
              <w:spacing w:after="0"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以上均须提供中标（成交）通知书或合同原件（或复印件）扫描件并</w:t>
            </w:r>
            <w:r>
              <w:rPr>
                <w:rFonts w:hint="eastAsia" w:ascii="宋体" w:hAnsi="宋体" w:eastAsia="宋体" w:cs="宋体"/>
                <w:color w:val="auto"/>
                <w:sz w:val="24"/>
                <w:szCs w:val="24"/>
                <w:highlight w:val="none"/>
              </w:rPr>
              <w:t>加盖投标人公章（或电子公章）</w:t>
            </w:r>
            <w:r>
              <w:rPr>
                <w:rFonts w:hint="eastAsia" w:ascii="宋体" w:hAnsi="宋体" w:cs="宋体"/>
                <w:color w:val="auto"/>
                <w:sz w:val="24"/>
                <w:szCs w:val="24"/>
                <w:highlight w:val="none"/>
                <w:lang w:eastAsia="zh-CN"/>
              </w:rPr>
              <w:t>，否则不予计分</w:t>
            </w:r>
            <w:r>
              <w:rPr>
                <w:rFonts w:hint="eastAsia" w:ascii="宋体" w:hAnsi="宋体" w:eastAsia="宋体" w:cs="宋体"/>
                <w:color w:val="auto"/>
                <w:sz w:val="24"/>
                <w:szCs w:val="24"/>
                <w:highlight w:val="none"/>
              </w:rPr>
              <w:t>。</w:t>
            </w:r>
          </w:p>
        </w:tc>
        <w:tc>
          <w:tcPr>
            <w:tcW w:w="1163" w:type="dxa"/>
            <w:tcBorders>
              <w:top w:val="single" w:color="auto" w:sz="4" w:space="0"/>
              <w:left w:val="single" w:color="auto" w:sz="4" w:space="0"/>
              <w:bottom w:val="single" w:color="auto" w:sz="4" w:space="0"/>
              <w:right w:val="single" w:color="auto" w:sz="4" w:space="0"/>
            </w:tcBorders>
            <w:noWrap w:val="0"/>
            <w:vAlign w:val="center"/>
          </w:tcPr>
          <w:p w14:paraId="629BC8C4">
            <w:pPr>
              <w:pStyle w:val="12"/>
              <w:keepNext w:val="0"/>
              <w:keepLines w:val="0"/>
              <w:pageBreakBefore w:val="0"/>
              <w:widowControl/>
              <w:shd w:val="clear"/>
              <w:kinsoku/>
              <w:wordWrap w:val="0"/>
              <w:overflowPunct/>
              <w:topLinePunct w:val="0"/>
              <w:autoSpaceDE/>
              <w:autoSpaceDN/>
              <w:bidi w:val="0"/>
              <w:adjustRightInd/>
              <w:spacing w:line="360" w:lineRule="auto"/>
              <w:jc w:val="center"/>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0~</w:t>
            </w:r>
            <w:r>
              <w:rPr>
                <w:rFonts w:hint="eastAsia" w:ascii="宋体" w:hAnsi="宋体" w:eastAsia="宋体" w:cs="宋体"/>
                <w:bCs/>
                <w:color w:val="auto"/>
                <w:sz w:val="24"/>
                <w:szCs w:val="24"/>
                <w:highlight w:val="none"/>
                <w:lang w:val="en-US" w:eastAsia="zh-CN"/>
              </w:rPr>
              <w:t>9</w:t>
            </w:r>
          </w:p>
          <w:p w14:paraId="7B111D5E">
            <w:pPr>
              <w:pStyle w:val="12"/>
              <w:keepNext w:val="0"/>
              <w:keepLines w:val="0"/>
              <w:pageBreakBefore w:val="0"/>
              <w:widowControl/>
              <w:shd w:val="clear"/>
              <w:kinsoku/>
              <w:wordWrap w:val="0"/>
              <w:overflowPunct/>
              <w:topLinePunct w:val="0"/>
              <w:autoSpaceDE/>
              <w:autoSpaceDN/>
              <w:bidi w:val="0"/>
              <w:adjustRightInd/>
              <w:spacing w:line="360" w:lineRule="auto"/>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（客观分）</w:t>
            </w:r>
          </w:p>
        </w:tc>
      </w:tr>
      <w:tr w14:paraId="4D708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30" w:type="dxa"/>
            <w:gridSpan w:val="4"/>
            <w:tcBorders>
              <w:left w:val="single" w:color="auto" w:sz="4" w:space="0"/>
              <w:bottom w:val="single" w:color="auto" w:sz="4" w:space="0"/>
              <w:right w:val="single" w:color="auto" w:sz="4" w:space="0"/>
            </w:tcBorders>
            <w:noWrap w:val="0"/>
            <w:vAlign w:val="top"/>
          </w:tcPr>
          <w:p w14:paraId="57D00E98">
            <w:pPr>
              <w:pStyle w:val="12"/>
              <w:keepNext w:val="0"/>
              <w:keepLines w:val="0"/>
              <w:pageBreakBefore w:val="0"/>
              <w:widowControl/>
              <w:shd w:val="clear"/>
              <w:kinsoku/>
              <w:wordWrap w:val="0"/>
              <w:overflowPunct/>
              <w:topLinePunct w:val="0"/>
              <w:autoSpaceDE/>
              <w:autoSpaceDN/>
              <w:bidi w:val="0"/>
              <w:adjustRightInd/>
              <w:spacing w:line="360" w:lineRule="auto"/>
              <w:textAlignment w:val="auto"/>
              <w:rPr>
                <w:rFonts w:hint="eastAsia"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t>总得分=1+2+3</w:t>
            </w:r>
          </w:p>
        </w:tc>
      </w:tr>
    </w:tbl>
    <w:p w14:paraId="10969DF4">
      <w:pPr>
        <w:pStyle w:val="12"/>
        <w:shd w:val="clear"/>
        <w:wordWrap w:val="0"/>
        <w:spacing w:line="360" w:lineRule="auto"/>
        <w:rPr>
          <w:rFonts w:hint="eastAsia" w:ascii="宋体" w:hAnsi="宋体" w:eastAsia="宋体" w:cs="宋体"/>
          <w:bCs/>
          <w:color w:val="auto"/>
          <w:sz w:val="24"/>
          <w:szCs w:val="24"/>
          <w:highlight w:val="none"/>
        </w:rPr>
      </w:pPr>
    </w:p>
    <w:p w14:paraId="0BFE29E8">
      <w:pPr>
        <w:shd w:val="clear"/>
        <w:rPr>
          <w:rFonts w:hint="eastAsia" w:ascii="宋体" w:hAnsi="宋体" w:eastAsia="宋体" w:cs="宋体"/>
          <w:color w:val="auto"/>
          <w:highlight w:val="none"/>
        </w:rPr>
        <w:sectPr>
          <w:pgSz w:w="11906" w:h="16838"/>
          <w:pgMar w:top="1440" w:right="1080" w:bottom="1440" w:left="1080" w:header="720" w:footer="720" w:gutter="0"/>
          <w:pgNumType w:fmt="decimal"/>
          <w:cols w:space="720" w:num="1"/>
          <w:docGrid w:type="lines" w:linePitch="331" w:charSpace="0"/>
        </w:sectPr>
      </w:pPr>
    </w:p>
    <w:bookmarkEnd w:id="110"/>
    <w:p w14:paraId="22F603A8">
      <w:pPr>
        <w:pStyle w:val="3"/>
        <w:shd w:val="clear"/>
        <w:wordWrap w:val="0"/>
        <w:spacing w:before="0" w:after="0" w:line="360" w:lineRule="auto"/>
        <w:jc w:val="center"/>
        <w:rPr>
          <w:rFonts w:hint="eastAsia" w:ascii="宋体" w:hAnsi="宋体" w:eastAsia="宋体" w:cs="宋体"/>
          <w:b w:val="0"/>
          <w:color w:val="auto"/>
          <w:sz w:val="30"/>
          <w:szCs w:val="30"/>
          <w:highlight w:val="none"/>
        </w:rPr>
      </w:pPr>
      <w:bookmarkStart w:id="111" w:name="_Toc18980"/>
      <w:r>
        <w:rPr>
          <w:rFonts w:hint="eastAsia" w:ascii="宋体" w:hAnsi="宋体" w:eastAsia="宋体" w:cs="宋体"/>
          <w:b w:val="0"/>
          <w:color w:val="auto"/>
          <w:sz w:val="30"/>
          <w:szCs w:val="30"/>
          <w:highlight w:val="none"/>
        </w:rPr>
        <w:t>第四节 中标候选人推荐原则</w:t>
      </w:r>
      <w:bookmarkEnd w:id="111"/>
    </w:p>
    <w:p w14:paraId="1E258855">
      <w:pPr>
        <w:pStyle w:val="12"/>
        <w:numPr>
          <w:ilvl w:val="0"/>
          <w:numId w:val="0"/>
        </w:numPr>
        <w:shd w:val="clear"/>
        <w:wordWrap w:val="0"/>
        <w:spacing w:line="360" w:lineRule="auto"/>
        <w:ind w:left="1237" w:leftChars="0" w:hanging="765" w:firstLineChars="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kern w:val="2"/>
          <w:sz w:val="24"/>
          <w:szCs w:val="24"/>
          <w:highlight w:val="none"/>
          <w:lang w:val="en-US" w:eastAsia="zh-CN" w:bidi="ar-SA"/>
        </w:rPr>
        <w:t>（一）</w:t>
      </w:r>
      <w:r>
        <w:rPr>
          <w:rFonts w:hint="eastAsia" w:ascii="宋体" w:hAnsi="宋体" w:eastAsia="宋体" w:cs="宋体"/>
          <w:b/>
          <w:bCs/>
          <w:color w:val="auto"/>
          <w:sz w:val="24"/>
          <w:szCs w:val="24"/>
          <w:highlight w:val="none"/>
        </w:rPr>
        <w:t>综合评分法</w:t>
      </w:r>
    </w:p>
    <w:p w14:paraId="5FECE75B">
      <w:pPr>
        <w:pStyle w:val="12"/>
        <w:shd w:val="clear"/>
        <w:wordWrap w:val="0"/>
        <w:spacing w:line="360" w:lineRule="auto"/>
        <w:ind w:firstLine="480" w:firstLineChars="200"/>
        <w:rPr>
          <w:rFonts w:hint="eastAsia" w:ascii="宋体" w:hAnsi="宋体" w:eastAsia="宋体" w:cs="宋体"/>
          <w:color w:val="auto"/>
          <w:sz w:val="21"/>
          <w:szCs w:val="21"/>
          <w:highlight w:val="none"/>
        </w:rPr>
      </w:pPr>
      <w:r>
        <w:rPr>
          <w:rFonts w:hint="eastAsia" w:ascii="宋体" w:hAnsi="宋体" w:eastAsia="宋体" w:cs="宋体"/>
          <w:color w:val="auto"/>
          <w:sz w:val="24"/>
          <w:szCs w:val="24"/>
          <w:highlight w:val="none"/>
        </w:rPr>
        <w:t>评标委员会将根据总得分由高到低排列次序并推荐中标候选</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。总得分相同的，以投标报价由低到高顺序排列。得分相同且投标报价相同的并列，投标文件满足招标文件全部实质性要求，且按照评审因素的量化指标评审得分最高的投标人为排名第一的中标候选</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w:t>
      </w:r>
    </w:p>
    <w:p w14:paraId="1CC17086">
      <w:pPr>
        <w:pStyle w:val="3"/>
        <w:shd w:val="clear"/>
        <w:wordWrap w:val="0"/>
        <w:spacing w:before="0" w:after="0" w:line="360" w:lineRule="auto"/>
        <w:ind w:firstLine="600" w:firstLineChars="200"/>
        <w:jc w:val="center"/>
        <w:rPr>
          <w:rFonts w:hint="eastAsia" w:ascii="宋体" w:hAnsi="宋体" w:eastAsia="宋体" w:cs="宋体"/>
          <w:b w:val="0"/>
          <w:color w:val="auto"/>
          <w:sz w:val="30"/>
          <w:szCs w:val="30"/>
          <w:highlight w:val="none"/>
        </w:rPr>
      </w:pPr>
      <w:bookmarkStart w:id="112" w:name="_Toc31612"/>
      <w:r>
        <w:rPr>
          <w:rFonts w:hint="eastAsia" w:ascii="宋体" w:hAnsi="宋体" w:eastAsia="宋体" w:cs="宋体"/>
          <w:b w:val="0"/>
          <w:color w:val="auto"/>
          <w:sz w:val="30"/>
          <w:szCs w:val="30"/>
          <w:highlight w:val="none"/>
        </w:rPr>
        <w:t>第五节 评标报告</w:t>
      </w:r>
      <w:bookmarkEnd w:id="112"/>
    </w:p>
    <w:p w14:paraId="60EA5155">
      <w:pPr>
        <w:pStyle w:val="29"/>
        <w:shd w:val="clear"/>
        <w:wordWrap w:val="0"/>
        <w:spacing w:before="0"/>
        <w:ind w:firstLine="48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（一）评标报告与推荐中标候选人</w:t>
      </w:r>
    </w:p>
    <w:p w14:paraId="66F65074">
      <w:pPr>
        <w:pStyle w:val="12"/>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评标委员会根据原始评标记录和评标结果编写评标报告，并通过电子交易平台向采购人、采购代理机构提交。</w:t>
      </w:r>
    </w:p>
    <w:p w14:paraId="659CB93A">
      <w:pPr>
        <w:widowControl/>
        <w:shd w:val="clear"/>
        <w:wordWrap w:val="0"/>
        <w:spacing w:line="360" w:lineRule="auto"/>
        <w:ind w:firstLine="482" w:firstLineChars="20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（二）评标争议事项处理</w:t>
      </w:r>
    </w:p>
    <w:p w14:paraId="4A02C436">
      <w:pPr>
        <w:pStyle w:val="12"/>
        <w:shd w:val="clear"/>
        <w:wordWrap w:val="0"/>
        <w:spacing w:line="360" w:lineRule="auto"/>
        <w:ind w:firstLine="480" w:firstLineChars="200"/>
        <w:rPr>
          <w:rFonts w:hint="eastAsia" w:ascii="宋体" w:hAnsi="宋体" w:eastAsia="宋体" w:cs="宋体"/>
          <w:color w:val="auto"/>
          <w:sz w:val="21"/>
          <w:szCs w:val="21"/>
          <w:highlight w:val="none"/>
        </w:rPr>
      </w:pPr>
      <w:r>
        <w:rPr>
          <w:rFonts w:hint="eastAsia" w:ascii="宋体" w:hAnsi="宋体" w:eastAsia="宋体" w:cs="宋体"/>
          <w:color w:val="auto"/>
          <w:sz w:val="24"/>
          <w:szCs w:val="24"/>
          <w:highlight w:val="none"/>
        </w:rPr>
        <w:t>评标委员会成员对需要共同认定的事项存在争议的，应当按照少数服从多数的原则作出结论。持不同意见的评标委员会成员应当在评标报告上签署不同意见及理由，否则视为同意评标报告。</w:t>
      </w:r>
    </w:p>
    <w:p w14:paraId="1EC7B2DB">
      <w:pPr>
        <w:widowControl/>
        <w:shd w:val="clear"/>
        <w:wordWrap w:val="0"/>
        <w:spacing w:line="360" w:lineRule="auto"/>
        <w:jc w:val="left"/>
        <w:rPr>
          <w:rFonts w:hint="eastAsia" w:ascii="宋体" w:hAnsi="宋体" w:eastAsia="宋体" w:cs="宋体"/>
          <w:b/>
          <w:color w:val="auto"/>
          <w:sz w:val="36"/>
          <w:szCs w:val="20"/>
          <w:highlight w:val="none"/>
        </w:rPr>
        <w:sectPr>
          <w:pgSz w:w="11906" w:h="16838"/>
          <w:pgMar w:top="1440" w:right="1080" w:bottom="1440" w:left="1080" w:header="720" w:footer="720" w:gutter="0"/>
          <w:pgNumType w:fmt="decimal"/>
          <w:cols w:space="720" w:num="1"/>
          <w:docGrid w:type="lines" w:linePitch="331" w:charSpace="0"/>
        </w:sectPr>
      </w:pPr>
    </w:p>
    <w:p w14:paraId="1D85ADCC">
      <w:pPr>
        <w:pStyle w:val="12"/>
        <w:shd w:val="clear"/>
        <w:tabs>
          <w:tab w:val="left" w:pos="2472"/>
        </w:tabs>
        <w:wordWrap w:val="0"/>
        <w:spacing w:line="360" w:lineRule="auto"/>
        <w:jc w:val="center"/>
        <w:outlineLvl w:val="0"/>
        <w:rPr>
          <w:rFonts w:hint="eastAsia" w:ascii="宋体" w:hAnsi="宋体" w:eastAsia="宋体" w:cs="宋体"/>
          <w:b/>
          <w:color w:val="auto"/>
          <w:sz w:val="36"/>
          <w:highlight w:val="none"/>
        </w:rPr>
      </w:pPr>
      <w:bookmarkStart w:id="113" w:name="_Toc9281"/>
      <w:r>
        <w:rPr>
          <w:rFonts w:hint="eastAsia" w:ascii="宋体" w:hAnsi="宋体" w:eastAsia="宋体" w:cs="宋体"/>
          <w:b/>
          <w:color w:val="auto"/>
          <w:sz w:val="36"/>
          <w:highlight w:val="none"/>
        </w:rPr>
        <w:t>第五章 拟签订的合同文本</w:t>
      </w:r>
      <w:bookmarkEnd w:id="113"/>
    </w:p>
    <w:p w14:paraId="06B84F7C">
      <w:pPr>
        <w:shd w:val="clear"/>
        <w:wordWrap w:val="0"/>
        <w:spacing w:line="360" w:lineRule="auto"/>
        <w:rPr>
          <w:rFonts w:hint="eastAsia" w:ascii="宋体" w:hAnsi="宋体" w:eastAsia="宋体" w:cs="宋体"/>
          <w:color w:val="auto"/>
          <w:sz w:val="24"/>
          <w:highlight w:val="none"/>
        </w:rPr>
      </w:pPr>
    </w:p>
    <w:p w14:paraId="0BC9AD3B">
      <w:pPr>
        <w:pageBreakBefore w:val="0"/>
        <w:wordWrap w:val="0"/>
        <w:overflowPunct/>
        <w:topLinePunct w:val="0"/>
        <w:bidi w:val="0"/>
        <w:spacing w:line="360" w:lineRule="auto"/>
        <w:rPr>
          <w:rFonts w:ascii="宋体" w:hAnsi="宋体" w:cs="宋体"/>
          <w:color w:val="auto"/>
          <w:sz w:val="24"/>
          <w:highlight w:val="none"/>
          <w:u w:val="single"/>
        </w:rPr>
      </w:pPr>
      <w:r>
        <w:rPr>
          <w:rFonts w:hint="eastAsia" w:ascii="宋体" w:hAnsi="宋体" w:cs="宋体"/>
          <w:color w:val="auto"/>
          <w:sz w:val="24"/>
          <w:highlight w:val="none"/>
        </w:rPr>
        <w:t>广西政府采购云平台合同编号：</w:t>
      </w:r>
      <w:r>
        <w:rPr>
          <w:rFonts w:hint="eastAsia" w:ascii="宋体" w:hAnsi="宋体" w:cs="宋体"/>
          <w:color w:val="auto"/>
          <w:sz w:val="24"/>
          <w:highlight w:val="none"/>
          <w:u w:val="single"/>
        </w:rPr>
        <w:t xml:space="preserve">           </w:t>
      </w:r>
    </w:p>
    <w:p w14:paraId="092BD904">
      <w:pPr>
        <w:pageBreakBefore w:val="0"/>
        <w:wordWrap w:val="0"/>
        <w:overflowPunct/>
        <w:topLinePunct w:val="0"/>
        <w:bidi w:val="0"/>
        <w:spacing w:line="360" w:lineRule="auto"/>
        <w:jc w:val="center"/>
        <w:rPr>
          <w:rFonts w:ascii="宋体" w:hAnsi="宋体" w:cs="宋体"/>
          <w:b/>
          <w:bCs/>
          <w:color w:val="auto"/>
          <w:sz w:val="52"/>
          <w:highlight w:val="none"/>
        </w:rPr>
      </w:pPr>
    </w:p>
    <w:p w14:paraId="68EDA7FA">
      <w:pPr>
        <w:pageBreakBefore w:val="0"/>
        <w:wordWrap w:val="0"/>
        <w:overflowPunct/>
        <w:topLinePunct w:val="0"/>
        <w:bidi w:val="0"/>
        <w:spacing w:line="360" w:lineRule="auto"/>
        <w:jc w:val="center"/>
        <w:rPr>
          <w:rFonts w:ascii="宋体" w:hAnsi="宋体" w:cs="宋体"/>
          <w:b/>
          <w:bCs/>
          <w:color w:val="auto"/>
          <w:sz w:val="52"/>
          <w:highlight w:val="none"/>
        </w:rPr>
      </w:pPr>
    </w:p>
    <w:p w14:paraId="0EBDF7D8">
      <w:pPr>
        <w:pageBreakBefore w:val="0"/>
        <w:wordWrap w:val="0"/>
        <w:overflowPunct/>
        <w:topLinePunct w:val="0"/>
        <w:bidi w:val="0"/>
        <w:spacing w:line="360" w:lineRule="auto"/>
        <w:jc w:val="center"/>
        <w:rPr>
          <w:rFonts w:ascii="宋体" w:hAnsi="宋体" w:cs="宋体"/>
          <w:b/>
          <w:bCs/>
          <w:color w:val="auto"/>
          <w:sz w:val="52"/>
          <w:highlight w:val="none"/>
        </w:rPr>
      </w:pPr>
      <w:r>
        <w:rPr>
          <w:rFonts w:hint="eastAsia" w:ascii="宋体" w:hAnsi="宋体" w:cs="宋体"/>
          <w:b/>
          <w:bCs/>
          <w:color w:val="auto"/>
          <w:sz w:val="52"/>
          <w:highlight w:val="none"/>
        </w:rPr>
        <w:t>南 宁 市 政 府 采 购</w:t>
      </w:r>
    </w:p>
    <w:p w14:paraId="5B35DBF2">
      <w:pPr>
        <w:pageBreakBefore w:val="0"/>
        <w:wordWrap w:val="0"/>
        <w:overflowPunct/>
        <w:topLinePunct w:val="0"/>
        <w:bidi w:val="0"/>
        <w:spacing w:line="360" w:lineRule="auto"/>
        <w:ind w:firstLine="420" w:firstLineChars="200"/>
        <w:rPr>
          <w:rFonts w:ascii="宋体" w:hAnsi="宋体" w:cs="宋体"/>
          <w:color w:val="auto"/>
          <w:highlight w:val="none"/>
        </w:rPr>
      </w:pPr>
    </w:p>
    <w:p w14:paraId="3580A30A">
      <w:pPr>
        <w:pageBreakBefore w:val="0"/>
        <w:wordWrap w:val="0"/>
        <w:overflowPunct/>
        <w:topLinePunct w:val="0"/>
        <w:bidi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 xml:space="preserve">                                                 </w:t>
      </w:r>
    </w:p>
    <w:p w14:paraId="6F9D3A32">
      <w:pPr>
        <w:pageBreakBefore w:val="0"/>
        <w:wordWrap w:val="0"/>
        <w:overflowPunct/>
        <w:topLinePunct w:val="0"/>
        <w:bidi w:val="0"/>
        <w:spacing w:line="360" w:lineRule="auto"/>
        <w:jc w:val="center"/>
        <w:rPr>
          <w:rFonts w:ascii="宋体" w:hAnsi="宋体" w:cs="宋体"/>
          <w:b/>
          <w:bCs/>
          <w:color w:val="auto"/>
          <w:sz w:val="44"/>
          <w:highlight w:val="none"/>
        </w:rPr>
      </w:pPr>
      <w:r>
        <w:rPr>
          <w:rFonts w:hint="eastAsia" w:ascii="宋体" w:hAnsi="宋体" w:cs="宋体"/>
          <w:b/>
          <w:bCs/>
          <w:color w:val="auto"/>
          <w:sz w:val="44"/>
          <w:highlight w:val="none"/>
          <w:u w:val="single"/>
        </w:rPr>
        <w:t xml:space="preserve">           </w:t>
      </w:r>
      <w:r>
        <w:rPr>
          <w:rFonts w:hint="eastAsia" w:ascii="宋体" w:hAnsi="宋体" w:cs="宋体"/>
          <w:b/>
          <w:bCs/>
          <w:color w:val="auto"/>
          <w:sz w:val="44"/>
          <w:highlight w:val="none"/>
        </w:rPr>
        <w:t>合同</w:t>
      </w:r>
    </w:p>
    <w:p w14:paraId="143D858D">
      <w:pPr>
        <w:pageBreakBefore w:val="0"/>
        <w:wordWrap w:val="0"/>
        <w:overflowPunct/>
        <w:topLinePunct w:val="0"/>
        <w:bidi w:val="0"/>
        <w:spacing w:line="360" w:lineRule="auto"/>
        <w:ind w:firstLine="3507" w:firstLineChars="794"/>
        <w:rPr>
          <w:rFonts w:ascii="宋体" w:hAnsi="宋体" w:cs="宋体"/>
          <w:b/>
          <w:bCs/>
          <w:color w:val="auto"/>
          <w:sz w:val="44"/>
          <w:highlight w:val="none"/>
        </w:rPr>
      </w:pPr>
    </w:p>
    <w:p w14:paraId="16B63351">
      <w:pPr>
        <w:pageBreakBefore w:val="0"/>
        <w:wordWrap w:val="0"/>
        <w:overflowPunct/>
        <w:topLinePunct w:val="0"/>
        <w:bidi w:val="0"/>
        <w:spacing w:line="360" w:lineRule="auto"/>
        <w:ind w:firstLine="1063" w:firstLineChars="294"/>
        <w:jc w:val="left"/>
        <w:rPr>
          <w:rFonts w:ascii="宋体" w:hAnsi="宋体" w:cs="宋体"/>
          <w:b/>
          <w:color w:val="auto"/>
          <w:sz w:val="36"/>
          <w:szCs w:val="36"/>
          <w:highlight w:val="none"/>
        </w:rPr>
      </w:pPr>
      <w:r>
        <w:rPr>
          <w:rFonts w:hint="eastAsia" w:ascii="宋体" w:hAnsi="宋体" w:cs="宋体"/>
          <w:b/>
          <w:color w:val="auto"/>
          <w:sz w:val="36"/>
          <w:szCs w:val="36"/>
          <w:highlight w:val="none"/>
        </w:rPr>
        <w:t xml:space="preserve">项目编号：   </w:t>
      </w:r>
    </w:p>
    <w:p w14:paraId="54F582E0">
      <w:pPr>
        <w:pageBreakBefore w:val="0"/>
        <w:wordWrap w:val="0"/>
        <w:overflowPunct/>
        <w:topLinePunct w:val="0"/>
        <w:bidi w:val="0"/>
        <w:spacing w:line="360" w:lineRule="auto"/>
        <w:ind w:firstLine="1063" w:firstLineChars="294"/>
        <w:jc w:val="left"/>
        <w:rPr>
          <w:rFonts w:ascii="宋体" w:hAnsi="宋体" w:cs="宋体"/>
          <w:b/>
          <w:color w:val="auto"/>
          <w:sz w:val="36"/>
          <w:szCs w:val="36"/>
          <w:highlight w:val="none"/>
        </w:rPr>
      </w:pPr>
      <w:r>
        <w:rPr>
          <w:rFonts w:hint="eastAsia" w:ascii="宋体" w:hAnsi="宋体" w:cs="宋体"/>
          <w:b/>
          <w:color w:val="auto"/>
          <w:sz w:val="36"/>
          <w:szCs w:val="36"/>
          <w:highlight w:val="none"/>
        </w:rPr>
        <w:t>计划编号：</w:t>
      </w:r>
    </w:p>
    <w:p w14:paraId="4E5044AC">
      <w:pPr>
        <w:pageBreakBefore w:val="0"/>
        <w:tabs>
          <w:tab w:val="left" w:pos="7200"/>
        </w:tabs>
        <w:wordWrap w:val="0"/>
        <w:overflowPunct/>
        <w:topLinePunct w:val="0"/>
        <w:bidi w:val="0"/>
        <w:spacing w:line="360" w:lineRule="auto"/>
        <w:ind w:firstLine="1995" w:firstLineChars="552"/>
        <w:rPr>
          <w:rFonts w:ascii="宋体" w:hAnsi="宋体" w:cs="宋体"/>
          <w:b/>
          <w:color w:val="auto"/>
          <w:sz w:val="36"/>
          <w:szCs w:val="36"/>
          <w:highlight w:val="none"/>
        </w:rPr>
      </w:pPr>
    </w:p>
    <w:p w14:paraId="0EE26160">
      <w:pPr>
        <w:pStyle w:val="9"/>
        <w:pageBreakBefore w:val="0"/>
        <w:overflowPunct/>
        <w:topLinePunct w:val="0"/>
        <w:bidi w:val="0"/>
        <w:spacing w:after="0" w:line="360" w:lineRule="auto"/>
        <w:rPr>
          <w:color w:val="auto"/>
          <w:highlight w:val="none"/>
        </w:rPr>
      </w:pPr>
    </w:p>
    <w:p w14:paraId="38CF7A6A">
      <w:pPr>
        <w:pageBreakBefore w:val="0"/>
        <w:tabs>
          <w:tab w:val="left" w:pos="7200"/>
        </w:tabs>
        <w:wordWrap w:val="0"/>
        <w:overflowPunct/>
        <w:topLinePunct w:val="0"/>
        <w:bidi w:val="0"/>
        <w:spacing w:line="360" w:lineRule="auto"/>
        <w:ind w:firstLine="1995" w:firstLineChars="552"/>
        <w:rPr>
          <w:rFonts w:ascii="宋体" w:hAnsi="宋体" w:cs="宋体"/>
          <w:b/>
          <w:color w:val="auto"/>
          <w:sz w:val="36"/>
          <w:szCs w:val="36"/>
          <w:highlight w:val="none"/>
          <w:u w:val="single"/>
        </w:rPr>
      </w:pPr>
      <w:r>
        <w:rPr>
          <w:rFonts w:hint="eastAsia" w:ascii="宋体" w:hAnsi="宋体" w:cs="宋体"/>
          <w:b/>
          <w:color w:val="auto"/>
          <w:sz w:val="36"/>
          <w:szCs w:val="36"/>
          <w:highlight w:val="none"/>
        </w:rPr>
        <w:t>采购人：</w:t>
      </w:r>
      <w:r>
        <w:rPr>
          <w:rFonts w:hint="eastAsia" w:ascii="宋体" w:hAnsi="宋体" w:cs="宋体"/>
          <w:b/>
          <w:color w:val="auto"/>
          <w:sz w:val="36"/>
          <w:szCs w:val="36"/>
          <w:highlight w:val="none"/>
          <w:u w:val="single"/>
        </w:rPr>
        <w:t xml:space="preserve">                      </w:t>
      </w:r>
    </w:p>
    <w:p w14:paraId="63D26629">
      <w:pPr>
        <w:pageBreakBefore w:val="0"/>
        <w:tabs>
          <w:tab w:val="left" w:pos="7380"/>
        </w:tabs>
        <w:wordWrap w:val="0"/>
        <w:overflowPunct/>
        <w:topLinePunct w:val="0"/>
        <w:bidi w:val="0"/>
        <w:spacing w:line="360" w:lineRule="auto"/>
        <w:ind w:firstLine="1995" w:firstLineChars="552"/>
        <w:rPr>
          <w:rFonts w:ascii="宋体" w:hAnsi="宋体" w:cs="宋体"/>
          <w:b/>
          <w:bCs/>
          <w:color w:val="auto"/>
          <w:sz w:val="44"/>
          <w:highlight w:val="none"/>
        </w:rPr>
      </w:pPr>
      <w:r>
        <w:rPr>
          <w:rFonts w:hint="eastAsia" w:ascii="宋体" w:hAnsi="宋体" w:cs="宋体"/>
          <w:b/>
          <w:color w:val="auto"/>
          <w:sz w:val="36"/>
          <w:szCs w:val="36"/>
          <w:highlight w:val="none"/>
        </w:rPr>
        <w:t>中标供应商：</w:t>
      </w:r>
      <w:r>
        <w:rPr>
          <w:rFonts w:hint="eastAsia" w:ascii="宋体" w:hAnsi="宋体" w:cs="宋体"/>
          <w:b/>
          <w:color w:val="auto"/>
          <w:sz w:val="36"/>
          <w:szCs w:val="36"/>
          <w:highlight w:val="none"/>
          <w:u w:val="single"/>
        </w:rPr>
        <w:t xml:space="preserve">                   </w:t>
      </w:r>
    </w:p>
    <w:p w14:paraId="3DD4E937">
      <w:pPr>
        <w:pageBreakBefore w:val="0"/>
        <w:tabs>
          <w:tab w:val="left" w:pos="7380"/>
        </w:tabs>
        <w:wordWrap w:val="0"/>
        <w:overflowPunct/>
        <w:topLinePunct w:val="0"/>
        <w:bidi w:val="0"/>
        <w:spacing w:line="360" w:lineRule="auto"/>
        <w:rPr>
          <w:rFonts w:ascii="宋体" w:hAnsi="宋体" w:cs="宋体"/>
          <w:b/>
          <w:bCs/>
          <w:color w:val="auto"/>
          <w:sz w:val="44"/>
          <w:highlight w:val="none"/>
        </w:rPr>
      </w:pPr>
    </w:p>
    <w:p w14:paraId="58667659">
      <w:pPr>
        <w:pageBreakBefore w:val="0"/>
        <w:wordWrap w:val="0"/>
        <w:overflowPunct/>
        <w:topLinePunct w:val="0"/>
        <w:bidi w:val="0"/>
        <w:spacing w:line="360" w:lineRule="auto"/>
        <w:rPr>
          <w:rFonts w:ascii="宋体" w:hAnsi="宋体" w:cs="宋体"/>
          <w:color w:val="auto"/>
          <w:sz w:val="24"/>
          <w:highlight w:val="none"/>
        </w:rPr>
      </w:pPr>
    </w:p>
    <w:p w14:paraId="4CC620CB">
      <w:pPr>
        <w:pageBreakBefore w:val="0"/>
        <w:wordWrap w:val="0"/>
        <w:overflowPunct/>
        <w:topLinePunct w:val="0"/>
        <w:bidi w:val="0"/>
        <w:spacing w:line="360" w:lineRule="auto"/>
        <w:ind w:firstLine="2280" w:firstLineChars="950"/>
        <w:rPr>
          <w:rFonts w:ascii="宋体" w:hAnsi="宋体" w:cs="宋体"/>
          <w:b/>
          <w:bCs/>
          <w:color w:val="auto"/>
          <w:sz w:val="44"/>
          <w:highlight w:val="none"/>
        </w:rPr>
      </w:pPr>
      <w:r>
        <w:rPr>
          <w:rFonts w:hint="eastAsia" w:ascii="宋体" w:hAnsi="宋体" w:cs="宋体"/>
          <w:color w:val="auto"/>
          <w:sz w:val="24"/>
          <w:highlight w:val="none"/>
        </w:rPr>
        <w:t>签订日期：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79D04068">
      <w:pPr>
        <w:pageBreakBefore w:val="0"/>
        <w:wordWrap w:val="0"/>
        <w:overflowPunct/>
        <w:topLinePunct w:val="0"/>
        <w:bidi w:val="0"/>
        <w:snapToGrid w:val="0"/>
        <w:spacing w:line="360" w:lineRule="auto"/>
        <w:jc w:val="center"/>
        <w:rPr>
          <w:rFonts w:ascii="宋体" w:hAnsi="宋体" w:cs="宋体"/>
          <w:b/>
          <w:bCs/>
          <w:color w:val="auto"/>
          <w:sz w:val="44"/>
          <w:highlight w:val="none"/>
        </w:rPr>
      </w:pPr>
      <w:r>
        <w:rPr>
          <w:rFonts w:hint="eastAsia" w:ascii="宋体" w:hAnsi="宋体" w:cs="宋体"/>
          <w:b/>
          <w:bCs/>
          <w:color w:val="auto"/>
          <w:sz w:val="44"/>
          <w:highlight w:val="none"/>
        </w:rPr>
        <w:br w:type="page"/>
      </w:r>
    </w:p>
    <w:p w14:paraId="0FD6AB0C">
      <w:pPr>
        <w:pageBreakBefore w:val="0"/>
        <w:wordWrap w:val="0"/>
        <w:overflowPunct/>
        <w:topLinePunct w:val="0"/>
        <w:bidi w:val="0"/>
        <w:snapToGrid w:val="0"/>
        <w:spacing w:line="360" w:lineRule="auto"/>
        <w:jc w:val="center"/>
        <w:rPr>
          <w:rFonts w:ascii="宋体" w:hAnsi="宋体" w:cs="宋体"/>
          <w:b/>
          <w:bCs/>
          <w:color w:val="auto"/>
          <w:sz w:val="44"/>
          <w:highlight w:val="none"/>
        </w:rPr>
      </w:pPr>
    </w:p>
    <w:p w14:paraId="4D48C7A5">
      <w:pPr>
        <w:pageBreakBefore w:val="0"/>
        <w:wordWrap w:val="0"/>
        <w:overflowPunct/>
        <w:topLinePunct w:val="0"/>
        <w:bidi w:val="0"/>
        <w:snapToGrid w:val="0"/>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合同目录</w:t>
      </w:r>
    </w:p>
    <w:p w14:paraId="4B16A254">
      <w:pPr>
        <w:pageBreakBefore w:val="0"/>
        <w:wordWrap w:val="0"/>
        <w:overflowPunct/>
        <w:topLinePunct w:val="0"/>
        <w:bidi w:val="0"/>
        <w:snapToGrid w:val="0"/>
        <w:spacing w:line="360" w:lineRule="auto"/>
        <w:jc w:val="center"/>
        <w:rPr>
          <w:rFonts w:ascii="宋体" w:hAnsi="宋体" w:cs="宋体"/>
          <w:b/>
          <w:bCs/>
          <w:color w:val="auto"/>
          <w:sz w:val="44"/>
          <w:highlight w:val="none"/>
        </w:rPr>
      </w:pPr>
    </w:p>
    <w:p w14:paraId="673220EE">
      <w:pPr>
        <w:pageBreakBefore w:val="0"/>
        <w:wordWrap w:val="0"/>
        <w:overflowPunct/>
        <w:topLinePunct w:val="0"/>
        <w:bidi w:val="0"/>
        <w:snapToGrid w:val="0"/>
        <w:spacing w:line="360" w:lineRule="auto"/>
        <w:ind w:firstLine="420" w:firstLineChars="175"/>
        <w:rPr>
          <w:rFonts w:ascii="宋体" w:hAnsi="宋体" w:cs="宋体"/>
          <w:color w:val="auto"/>
          <w:kern w:val="0"/>
          <w:sz w:val="24"/>
          <w:highlight w:val="none"/>
        </w:rPr>
      </w:pPr>
      <w:r>
        <w:rPr>
          <w:rFonts w:hint="eastAsia" w:ascii="宋体" w:hAnsi="宋体" w:cs="宋体"/>
          <w:color w:val="auto"/>
          <w:kern w:val="0"/>
          <w:sz w:val="24"/>
          <w:highlight w:val="none"/>
        </w:rPr>
        <w:t>一、</w:t>
      </w:r>
      <w:r>
        <w:rPr>
          <w:rFonts w:hint="eastAsia" w:ascii="宋体" w:hAnsi="宋体" w:cs="宋体"/>
          <w:color w:val="auto"/>
          <w:sz w:val="24"/>
          <w:highlight w:val="none"/>
        </w:rPr>
        <w:t>第一部分 合同书</w:t>
      </w:r>
      <w:r>
        <w:rPr>
          <w:rFonts w:hint="eastAsia" w:ascii="宋体" w:hAnsi="宋体" w:cs="宋体"/>
          <w:color w:val="auto"/>
          <w:kern w:val="0"/>
          <w:sz w:val="24"/>
          <w:highlight w:val="none"/>
        </w:rPr>
        <w:t>……………………………………………………………（页码）</w:t>
      </w:r>
    </w:p>
    <w:p w14:paraId="3A01E54E">
      <w:pPr>
        <w:pageBreakBefore w:val="0"/>
        <w:wordWrap w:val="0"/>
        <w:overflowPunct/>
        <w:topLinePunct w:val="0"/>
        <w:bidi w:val="0"/>
        <w:snapToGrid w:val="0"/>
        <w:spacing w:line="360" w:lineRule="auto"/>
        <w:ind w:firstLine="420" w:firstLineChars="175"/>
        <w:rPr>
          <w:rFonts w:ascii="宋体" w:hAnsi="宋体" w:cs="宋体"/>
          <w:color w:val="auto"/>
          <w:kern w:val="0"/>
          <w:sz w:val="24"/>
          <w:highlight w:val="none"/>
        </w:rPr>
      </w:pPr>
      <w:r>
        <w:rPr>
          <w:rFonts w:hint="eastAsia" w:ascii="宋体" w:hAnsi="宋体" w:cs="宋体"/>
          <w:color w:val="auto"/>
          <w:kern w:val="0"/>
          <w:sz w:val="24"/>
          <w:highlight w:val="none"/>
        </w:rPr>
        <w:t>二、第二部分 合同一般条款……………………………………………………（页码）</w:t>
      </w:r>
    </w:p>
    <w:p w14:paraId="136D92B6">
      <w:pPr>
        <w:pageBreakBefore w:val="0"/>
        <w:wordWrap w:val="0"/>
        <w:overflowPunct/>
        <w:topLinePunct w:val="0"/>
        <w:bidi w:val="0"/>
        <w:snapToGrid w:val="0"/>
        <w:spacing w:line="360" w:lineRule="auto"/>
        <w:ind w:firstLine="420" w:firstLineChars="175"/>
        <w:rPr>
          <w:rFonts w:ascii="宋体" w:hAnsi="宋体" w:cs="宋体"/>
          <w:color w:val="auto"/>
          <w:kern w:val="0"/>
          <w:sz w:val="24"/>
          <w:highlight w:val="none"/>
        </w:rPr>
      </w:pPr>
      <w:r>
        <w:rPr>
          <w:rFonts w:hint="eastAsia" w:ascii="宋体" w:hAnsi="宋体" w:cs="宋体"/>
          <w:color w:val="auto"/>
          <w:kern w:val="0"/>
          <w:sz w:val="24"/>
          <w:highlight w:val="none"/>
        </w:rPr>
        <w:t>三、第三部分 合同专用条款……………………………………………………（页码）</w:t>
      </w:r>
    </w:p>
    <w:p w14:paraId="47BFB47C">
      <w:pPr>
        <w:pageBreakBefore w:val="0"/>
        <w:wordWrap w:val="0"/>
        <w:overflowPunct/>
        <w:topLinePunct w:val="0"/>
        <w:bidi w:val="0"/>
        <w:snapToGrid w:val="0"/>
        <w:spacing w:line="360" w:lineRule="auto"/>
        <w:ind w:firstLine="420" w:firstLineChars="175"/>
        <w:rPr>
          <w:rFonts w:ascii="宋体" w:hAnsi="宋体" w:cs="宋体"/>
          <w:color w:val="auto"/>
          <w:kern w:val="0"/>
          <w:sz w:val="24"/>
          <w:highlight w:val="none"/>
        </w:rPr>
      </w:pPr>
      <w:r>
        <w:rPr>
          <w:rFonts w:hint="eastAsia" w:ascii="宋体" w:hAnsi="宋体" w:cs="宋体"/>
          <w:color w:val="auto"/>
          <w:kern w:val="0"/>
          <w:sz w:val="24"/>
          <w:highlight w:val="none"/>
        </w:rPr>
        <w:t>四、</w:t>
      </w:r>
      <w:r>
        <w:rPr>
          <w:rFonts w:hint="eastAsia" w:ascii="宋体" w:hAnsi="宋体" w:cs="宋体"/>
          <w:color w:val="auto"/>
          <w:sz w:val="24"/>
          <w:highlight w:val="none"/>
        </w:rPr>
        <w:t>第四部分 合同附件</w:t>
      </w:r>
      <w:r>
        <w:rPr>
          <w:rFonts w:hint="eastAsia" w:ascii="宋体" w:hAnsi="宋体" w:cs="宋体"/>
          <w:color w:val="auto"/>
          <w:kern w:val="0"/>
          <w:sz w:val="24"/>
          <w:highlight w:val="none"/>
        </w:rPr>
        <w:t>…………………………………………………………（页码）</w:t>
      </w:r>
    </w:p>
    <w:p w14:paraId="3F1F0E27">
      <w:pPr>
        <w:pageBreakBefore w:val="0"/>
        <w:wordWrap w:val="0"/>
        <w:overflowPunct/>
        <w:topLinePunct w:val="0"/>
        <w:bidi w:val="0"/>
        <w:snapToGrid w:val="0"/>
        <w:spacing w:line="360" w:lineRule="auto"/>
        <w:ind w:firstLine="420" w:firstLineChars="175"/>
        <w:rPr>
          <w:rFonts w:ascii="宋体" w:hAnsi="宋体" w:cs="宋体"/>
          <w:color w:val="auto"/>
          <w:kern w:val="0"/>
          <w:sz w:val="24"/>
          <w:highlight w:val="none"/>
        </w:rPr>
      </w:pPr>
      <w:r>
        <w:rPr>
          <w:rFonts w:hint="eastAsia" w:ascii="宋体" w:hAnsi="宋体" w:cs="宋体"/>
          <w:color w:val="auto"/>
          <w:kern w:val="0"/>
          <w:sz w:val="24"/>
          <w:highlight w:val="none"/>
        </w:rPr>
        <w:t>4.1中标通知书 …………………………………………………………………（页码）</w:t>
      </w:r>
    </w:p>
    <w:p w14:paraId="290861B2">
      <w:pPr>
        <w:pageBreakBefore w:val="0"/>
        <w:wordWrap w:val="0"/>
        <w:overflowPunct/>
        <w:topLinePunct w:val="0"/>
        <w:bidi w:val="0"/>
        <w:snapToGrid w:val="0"/>
        <w:spacing w:line="360" w:lineRule="auto"/>
        <w:ind w:firstLine="420" w:firstLineChars="175"/>
        <w:rPr>
          <w:rFonts w:ascii="宋体" w:hAnsi="宋体" w:cs="宋体"/>
          <w:color w:val="auto"/>
          <w:kern w:val="0"/>
          <w:sz w:val="24"/>
          <w:highlight w:val="none"/>
        </w:rPr>
      </w:pPr>
      <w:r>
        <w:rPr>
          <w:rFonts w:hint="eastAsia" w:ascii="宋体" w:hAnsi="宋体" w:cs="宋体"/>
          <w:color w:val="auto"/>
          <w:kern w:val="0"/>
          <w:sz w:val="24"/>
          <w:highlight w:val="none"/>
        </w:rPr>
        <w:t>4.2招标文件服务需求一览表 …………………………………………………（页码）</w:t>
      </w:r>
    </w:p>
    <w:p w14:paraId="7975BB87">
      <w:pPr>
        <w:pageBreakBefore w:val="0"/>
        <w:wordWrap w:val="0"/>
        <w:overflowPunct/>
        <w:topLinePunct w:val="0"/>
        <w:bidi w:val="0"/>
        <w:snapToGrid w:val="0"/>
        <w:spacing w:line="360" w:lineRule="auto"/>
        <w:ind w:firstLine="420" w:firstLineChars="175"/>
        <w:rPr>
          <w:rFonts w:ascii="宋体" w:hAnsi="宋体" w:cs="宋体"/>
          <w:color w:val="auto"/>
          <w:kern w:val="0"/>
          <w:sz w:val="24"/>
          <w:highlight w:val="none"/>
        </w:rPr>
      </w:pPr>
      <w:r>
        <w:rPr>
          <w:rFonts w:hint="eastAsia" w:ascii="宋体" w:hAnsi="宋体" w:cs="宋体"/>
          <w:color w:val="auto"/>
          <w:kern w:val="0"/>
          <w:sz w:val="24"/>
          <w:highlight w:val="none"/>
        </w:rPr>
        <w:t>4.3招标文件的更改通知（如有） ……………………………………………（页码）</w:t>
      </w:r>
    </w:p>
    <w:p w14:paraId="3A88F27C">
      <w:pPr>
        <w:pageBreakBefore w:val="0"/>
        <w:wordWrap w:val="0"/>
        <w:overflowPunct/>
        <w:topLinePunct w:val="0"/>
        <w:bidi w:val="0"/>
        <w:snapToGrid w:val="0"/>
        <w:spacing w:line="360" w:lineRule="auto"/>
        <w:ind w:firstLine="420" w:firstLineChars="175"/>
        <w:rPr>
          <w:rFonts w:ascii="宋体" w:hAnsi="宋体" w:cs="宋体"/>
          <w:color w:val="auto"/>
          <w:kern w:val="0"/>
          <w:sz w:val="24"/>
          <w:highlight w:val="none"/>
        </w:rPr>
      </w:pPr>
      <w:r>
        <w:rPr>
          <w:rFonts w:hint="eastAsia" w:ascii="宋体" w:hAnsi="宋体" w:cs="宋体"/>
          <w:color w:val="auto"/>
          <w:kern w:val="0"/>
          <w:sz w:val="24"/>
          <w:highlight w:val="none"/>
        </w:rPr>
        <w:t>4.4投标函 ………………………………………………………………………（页码）</w:t>
      </w:r>
    </w:p>
    <w:p w14:paraId="68B12232">
      <w:pPr>
        <w:pageBreakBefore w:val="0"/>
        <w:wordWrap w:val="0"/>
        <w:overflowPunct/>
        <w:topLinePunct w:val="0"/>
        <w:bidi w:val="0"/>
        <w:snapToGrid w:val="0"/>
        <w:spacing w:line="360" w:lineRule="auto"/>
        <w:ind w:firstLine="420" w:firstLineChars="175"/>
        <w:rPr>
          <w:rFonts w:ascii="宋体" w:hAnsi="宋体" w:cs="宋体"/>
          <w:color w:val="auto"/>
          <w:kern w:val="0"/>
          <w:sz w:val="24"/>
          <w:highlight w:val="none"/>
        </w:rPr>
      </w:pPr>
      <w:r>
        <w:rPr>
          <w:rFonts w:hint="eastAsia" w:ascii="宋体" w:hAnsi="宋体" w:cs="宋体"/>
          <w:color w:val="auto"/>
          <w:kern w:val="0"/>
          <w:sz w:val="24"/>
          <w:highlight w:val="none"/>
        </w:rPr>
        <w:t>4.5报价表 ………………………………………………………………………（页码）</w:t>
      </w:r>
    </w:p>
    <w:p w14:paraId="364DA3C4">
      <w:pPr>
        <w:pageBreakBefore w:val="0"/>
        <w:wordWrap w:val="0"/>
        <w:overflowPunct/>
        <w:topLinePunct w:val="0"/>
        <w:bidi w:val="0"/>
        <w:snapToGrid w:val="0"/>
        <w:spacing w:line="360" w:lineRule="auto"/>
        <w:ind w:firstLine="420" w:firstLineChars="175"/>
        <w:rPr>
          <w:rFonts w:ascii="宋体" w:hAnsi="宋体" w:cs="宋体"/>
          <w:color w:val="auto"/>
          <w:kern w:val="0"/>
          <w:sz w:val="24"/>
          <w:highlight w:val="none"/>
        </w:rPr>
      </w:pPr>
      <w:r>
        <w:rPr>
          <w:rFonts w:hint="eastAsia" w:ascii="宋体" w:hAnsi="宋体" w:cs="宋体"/>
          <w:color w:val="auto"/>
          <w:kern w:val="0"/>
          <w:sz w:val="24"/>
          <w:highlight w:val="none"/>
        </w:rPr>
        <w:t>4.6投标服务技术资料表 ………………………………………………………（页码）</w:t>
      </w:r>
    </w:p>
    <w:p w14:paraId="78BB3E75">
      <w:pPr>
        <w:pageBreakBefore w:val="0"/>
        <w:wordWrap w:val="0"/>
        <w:overflowPunct/>
        <w:topLinePunct w:val="0"/>
        <w:bidi w:val="0"/>
        <w:snapToGrid w:val="0"/>
        <w:spacing w:line="360" w:lineRule="auto"/>
        <w:ind w:firstLine="420" w:firstLineChars="175"/>
        <w:rPr>
          <w:rFonts w:ascii="宋体" w:hAnsi="宋体" w:cs="宋体"/>
          <w:color w:val="auto"/>
          <w:kern w:val="0"/>
          <w:sz w:val="24"/>
          <w:highlight w:val="none"/>
        </w:rPr>
      </w:pPr>
      <w:r>
        <w:rPr>
          <w:rFonts w:hint="eastAsia" w:ascii="宋体" w:hAnsi="宋体" w:cs="宋体"/>
          <w:color w:val="auto"/>
          <w:kern w:val="0"/>
          <w:sz w:val="24"/>
          <w:highlight w:val="none"/>
        </w:rPr>
        <w:t>4.7商务条款偏离表 ……………………………………………………………（页码）</w:t>
      </w:r>
    </w:p>
    <w:p w14:paraId="1D74068B">
      <w:pPr>
        <w:pageBreakBefore w:val="0"/>
        <w:wordWrap w:val="0"/>
        <w:overflowPunct/>
        <w:topLinePunct w:val="0"/>
        <w:bidi w:val="0"/>
        <w:snapToGrid w:val="0"/>
        <w:spacing w:line="360" w:lineRule="auto"/>
        <w:ind w:firstLine="420" w:firstLineChars="175"/>
        <w:rPr>
          <w:rFonts w:ascii="宋体" w:hAnsi="宋体" w:cs="宋体"/>
          <w:color w:val="auto"/>
          <w:kern w:val="0"/>
          <w:sz w:val="24"/>
          <w:highlight w:val="none"/>
        </w:rPr>
      </w:pPr>
      <w:r>
        <w:rPr>
          <w:rFonts w:hint="eastAsia" w:ascii="宋体" w:hAnsi="宋体" w:cs="宋体"/>
          <w:color w:val="auto"/>
          <w:kern w:val="0"/>
          <w:sz w:val="24"/>
          <w:highlight w:val="none"/>
        </w:rPr>
        <w:t>4.8中标供应商澄清函（如有请提供） ………………………………………（页码）</w:t>
      </w:r>
    </w:p>
    <w:p w14:paraId="581777A8">
      <w:pPr>
        <w:pageBreakBefore w:val="0"/>
        <w:wordWrap w:val="0"/>
        <w:overflowPunct/>
        <w:topLinePunct w:val="0"/>
        <w:bidi w:val="0"/>
        <w:snapToGrid w:val="0"/>
        <w:spacing w:line="360" w:lineRule="auto"/>
        <w:ind w:firstLine="420" w:firstLineChars="175"/>
        <w:rPr>
          <w:rFonts w:ascii="宋体" w:hAnsi="宋体" w:cs="宋体"/>
          <w:color w:val="auto"/>
          <w:kern w:val="0"/>
          <w:sz w:val="24"/>
          <w:highlight w:val="none"/>
        </w:rPr>
      </w:pPr>
      <w:r>
        <w:rPr>
          <w:rFonts w:hint="eastAsia" w:ascii="宋体" w:hAnsi="宋体" w:cs="宋体"/>
          <w:color w:val="auto"/>
          <w:kern w:val="0"/>
          <w:sz w:val="24"/>
          <w:highlight w:val="none"/>
        </w:rPr>
        <w:t>4.9其他与本合同相关的资料（如有请提供） ………………………………（页码）</w:t>
      </w:r>
    </w:p>
    <w:p w14:paraId="6E518314">
      <w:pPr>
        <w:pageBreakBefore w:val="0"/>
        <w:wordWrap w:val="0"/>
        <w:overflowPunct/>
        <w:topLinePunct w:val="0"/>
        <w:bidi w:val="0"/>
        <w:snapToGrid w:val="0"/>
        <w:spacing w:line="360" w:lineRule="auto"/>
        <w:rPr>
          <w:rFonts w:ascii="宋体" w:hAnsi="宋体" w:cs="宋体"/>
          <w:color w:val="auto"/>
          <w:kern w:val="0"/>
          <w:sz w:val="24"/>
          <w:highlight w:val="none"/>
        </w:rPr>
      </w:pPr>
    </w:p>
    <w:p w14:paraId="5B7151B3">
      <w:pPr>
        <w:pageBreakBefore w:val="0"/>
        <w:widowControl/>
        <w:wordWrap w:val="0"/>
        <w:overflowPunct/>
        <w:topLinePunct w:val="0"/>
        <w:bidi w:val="0"/>
        <w:spacing w:line="360" w:lineRule="auto"/>
        <w:jc w:val="left"/>
        <w:rPr>
          <w:rFonts w:ascii="宋体" w:hAnsi="宋体" w:cs="宋体"/>
          <w:color w:val="auto"/>
          <w:spacing w:val="-4"/>
          <w:sz w:val="18"/>
          <w:szCs w:val="20"/>
          <w:highlight w:val="none"/>
        </w:rPr>
        <w:sectPr>
          <w:pgSz w:w="11906" w:h="16838"/>
          <w:pgMar w:top="1440" w:right="1080" w:bottom="1440" w:left="1080" w:header="720" w:footer="720" w:gutter="0"/>
          <w:pgNumType w:fmt="decimal"/>
          <w:cols w:space="720" w:num="1"/>
          <w:docGrid w:type="lines" w:linePitch="331" w:charSpace="0"/>
        </w:sectPr>
      </w:pPr>
    </w:p>
    <w:p w14:paraId="316C5A09">
      <w:pPr>
        <w:pStyle w:val="31"/>
        <w:wordWrap w:val="0"/>
        <w:spacing w:after="0"/>
        <w:ind w:firstLine="562"/>
        <w:jc w:val="center"/>
        <w:rPr>
          <w:rFonts w:ascii="宋体" w:hAnsi="宋体" w:cs="宋体"/>
          <w:b/>
          <w:color w:val="auto"/>
          <w:sz w:val="28"/>
          <w:szCs w:val="28"/>
          <w:highlight w:val="none"/>
        </w:rPr>
      </w:pPr>
      <w:r>
        <w:rPr>
          <w:rFonts w:hint="eastAsia" w:ascii="宋体" w:hAnsi="宋体" w:cs="宋体"/>
          <w:b/>
          <w:color w:val="auto"/>
          <w:sz w:val="28"/>
          <w:szCs w:val="28"/>
          <w:highlight w:val="none"/>
        </w:rPr>
        <w:t>第一部分 合同书</w:t>
      </w:r>
    </w:p>
    <w:p w14:paraId="73485CA7">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年</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月</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日</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eastAsia="zh-CN"/>
        </w:rPr>
        <w:t>南宁市智慧城管信息中心</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以</w:t>
      </w:r>
      <w:r>
        <w:rPr>
          <w:rFonts w:hint="eastAsia" w:ascii="宋体" w:hAnsi="宋体" w:cs="宋体"/>
          <w:color w:val="auto"/>
          <w:sz w:val="24"/>
          <w:highlight w:val="none"/>
          <w:u w:val="single"/>
        </w:rPr>
        <w:t xml:space="preserve">   公开招标方式  </w:t>
      </w:r>
      <w:r>
        <w:rPr>
          <w:rFonts w:hint="eastAsia" w:ascii="宋体" w:hAnsi="宋体" w:cs="宋体"/>
          <w:color w:val="auto"/>
          <w:sz w:val="24"/>
          <w:highlight w:val="none"/>
        </w:rPr>
        <w:t>对</w:t>
      </w:r>
      <w:r>
        <w:rPr>
          <w:rFonts w:hint="eastAsia" w:ascii="宋体" w:hAnsi="宋体" w:cs="宋体"/>
          <w:color w:val="auto"/>
          <w:sz w:val="24"/>
          <w:highlight w:val="none"/>
          <w:u w:val="single"/>
          <w:lang w:eastAsia="zh-CN"/>
        </w:rPr>
        <w:t>信息系统日常运行维护服务-扬尘治理视频综合管理系统日常维护项目</w:t>
      </w:r>
      <w:r>
        <w:rPr>
          <w:rFonts w:hint="eastAsia" w:ascii="宋体" w:hAnsi="宋体" w:cs="宋体"/>
          <w:color w:val="auto"/>
          <w:sz w:val="24"/>
          <w:highlight w:val="none"/>
        </w:rPr>
        <w:t>进行了采购。经</w:t>
      </w:r>
      <w:r>
        <w:rPr>
          <w:rFonts w:hint="eastAsia" w:ascii="宋体" w:hAnsi="宋体" w:cs="宋体"/>
          <w:color w:val="auto"/>
          <w:sz w:val="24"/>
          <w:highlight w:val="none"/>
          <w:u w:val="single"/>
        </w:rPr>
        <w:t xml:space="preserve">  评标委员会  </w:t>
      </w:r>
      <w:r>
        <w:rPr>
          <w:rFonts w:hint="eastAsia" w:ascii="宋体" w:hAnsi="宋体" w:cs="宋体"/>
          <w:color w:val="auto"/>
          <w:sz w:val="24"/>
          <w:highlight w:val="none"/>
        </w:rPr>
        <w:t>评定，</w:t>
      </w:r>
      <w:r>
        <w:rPr>
          <w:rFonts w:hint="eastAsia" w:ascii="宋体" w:hAnsi="宋体" w:cs="宋体"/>
          <w:color w:val="auto"/>
          <w:sz w:val="24"/>
          <w:highlight w:val="none"/>
          <w:u w:val="single"/>
        </w:rPr>
        <w:t xml:space="preserve">   （中标供应商名称）  </w:t>
      </w:r>
      <w:r>
        <w:rPr>
          <w:rFonts w:hint="eastAsia" w:ascii="宋体" w:hAnsi="宋体" w:cs="宋体"/>
          <w:color w:val="auto"/>
          <w:sz w:val="24"/>
          <w:highlight w:val="none"/>
        </w:rPr>
        <w:t>为该项目中标供应商。现于中标通知书发出之日起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日内（根据项目实际情况填写，不能超过25日），按照采购文件确定的事项签订本合同。</w:t>
      </w:r>
    </w:p>
    <w:p w14:paraId="7D5AB682">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zh-CN"/>
        </w:rPr>
        <w:t>根据《中华人民共和国民法典》、《中华人民共和国政府采购法》等相关法律法规之规定，按照平等、自愿、公平和诚实信用的原则，经</w:t>
      </w:r>
      <w:r>
        <w:rPr>
          <w:rFonts w:hint="eastAsia" w:ascii="宋体" w:hAnsi="宋体" w:cs="宋体"/>
          <w:color w:val="auto"/>
          <w:sz w:val="24"/>
          <w:highlight w:val="none"/>
          <w:u w:val="single"/>
        </w:rPr>
        <w:t xml:space="preserve">               </w:t>
      </w:r>
      <w:r>
        <w:rPr>
          <w:rFonts w:hint="eastAsia" w:ascii="宋体" w:hAnsi="宋体" w:cs="宋体"/>
          <w:color w:val="auto"/>
          <w:sz w:val="24"/>
          <w:highlight w:val="none"/>
          <w:lang w:val="zh-CN"/>
        </w:rPr>
        <w:t>(以下简称：甲方)和</w:t>
      </w:r>
      <w:r>
        <w:rPr>
          <w:rFonts w:hint="eastAsia" w:ascii="宋体" w:hAnsi="宋体" w:cs="宋体"/>
          <w:color w:val="auto"/>
          <w:sz w:val="24"/>
          <w:highlight w:val="none"/>
          <w:u w:val="single"/>
        </w:rPr>
        <w:t xml:space="preserve">   （中标供应商名称）   </w:t>
      </w:r>
      <w:r>
        <w:rPr>
          <w:rFonts w:hint="eastAsia" w:ascii="宋体" w:hAnsi="宋体" w:cs="宋体"/>
          <w:color w:val="auto"/>
          <w:sz w:val="24"/>
          <w:highlight w:val="none"/>
          <w:lang w:val="zh-CN"/>
        </w:rPr>
        <w:t>(以下简称：乙方)协商一致，约定以下合同</w:t>
      </w:r>
      <w:r>
        <w:rPr>
          <w:rFonts w:hint="eastAsia" w:ascii="宋体" w:hAnsi="宋体" w:cs="宋体"/>
          <w:color w:val="auto"/>
          <w:sz w:val="24"/>
          <w:highlight w:val="none"/>
        </w:rPr>
        <w:t>条款，以兹共同遵守、全面履行。</w:t>
      </w:r>
    </w:p>
    <w:p w14:paraId="1AFB2E6F">
      <w:pPr>
        <w:wordWrap w:val="0"/>
        <w:spacing w:line="360" w:lineRule="auto"/>
        <w:ind w:firstLine="482" w:firstLineChars="200"/>
        <w:rPr>
          <w:rFonts w:ascii="宋体" w:hAnsi="宋体" w:cs="宋体"/>
          <w:b/>
          <w:color w:val="auto"/>
          <w:sz w:val="24"/>
          <w:highlight w:val="none"/>
        </w:rPr>
      </w:pPr>
      <w:bookmarkStart w:id="114" w:name="_Toc3029"/>
      <w:bookmarkStart w:id="115" w:name="_Toc24059"/>
      <w:bookmarkStart w:id="116" w:name="_Toc2232"/>
      <w:r>
        <w:rPr>
          <w:rFonts w:hint="eastAsia" w:ascii="宋体" w:hAnsi="宋体" w:cs="宋体"/>
          <w:b/>
          <w:color w:val="auto"/>
          <w:sz w:val="24"/>
          <w:highlight w:val="none"/>
        </w:rPr>
        <w:t>1.1 合同组成部分</w:t>
      </w:r>
      <w:bookmarkEnd w:id="114"/>
      <w:bookmarkEnd w:id="115"/>
      <w:bookmarkEnd w:id="116"/>
    </w:p>
    <w:p w14:paraId="77915F2B">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下列文件为本合同的组成部分，并构成一个整体，需综合解释、相互补充。如果下列文件内容出现不一致的情形，在保证按照采购文件确定的事项的前提下，组成本合同的多个文件的优先适用顺序如下：</w:t>
      </w:r>
    </w:p>
    <w:p w14:paraId="3FD17D1A">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1.1.1 本合同及其补充合同、变更协议；</w:t>
      </w:r>
    </w:p>
    <w:p w14:paraId="3F8AF439">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1.1.2 中标通知书；</w:t>
      </w:r>
    </w:p>
    <w:p w14:paraId="2DC6C40C">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1.1.3 投标文件及“投标报价”（含澄清或者说明文件）；</w:t>
      </w:r>
    </w:p>
    <w:p w14:paraId="4877A299">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1.1.4 招标文件（含澄清或者修改文件）；</w:t>
      </w:r>
    </w:p>
    <w:p w14:paraId="116EB3DC">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1.1.5 其他相关采购文件。</w:t>
      </w:r>
    </w:p>
    <w:p w14:paraId="4422FAD4">
      <w:pPr>
        <w:wordWrap w:val="0"/>
        <w:spacing w:line="360" w:lineRule="auto"/>
        <w:ind w:firstLine="482" w:firstLineChars="200"/>
        <w:rPr>
          <w:rFonts w:ascii="宋体" w:hAnsi="宋体" w:cs="宋体"/>
          <w:b/>
          <w:color w:val="auto"/>
          <w:sz w:val="24"/>
          <w:highlight w:val="none"/>
        </w:rPr>
      </w:pPr>
      <w:bookmarkStart w:id="117" w:name="_Toc27126"/>
      <w:bookmarkStart w:id="118" w:name="_Toc21295"/>
      <w:bookmarkStart w:id="119" w:name="_Toc24300"/>
      <w:r>
        <w:rPr>
          <w:rFonts w:hint="eastAsia" w:ascii="宋体" w:hAnsi="宋体" w:cs="宋体"/>
          <w:b/>
          <w:color w:val="auto"/>
          <w:sz w:val="24"/>
          <w:highlight w:val="none"/>
        </w:rPr>
        <w:t>1.2 标的物</w:t>
      </w:r>
      <w:bookmarkEnd w:id="117"/>
      <w:bookmarkEnd w:id="118"/>
      <w:bookmarkEnd w:id="119"/>
    </w:p>
    <w:p w14:paraId="53977EF6">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1.2.1 标的物1信息</w:t>
      </w:r>
    </w:p>
    <w:p w14:paraId="5E9CED77">
      <w:pPr>
        <w:wordWrap w:val="0"/>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rPr>
        <w:t>1.2.1.1名称：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7C451177">
      <w:pPr>
        <w:wordWrap w:val="0"/>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rPr>
        <w:t>1.2.1.2数量：</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70D467A6">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1.2.1.3质量：</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6B065740">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w:t>
      </w:r>
    </w:p>
    <w:p w14:paraId="1B63881E">
      <w:pPr>
        <w:wordWrap w:val="0"/>
        <w:spacing w:line="360" w:lineRule="auto"/>
        <w:ind w:firstLine="482" w:firstLineChars="200"/>
        <w:rPr>
          <w:rFonts w:ascii="宋体" w:hAnsi="宋体" w:cs="宋体"/>
          <w:b/>
          <w:color w:val="auto"/>
          <w:sz w:val="24"/>
          <w:highlight w:val="none"/>
        </w:rPr>
      </w:pPr>
      <w:bookmarkStart w:id="120" w:name="_Toc21631"/>
      <w:bookmarkStart w:id="121" w:name="_Toc21551"/>
      <w:bookmarkStart w:id="122" w:name="_Toc23292"/>
      <w:r>
        <w:rPr>
          <w:rFonts w:hint="eastAsia" w:ascii="宋体" w:hAnsi="宋体" w:cs="宋体"/>
          <w:b/>
          <w:color w:val="auto"/>
          <w:sz w:val="24"/>
          <w:highlight w:val="none"/>
        </w:rPr>
        <w:t>1.3 价款</w:t>
      </w:r>
      <w:bookmarkEnd w:id="120"/>
      <w:bookmarkEnd w:id="121"/>
      <w:bookmarkEnd w:id="122"/>
    </w:p>
    <w:p w14:paraId="572C5612">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本合同总价为：人民币</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元（大写：</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元人民币，含税）。</w:t>
      </w:r>
    </w:p>
    <w:p w14:paraId="02C0BB19">
      <w:pPr>
        <w:wordWrap w:val="0"/>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rPr>
        <w:t>分项价格：</w:t>
      </w:r>
    </w:p>
    <w:tbl>
      <w:tblPr>
        <w:tblStyle w:val="20"/>
        <w:tblW w:w="7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06C53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2FB7807C">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序号</w:t>
            </w:r>
          </w:p>
        </w:tc>
        <w:tc>
          <w:tcPr>
            <w:tcW w:w="3402" w:type="dxa"/>
            <w:tcBorders>
              <w:top w:val="single" w:color="auto" w:sz="4" w:space="0"/>
              <w:left w:val="single" w:color="auto" w:sz="4" w:space="0"/>
              <w:bottom w:val="single" w:color="auto" w:sz="4" w:space="0"/>
              <w:right w:val="single" w:color="auto" w:sz="4" w:space="0"/>
            </w:tcBorders>
            <w:vAlign w:val="center"/>
          </w:tcPr>
          <w:p w14:paraId="1B7824D2">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分项名称</w:t>
            </w:r>
          </w:p>
        </w:tc>
        <w:tc>
          <w:tcPr>
            <w:tcW w:w="2552" w:type="dxa"/>
            <w:tcBorders>
              <w:top w:val="single" w:color="auto" w:sz="4" w:space="0"/>
              <w:left w:val="single" w:color="auto" w:sz="4" w:space="0"/>
              <w:bottom w:val="single" w:color="auto" w:sz="4" w:space="0"/>
              <w:right w:val="single" w:color="auto" w:sz="4" w:space="0"/>
            </w:tcBorders>
            <w:vAlign w:val="center"/>
          </w:tcPr>
          <w:p w14:paraId="43DD9CC4">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分项价格</w:t>
            </w:r>
          </w:p>
        </w:tc>
      </w:tr>
      <w:tr w14:paraId="5AA8D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58D795C3">
            <w:pPr>
              <w:wordWrap w:val="0"/>
              <w:spacing w:line="360" w:lineRule="auto"/>
              <w:ind w:firstLine="480" w:firstLineChars="200"/>
              <w:rPr>
                <w:rFonts w:ascii="宋体" w:hAnsi="宋体" w:cs="宋体"/>
                <w:color w:val="auto"/>
                <w:sz w:val="24"/>
                <w:highlight w:val="none"/>
              </w:rPr>
            </w:pPr>
          </w:p>
        </w:tc>
        <w:tc>
          <w:tcPr>
            <w:tcW w:w="3402" w:type="dxa"/>
            <w:tcBorders>
              <w:top w:val="single" w:color="auto" w:sz="4" w:space="0"/>
              <w:left w:val="single" w:color="auto" w:sz="4" w:space="0"/>
              <w:bottom w:val="single" w:color="auto" w:sz="4" w:space="0"/>
              <w:right w:val="single" w:color="auto" w:sz="4" w:space="0"/>
            </w:tcBorders>
            <w:vAlign w:val="center"/>
          </w:tcPr>
          <w:p w14:paraId="11E9C4E8">
            <w:pPr>
              <w:wordWrap w:val="0"/>
              <w:spacing w:line="360" w:lineRule="auto"/>
              <w:ind w:firstLine="480" w:firstLineChars="200"/>
              <w:rPr>
                <w:rFonts w:ascii="宋体" w:hAnsi="宋体" w:cs="宋体"/>
                <w:color w:val="auto"/>
                <w:sz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336B4680">
            <w:pPr>
              <w:wordWrap w:val="0"/>
              <w:spacing w:line="360" w:lineRule="auto"/>
              <w:ind w:firstLine="480" w:firstLineChars="200"/>
              <w:rPr>
                <w:rFonts w:ascii="宋体" w:hAnsi="宋体" w:cs="宋体"/>
                <w:color w:val="auto"/>
                <w:sz w:val="24"/>
                <w:highlight w:val="none"/>
              </w:rPr>
            </w:pPr>
          </w:p>
        </w:tc>
      </w:tr>
      <w:tr w14:paraId="0DAC9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1EE8C734">
            <w:pPr>
              <w:wordWrap w:val="0"/>
              <w:spacing w:line="360" w:lineRule="auto"/>
              <w:ind w:firstLine="480" w:firstLineChars="200"/>
              <w:rPr>
                <w:rFonts w:ascii="宋体" w:hAnsi="宋体" w:cs="宋体"/>
                <w:color w:val="auto"/>
                <w:sz w:val="24"/>
                <w:highlight w:val="none"/>
              </w:rPr>
            </w:pPr>
          </w:p>
        </w:tc>
        <w:tc>
          <w:tcPr>
            <w:tcW w:w="3402" w:type="dxa"/>
            <w:tcBorders>
              <w:top w:val="single" w:color="auto" w:sz="4" w:space="0"/>
              <w:left w:val="single" w:color="auto" w:sz="4" w:space="0"/>
              <w:bottom w:val="single" w:color="auto" w:sz="4" w:space="0"/>
              <w:right w:val="single" w:color="auto" w:sz="4" w:space="0"/>
            </w:tcBorders>
            <w:vAlign w:val="center"/>
          </w:tcPr>
          <w:p w14:paraId="216A8A80">
            <w:pPr>
              <w:wordWrap w:val="0"/>
              <w:spacing w:line="360" w:lineRule="auto"/>
              <w:ind w:firstLine="480" w:firstLineChars="200"/>
              <w:rPr>
                <w:rFonts w:ascii="宋体" w:hAnsi="宋体" w:cs="宋体"/>
                <w:color w:val="auto"/>
                <w:sz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7B8A63D9">
            <w:pPr>
              <w:wordWrap w:val="0"/>
              <w:spacing w:line="360" w:lineRule="auto"/>
              <w:ind w:firstLine="480" w:firstLineChars="200"/>
              <w:rPr>
                <w:rFonts w:ascii="宋体" w:hAnsi="宋体" w:cs="宋体"/>
                <w:color w:val="auto"/>
                <w:sz w:val="24"/>
                <w:highlight w:val="none"/>
              </w:rPr>
            </w:pPr>
          </w:p>
        </w:tc>
      </w:tr>
      <w:tr w14:paraId="7A758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179DC467">
            <w:pPr>
              <w:wordWrap w:val="0"/>
              <w:spacing w:line="360" w:lineRule="auto"/>
              <w:ind w:firstLine="480" w:firstLineChars="200"/>
              <w:rPr>
                <w:rFonts w:ascii="宋体" w:hAnsi="宋体" w:cs="宋体"/>
                <w:color w:val="auto"/>
                <w:sz w:val="24"/>
                <w:highlight w:val="none"/>
              </w:rPr>
            </w:pPr>
          </w:p>
        </w:tc>
        <w:tc>
          <w:tcPr>
            <w:tcW w:w="3402" w:type="dxa"/>
            <w:tcBorders>
              <w:top w:val="single" w:color="auto" w:sz="4" w:space="0"/>
              <w:left w:val="single" w:color="auto" w:sz="4" w:space="0"/>
              <w:bottom w:val="single" w:color="auto" w:sz="4" w:space="0"/>
              <w:right w:val="single" w:color="auto" w:sz="4" w:space="0"/>
            </w:tcBorders>
            <w:vAlign w:val="center"/>
          </w:tcPr>
          <w:p w14:paraId="1F296AA5">
            <w:pPr>
              <w:wordWrap w:val="0"/>
              <w:spacing w:line="360" w:lineRule="auto"/>
              <w:ind w:firstLine="480" w:firstLineChars="200"/>
              <w:rPr>
                <w:rFonts w:ascii="宋体" w:hAnsi="宋体" w:cs="宋体"/>
                <w:color w:val="auto"/>
                <w:sz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622AE72A">
            <w:pPr>
              <w:wordWrap w:val="0"/>
              <w:spacing w:line="360" w:lineRule="auto"/>
              <w:ind w:firstLine="480" w:firstLineChars="200"/>
              <w:rPr>
                <w:rFonts w:ascii="宋体" w:hAnsi="宋体" w:cs="宋体"/>
                <w:color w:val="auto"/>
                <w:sz w:val="24"/>
                <w:highlight w:val="none"/>
              </w:rPr>
            </w:pPr>
          </w:p>
        </w:tc>
      </w:tr>
      <w:tr w14:paraId="2AD21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tcBorders>
              <w:top w:val="single" w:color="auto" w:sz="4" w:space="0"/>
              <w:left w:val="single" w:color="auto" w:sz="4" w:space="0"/>
              <w:bottom w:val="single" w:color="auto" w:sz="4" w:space="0"/>
              <w:right w:val="single" w:color="auto" w:sz="4" w:space="0"/>
            </w:tcBorders>
            <w:vAlign w:val="center"/>
          </w:tcPr>
          <w:p w14:paraId="000813E9">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总价</w:t>
            </w:r>
          </w:p>
        </w:tc>
        <w:tc>
          <w:tcPr>
            <w:tcW w:w="2552" w:type="dxa"/>
            <w:tcBorders>
              <w:top w:val="single" w:color="auto" w:sz="4" w:space="0"/>
              <w:left w:val="single" w:color="auto" w:sz="4" w:space="0"/>
              <w:bottom w:val="single" w:color="auto" w:sz="4" w:space="0"/>
              <w:right w:val="single" w:color="auto" w:sz="4" w:space="0"/>
            </w:tcBorders>
            <w:vAlign w:val="center"/>
          </w:tcPr>
          <w:p w14:paraId="28A38963">
            <w:pPr>
              <w:wordWrap w:val="0"/>
              <w:spacing w:line="360" w:lineRule="auto"/>
              <w:ind w:firstLine="480" w:firstLineChars="200"/>
              <w:rPr>
                <w:rFonts w:ascii="宋体" w:hAnsi="宋体" w:cs="宋体"/>
                <w:color w:val="auto"/>
                <w:sz w:val="24"/>
                <w:highlight w:val="none"/>
              </w:rPr>
            </w:pPr>
          </w:p>
        </w:tc>
      </w:tr>
    </w:tbl>
    <w:p w14:paraId="49F8FA30">
      <w:pPr>
        <w:wordWrap w:val="0"/>
        <w:spacing w:line="360" w:lineRule="auto"/>
        <w:ind w:firstLine="482" w:firstLineChars="200"/>
        <w:rPr>
          <w:rFonts w:ascii="宋体" w:hAnsi="宋体" w:cs="宋体"/>
          <w:b/>
          <w:color w:val="auto"/>
          <w:sz w:val="24"/>
          <w:highlight w:val="none"/>
        </w:rPr>
      </w:pPr>
      <w:bookmarkStart w:id="123" w:name="_Toc1814"/>
      <w:bookmarkStart w:id="124" w:name="_Toc22618"/>
      <w:bookmarkStart w:id="125" w:name="_Toc10340"/>
      <w:r>
        <w:rPr>
          <w:rFonts w:hint="eastAsia" w:ascii="宋体" w:hAnsi="宋体" w:cs="宋体"/>
          <w:b/>
          <w:color w:val="auto"/>
          <w:sz w:val="24"/>
          <w:highlight w:val="none"/>
        </w:rPr>
        <w:t>1.4 付款方式和发票开具方式</w:t>
      </w:r>
      <w:bookmarkEnd w:id="123"/>
      <w:bookmarkEnd w:id="124"/>
      <w:bookmarkEnd w:id="125"/>
    </w:p>
    <w:p w14:paraId="30A60798">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1.4.1 付款方式：</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57D8F477">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1.4.2 发票开具方式：</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16B3C686">
      <w:pPr>
        <w:wordWrap w:val="0"/>
        <w:spacing w:line="360" w:lineRule="auto"/>
        <w:ind w:firstLine="482" w:firstLineChars="200"/>
        <w:rPr>
          <w:rFonts w:ascii="宋体" w:hAnsi="宋体" w:cs="宋体"/>
          <w:b/>
          <w:color w:val="auto"/>
          <w:sz w:val="24"/>
          <w:highlight w:val="none"/>
        </w:rPr>
      </w:pPr>
      <w:bookmarkStart w:id="126" w:name="_Toc2846"/>
      <w:bookmarkStart w:id="127" w:name="_Toc32071"/>
      <w:bookmarkStart w:id="128" w:name="_Toc19304"/>
      <w:r>
        <w:rPr>
          <w:rFonts w:hint="eastAsia" w:ascii="宋体" w:hAnsi="宋体" w:cs="宋体"/>
          <w:b/>
          <w:color w:val="auto"/>
          <w:sz w:val="24"/>
          <w:highlight w:val="none"/>
        </w:rPr>
        <w:t>1.5 标的物交付期限、地点、方式</w:t>
      </w:r>
      <w:bookmarkEnd w:id="126"/>
      <w:bookmarkEnd w:id="127"/>
      <w:bookmarkEnd w:id="128"/>
      <w:r>
        <w:rPr>
          <w:rFonts w:hint="eastAsia" w:ascii="宋体" w:hAnsi="宋体" w:cs="宋体"/>
          <w:b/>
          <w:color w:val="auto"/>
          <w:sz w:val="24"/>
          <w:highlight w:val="none"/>
        </w:rPr>
        <w:t>和服务期限</w:t>
      </w:r>
    </w:p>
    <w:p w14:paraId="15673EB4">
      <w:pPr>
        <w:wordWrap w:val="0"/>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rPr>
        <w:t>1.5.1 服务时间：</w:t>
      </w:r>
      <w:r>
        <w:rPr>
          <w:rFonts w:hint="eastAsia" w:ascii="宋体" w:hAnsi="宋体" w:cs="宋体"/>
          <w:color w:val="auto"/>
          <w:sz w:val="24"/>
          <w:highlight w:val="none"/>
          <w:u w:val="single"/>
        </w:rPr>
        <w:t xml:space="preserve">                                                 ；</w:t>
      </w:r>
    </w:p>
    <w:p w14:paraId="5F298155">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1.5.2 </w:t>
      </w:r>
      <w:r>
        <w:rPr>
          <w:rFonts w:hint="eastAsia" w:ascii="宋体" w:hAnsi="宋体" w:cs="宋体"/>
          <w:color w:val="auto"/>
          <w:sz w:val="24"/>
          <w:highlight w:val="none"/>
          <w:lang w:val="en-US" w:eastAsia="zh-CN"/>
        </w:rPr>
        <w:t>服务</w:t>
      </w:r>
      <w:r>
        <w:rPr>
          <w:rFonts w:hint="eastAsia" w:ascii="宋体" w:hAnsi="宋体" w:cs="宋体"/>
          <w:color w:val="auto"/>
          <w:sz w:val="24"/>
          <w:highlight w:val="none"/>
        </w:rPr>
        <w:t>地点：</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1EED2C7E">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1.5.3 交付方式：</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128D0CBF">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1.5.4 服务及质保期限：</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73806238">
      <w:pPr>
        <w:wordWrap w:val="0"/>
        <w:spacing w:line="360" w:lineRule="auto"/>
        <w:ind w:firstLine="482" w:firstLineChars="200"/>
        <w:rPr>
          <w:rFonts w:ascii="宋体" w:hAnsi="宋体" w:cs="宋体"/>
          <w:b/>
          <w:color w:val="auto"/>
          <w:sz w:val="24"/>
          <w:highlight w:val="none"/>
        </w:rPr>
      </w:pPr>
      <w:bookmarkStart w:id="129" w:name="_Toc19554"/>
      <w:bookmarkStart w:id="130" w:name="_Toc21423"/>
      <w:bookmarkStart w:id="131" w:name="_Toc27250"/>
      <w:r>
        <w:rPr>
          <w:rFonts w:hint="eastAsia" w:ascii="宋体" w:hAnsi="宋体" w:cs="宋体"/>
          <w:b/>
          <w:color w:val="auto"/>
          <w:sz w:val="24"/>
          <w:highlight w:val="none"/>
        </w:rPr>
        <w:t>1.6 违约责任</w:t>
      </w:r>
      <w:bookmarkEnd w:id="129"/>
      <w:bookmarkEnd w:id="130"/>
      <w:bookmarkEnd w:id="131"/>
    </w:p>
    <w:p w14:paraId="4BFC33EA">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1.6.1 除不可抗力外，如果乙方没有按照本合同约定的期限、地点和方式交付标的物，甲方可要求乙方支付违约金，违约金按每迟延交付标的物一日的应交付而未交付标的物价格的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（根据项目实际填写，一般为万分之五）计算，最高限额为本合同总价的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%（根据项目实际填写，一般为20%）；迟延超过【  】（根据项目实际填写）日的，甲方有权在要求乙方支付违约金的同时，书面通知乙方解除本合同，乙方应退回全部已收取的合同价款并按合同总金额的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（根据项目实际填写，一般为20%）向甲方支付违约金；</w:t>
      </w:r>
    </w:p>
    <w:p w14:paraId="470A4180">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1.6.2 除不可抗力外，如果甲方没有按照本合同约定的付款方式付款，乙方可要求甲方支付违约金，违约金按每迟延付款一日的应付而未付款的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（根据项目实际填写，一般为万分之五）计算，最高限额为欠付金额的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%（根据项目实际填写，一般为20%）；迟延付款的违约金计算数额达到前述最高限额之日起，乙方有权在要求甲方支付违约金的同时，书面通知甲方解除本合同；</w:t>
      </w:r>
    </w:p>
    <w:p w14:paraId="415ECEBB">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2FE466B1">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1.6.4乙方在质保期内未按承诺提供售后等服务的，每发生一次向甲方支付违约金额</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元。（根据项目实际填写）</w:t>
      </w:r>
    </w:p>
    <w:p w14:paraId="377176D9">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1.6.5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76BBBE8">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1.6.6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105C320D">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1.6.7 如果出现政府采购监督管理部门在处理投诉事项期间，书面通知甲方暂停采购活动的情形，或者询问或质疑事项可能影响中标结果的，导致甲方中止履行合同的情形，均不视为甲方违约。</w:t>
      </w:r>
    </w:p>
    <w:p w14:paraId="4EA77ECB">
      <w:pPr>
        <w:wordWrap w:val="0"/>
        <w:spacing w:line="360" w:lineRule="auto"/>
        <w:ind w:firstLine="482" w:firstLineChars="200"/>
        <w:rPr>
          <w:rFonts w:ascii="宋体" w:hAnsi="宋体" w:cs="宋体"/>
          <w:b/>
          <w:color w:val="auto"/>
          <w:sz w:val="24"/>
          <w:highlight w:val="none"/>
        </w:rPr>
      </w:pPr>
      <w:bookmarkStart w:id="132" w:name="_Toc28375"/>
      <w:bookmarkStart w:id="133" w:name="_Toc16021"/>
      <w:bookmarkStart w:id="134" w:name="_Toc15583"/>
      <w:r>
        <w:rPr>
          <w:rFonts w:hint="eastAsia" w:ascii="宋体" w:hAnsi="宋体" w:cs="宋体"/>
          <w:b/>
          <w:color w:val="auto"/>
          <w:sz w:val="24"/>
          <w:highlight w:val="none"/>
        </w:rPr>
        <w:t>1.7 合同争议的解决</w:t>
      </w:r>
      <w:bookmarkEnd w:id="132"/>
      <w:bookmarkEnd w:id="133"/>
      <w:bookmarkEnd w:id="134"/>
    </w:p>
    <w:p w14:paraId="280984FC">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本合同履行过程中发生的任何争议，双方当事人均应通过友好协商的方式和解或者调解解决；不愿和解、调解或者和解、调解不成的，可以选择下列第</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种方式解决：</w:t>
      </w:r>
    </w:p>
    <w:p w14:paraId="57C3A3F1">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1.7.1 将争议提交</w:t>
      </w:r>
      <w:r>
        <w:rPr>
          <w:rFonts w:hint="eastAsia" w:ascii="宋体" w:hAnsi="宋体" w:cs="宋体"/>
          <w:color w:val="auto"/>
          <w:sz w:val="24"/>
          <w:highlight w:val="none"/>
          <w:u w:val="single"/>
        </w:rPr>
        <w:t>南宁市</w:t>
      </w:r>
      <w:r>
        <w:rPr>
          <w:rFonts w:hint="eastAsia" w:ascii="宋体" w:hAnsi="宋体" w:cs="宋体"/>
          <w:color w:val="auto"/>
          <w:sz w:val="24"/>
          <w:highlight w:val="none"/>
        </w:rPr>
        <w:t>仲裁委员会依申请仲裁时其现行有效的仲裁规则裁决；</w:t>
      </w:r>
    </w:p>
    <w:p w14:paraId="2C7E7677">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1.7.2 向</w:t>
      </w:r>
      <w:r>
        <w:rPr>
          <w:rFonts w:hint="eastAsia" w:ascii="宋体" w:hAnsi="宋体" w:cs="宋体"/>
          <w:color w:val="auto"/>
          <w:sz w:val="24"/>
          <w:highlight w:val="none"/>
          <w:u w:val="single"/>
        </w:rPr>
        <w:t xml:space="preserve">   甲方所在地    有管辖权的</w:t>
      </w:r>
      <w:r>
        <w:rPr>
          <w:rFonts w:hint="eastAsia" w:ascii="宋体" w:hAnsi="宋体" w:cs="宋体"/>
          <w:color w:val="auto"/>
          <w:sz w:val="24"/>
          <w:highlight w:val="none"/>
        </w:rPr>
        <w:t>人民法院起诉。</w:t>
      </w:r>
    </w:p>
    <w:p w14:paraId="69D14EF4">
      <w:pPr>
        <w:wordWrap w:val="0"/>
        <w:spacing w:line="360" w:lineRule="auto"/>
        <w:ind w:firstLine="482" w:firstLineChars="200"/>
        <w:rPr>
          <w:rFonts w:ascii="宋体" w:hAnsi="宋体" w:cs="宋体"/>
          <w:b/>
          <w:color w:val="auto"/>
          <w:sz w:val="24"/>
          <w:highlight w:val="none"/>
        </w:rPr>
      </w:pPr>
      <w:bookmarkStart w:id="135" w:name="_Toc7245"/>
      <w:bookmarkStart w:id="136" w:name="_Toc11173"/>
      <w:bookmarkStart w:id="137" w:name="_Toc15322"/>
      <w:r>
        <w:rPr>
          <w:rFonts w:hint="eastAsia" w:ascii="宋体" w:hAnsi="宋体" w:cs="宋体"/>
          <w:b/>
          <w:color w:val="auto"/>
          <w:sz w:val="24"/>
          <w:highlight w:val="none"/>
        </w:rPr>
        <w:t>1.8 合同生效</w:t>
      </w:r>
      <w:bookmarkEnd w:id="135"/>
      <w:bookmarkEnd w:id="136"/>
      <w:bookmarkEnd w:id="137"/>
    </w:p>
    <w:p w14:paraId="1D300FEE">
      <w:pPr>
        <w:wordWrap w:val="0"/>
        <w:spacing w:line="360" w:lineRule="auto"/>
        <w:ind w:firstLine="480" w:firstLineChars="200"/>
        <w:rPr>
          <w:rFonts w:ascii="宋体" w:hAnsi="宋体" w:cs="宋体"/>
          <w:b/>
          <w:color w:val="auto"/>
          <w:sz w:val="24"/>
          <w:highlight w:val="none"/>
        </w:rPr>
      </w:pPr>
      <w:r>
        <w:rPr>
          <w:rFonts w:hint="eastAsia" w:ascii="宋体" w:hAnsi="宋体" w:cs="宋体"/>
          <w:color w:val="auto"/>
          <w:sz w:val="24"/>
          <w:highlight w:val="none"/>
        </w:rPr>
        <w:t>本合同自双方当事人加盖有效电子公章时生效。</w:t>
      </w:r>
    </w:p>
    <w:p w14:paraId="3FD42F1E">
      <w:pPr>
        <w:wordWrap w:val="0"/>
        <w:spacing w:line="360" w:lineRule="auto"/>
        <w:ind w:firstLine="200"/>
        <w:rPr>
          <w:rFonts w:ascii="宋体" w:hAnsi="宋体" w:cs="宋体"/>
          <w:color w:val="auto"/>
          <w:sz w:val="24"/>
          <w:highlight w:val="none"/>
          <w:lang w:val="zh-CN"/>
        </w:rPr>
      </w:pPr>
      <w:r>
        <w:rPr>
          <w:rFonts w:hint="eastAsia" w:ascii="宋体" w:hAnsi="宋体" w:cs="宋体"/>
          <w:color w:val="auto"/>
          <w:sz w:val="24"/>
          <w:highlight w:val="none"/>
          <w:lang w:val="zh-CN"/>
        </w:rPr>
        <w:t>甲方：                                  乙方：</w:t>
      </w:r>
    </w:p>
    <w:p w14:paraId="7AA418D7">
      <w:pPr>
        <w:wordWrap w:val="0"/>
        <w:spacing w:line="360" w:lineRule="auto"/>
        <w:ind w:firstLine="200"/>
        <w:rPr>
          <w:rFonts w:ascii="宋体" w:hAnsi="宋体" w:cs="宋体"/>
          <w:color w:val="auto"/>
          <w:sz w:val="24"/>
          <w:highlight w:val="none"/>
          <w:lang w:val="zh-CN"/>
        </w:rPr>
      </w:pPr>
      <w:r>
        <w:rPr>
          <w:rFonts w:hint="eastAsia" w:ascii="宋体" w:hAnsi="宋体" w:cs="宋体"/>
          <w:color w:val="auto"/>
          <w:sz w:val="24"/>
          <w:highlight w:val="none"/>
          <w:lang w:val="zh-CN"/>
        </w:rPr>
        <w:t>统一社会信用代码：                      统一社会信用代码或身份证号码：</w:t>
      </w:r>
    </w:p>
    <w:p w14:paraId="32142386">
      <w:pPr>
        <w:wordWrap w:val="0"/>
        <w:spacing w:line="360" w:lineRule="auto"/>
        <w:ind w:firstLine="200"/>
        <w:rPr>
          <w:rFonts w:ascii="宋体" w:hAnsi="宋体" w:cs="宋体"/>
          <w:color w:val="auto"/>
          <w:sz w:val="24"/>
          <w:highlight w:val="none"/>
          <w:lang w:val="zh-CN"/>
        </w:rPr>
      </w:pPr>
    </w:p>
    <w:p w14:paraId="40B694B7">
      <w:pPr>
        <w:wordWrap w:val="0"/>
        <w:spacing w:line="360" w:lineRule="auto"/>
        <w:ind w:firstLine="200"/>
        <w:rPr>
          <w:rFonts w:ascii="宋体" w:hAnsi="宋体" w:cs="宋体"/>
          <w:color w:val="auto"/>
          <w:sz w:val="24"/>
          <w:highlight w:val="none"/>
          <w:lang w:val="zh-CN"/>
        </w:rPr>
      </w:pPr>
      <w:r>
        <w:rPr>
          <w:rFonts w:hint="eastAsia" w:ascii="宋体" w:hAnsi="宋体" w:cs="宋体"/>
          <w:color w:val="auto"/>
          <w:sz w:val="24"/>
          <w:highlight w:val="none"/>
          <w:lang w:val="zh-CN"/>
        </w:rPr>
        <w:t>住所：                                   住所：</w:t>
      </w:r>
    </w:p>
    <w:p w14:paraId="468B4FEC">
      <w:pPr>
        <w:wordWrap w:val="0"/>
        <w:spacing w:line="360" w:lineRule="auto"/>
        <w:ind w:firstLine="200"/>
        <w:rPr>
          <w:rFonts w:ascii="宋体" w:hAnsi="宋体" w:cs="宋体"/>
          <w:color w:val="auto"/>
          <w:sz w:val="24"/>
          <w:highlight w:val="none"/>
          <w:lang w:val="zh-CN"/>
        </w:rPr>
      </w:pPr>
      <w:r>
        <w:rPr>
          <w:rFonts w:hint="eastAsia" w:ascii="宋体" w:hAnsi="宋体" w:cs="宋体"/>
          <w:color w:val="auto"/>
          <w:sz w:val="24"/>
          <w:highlight w:val="none"/>
          <w:lang w:val="zh-CN"/>
        </w:rPr>
        <w:t>法定代表人或                             法定代表人</w:t>
      </w:r>
    </w:p>
    <w:p w14:paraId="4CE95F51">
      <w:pPr>
        <w:wordWrap w:val="0"/>
        <w:spacing w:line="360" w:lineRule="auto"/>
        <w:ind w:firstLine="200"/>
        <w:rPr>
          <w:rFonts w:ascii="宋体" w:hAnsi="宋体" w:cs="宋体"/>
          <w:color w:val="auto"/>
          <w:sz w:val="24"/>
          <w:highlight w:val="none"/>
          <w:lang w:val="zh-CN"/>
        </w:rPr>
      </w:pPr>
      <w:r>
        <w:rPr>
          <w:rFonts w:hint="eastAsia" w:ascii="宋体" w:hAnsi="宋体" w:cs="宋体"/>
          <w:color w:val="auto"/>
          <w:sz w:val="24"/>
          <w:highlight w:val="none"/>
          <w:lang w:val="zh-CN"/>
        </w:rPr>
        <w:t xml:space="preserve">授权代表（签字）：                       或授权代表（签字）: </w:t>
      </w:r>
    </w:p>
    <w:p w14:paraId="2CBF4701">
      <w:pPr>
        <w:wordWrap w:val="0"/>
        <w:spacing w:line="360" w:lineRule="auto"/>
        <w:ind w:firstLine="200"/>
        <w:rPr>
          <w:rFonts w:ascii="宋体" w:hAnsi="宋体" w:cs="宋体"/>
          <w:color w:val="auto"/>
          <w:sz w:val="24"/>
          <w:highlight w:val="none"/>
          <w:lang w:val="zh-CN"/>
        </w:rPr>
      </w:pPr>
      <w:r>
        <w:rPr>
          <w:rFonts w:hint="eastAsia" w:ascii="宋体" w:hAnsi="宋体" w:cs="宋体"/>
          <w:color w:val="auto"/>
          <w:sz w:val="24"/>
          <w:highlight w:val="none"/>
          <w:lang w:val="zh-CN"/>
        </w:rPr>
        <w:t>联系人：                                 联系人：</w:t>
      </w:r>
    </w:p>
    <w:p w14:paraId="2575A780">
      <w:pPr>
        <w:wordWrap w:val="0"/>
        <w:spacing w:line="360" w:lineRule="auto"/>
        <w:ind w:firstLine="200"/>
        <w:rPr>
          <w:rFonts w:ascii="宋体" w:hAnsi="宋体" w:cs="宋体"/>
          <w:color w:val="auto"/>
          <w:sz w:val="24"/>
          <w:highlight w:val="none"/>
          <w:lang w:val="zh-CN"/>
        </w:rPr>
      </w:pPr>
      <w:r>
        <w:rPr>
          <w:rFonts w:hint="eastAsia" w:ascii="宋体" w:hAnsi="宋体" w:cs="宋体"/>
          <w:color w:val="auto"/>
          <w:sz w:val="24"/>
          <w:highlight w:val="none"/>
          <w:lang w:val="zh-CN"/>
        </w:rPr>
        <w:t>约定送达地址：                           约定送达地址：</w:t>
      </w:r>
    </w:p>
    <w:p w14:paraId="5157FECB">
      <w:pPr>
        <w:wordWrap w:val="0"/>
        <w:spacing w:line="360" w:lineRule="auto"/>
        <w:ind w:firstLine="200"/>
        <w:rPr>
          <w:rFonts w:ascii="宋体" w:hAnsi="宋体" w:cs="宋体"/>
          <w:color w:val="auto"/>
          <w:sz w:val="24"/>
          <w:highlight w:val="none"/>
          <w:lang w:val="zh-CN"/>
        </w:rPr>
      </w:pPr>
      <w:r>
        <w:rPr>
          <w:rFonts w:hint="eastAsia" w:ascii="宋体" w:hAnsi="宋体" w:cs="宋体"/>
          <w:color w:val="auto"/>
          <w:sz w:val="24"/>
          <w:highlight w:val="none"/>
          <w:lang w:val="zh-CN"/>
        </w:rPr>
        <w:t>邮政编码：                               邮政编码：</w:t>
      </w:r>
    </w:p>
    <w:p w14:paraId="5C26442A">
      <w:pPr>
        <w:wordWrap w:val="0"/>
        <w:spacing w:line="360" w:lineRule="auto"/>
        <w:ind w:firstLine="200"/>
        <w:rPr>
          <w:rFonts w:ascii="宋体" w:hAnsi="宋体" w:cs="宋体"/>
          <w:color w:val="auto"/>
          <w:sz w:val="24"/>
          <w:highlight w:val="none"/>
          <w:lang w:val="zh-CN"/>
        </w:rPr>
      </w:pPr>
      <w:r>
        <w:rPr>
          <w:rFonts w:hint="eastAsia" w:ascii="宋体" w:hAnsi="宋体" w:cs="宋体"/>
          <w:color w:val="auto"/>
          <w:sz w:val="24"/>
          <w:highlight w:val="none"/>
          <w:lang w:val="zh-CN"/>
        </w:rPr>
        <w:t xml:space="preserve">电话:                                    电话: </w:t>
      </w:r>
    </w:p>
    <w:p w14:paraId="4E05BD34">
      <w:pPr>
        <w:wordWrap w:val="0"/>
        <w:spacing w:line="360" w:lineRule="auto"/>
        <w:ind w:firstLine="200"/>
        <w:rPr>
          <w:rFonts w:ascii="宋体" w:hAnsi="宋体" w:cs="宋体"/>
          <w:color w:val="auto"/>
          <w:sz w:val="24"/>
          <w:highlight w:val="none"/>
          <w:lang w:val="zh-CN"/>
        </w:rPr>
      </w:pPr>
      <w:r>
        <w:rPr>
          <w:rFonts w:hint="eastAsia" w:ascii="宋体" w:hAnsi="宋体" w:cs="宋体"/>
          <w:color w:val="auto"/>
          <w:sz w:val="24"/>
          <w:highlight w:val="none"/>
          <w:lang w:val="zh-CN"/>
        </w:rPr>
        <w:t>传真:                                    传真:</w:t>
      </w:r>
    </w:p>
    <w:p w14:paraId="0BC8334F">
      <w:pPr>
        <w:wordWrap w:val="0"/>
        <w:spacing w:line="360" w:lineRule="auto"/>
        <w:ind w:firstLine="200"/>
        <w:rPr>
          <w:rFonts w:ascii="宋体" w:hAnsi="宋体" w:cs="宋体"/>
          <w:color w:val="auto"/>
          <w:sz w:val="24"/>
          <w:highlight w:val="none"/>
        </w:rPr>
      </w:pPr>
      <w:r>
        <w:rPr>
          <w:rFonts w:hint="eastAsia" w:ascii="宋体" w:hAnsi="宋体" w:cs="宋体"/>
          <w:color w:val="auto"/>
          <w:sz w:val="24"/>
          <w:highlight w:val="none"/>
          <w:lang w:val="zh-CN"/>
        </w:rPr>
        <w:t>电子邮箱：                               电子邮箱：</w:t>
      </w:r>
    </w:p>
    <w:p w14:paraId="7DAABEB4">
      <w:pPr>
        <w:wordWrap w:val="0"/>
        <w:spacing w:line="360" w:lineRule="auto"/>
        <w:ind w:firstLine="200"/>
        <w:rPr>
          <w:rFonts w:ascii="宋体" w:hAnsi="宋体" w:cs="宋体"/>
          <w:color w:val="auto"/>
          <w:sz w:val="24"/>
          <w:highlight w:val="none"/>
        </w:rPr>
      </w:pPr>
      <w:r>
        <w:rPr>
          <w:rFonts w:hint="eastAsia" w:ascii="宋体" w:hAnsi="宋体" w:cs="宋体"/>
          <w:color w:val="auto"/>
          <w:sz w:val="24"/>
          <w:highlight w:val="none"/>
        </w:rPr>
        <w:t xml:space="preserve">开户银行：                               开户银行： </w:t>
      </w:r>
    </w:p>
    <w:p w14:paraId="3FDD3DF4">
      <w:pPr>
        <w:wordWrap w:val="0"/>
        <w:spacing w:line="360" w:lineRule="auto"/>
        <w:ind w:firstLine="200"/>
        <w:rPr>
          <w:rFonts w:ascii="宋体" w:hAnsi="宋体" w:cs="宋体"/>
          <w:color w:val="auto"/>
          <w:sz w:val="24"/>
          <w:highlight w:val="none"/>
        </w:rPr>
      </w:pPr>
      <w:r>
        <w:rPr>
          <w:rFonts w:hint="eastAsia" w:ascii="宋体" w:hAnsi="宋体" w:cs="宋体"/>
          <w:color w:val="auto"/>
          <w:sz w:val="24"/>
          <w:highlight w:val="none"/>
        </w:rPr>
        <w:t xml:space="preserve">开户名称：                               开户名称： </w:t>
      </w:r>
    </w:p>
    <w:p w14:paraId="29EF5916">
      <w:pPr>
        <w:wordWrap w:val="0"/>
        <w:spacing w:line="360" w:lineRule="auto"/>
        <w:ind w:firstLine="200"/>
        <w:rPr>
          <w:rFonts w:ascii="宋体" w:hAnsi="宋体" w:cs="宋体"/>
          <w:color w:val="auto"/>
          <w:sz w:val="24"/>
          <w:highlight w:val="none"/>
        </w:rPr>
      </w:pPr>
      <w:r>
        <w:rPr>
          <w:rFonts w:hint="eastAsia" w:ascii="宋体" w:hAnsi="宋体" w:cs="宋体"/>
          <w:color w:val="auto"/>
          <w:sz w:val="24"/>
          <w:highlight w:val="none"/>
        </w:rPr>
        <w:t>开户账号：</w:t>
      </w:r>
      <w:r>
        <w:rPr>
          <w:rFonts w:hint="eastAsia" w:ascii="宋体" w:hAnsi="宋体" w:cs="宋体"/>
          <w:color w:val="auto"/>
          <w:sz w:val="24"/>
          <w:highlight w:val="none"/>
          <w:lang w:val="zh-CN"/>
        </w:rPr>
        <w:t xml:space="preserve">                               </w:t>
      </w:r>
      <w:r>
        <w:rPr>
          <w:rFonts w:hint="eastAsia" w:ascii="宋体" w:hAnsi="宋体" w:cs="宋体"/>
          <w:color w:val="auto"/>
          <w:sz w:val="24"/>
          <w:highlight w:val="none"/>
        </w:rPr>
        <w:t>开户账号：</w:t>
      </w:r>
    </w:p>
    <w:p w14:paraId="53BE9236">
      <w:pPr>
        <w:wordWrap w:val="0"/>
        <w:spacing w:line="360" w:lineRule="auto"/>
        <w:ind w:firstLine="200"/>
        <w:jc w:val="center"/>
        <w:rPr>
          <w:rFonts w:ascii="宋体" w:hAnsi="宋体" w:cs="宋体"/>
          <w:b/>
          <w:color w:val="auto"/>
          <w:sz w:val="28"/>
          <w:szCs w:val="28"/>
          <w:highlight w:val="none"/>
        </w:rPr>
      </w:pPr>
      <w:r>
        <w:rPr>
          <w:rFonts w:hint="eastAsia" w:ascii="宋体" w:hAnsi="宋体" w:cs="宋体"/>
          <w:b/>
          <w:color w:val="auto"/>
          <w:highlight w:val="none"/>
        </w:rPr>
        <w:br w:type="page"/>
      </w:r>
      <w:bookmarkStart w:id="138" w:name="_Toc331685783"/>
      <w:r>
        <w:rPr>
          <w:rFonts w:hint="eastAsia" w:ascii="宋体" w:hAnsi="宋体" w:cs="宋体"/>
          <w:b/>
          <w:color w:val="auto"/>
          <w:sz w:val="28"/>
          <w:szCs w:val="28"/>
          <w:highlight w:val="none"/>
        </w:rPr>
        <w:t>第二部分 合同一般条款</w:t>
      </w:r>
      <w:bookmarkEnd w:id="138"/>
    </w:p>
    <w:p w14:paraId="7F0537C5">
      <w:pPr>
        <w:wordWrap w:val="0"/>
        <w:spacing w:line="360" w:lineRule="auto"/>
        <w:ind w:firstLine="482" w:firstLineChars="200"/>
        <w:rPr>
          <w:rFonts w:ascii="宋体" w:hAnsi="宋体" w:cs="宋体"/>
          <w:b/>
          <w:color w:val="auto"/>
          <w:sz w:val="24"/>
          <w:highlight w:val="none"/>
        </w:rPr>
      </w:pPr>
      <w:bookmarkStart w:id="139" w:name="_Ref467379109"/>
      <w:bookmarkStart w:id="140" w:name="_Ref467378463"/>
      <w:bookmarkStart w:id="141" w:name="_Ref467378499"/>
      <w:bookmarkStart w:id="142" w:name="_Toc487900349"/>
      <w:bookmarkStart w:id="143" w:name="_Ref467379195"/>
      <w:bookmarkStart w:id="144" w:name="_Ref467379225"/>
      <w:bookmarkStart w:id="145" w:name="_Ref467379205"/>
      <w:bookmarkStart w:id="146" w:name="_Ref467378404"/>
      <w:bookmarkStart w:id="147" w:name="_Ref467379101"/>
      <w:bookmarkStart w:id="148" w:name="_Ref467379214"/>
      <w:bookmarkStart w:id="149" w:name="_Toc279701240"/>
      <w:bookmarkStart w:id="150" w:name="_Toc16917"/>
      <w:bookmarkStart w:id="151" w:name="_Ref467379094"/>
      <w:bookmarkStart w:id="152" w:name="_Toc19614"/>
      <w:bookmarkStart w:id="153" w:name="_Toc28763"/>
      <w:bookmarkStart w:id="154" w:name="_Toc259093669"/>
      <w:r>
        <w:rPr>
          <w:rFonts w:hint="eastAsia" w:ascii="宋体" w:hAnsi="宋体" w:cs="宋体"/>
          <w:b/>
          <w:color w:val="auto"/>
          <w:sz w:val="24"/>
          <w:highlight w:val="none"/>
        </w:rPr>
        <w:t>2.1 定义</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14:paraId="08597361">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本合同中的下列词语应按以下内容进行解释：</w:t>
      </w:r>
    </w:p>
    <w:p w14:paraId="5F23D50F">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2.1.1 “合同”系指采购人和中标供应商签订的载明双方当事人所达成的协议，并包括所有的附件、附录和构成合同的其他文件。</w:t>
      </w:r>
    </w:p>
    <w:p w14:paraId="7AAB1084">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2.1.2 “合同价”系指根据合同约定，中标供应商在完全履行合同义务后，采购人应支付给中标供应商的价格。</w:t>
      </w:r>
    </w:p>
    <w:p w14:paraId="30923497">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2.1.3 “标的物”系指中标供应商根据合同约定应向采购人交付的一切各种形态和种类的货物、服务和工程，包括但不限于原材料、燃料、设备、机械、仪表、备件、计算机软件、信息化系统、信息化维保、物业服务、产品等，并包括工具、手册等其他相关资料。</w:t>
      </w:r>
    </w:p>
    <w:p w14:paraId="0C72EAC2">
      <w:pPr>
        <w:wordWrap w:val="0"/>
        <w:spacing w:line="360" w:lineRule="auto"/>
        <w:ind w:firstLine="480" w:firstLineChars="200"/>
        <w:rPr>
          <w:rFonts w:ascii="宋体" w:hAnsi="宋体" w:cs="宋体"/>
          <w:color w:val="auto"/>
          <w:sz w:val="24"/>
          <w:highlight w:val="none"/>
        </w:rPr>
      </w:pPr>
      <w:bookmarkStart w:id="155" w:name="_Ref467378840"/>
      <w:r>
        <w:rPr>
          <w:rFonts w:hint="eastAsia" w:ascii="宋体" w:hAnsi="宋体" w:cs="宋体"/>
          <w:color w:val="auto"/>
          <w:sz w:val="24"/>
          <w:highlight w:val="none"/>
        </w:rPr>
        <w:t>2.1.4 “甲方”系指与中标供应商签署合同的采购人</w:t>
      </w:r>
      <w:bookmarkEnd w:id="155"/>
      <w:r>
        <w:rPr>
          <w:rFonts w:hint="eastAsia" w:ascii="宋体" w:hAnsi="宋体" w:cs="宋体"/>
          <w:color w:val="auto"/>
          <w:sz w:val="24"/>
          <w:highlight w:val="none"/>
        </w:rPr>
        <w:t>；采购人委托采购机构代表其与乙方签订合同的，采购人的授权委托书作为合同附件。</w:t>
      </w:r>
    </w:p>
    <w:p w14:paraId="7DD7429E">
      <w:pPr>
        <w:wordWrap w:val="0"/>
        <w:spacing w:line="360" w:lineRule="auto"/>
        <w:ind w:firstLine="480" w:firstLineChars="200"/>
        <w:rPr>
          <w:rFonts w:ascii="宋体" w:hAnsi="宋体" w:cs="宋体"/>
          <w:color w:val="auto"/>
          <w:sz w:val="24"/>
          <w:highlight w:val="none"/>
        </w:rPr>
      </w:pPr>
      <w:bookmarkStart w:id="156" w:name="_Ref467379400"/>
      <w:r>
        <w:rPr>
          <w:rFonts w:hint="eastAsia" w:ascii="宋体" w:hAnsi="宋体" w:cs="宋体"/>
          <w:color w:val="auto"/>
          <w:sz w:val="24"/>
          <w:highlight w:val="none"/>
        </w:rPr>
        <w:t>2.1.5 “乙方”系指根据合同约定交付标的物的</w:t>
      </w:r>
      <w:bookmarkEnd w:id="156"/>
      <w:r>
        <w:rPr>
          <w:rFonts w:hint="eastAsia" w:ascii="宋体" w:hAnsi="宋体" w:cs="宋体"/>
          <w:color w:val="auto"/>
          <w:sz w:val="24"/>
          <w:highlight w:val="none"/>
        </w:rPr>
        <w:t>中标供应商；两个以上的自然人、法人或者其他组织组成一个联合体，以一个供应商的身份共同参加政府采购的，联合体各方均应为乙方或者与乙方相同地位的合同当事人，并就合同约定的事项对甲方承担连带责任。</w:t>
      </w:r>
    </w:p>
    <w:p w14:paraId="017AC334">
      <w:pPr>
        <w:wordWrap w:val="0"/>
        <w:spacing w:line="360" w:lineRule="auto"/>
        <w:ind w:firstLine="480" w:firstLineChars="200"/>
        <w:rPr>
          <w:rFonts w:ascii="宋体" w:hAnsi="宋体" w:cs="宋体"/>
          <w:color w:val="auto"/>
          <w:sz w:val="24"/>
          <w:highlight w:val="none"/>
        </w:rPr>
      </w:pPr>
      <w:bookmarkStart w:id="157" w:name="_Ref467379436"/>
      <w:r>
        <w:rPr>
          <w:rFonts w:hint="eastAsia" w:ascii="宋体" w:hAnsi="宋体" w:cs="宋体"/>
          <w:color w:val="auto"/>
          <w:sz w:val="24"/>
          <w:highlight w:val="none"/>
        </w:rPr>
        <w:t>2.1.6 “现场”系指合同约定标的物将要运至或者实施或者安装的地点。</w:t>
      </w:r>
      <w:bookmarkEnd w:id="157"/>
    </w:p>
    <w:p w14:paraId="07DE7C13">
      <w:pPr>
        <w:wordWrap w:val="0"/>
        <w:spacing w:line="360" w:lineRule="auto"/>
        <w:ind w:firstLine="482" w:firstLineChars="200"/>
        <w:rPr>
          <w:rFonts w:ascii="宋体" w:hAnsi="宋体" w:cs="宋体"/>
          <w:b/>
          <w:color w:val="auto"/>
          <w:sz w:val="24"/>
          <w:highlight w:val="none"/>
        </w:rPr>
      </w:pPr>
      <w:bookmarkStart w:id="158" w:name="_Toc279701241"/>
      <w:bookmarkStart w:id="159" w:name="_Toc32504"/>
      <w:bookmarkStart w:id="160" w:name="_Toc13336"/>
      <w:bookmarkStart w:id="161" w:name="_Toc27635"/>
      <w:bookmarkStart w:id="162" w:name="_Toc487900350"/>
      <w:bookmarkStart w:id="163" w:name="_Toc259093670"/>
      <w:r>
        <w:rPr>
          <w:rFonts w:hint="eastAsia" w:ascii="宋体" w:hAnsi="宋体" w:cs="宋体"/>
          <w:b/>
          <w:color w:val="auto"/>
          <w:sz w:val="24"/>
          <w:highlight w:val="none"/>
        </w:rPr>
        <w:t>2.2 技术规范</w:t>
      </w:r>
      <w:bookmarkEnd w:id="158"/>
      <w:bookmarkEnd w:id="159"/>
      <w:bookmarkEnd w:id="160"/>
      <w:bookmarkEnd w:id="161"/>
      <w:bookmarkEnd w:id="162"/>
      <w:bookmarkEnd w:id="163"/>
    </w:p>
    <w:p w14:paraId="64BDCA65">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标的物所应遵守的技术规范应与采购文件规定的技术规范和技术规范附件(如果有的话)及其技术规范偏差表(如果被甲方接受的话)相一致；如果采购文件中没有技术规范的相应说明，应以国家有关部门最新颁布的相应标准和规范为准。</w:t>
      </w:r>
    </w:p>
    <w:p w14:paraId="7D582D2E">
      <w:pPr>
        <w:wordWrap w:val="0"/>
        <w:spacing w:line="360" w:lineRule="auto"/>
        <w:ind w:firstLine="482" w:firstLineChars="200"/>
        <w:rPr>
          <w:rFonts w:ascii="宋体" w:hAnsi="宋体" w:cs="宋体"/>
          <w:b/>
          <w:color w:val="auto"/>
          <w:sz w:val="24"/>
          <w:highlight w:val="none"/>
        </w:rPr>
      </w:pPr>
      <w:bookmarkStart w:id="164" w:name="_Toc31634"/>
      <w:bookmarkStart w:id="165" w:name="_Toc487900351"/>
      <w:bookmarkStart w:id="166" w:name="_Toc279701242"/>
      <w:bookmarkStart w:id="167" w:name="_Toc259093671"/>
      <w:bookmarkStart w:id="168" w:name="_Toc27853"/>
      <w:bookmarkStart w:id="169" w:name="_Toc9829"/>
      <w:r>
        <w:rPr>
          <w:rFonts w:hint="eastAsia" w:ascii="宋体" w:hAnsi="宋体" w:cs="宋体"/>
          <w:b/>
          <w:color w:val="auto"/>
          <w:sz w:val="24"/>
          <w:highlight w:val="none"/>
        </w:rPr>
        <w:t>2.3 知识产权</w:t>
      </w:r>
      <w:bookmarkEnd w:id="164"/>
      <w:bookmarkEnd w:id="165"/>
      <w:bookmarkEnd w:id="166"/>
      <w:bookmarkEnd w:id="167"/>
      <w:bookmarkEnd w:id="168"/>
      <w:bookmarkEnd w:id="169"/>
    </w:p>
    <w:p w14:paraId="789F118E">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2.3.1 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w:t>
      </w:r>
    </w:p>
    <w:p w14:paraId="0B95AC41">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2.3.2具有知识产权的计算机软件等标的物的知识产权归属，详见</w:t>
      </w:r>
      <w:r>
        <w:rPr>
          <w:rFonts w:hint="eastAsia" w:ascii="宋体" w:hAnsi="宋体" w:cs="宋体"/>
          <w:b/>
          <w:i/>
          <w:color w:val="auto"/>
          <w:sz w:val="24"/>
          <w:highlight w:val="none"/>
          <w:u w:val="single"/>
        </w:rPr>
        <w:t>合同专用条款</w:t>
      </w:r>
      <w:r>
        <w:rPr>
          <w:rFonts w:hint="eastAsia" w:ascii="宋体" w:hAnsi="宋体" w:cs="宋体"/>
          <w:color w:val="auto"/>
          <w:sz w:val="24"/>
          <w:highlight w:val="none"/>
        </w:rPr>
        <w:t>。</w:t>
      </w:r>
    </w:p>
    <w:p w14:paraId="78532F71">
      <w:pPr>
        <w:wordWrap w:val="0"/>
        <w:spacing w:line="360" w:lineRule="auto"/>
        <w:ind w:firstLine="482" w:firstLineChars="200"/>
        <w:rPr>
          <w:rFonts w:ascii="宋体" w:hAnsi="宋体" w:cs="宋体"/>
          <w:b/>
          <w:color w:val="auto"/>
          <w:sz w:val="24"/>
          <w:highlight w:val="none"/>
        </w:rPr>
      </w:pPr>
      <w:bookmarkStart w:id="170" w:name="_Toc4194"/>
      <w:bookmarkStart w:id="171" w:name="_Toc11932"/>
      <w:bookmarkStart w:id="172" w:name="_Toc29149"/>
      <w:r>
        <w:rPr>
          <w:rFonts w:hint="eastAsia" w:ascii="宋体" w:hAnsi="宋体" w:cs="宋体"/>
          <w:b/>
          <w:color w:val="auto"/>
          <w:sz w:val="24"/>
          <w:highlight w:val="none"/>
        </w:rPr>
        <w:t>2.4 包装和装运</w:t>
      </w:r>
      <w:bookmarkEnd w:id="170"/>
      <w:bookmarkEnd w:id="171"/>
      <w:bookmarkEnd w:id="172"/>
    </w:p>
    <w:p w14:paraId="2D706F9C">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2.4.1除</w:t>
      </w:r>
      <w:r>
        <w:rPr>
          <w:rFonts w:hint="eastAsia" w:ascii="宋体" w:hAnsi="宋体" w:cs="宋体"/>
          <w:b/>
          <w:i/>
          <w:color w:val="auto"/>
          <w:sz w:val="24"/>
          <w:highlight w:val="none"/>
          <w:u w:val="single"/>
        </w:rPr>
        <w:t>合同专用条款</w:t>
      </w:r>
      <w:r>
        <w:rPr>
          <w:rFonts w:hint="eastAsia" w:ascii="宋体" w:hAnsi="宋体" w:cs="宋体"/>
          <w:color w:val="auto"/>
          <w:sz w:val="24"/>
          <w:highlight w:val="none"/>
        </w:rPr>
        <w:t>另有约定外,乙方交付的全部标的物,均应采用本行业通用的方式进行包装，没有通用方式的，应当采取足以保护标的物的包装方式，且该包装应符合国家有关包装的法律、法规的规定。如有必要，包装应适用于远距离运输、防潮、防震、防锈和防粗暴装卸，确保标的物安全无损地运抵现场。由于包装不善所引起的标的物锈蚀、损坏和损失等一切风险均由乙方承担。</w:t>
      </w:r>
    </w:p>
    <w:p w14:paraId="08E4A10D">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2.4.2 装运标的物的要求和通知，详见</w:t>
      </w:r>
      <w:r>
        <w:rPr>
          <w:rFonts w:hint="eastAsia" w:ascii="宋体" w:hAnsi="宋体" w:cs="宋体"/>
          <w:b/>
          <w:i/>
          <w:color w:val="auto"/>
          <w:sz w:val="24"/>
          <w:highlight w:val="none"/>
          <w:u w:val="single"/>
        </w:rPr>
        <w:t>合同专用条款</w:t>
      </w:r>
      <w:r>
        <w:rPr>
          <w:rFonts w:hint="eastAsia" w:ascii="宋体" w:hAnsi="宋体" w:cs="宋体"/>
          <w:color w:val="auto"/>
          <w:sz w:val="24"/>
          <w:highlight w:val="none"/>
        </w:rPr>
        <w:t>。</w:t>
      </w:r>
    </w:p>
    <w:p w14:paraId="32E6157C">
      <w:pPr>
        <w:wordWrap w:val="0"/>
        <w:spacing w:line="360" w:lineRule="auto"/>
        <w:ind w:firstLine="482" w:firstLineChars="200"/>
        <w:rPr>
          <w:rFonts w:ascii="宋体" w:hAnsi="宋体" w:cs="宋体"/>
          <w:b/>
          <w:color w:val="auto"/>
          <w:sz w:val="24"/>
          <w:highlight w:val="none"/>
        </w:rPr>
      </w:pPr>
      <w:bookmarkStart w:id="173" w:name="_Toc259093674"/>
      <w:bookmarkStart w:id="174" w:name="_Ref467378591"/>
      <w:bookmarkStart w:id="175" w:name="_Toc487900354"/>
      <w:bookmarkStart w:id="176" w:name="_Ref467378541"/>
      <w:bookmarkStart w:id="177" w:name="_Toc279701245"/>
      <w:bookmarkStart w:id="178" w:name="_Ref467379536"/>
      <w:bookmarkStart w:id="179" w:name="_Ref467379542"/>
      <w:bookmarkStart w:id="180" w:name="_Ref467379527"/>
      <w:bookmarkStart w:id="181" w:name="_Toc30272"/>
      <w:bookmarkStart w:id="182" w:name="_Toc26182"/>
      <w:bookmarkStart w:id="183" w:name="_Toc19074"/>
      <w:r>
        <w:rPr>
          <w:rFonts w:hint="eastAsia" w:ascii="宋体" w:hAnsi="宋体" w:cs="宋体"/>
          <w:b/>
          <w:color w:val="auto"/>
          <w:sz w:val="24"/>
          <w:highlight w:val="none"/>
        </w:rPr>
        <w:t>2.</w:t>
      </w:r>
      <w:bookmarkEnd w:id="173"/>
      <w:bookmarkEnd w:id="174"/>
      <w:bookmarkEnd w:id="175"/>
      <w:bookmarkEnd w:id="176"/>
      <w:bookmarkEnd w:id="177"/>
      <w:bookmarkEnd w:id="178"/>
      <w:bookmarkEnd w:id="179"/>
      <w:bookmarkEnd w:id="180"/>
      <w:r>
        <w:rPr>
          <w:rFonts w:hint="eastAsia" w:ascii="宋体" w:hAnsi="宋体" w:cs="宋体"/>
          <w:b/>
          <w:color w:val="auto"/>
          <w:sz w:val="24"/>
          <w:highlight w:val="none"/>
        </w:rPr>
        <w:t>5 履约检查和问题反馈</w:t>
      </w:r>
      <w:bookmarkEnd w:id="181"/>
      <w:bookmarkEnd w:id="182"/>
      <w:bookmarkEnd w:id="183"/>
    </w:p>
    <w:p w14:paraId="42C25249">
      <w:pPr>
        <w:wordWrap w:val="0"/>
        <w:spacing w:line="360" w:lineRule="auto"/>
        <w:ind w:firstLine="480" w:firstLineChars="200"/>
        <w:rPr>
          <w:rFonts w:ascii="宋体" w:hAnsi="宋体" w:cs="宋体"/>
          <w:color w:val="auto"/>
          <w:sz w:val="24"/>
          <w:highlight w:val="none"/>
        </w:rPr>
      </w:pPr>
      <w:bookmarkStart w:id="184" w:name="_Ref467379657"/>
      <w:r>
        <w:rPr>
          <w:rFonts w:hint="eastAsia" w:ascii="宋体" w:hAnsi="宋体" w:cs="宋体"/>
          <w:color w:val="auto"/>
          <w:sz w:val="24"/>
          <w:highlight w:val="none"/>
        </w:rPr>
        <w:t>2.5.1</w:t>
      </w:r>
      <w:bookmarkEnd w:id="184"/>
      <w:bookmarkStart w:id="185" w:name="_Toc186431854"/>
      <w:bookmarkStart w:id="186" w:name="_Toc487900357"/>
      <w:bookmarkStart w:id="187" w:name="_Toc279701247"/>
      <w:bookmarkStart w:id="188" w:name="_Ref467379807"/>
      <w:bookmarkStart w:id="189" w:name="_Ref467379793"/>
      <w:bookmarkStart w:id="190" w:name="_Toc259093676"/>
      <w:r>
        <w:rPr>
          <w:rFonts w:hint="eastAsia" w:ascii="宋体" w:hAnsi="宋体" w:cs="宋体"/>
          <w:color w:val="auto"/>
          <w:sz w:val="24"/>
          <w:highlight w:val="none"/>
        </w:rPr>
        <w:t>甲方有权在其认为必要时，对乙方是否能够按照合同约定交付标的物进行履约检查，以确保乙方所交付的标的物能够依约满足甲方之项目需求，但不得因履约检查妨碍乙方的正常工作，乙方应予积极配合；</w:t>
      </w:r>
    </w:p>
    <w:p w14:paraId="4DB8E5DE">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2.5.2 合同履行期间，甲方有权将履行过程中出现的问题反馈给乙方，双方当事人应以书面形式约定需要完善和改进的内容</w:t>
      </w:r>
      <w:bookmarkEnd w:id="185"/>
      <w:bookmarkStart w:id="191" w:name="_Toc186431855"/>
      <w:r>
        <w:rPr>
          <w:rFonts w:hint="eastAsia" w:ascii="宋体" w:hAnsi="宋体" w:cs="宋体"/>
          <w:color w:val="auto"/>
          <w:sz w:val="24"/>
          <w:highlight w:val="none"/>
        </w:rPr>
        <w:t>。</w:t>
      </w:r>
    </w:p>
    <w:bookmarkEnd w:id="191"/>
    <w:p w14:paraId="73B7D81B">
      <w:pPr>
        <w:wordWrap w:val="0"/>
        <w:spacing w:line="360" w:lineRule="auto"/>
        <w:ind w:firstLine="482" w:firstLineChars="200"/>
        <w:rPr>
          <w:rFonts w:ascii="宋体" w:hAnsi="宋体" w:cs="宋体"/>
          <w:b/>
          <w:color w:val="auto"/>
          <w:sz w:val="24"/>
          <w:highlight w:val="none"/>
        </w:rPr>
      </w:pPr>
      <w:bookmarkStart w:id="192" w:name="_Toc7836"/>
      <w:bookmarkStart w:id="193" w:name="_Toc28451"/>
      <w:bookmarkStart w:id="194" w:name="_Toc19219"/>
      <w:r>
        <w:rPr>
          <w:rFonts w:hint="eastAsia" w:ascii="宋体" w:hAnsi="宋体" w:cs="宋体"/>
          <w:b/>
          <w:color w:val="auto"/>
          <w:sz w:val="24"/>
          <w:highlight w:val="none"/>
        </w:rPr>
        <w:t>2.6 结算方式和付款条件</w:t>
      </w:r>
      <w:bookmarkEnd w:id="186"/>
      <w:bookmarkEnd w:id="187"/>
      <w:bookmarkEnd w:id="188"/>
      <w:bookmarkEnd w:id="189"/>
      <w:bookmarkEnd w:id="190"/>
      <w:bookmarkEnd w:id="192"/>
      <w:bookmarkEnd w:id="193"/>
      <w:bookmarkEnd w:id="194"/>
    </w:p>
    <w:p w14:paraId="2184030F">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详见</w:t>
      </w:r>
      <w:r>
        <w:rPr>
          <w:rFonts w:hint="eastAsia" w:ascii="宋体" w:hAnsi="宋体" w:cs="宋体"/>
          <w:b/>
          <w:i/>
          <w:color w:val="auto"/>
          <w:sz w:val="24"/>
          <w:highlight w:val="none"/>
          <w:u w:val="single"/>
        </w:rPr>
        <w:t>合同专用条款</w:t>
      </w:r>
      <w:r>
        <w:rPr>
          <w:rFonts w:hint="eastAsia" w:ascii="宋体" w:hAnsi="宋体" w:cs="宋体"/>
          <w:color w:val="auto"/>
          <w:sz w:val="24"/>
          <w:highlight w:val="none"/>
        </w:rPr>
        <w:t>。</w:t>
      </w:r>
    </w:p>
    <w:p w14:paraId="02197B6C">
      <w:pPr>
        <w:wordWrap w:val="0"/>
        <w:spacing w:line="360" w:lineRule="auto"/>
        <w:ind w:firstLine="482" w:firstLineChars="200"/>
        <w:rPr>
          <w:rFonts w:ascii="宋体" w:hAnsi="宋体" w:cs="宋体"/>
          <w:b/>
          <w:color w:val="auto"/>
          <w:sz w:val="24"/>
          <w:highlight w:val="none"/>
        </w:rPr>
      </w:pPr>
      <w:bookmarkStart w:id="195" w:name="_Toc487900358"/>
      <w:bookmarkStart w:id="196" w:name="_Toc279701248"/>
      <w:bookmarkStart w:id="197" w:name="_Ref467379852"/>
      <w:bookmarkStart w:id="198" w:name="_Toc259093677"/>
      <w:bookmarkStart w:id="199" w:name="_Ref467379863"/>
      <w:bookmarkStart w:id="200" w:name="_Ref467379923"/>
      <w:bookmarkStart w:id="201" w:name="_Toc774"/>
      <w:bookmarkStart w:id="202" w:name="_Toc3225"/>
      <w:bookmarkStart w:id="203" w:name="_Toc16110"/>
      <w:r>
        <w:rPr>
          <w:rFonts w:hint="eastAsia" w:ascii="宋体" w:hAnsi="宋体" w:cs="宋体"/>
          <w:b/>
          <w:color w:val="auto"/>
          <w:sz w:val="24"/>
          <w:highlight w:val="none"/>
        </w:rPr>
        <w:t>2.7 技术资料</w:t>
      </w:r>
      <w:bookmarkEnd w:id="195"/>
      <w:bookmarkEnd w:id="196"/>
      <w:bookmarkEnd w:id="197"/>
      <w:bookmarkEnd w:id="198"/>
      <w:bookmarkEnd w:id="199"/>
      <w:bookmarkEnd w:id="200"/>
      <w:r>
        <w:rPr>
          <w:rFonts w:hint="eastAsia" w:ascii="宋体" w:hAnsi="宋体" w:cs="宋体"/>
          <w:b/>
          <w:color w:val="auto"/>
          <w:sz w:val="24"/>
          <w:highlight w:val="none"/>
        </w:rPr>
        <w:t>和保密义务</w:t>
      </w:r>
      <w:bookmarkEnd w:id="201"/>
      <w:bookmarkEnd w:id="202"/>
      <w:bookmarkEnd w:id="203"/>
    </w:p>
    <w:p w14:paraId="24EB2C27">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2.7.1 乙方有权依据合同约定和项目需要，向甲方了解有关情况，调阅有关资料等，甲方应予积极配合；</w:t>
      </w:r>
    </w:p>
    <w:p w14:paraId="20070812">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2.7.2 乙方有义务妥善保管和保护由甲方提供的前款信息和资料等；</w:t>
      </w:r>
    </w:p>
    <w:p w14:paraId="48D53110">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方接触到对方当事人的上述保密信息和资料。</w:t>
      </w:r>
    </w:p>
    <w:p w14:paraId="4C3FB1F8">
      <w:pPr>
        <w:wordWrap w:val="0"/>
        <w:spacing w:line="360" w:lineRule="auto"/>
        <w:ind w:firstLine="482" w:firstLineChars="200"/>
        <w:rPr>
          <w:rFonts w:ascii="宋体" w:hAnsi="宋体" w:cs="宋体"/>
          <w:b/>
          <w:color w:val="auto"/>
          <w:sz w:val="24"/>
          <w:highlight w:val="none"/>
        </w:rPr>
      </w:pPr>
      <w:bookmarkStart w:id="204" w:name="_Toc7860"/>
      <w:r>
        <w:rPr>
          <w:rFonts w:hint="eastAsia" w:ascii="宋体" w:hAnsi="宋体" w:cs="宋体"/>
          <w:b/>
          <w:color w:val="auto"/>
          <w:sz w:val="24"/>
          <w:highlight w:val="none"/>
        </w:rPr>
        <w:t>2.8 质量保证</w:t>
      </w:r>
      <w:bookmarkEnd w:id="204"/>
    </w:p>
    <w:p w14:paraId="05860D7C">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2.8.1 乙方应建立和完善履行合同的内部质量保证体系，并提供相关内部规章制度给甲方，以便甲方进行监督检查；</w:t>
      </w:r>
    </w:p>
    <w:p w14:paraId="09259A96">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2.8.2 乙方应保证履行合同的人员数量和素质、软件和硬件设备的配置、场地、环境和设施等满足全面履行合同的要求，并应接受甲方的监督检查。</w:t>
      </w:r>
    </w:p>
    <w:p w14:paraId="0B056627">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sz w:val="24"/>
          <w:highlight w:val="none"/>
        </w:rPr>
        <w:t>2.8.3乙方应确保项目技术人员的数量和水平与投标文件一致。未经甲方书面同意，乙方不得擅自更换投标文件中注明的项目经理和技术负责人。否则</w:t>
      </w:r>
      <w:r>
        <w:rPr>
          <w:rFonts w:hint="eastAsia" w:ascii="宋体" w:hAnsi="宋体" w:cs="宋体"/>
          <w:color w:val="auto"/>
          <w:kern w:val="0"/>
          <w:sz w:val="24"/>
          <w:highlight w:val="none"/>
        </w:rPr>
        <w:t>甲方有权放弃或终止合同，并没收履约保证金。</w:t>
      </w:r>
    </w:p>
    <w:p w14:paraId="75409C21">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2.8.4因乙方原因造成甲方其他系统不能正常运行，酿成重大事故（工作日系统中断一天以上）的，乙方应承担全部法律责任，并赔偿经济损失，赔偿金额为项目总价的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（根据项目实际情况填写，一般为30%）。</w:t>
      </w:r>
    </w:p>
    <w:p w14:paraId="08740541">
      <w:pPr>
        <w:wordWrap w:val="0"/>
        <w:spacing w:line="360" w:lineRule="auto"/>
        <w:ind w:firstLine="482" w:firstLineChars="200"/>
        <w:rPr>
          <w:rFonts w:ascii="宋体" w:hAnsi="宋体" w:cs="宋体"/>
          <w:b/>
          <w:color w:val="auto"/>
          <w:sz w:val="24"/>
          <w:highlight w:val="none"/>
        </w:rPr>
      </w:pPr>
      <w:bookmarkStart w:id="205" w:name="_Toc17244"/>
      <w:bookmarkStart w:id="206" w:name="_Toc279701252"/>
      <w:bookmarkStart w:id="207" w:name="_Toc259093681"/>
      <w:bookmarkStart w:id="208" w:name="_Toc487900362"/>
      <w:r>
        <w:rPr>
          <w:rFonts w:hint="eastAsia" w:ascii="宋体" w:hAnsi="宋体" w:cs="宋体"/>
          <w:b/>
          <w:color w:val="auto"/>
          <w:sz w:val="24"/>
          <w:highlight w:val="none"/>
        </w:rPr>
        <w:t>2.9 标的物的风险负担</w:t>
      </w:r>
      <w:bookmarkEnd w:id="205"/>
    </w:p>
    <w:p w14:paraId="2E1E3704">
      <w:pPr>
        <w:wordWrap w:val="0"/>
        <w:spacing w:line="360" w:lineRule="auto"/>
        <w:ind w:firstLine="480" w:firstLineChars="200"/>
        <w:rPr>
          <w:rFonts w:ascii="宋体" w:hAnsi="宋体" w:cs="宋体"/>
          <w:b/>
          <w:color w:val="auto"/>
          <w:sz w:val="24"/>
          <w:highlight w:val="none"/>
        </w:rPr>
      </w:pPr>
      <w:r>
        <w:rPr>
          <w:rFonts w:hint="eastAsia" w:ascii="宋体" w:hAnsi="宋体" w:cs="宋体"/>
          <w:color w:val="auto"/>
          <w:sz w:val="24"/>
          <w:highlight w:val="none"/>
        </w:rPr>
        <w:t>标的物或者在途标的物或者交付给第一承运人后的标的物毁损、灭失的风险负担详见</w:t>
      </w:r>
      <w:r>
        <w:rPr>
          <w:rFonts w:hint="eastAsia" w:ascii="宋体" w:hAnsi="宋体" w:cs="宋体"/>
          <w:b/>
          <w:i/>
          <w:color w:val="auto"/>
          <w:sz w:val="24"/>
          <w:highlight w:val="none"/>
          <w:u w:val="single"/>
        </w:rPr>
        <w:t>合同专用条款</w:t>
      </w:r>
      <w:r>
        <w:rPr>
          <w:rFonts w:hint="eastAsia" w:ascii="宋体" w:hAnsi="宋体" w:cs="宋体"/>
          <w:color w:val="auto"/>
          <w:sz w:val="24"/>
          <w:highlight w:val="none"/>
        </w:rPr>
        <w:t>。</w:t>
      </w:r>
    </w:p>
    <w:p w14:paraId="7F977547">
      <w:pPr>
        <w:wordWrap w:val="0"/>
        <w:spacing w:line="360" w:lineRule="auto"/>
        <w:ind w:firstLine="482" w:firstLineChars="200"/>
        <w:rPr>
          <w:rFonts w:ascii="宋体" w:hAnsi="宋体" w:cs="宋体"/>
          <w:b/>
          <w:color w:val="auto"/>
          <w:sz w:val="24"/>
          <w:highlight w:val="none"/>
        </w:rPr>
      </w:pPr>
      <w:bookmarkStart w:id="209" w:name="_Toc14055"/>
      <w:r>
        <w:rPr>
          <w:rFonts w:hint="eastAsia" w:ascii="宋体" w:hAnsi="宋体" w:cs="宋体"/>
          <w:b/>
          <w:color w:val="auto"/>
          <w:sz w:val="24"/>
          <w:highlight w:val="none"/>
        </w:rPr>
        <w:t>2.10 延迟交货</w:t>
      </w:r>
      <w:bookmarkEnd w:id="206"/>
      <w:bookmarkEnd w:id="207"/>
      <w:bookmarkEnd w:id="208"/>
      <w:bookmarkEnd w:id="209"/>
      <w:r>
        <w:rPr>
          <w:rFonts w:hint="eastAsia" w:ascii="宋体" w:hAnsi="宋体" w:cs="宋体"/>
          <w:b/>
          <w:color w:val="auto"/>
          <w:sz w:val="24"/>
          <w:highlight w:val="none"/>
        </w:rPr>
        <w:t>/交付</w:t>
      </w:r>
    </w:p>
    <w:p w14:paraId="04C73878">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14:paraId="44955438">
      <w:pPr>
        <w:wordWrap w:val="0"/>
        <w:spacing w:line="360" w:lineRule="auto"/>
        <w:ind w:firstLine="482" w:firstLineChars="200"/>
        <w:rPr>
          <w:rFonts w:ascii="宋体" w:hAnsi="宋体" w:cs="宋体"/>
          <w:b/>
          <w:color w:val="auto"/>
          <w:sz w:val="24"/>
          <w:highlight w:val="none"/>
        </w:rPr>
      </w:pPr>
      <w:bookmarkStart w:id="210" w:name="_Toc7502"/>
      <w:bookmarkStart w:id="211" w:name="_Toc259093683"/>
      <w:bookmarkStart w:id="212" w:name="_Toc279701254"/>
      <w:bookmarkStart w:id="213" w:name="_Ref467378121"/>
      <w:bookmarkStart w:id="214" w:name="_Toc487900364"/>
      <w:r>
        <w:rPr>
          <w:rFonts w:hint="eastAsia" w:ascii="宋体" w:hAnsi="宋体" w:cs="宋体"/>
          <w:b/>
          <w:color w:val="auto"/>
          <w:sz w:val="24"/>
          <w:highlight w:val="none"/>
        </w:rPr>
        <w:t>2.11 合同变更</w:t>
      </w:r>
      <w:bookmarkEnd w:id="210"/>
    </w:p>
    <w:p w14:paraId="6796605D">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2.11.1双方当事人协商一致，可以签订书面补充合同的形式变更合同，但不得违背采购文件确定的事项。如果系追加与合同标的相同的标的物的，那么需经采购监督管理部门同意，且所有补充合同的采购金额不得超过原合同价的10%；</w:t>
      </w:r>
    </w:p>
    <w:p w14:paraId="6EED4171">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2.11.2 合同继续履行将损害国家利益和社会公共利益的，双方当事人应当以书面形式变更合同。有过错的一方应当承担赔偿责任，双方当事人都有过错的，各自承担相应的责任。</w:t>
      </w:r>
      <w:bookmarkStart w:id="215" w:name="_Toc487900369"/>
      <w:bookmarkStart w:id="216" w:name="_Toc259093688"/>
      <w:bookmarkStart w:id="217" w:name="_Toc279701259"/>
    </w:p>
    <w:p w14:paraId="4B5B670E">
      <w:pPr>
        <w:wordWrap w:val="0"/>
        <w:spacing w:line="360" w:lineRule="auto"/>
        <w:ind w:firstLine="482" w:firstLineChars="200"/>
        <w:rPr>
          <w:rFonts w:ascii="宋体" w:hAnsi="宋体" w:cs="宋体"/>
          <w:b/>
          <w:color w:val="auto"/>
          <w:sz w:val="24"/>
          <w:highlight w:val="none"/>
        </w:rPr>
      </w:pPr>
      <w:bookmarkStart w:id="218" w:name="_Toc22955"/>
      <w:bookmarkStart w:id="219" w:name="_Toc10366"/>
      <w:bookmarkStart w:id="220" w:name="_Toc15237"/>
      <w:r>
        <w:rPr>
          <w:rFonts w:hint="eastAsia" w:ascii="宋体" w:hAnsi="宋体" w:cs="宋体"/>
          <w:b/>
          <w:color w:val="auto"/>
          <w:sz w:val="24"/>
          <w:highlight w:val="none"/>
        </w:rPr>
        <w:t>2.12 合同转让</w:t>
      </w:r>
      <w:bookmarkEnd w:id="215"/>
      <w:bookmarkEnd w:id="216"/>
      <w:bookmarkEnd w:id="217"/>
      <w:r>
        <w:rPr>
          <w:rFonts w:hint="eastAsia" w:ascii="宋体" w:hAnsi="宋体" w:cs="宋体"/>
          <w:b/>
          <w:color w:val="auto"/>
          <w:sz w:val="24"/>
          <w:highlight w:val="none"/>
        </w:rPr>
        <w:t>和分包</w:t>
      </w:r>
      <w:bookmarkEnd w:id="218"/>
      <w:bookmarkEnd w:id="219"/>
      <w:bookmarkEnd w:id="220"/>
    </w:p>
    <w:p w14:paraId="45864B13">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w:t>
      </w:r>
    </w:p>
    <w:p w14:paraId="1E991516">
      <w:pPr>
        <w:wordWrap w:val="0"/>
        <w:spacing w:line="360" w:lineRule="auto"/>
        <w:ind w:firstLine="482" w:firstLineChars="200"/>
        <w:rPr>
          <w:rFonts w:ascii="宋体" w:hAnsi="宋体" w:cs="宋体"/>
          <w:b/>
          <w:color w:val="auto"/>
          <w:sz w:val="24"/>
          <w:highlight w:val="none"/>
        </w:rPr>
      </w:pPr>
      <w:bookmarkStart w:id="221" w:name="_Toc14066"/>
      <w:bookmarkStart w:id="222" w:name="_Toc13566"/>
      <w:bookmarkStart w:id="223" w:name="_Toc16508"/>
      <w:r>
        <w:rPr>
          <w:rFonts w:hint="eastAsia" w:ascii="宋体" w:hAnsi="宋体" w:cs="宋体"/>
          <w:b/>
          <w:color w:val="auto"/>
          <w:sz w:val="24"/>
          <w:highlight w:val="none"/>
        </w:rPr>
        <w:t>2.13 不可抗力</w:t>
      </w:r>
      <w:bookmarkEnd w:id="221"/>
      <w:bookmarkEnd w:id="222"/>
      <w:bookmarkEnd w:id="223"/>
    </w:p>
    <w:p w14:paraId="66D63D5B">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2.13.1如果任何一方遭遇法律规定的不可抗力，致使合同履行受阻时，履行合同的期限应予延长，延长的期限应相当于不可抗力所影响的时间；</w:t>
      </w:r>
    </w:p>
    <w:p w14:paraId="29D94BF8">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2.13.2受不可抗力影响的一方在不可抗力发生后，应在</w:t>
      </w:r>
      <w:r>
        <w:rPr>
          <w:rFonts w:hint="eastAsia" w:ascii="宋体" w:hAnsi="宋体" w:cs="宋体"/>
          <w:b/>
          <w:i/>
          <w:color w:val="auto"/>
          <w:sz w:val="24"/>
          <w:highlight w:val="none"/>
          <w:u w:val="single"/>
        </w:rPr>
        <w:t>合同专用条款</w:t>
      </w:r>
      <w:r>
        <w:rPr>
          <w:rFonts w:hint="eastAsia" w:ascii="宋体" w:hAnsi="宋体" w:cs="宋体"/>
          <w:color w:val="auto"/>
          <w:sz w:val="24"/>
          <w:highlight w:val="none"/>
        </w:rPr>
        <w:t>约定时间内以书面形式通知对方当事人，并在</w:t>
      </w:r>
      <w:r>
        <w:rPr>
          <w:rFonts w:hint="eastAsia" w:ascii="宋体" w:hAnsi="宋体" w:cs="宋体"/>
          <w:b/>
          <w:i/>
          <w:color w:val="auto"/>
          <w:sz w:val="24"/>
          <w:highlight w:val="none"/>
          <w:u w:val="single"/>
        </w:rPr>
        <w:t>合同专用条款</w:t>
      </w:r>
      <w:r>
        <w:rPr>
          <w:rFonts w:hint="eastAsia" w:ascii="宋体" w:hAnsi="宋体" w:cs="宋体"/>
          <w:color w:val="auto"/>
          <w:sz w:val="24"/>
          <w:highlight w:val="none"/>
        </w:rPr>
        <w:t>约定时间内，将有关部门出具的证明文件送达对方当事人。</w:t>
      </w:r>
    </w:p>
    <w:p w14:paraId="55F1F442">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2.13.3 因不可抗力致使不能实现合同目的的，当事人可以解除合同；</w:t>
      </w:r>
    </w:p>
    <w:p w14:paraId="29790527">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2.13.4 因不可抗力致使合同有变更必要的，双方当事人应在</w:t>
      </w:r>
      <w:r>
        <w:rPr>
          <w:rFonts w:hint="eastAsia" w:ascii="宋体" w:hAnsi="宋体" w:cs="宋体"/>
          <w:b/>
          <w:i/>
          <w:color w:val="auto"/>
          <w:sz w:val="24"/>
          <w:highlight w:val="none"/>
          <w:u w:val="single"/>
        </w:rPr>
        <w:t>合同专用条款</w:t>
      </w:r>
      <w:r>
        <w:rPr>
          <w:rFonts w:hint="eastAsia" w:ascii="宋体" w:hAnsi="宋体" w:cs="宋体"/>
          <w:color w:val="auto"/>
          <w:sz w:val="24"/>
          <w:highlight w:val="none"/>
        </w:rPr>
        <w:t>约定时间内以书面形式变更合同；</w:t>
      </w:r>
    </w:p>
    <w:p w14:paraId="461D0C01">
      <w:pPr>
        <w:wordWrap w:val="0"/>
        <w:spacing w:line="360" w:lineRule="auto"/>
        <w:ind w:firstLine="482" w:firstLineChars="200"/>
        <w:rPr>
          <w:rFonts w:ascii="宋体" w:hAnsi="宋体" w:cs="宋体"/>
          <w:b/>
          <w:color w:val="auto"/>
          <w:sz w:val="24"/>
          <w:highlight w:val="none"/>
        </w:rPr>
      </w:pPr>
      <w:bookmarkStart w:id="224" w:name="_Toc689"/>
      <w:bookmarkStart w:id="225" w:name="_Toc279701255"/>
      <w:bookmarkStart w:id="226" w:name="_Toc259093684"/>
      <w:bookmarkStart w:id="227" w:name="_Toc30676"/>
      <w:bookmarkStart w:id="228" w:name="_Toc6969"/>
      <w:bookmarkStart w:id="229" w:name="_Toc487900365"/>
      <w:r>
        <w:rPr>
          <w:rFonts w:hint="eastAsia" w:ascii="宋体" w:hAnsi="宋体" w:cs="宋体"/>
          <w:b/>
          <w:color w:val="auto"/>
          <w:sz w:val="24"/>
          <w:highlight w:val="none"/>
        </w:rPr>
        <w:t>2.14 税费</w:t>
      </w:r>
      <w:bookmarkEnd w:id="224"/>
      <w:bookmarkEnd w:id="225"/>
      <w:bookmarkEnd w:id="226"/>
      <w:bookmarkEnd w:id="227"/>
      <w:bookmarkEnd w:id="228"/>
      <w:bookmarkEnd w:id="229"/>
    </w:p>
    <w:p w14:paraId="22C92A55">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与合同有关的一切税费，均按照中华人民共和国法律的相关规定执行。</w:t>
      </w:r>
    </w:p>
    <w:p w14:paraId="717CBC2A">
      <w:pPr>
        <w:wordWrap w:val="0"/>
        <w:spacing w:line="360" w:lineRule="auto"/>
        <w:ind w:firstLine="482" w:firstLineChars="200"/>
        <w:rPr>
          <w:rFonts w:ascii="宋体" w:hAnsi="宋体" w:cs="宋体"/>
          <w:b/>
          <w:color w:val="auto"/>
          <w:sz w:val="24"/>
          <w:highlight w:val="none"/>
        </w:rPr>
      </w:pPr>
      <w:bookmarkStart w:id="230" w:name="_Toc16959"/>
      <w:bookmarkStart w:id="231" w:name="_Toc279701258"/>
      <w:bookmarkStart w:id="232" w:name="_Toc487900368"/>
      <w:bookmarkStart w:id="233" w:name="_Toc259093687"/>
      <w:bookmarkStart w:id="234" w:name="_Toc8298"/>
      <w:bookmarkStart w:id="235" w:name="_Toc7102"/>
      <w:r>
        <w:rPr>
          <w:rFonts w:hint="eastAsia" w:ascii="宋体" w:hAnsi="宋体" w:cs="宋体"/>
          <w:b/>
          <w:color w:val="auto"/>
          <w:sz w:val="24"/>
          <w:highlight w:val="none"/>
        </w:rPr>
        <w:t>2.15 乙方破产</w:t>
      </w:r>
      <w:bookmarkEnd w:id="230"/>
      <w:bookmarkEnd w:id="231"/>
      <w:bookmarkEnd w:id="232"/>
      <w:bookmarkEnd w:id="233"/>
      <w:bookmarkEnd w:id="234"/>
      <w:bookmarkEnd w:id="235"/>
    </w:p>
    <w:p w14:paraId="55212B80">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3681F302">
      <w:pPr>
        <w:wordWrap w:val="0"/>
        <w:spacing w:line="360" w:lineRule="auto"/>
        <w:ind w:firstLine="482" w:firstLineChars="200"/>
        <w:rPr>
          <w:rFonts w:ascii="宋体" w:hAnsi="宋体" w:cs="宋体"/>
          <w:b/>
          <w:color w:val="auto"/>
          <w:sz w:val="24"/>
          <w:highlight w:val="none"/>
        </w:rPr>
      </w:pPr>
      <w:bookmarkStart w:id="236" w:name="_Toc29333"/>
      <w:bookmarkStart w:id="237" w:name="_Toc15387"/>
      <w:bookmarkStart w:id="238" w:name="_Toc6134"/>
      <w:r>
        <w:rPr>
          <w:rFonts w:hint="eastAsia" w:ascii="宋体" w:hAnsi="宋体" w:cs="宋体"/>
          <w:b/>
          <w:color w:val="auto"/>
          <w:sz w:val="24"/>
          <w:highlight w:val="none"/>
        </w:rPr>
        <w:t>2.16 合同中止、终止</w:t>
      </w:r>
      <w:bookmarkEnd w:id="236"/>
      <w:bookmarkEnd w:id="237"/>
      <w:bookmarkEnd w:id="238"/>
    </w:p>
    <w:p w14:paraId="0BDDA72A">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2.16.1 双方当事人不得擅自中止或者终止合同；</w:t>
      </w:r>
    </w:p>
    <w:p w14:paraId="27A95ECE">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2.16.2合同继续履行将损害国家利益和社会公共利益的，双方当事人应当中止或者终止合同。有过错的一方应当承担赔偿责任，双方当事人都有过错的，各自承担相应的责任。</w:t>
      </w:r>
    </w:p>
    <w:p w14:paraId="27018099">
      <w:pPr>
        <w:wordWrap w:val="0"/>
        <w:spacing w:line="360" w:lineRule="auto"/>
        <w:ind w:firstLine="482" w:firstLineChars="200"/>
        <w:rPr>
          <w:rFonts w:ascii="宋体" w:hAnsi="宋体" w:cs="宋体"/>
          <w:b/>
          <w:color w:val="auto"/>
          <w:sz w:val="24"/>
          <w:highlight w:val="none"/>
        </w:rPr>
      </w:pPr>
      <w:bookmarkStart w:id="239" w:name="_Toc6596"/>
      <w:bookmarkStart w:id="240" w:name="_Toc1125"/>
      <w:bookmarkStart w:id="241" w:name="_Toc14563"/>
      <w:r>
        <w:rPr>
          <w:rFonts w:hint="eastAsia" w:ascii="宋体" w:hAnsi="宋体" w:cs="宋体"/>
          <w:b/>
          <w:color w:val="auto"/>
          <w:sz w:val="24"/>
          <w:highlight w:val="none"/>
        </w:rPr>
        <w:t>2.17 检验和验收</w:t>
      </w:r>
      <w:bookmarkEnd w:id="239"/>
      <w:bookmarkEnd w:id="240"/>
      <w:bookmarkEnd w:id="241"/>
    </w:p>
    <w:p w14:paraId="578613CF">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2.17.1标的物交付前，乙方应对标的物的质量、数量等方面进行详细、全面的检验，并向甲方出具证明标的物符合合同约定的文件；标的物交付时，乙方在</w:t>
      </w:r>
      <w:r>
        <w:rPr>
          <w:rFonts w:hint="eastAsia" w:ascii="宋体" w:hAnsi="宋体" w:cs="宋体"/>
          <w:b/>
          <w:i/>
          <w:color w:val="auto"/>
          <w:sz w:val="24"/>
          <w:highlight w:val="none"/>
          <w:u w:val="single"/>
        </w:rPr>
        <w:t>合同专用条款</w:t>
      </w:r>
      <w:r>
        <w:rPr>
          <w:rFonts w:hint="eastAsia" w:ascii="宋体" w:hAnsi="宋体" w:cs="宋体"/>
          <w:color w:val="auto"/>
          <w:sz w:val="24"/>
          <w:highlight w:val="none"/>
        </w:rPr>
        <w:t>约定时间内组织验收，并可依法邀请相关方参加，验收应出具验收书。</w:t>
      </w:r>
    </w:p>
    <w:p w14:paraId="5EDB56BF">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2CB948DB">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2.17.3 检验和验收标准、程序等具体内容以及前述验收书的效力详见</w:t>
      </w:r>
      <w:r>
        <w:rPr>
          <w:rFonts w:hint="eastAsia" w:ascii="宋体" w:hAnsi="宋体" w:cs="宋体"/>
          <w:b/>
          <w:i/>
          <w:color w:val="auto"/>
          <w:sz w:val="24"/>
          <w:highlight w:val="none"/>
          <w:u w:val="single"/>
        </w:rPr>
        <w:t>合同专用条款</w:t>
      </w:r>
      <w:r>
        <w:rPr>
          <w:rFonts w:hint="eastAsia" w:ascii="宋体" w:hAnsi="宋体" w:cs="宋体"/>
          <w:i/>
          <w:color w:val="auto"/>
          <w:sz w:val="24"/>
          <w:highlight w:val="none"/>
        </w:rPr>
        <w:t>。</w:t>
      </w:r>
    </w:p>
    <w:bookmarkEnd w:id="211"/>
    <w:bookmarkEnd w:id="212"/>
    <w:bookmarkEnd w:id="213"/>
    <w:bookmarkEnd w:id="214"/>
    <w:p w14:paraId="674903A8">
      <w:pPr>
        <w:wordWrap w:val="0"/>
        <w:spacing w:line="360" w:lineRule="auto"/>
        <w:ind w:firstLine="482" w:firstLineChars="200"/>
        <w:rPr>
          <w:rFonts w:ascii="宋体" w:hAnsi="宋体" w:cs="宋体"/>
          <w:b/>
          <w:color w:val="auto"/>
          <w:sz w:val="24"/>
          <w:highlight w:val="none"/>
        </w:rPr>
      </w:pPr>
      <w:bookmarkStart w:id="242" w:name="_Toc259093690"/>
      <w:bookmarkStart w:id="243" w:name="_Toc279701261"/>
      <w:bookmarkStart w:id="244" w:name="_Toc487900371"/>
      <w:bookmarkStart w:id="245" w:name="_Toc19604"/>
      <w:bookmarkStart w:id="246" w:name="_Toc11284"/>
      <w:bookmarkStart w:id="247" w:name="_Toc25182"/>
      <w:r>
        <w:rPr>
          <w:rFonts w:hint="eastAsia" w:ascii="宋体" w:hAnsi="宋体" w:cs="宋体"/>
          <w:b/>
          <w:color w:val="auto"/>
          <w:sz w:val="24"/>
          <w:highlight w:val="none"/>
        </w:rPr>
        <w:t>2.18 通知</w:t>
      </w:r>
      <w:bookmarkEnd w:id="242"/>
      <w:bookmarkEnd w:id="243"/>
      <w:bookmarkEnd w:id="244"/>
      <w:r>
        <w:rPr>
          <w:rFonts w:hint="eastAsia" w:ascii="宋体" w:hAnsi="宋体" w:cs="宋体"/>
          <w:b/>
          <w:color w:val="auto"/>
          <w:sz w:val="24"/>
          <w:highlight w:val="none"/>
        </w:rPr>
        <w:t>和送达</w:t>
      </w:r>
      <w:bookmarkEnd w:id="245"/>
      <w:bookmarkEnd w:id="246"/>
      <w:bookmarkEnd w:id="247"/>
    </w:p>
    <w:p w14:paraId="39A89BBA">
      <w:pPr>
        <w:wordWrap w:val="0"/>
        <w:spacing w:line="360" w:lineRule="auto"/>
        <w:ind w:firstLine="480" w:firstLineChars="200"/>
        <w:rPr>
          <w:rFonts w:ascii="宋体" w:hAnsi="宋体" w:cs="宋体"/>
          <w:color w:val="auto"/>
          <w:sz w:val="24"/>
          <w:highlight w:val="none"/>
        </w:rPr>
      </w:pPr>
      <w:bookmarkStart w:id="248" w:name="_Toc6698"/>
      <w:bookmarkStart w:id="249" w:name="_Toc3135"/>
      <w:bookmarkStart w:id="250" w:name="_Toc487900372"/>
      <w:bookmarkStart w:id="251" w:name="_Toc259093691"/>
      <w:bookmarkStart w:id="252" w:name="_Toc279701262"/>
      <w:r>
        <w:rPr>
          <w:rFonts w:hint="eastAsia" w:ascii="宋体" w:hAnsi="宋体" w:cs="宋体"/>
          <w:color w:val="auto"/>
          <w:sz w:val="24"/>
          <w:highlight w:val="none"/>
        </w:rPr>
        <w:t>2.18.1 任何一方因履行合同而以合同第一部分尾部所列明的</w:t>
      </w:r>
      <w:r>
        <w:rPr>
          <w:rFonts w:hint="eastAsia" w:ascii="宋体" w:hAnsi="宋体" w:cs="宋体"/>
          <w:color w:val="auto"/>
          <w:sz w:val="24"/>
          <w:highlight w:val="none"/>
          <w:u w:val="single"/>
        </w:rPr>
        <w:t>“约定送达地址”</w:t>
      </w:r>
      <w:r>
        <w:rPr>
          <w:rFonts w:hint="eastAsia" w:ascii="宋体" w:hAnsi="宋体" w:cs="宋体"/>
          <w:color w:val="auto"/>
          <w:sz w:val="24"/>
          <w:highlight w:val="none"/>
        </w:rPr>
        <w:t>为收件地址的所有通知、文件、材料，均视为已向对方当事人送达；任何一方变更上述送达方式或者地址的，应于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个工作日（根据项目实际情况填写）内书面通知对方当事人，在对方当事人收到有关变更通知之前，变更前的约定送达方式或者地址仍视为有效。</w:t>
      </w:r>
      <w:bookmarkEnd w:id="248"/>
      <w:bookmarkEnd w:id="249"/>
    </w:p>
    <w:p w14:paraId="45E26E97">
      <w:pPr>
        <w:wordWrap w:val="0"/>
        <w:spacing w:line="360" w:lineRule="auto"/>
        <w:ind w:firstLine="480" w:firstLineChars="200"/>
        <w:rPr>
          <w:rFonts w:ascii="宋体" w:hAnsi="宋体" w:cs="宋体"/>
          <w:color w:val="auto"/>
          <w:sz w:val="24"/>
          <w:highlight w:val="none"/>
        </w:rPr>
      </w:pPr>
      <w:bookmarkStart w:id="253" w:name="_Toc23294"/>
      <w:bookmarkStart w:id="254" w:name="_Toc23128"/>
      <w:r>
        <w:rPr>
          <w:rFonts w:hint="eastAsia" w:ascii="宋体" w:hAnsi="宋体" w:cs="宋体"/>
          <w:color w:val="auto"/>
          <w:sz w:val="24"/>
          <w:highlight w:val="none"/>
        </w:rPr>
        <w:t>2.18.2以当面交付方式送达的，交付之时视为送达；以电子邮件方式送达的，发出电子邮件之时视为送达；以传真方式送达的，发出传真之时视为送达；以邮寄方式送达的，邮件挂号寄出或者交邮之日之次日视为送达。</w:t>
      </w:r>
      <w:bookmarkEnd w:id="253"/>
      <w:bookmarkEnd w:id="254"/>
    </w:p>
    <w:p w14:paraId="720275C3">
      <w:pPr>
        <w:wordWrap w:val="0"/>
        <w:spacing w:line="360" w:lineRule="auto"/>
        <w:ind w:firstLine="482" w:firstLineChars="200"/>
        <w:rPr>
          <w:rFonts w:ascii="宋体" w:hAnsi="宋体" w:cs="宋体"/>
          <w:b/>
          <w:color w:val="auto"/>
          <w:sz w:val="24"/>
          <w:highlight w:val="none"/>
        </w:rPr>
      </w:pPr>
      <w:bookmarkStart w:id="255" w:name="_Toc30599"/>
      <w:bookmarkStart w:id="256" w:name="_Toc4355"/>
      <w:bookmarkStart w:id="257" w:name="_Toc18540"/>
      <w:r>
        <w:rPr>
          <w:rFonts w:hint="eastAsia" w:ascii="宋体" w:hAnsi="宋体" w:cs="宋体"/>
          <w:b/>
          <w:color w:val="auto"/>
          <w:sz w:val="24"/>
          <w:highlight w:val="none"/>
        </w:rPr>
        <w:t>2.19 计量单位</w:t>
      </w:r>
      <w:bookmarkEnd w:id="250"/>
      <w:bookmarkEnd w:id="251"/>
      <w:bookmarkEnd w:id="252"/>
      <w:bookmarkEnd w:id="255"/>
      <w:bookmarkEnd w:id="256"/>
      <w:bookmarkEnd w:id="257"/>
    </w:p>
    <w:p w14:paraId="73570275">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除技术规范中另有规定外,合同的计量单位均使用国家法定计量单位。</w:t>
      </w:r>
    </w:p>
    <w:p w14:paraId="3D895B44">
      <w:pPr>
        <w:wordWrap w:val="0"/>
        <w:spacing w:line="360" w:lineRule="auto"/>
        <w:ind w:firstLine="482" w:firstLineChars="200"/>
        <w:rPr>
          <w:rFonts w:ascii="宋体" w:hAnsi="宋体" w:cs="宋体"/>
          <w:b/>
          <w:color w:val="auto"/>
          <w:sz w:val="24"/>
          <w:highlight w:val="none"/>
        </w:rPr>
      </w:pPr>
      <w:bookmarkStart w:id="258" w:name="_Toc487900373"/>
      <w:bookmarkStart w:id="259" w:name="_Toc279701263"/>
      <w:bookmarkStart w:id="260" w:name="_Toc18567"/>
      <w:bookmarkStart w:id="261" w:name="_Toc12773"/>
      <w:bookmarkStart w:id="262" w:name="_Toc10330"/>
      <w:bookmarkStart w:id="263" w:name="_Toc259093692"/>
      <w:r>
        <w:rPr>
          <w:rFonts w:hint="eastAsia" w:ascii="宋体" w:hAnsi="宋体" w:cs="宋体"/>
          <w:b/>
          <w:color w:val="auto"/>
          <w:sz w:val="24"/>
          <w:highlight w:val="none"/>
        </w:rPr>
        <w:t>2.20 合同使用的文字和适用的法律</w:t>
      </w:r>
      <w:bookmarkEnd w:id="258"/>
      <w:bookmarkEnd w:id="259"/>
      <w:bookmarkEnd w:id="260"/>
      <w:bookmarkEnd w:id="261"/>
      <w:bookmarkEnd w:id="262"/>
      <w:bookmarkEnd w:id="263"/>
    </w:p>
    <w:p w14:paraId="1AD63D50">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2.20.1 合同使用汉语书就、变更和解释；</w:t>
      </w:r>
    </w:p>
    <w:p w14:paraId="0F47882C">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2.20.2 合同适用中华人民共和国法律。</w:t>
      </w:r>
    </w:p>
    <w:p w14:paraId="74820905">
      <w:pPr>
        <w:wordWrap w:val="0"/>
        <w:spacing w:line="360" w:lineRule="auto"/>
        <w:ind w:firstLine="482" w:firstLineChars="200"/>
        <w:rPr>
          <w:rFonts w:ascii="宋体" w:hAnsi="宋体" w:cs="宋体"/>
          <w:b/>
          <w:color w:val="auto"/>
          <w:sz w:val="24"/>
          <w:highlight w:val="none"/>
        </w:rPr>
      </w:pPr>
      <w:bookmarkStart w:id="264" w:name="_Toc259093693"/>
      <w:bookmarkStart w:id="265" w:name="_Toc12004"/>
      <w:bookmarkStart w:id="266" w:name="_Toc3148"/>
      <w:bookmarkStart w:id="267" w:name="_Toc16673"/>
      <w:bookmarkStart w:id="268" w:name="_Toc279701264"/>
      <w:bookmarkStart w:id="269" w:name="_Toc487900374"/>
      <w:r>
        <w:rPr>
          <w:rFonts w:hint="eastAsia" w:ascii="宋体" w:hAnsi="宋体" w:cs="宋体"/>
          <w:b/>
          <w:color w:val="auto"/>
          <w:sz w:val="24"/>
          <w:highlight w:val="none"/>
        </w:rPr>
        <w:t>2.21 履约保证金</w:t>
      </w:r>
      <w:bookmarkEnd w:id="264"/>
      <w:bookmarkEnd w:id="265"/>
      <w:bookmarkEnd w:id="266"/>
      <w:bookmarkEnd w:id="267"/>
      <w:bookmarkEnd w:id="268"/>
    </w:p>
    <w:p w14:paraId="364ECF51">
      <w:pPr>
        <w:wordWrap w:val="0"/>
        <w:spacing w:line="360" w:lineRule="auto"/>
        <w:ind w:firstLine="480" w:firstLineChars="200"/>
        <w:rPr>
          <w:rFonts w:ascii="宋体" w:hAnsi="宋体" w:cs="宋体"/>
          <w:snapToGrid w:val="0"/>
          <w:color w:val="auto"/>
          <w:kern w:val="0"/>
          <w:sz w:val="24"/>
          <w:highlight w:val="none"/>
        </w:rPr>
      </w:pPr>
      <w:r>
        <w:rPr>
          <w:rFonts w:hint="eastAsia" w:ascii="宋体" w:hAnsi="宋体" w:cs="宋体"/>
          <w:color w:val="auto"/>
          <w:sz w:val="24"/>
          <w:highlight w:val="none"/>
        </w:rPr>
        <w:t>本项目不收取履约保证金</w:t>
      </w:r>
    </w:p>
    <w:p w14:paraId="23AE8227">
      <w:pPr>
        <w:wordWrap w:val="0"/>
        <w:spacing w:line="360" w:lineRule="auto"/>
        <w:ind w:firstLine="482" w:firstLineChars="200"/>
        <w:rPr>
          <w:rFonts w:ascii="宋体" w:hAnsi="宋体" w:cs="宋体"/>
          <w:color w:val="auto"/>
          <w:kern w:val="0"/>
          <w:sz w:val="24"/>
          <w:highlight w:val="none"/>
          <w:lang w:val="zh-CN"/>
        </w:rPr>
      </w:pPr>
      <w:r>
        <w:rPr>
          <w:rFonts w:hint="eastAsia" w:ascii="宋体" w:hAnsi="宋体" w:cs="宋体"/>
          <w:b/>
          <w:color w:val="auto"/>
          <w:sz w:val="24"/>
          <w:highlight w:val="none"/>
        </w:rPr>
        <w:t>2.22 中小企业政策</w:t>
      </w:r>
    </w:p>
    <w:p w14:paraId="7890EB5F">
      <w:pPr>
        <w:wordWrap w:val="0"/>
        <w:spacing w:line="360" w:lineRule="auto"/>
        <w:ind w:firstLine="480" w:firstLineChars="2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2.22.1本合同（□是  ☑否）为中小企业“政采贷”可融资合同，关于中小企业信用融资事项见采购文件“投标人须知正文”。</w:t>
      </w:r>
    </w:p>
    <w:p w14:paraId="3756AEDB">
      <w:pPr>
        <w:wordWrap w:val="0"/>
        <w:spacing w:line="360" w:lineRule="auto"/>
        <w:ind w:firstLine="480" w:firstLineChars="2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2.22.2本合同（□是  ☑否）为中小企业预留合同。</w:t>
      </w:r>
    </w:p>
    <w:bookmarkEnd w:id="269"/>
    <w:p w14:paraId="0925F11B">
      <w:pPr>
        <w:wordWrap w:val="0"/>
        <w:spacing w:line="360" w:lineRule="auto"/>
        <w:ind w:firstLine="482" w:firstLineChars="200"/>
        <w:rPr>
          <w:rFonts w:ascii="宋体" w:hAnsi="宋体" w:cs="宋体"/>
          <w:b/>
          <w:color w:val="auto"/>
          <w:sz w:val="24"/>
          <w:highlight w:val="none"/>
        </w:rPr>
      </w:pPr>
      <w:bookmarkStart w:id="270" w:name="_Toc14001"/>
      <w:bookmarkStart w:id="271" w:name="_Toc6885"/>
      <w:bookmarkStart w:id="272" w:name="_Toc19890"/>
      <w:r>
        <w:rPr>
          <w:rFonts w:hint="eastAsia" w:ascii="宋体" w:hAnsi="宋体" w:cs="宋体"/>
          <w:b/>
          <w:color w:val="auto"/>
          <w:sz w:val="24"/>
          <w:highlight w:val="none"/>
        </w:rPr>
        <w:t>2.23 合同份数</w:t>
      </w:r>
      <w:bookmarkEnd w:id="270"/>
      <w:bookmarkEnd w:id="271"/>
      <w:bookmarkEnd w:id="272"/>
    </w:p>
    <w:p w14:paraId="3892F2A9">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本合同壹式</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份，甲方执</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份，乙方执</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份</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采购代理机构</w:t>
      </w:r>
      <w:r>
        <w:rPr>
          <w:rFonts w:hint="eastAsia" w:ascii="宋体" w:hAnsi="宋体" w:cs="宋体"/>
          <w:color w:val="auto"/>
          <w:sz w:val="24"/>
          <w:highlight w:val="none"/>
        </w:rPr>
        <w:t>执</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份。每份均具有同等法律效力。</w:t>
      </w:r>
    </w:p>
    <w:p w14:paraId="1C5B1958">
      <w:pPr>
        <w:wordWrap w:val="0"/>
        <w:spacing w:line="360" w:lineRule="auto"/>
        <w:jc w:val="center"/>
        <w:rPr>
          <w:rFonts w:ascii="宋体" w:hAnsi="宋体" w:cs="宋体"/>
          <w:b/>
          <w:color w:val="auto"/>
          <w:sz w:val="28"/>
          <w:szCs w:val="28"/>
          <w:highlight w:val="none"/>
        </w:rPr>
      </w:pPr>
      <w:r>
        <w:rPr>
          <w:rFonts w:hint="eastAsia" w:ascii="宋体" w:hAnsi="宋体" w:cs="宋体"/>
          <w:color w:val="auto"/>
          <w:highlight w:val="none"/>
        </w:rPr>
        <w:br w:type="page"/>
      </w:r>
      <w:bookmarkStart w:id="273" w:name="_Toc331685784"/>
      <w:r>
        <w:rPr>
          <w:rFonts w:hint="eastAsia" w:ascii="宋体" w:hAnsi="宋体" w:cs="宋体"/>
          <w:b/>
          <w:color w:val="auto"/>
          <w:sz w:val="28"/>
          <w:szCs w:val="28"/>
          <w:highlight w:val="none"/>
        </w:rPr>
        <w:t>第三部分  合同专用条款</w:t>
      </w:r>
      <w:bookmarkEnd w:id="273"/>
    </w:p>
    <w:p w14:paraId="679D8DE9">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p w14:paraId="3E2BA32C">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3.1具有知识产权的标的物知识产权归属：</w:t>
      </w:r>
      <w:r>
        <w:rPr>
          <w:rFonts w:hint="eastAsia" w:ascii="宋体" w:hAnsi="宋体" w:cs="宋体"/>
          <w:color w:val="auto"/>
          <w:kern w:val="0"/>
          <w:sz w:val="24"/>
          <w:highlight w:val="none"/>
          <w:u w:val="single"/>
          <w:lang w:val="zh-CN"/>
        </w:rPr>
        <w:t xml:space="preserve">           </w:t>
      </w:r>
    </w:p>
    <w:p w14:paraId="605D9897">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3.2包装和装运专用条款（如果有）：</w:t>
      </w:r>
      <w:r>
        <w:rPr>
          <w:rFonts w:hint="eastAsia" w:ascii="宋体" w:hAnsi="宋体" w:cs="宋体"/>
          <w:color w:val="auto"/>
          <w:kern w:val="0"/>
          <w:sz w:val="24"/>
          <w:highlight w:val="none"/>
          <w:u w:val="single"/>
          <w:lang w:val="zh-CN"/>
        </w:rPr>
        <w:t xml:space="preserve">      </w:t>
      </w:r>
      <w:r>
        <w:rPr>
          <w:rFonts w:hint="eastAsia" w:ascii="宋体" w:hAnsi="宋体" w:cs="宋体"/>
          <w:color w:val="auto"/>
          <w:kern w:val="0"/>
          <w:sz w:val="24"/>
          <w:highlight w:val="none"/>
          <w:u w:val="single"/>
          <w:lang w:val="en-US" w:eastAsia="zh-CN"/>
        </w:rPr>
        <w:t xml:space="preserve">    </w:t>
      </w:r>
      <w:r>
        <w:rPr>
          <w:rFonts w:hint="eastAsia" w:ascii="宋体" w:hAnsi="宋体" w:cs="宋体"/>
          <w:color w:val="auto"/>
          <w:kern w:val="0"/>
          <w:sz w:val="24"/>
          <w:highlight w:val="none"/>
          <w:u w:val="single"/>
          <w:lang w:val="zh-CN"/>
        </w:rPr>
        <w:t xml:space="preserve">     </w:t>
      </w:r>
    </w:p>
    <w:p w14:paraId="382C0AEE">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3.3装运标的物的要求和通知：</w:t>
      </w:r>
      <w:r>
        <w:rPr>
          <w:rFonts w:hint="eastAsia" w:ascii="宋体" w:hAnsi="宋体" w:cs="宋体"/>
          <w:color w:val="auto"/>
          <w:kern w:val="0"/>
          <w:sz w:val="24"/>
          <w:highlight w:val="none"/>
          <w:u w:val="single"/>
          <w:lang w:val="zh-CN"/>
        </w:rPr>
        <w:t xml:space="preserve">    </w:t>
      </w:r>
      <w:r>
        <w:rPr>
          <w:rFonts w:hint="eastAsia" w:ascii="宋体" w:hAnsi="宋体" w:cs="宋体"/>
          <w:color w:val="auto"/>
          <w:kern w:val="0"/>
          <w:sz w:val="24"/>
          <w:highlight w:val="none"/>
          <w:u w:val="single"/>
          <w:lang w:val="en-US" w:eastAsia="zh-CN"/>
        </w:rPr>
        <w:t xml:space="preserve">          </w:t>
      </w:r>
      <w:r>
        <w:rPr>
          <w:rFonts w:hint="eastAsia" w:ascii="宋体" w:hAnsi="宋体" w:cs="宋体"/>
          <w:color w:val="auto"/>
          <w:kern w:val="0"/>
          <w:sz w:val="24"/>
          <w:highlight w:val="none"/>
          <w:u w:val="single"/>
          <w:lang w:val="zh-CN"/>
        </w:rPr>
        <w:t xml:space="preserve">       </w:t>
      </w:r>
    </w:p>
    <w:p w14:paraId="0CF24B37">
      <w:pPr>
        <w:wordWrap w:val="0"/>
        <w:spacing w:line="360" w:lineRule="auto"/>
        <w:ind w:firstLine="480" w:firstLineChars="200"/>
        <w:rPr>
          <w:rFonts w:ascii="宋体" w:hAnsi="宋体" w:cs="宋体"/>
          <w:color w:val="auto"/>
          <w:sz w:val="24"/>
          <w:highlight w:val="none"/>
        </w:rPr>
      </w:pPr>
    </w:p>
    <w:p w14:paraId="2F429D26">
      <w:pPr>
        <w:wordWrap w:val="0"/>
        <w:spacing w:line="360" w:lineRule="auto"/>
        <w:ind w:firstLine="480" w:firstLineChars="200"/>
        <w:rPr>
          <w:rFonts w:ascii="宋体" w:hAnsi="宋体" w:cs="宋体"/>
          <w:b/>
          <w:color w:val="auto"/>
          <w:sz w:val="24"/>
          <w:highlight w:val="none"/>
        </w:rPr>
      </w:pPr>
      <w:r>
        <w:rPr>
          <w:rFonts w:hint="eastAsia" w:ascii="宋体" w:hAnsi="宋体" w:cs="宋体"/>
          <w:color w:val="auto"/>
          <w:sz w:val="24"/>
          <w:highlight w:val="none"/>
        </w:rPr>
        <w:t>3.4</w:t>
      </w:r>
      <w:r>
        <w:rPr>
          <w:rFonts w:hint="eastAsia" w:ascii="宋体" w:hAnsi="宋体" w:cs="宋体"/>
          <w:b/>
          <w:color w:val="auto"/>
          <w:sz w:val="24"/>
          <w:highlight w:val="none"/>
        </w:rPr>
        <w:t>结算方式和付款条件</w:t>
      </w:r>
    </w:p>
    <w:p w14:paraId="7D53D366">
      <w:pPr>
        <w:wordWrap w:val="0"/>
        <w:spacing w:line="360" w:lineRule="auto"/>
        <w:ind w:firstLine="480" w:firstLineChars="2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本次项目合同总价为大写人民币</w:t>
      </w:r>
      <w:r>
        <w:rPr>
          <w:rFonts w:hint="eastAsia" w:ascii="宋体" w:hAnsi="宋体" w:cs="宋体"/>
          <w:color w:val="auto"/>
          <w:kern w:val="0"/>
          <w:sz w:val="24"/>
          <w:highlight w:val="none"/>
          <w:u w:val="single"/>
          <w:lang w:val="zh-CN"/>
        </w:rPr>
        <w:t xml:space="preserve">            （</w:t>
      </w:r>
      <w:r>
        <w:rPr>
          <w:rFonts w:hint="eastAsia" w:ascii="宋体" w:hAnsi="宋体" w:cs="宋体"/>
          <w:color w:val="auto"/>
          <w:kern w:val="0"/>
          <w:sz w:val="24"/>
          <w:highlight w:val="none"/>
          <w:lang w:val="zh-CN"/>
        </w:rPr>
        <w:t>￥</w:t>
      </w:r>
      <w:r>
        <w:rPr>
          <w:rFonts w:hint="eastAsia" w:ascii="宋体" w:hAnsi="宋体" w:cs="宋体"/>
          <w:color w:val="auto"/>
          <w:kern w:val="0"/>
          <w:sz w:val="24"/>
          <w:highlight w:val="none"/>
          <w:u w:val="single"/>
          <w:lang w:val="zh-CN"/>
        </w:rPr>
        <w:t xml:space="preserve">           </w:t>
      </w:r>
      <w:r>
        <w:rPr>
          <w:rFonts w:hint="eastAsia" w:ascii="宋体" w:hAnsi="宋体" w:cs="宋体"/>
          <w:color w:val="auto"/>
          <w:kern w:val="0"/>
          <w:sz w:val="24"/>
          <w:highlight w:val="none"/>
          <w:lang w:val="zh-CN"/>
        </w:rPr>
        <w:t>）。本项目采用以下勾选结算方式进行支付：</w:t>
      </w:r>
    </w:p>
    <w:p w14:paraId="397A247B">
      <w:pPr>
        <w:wordWrap w:val="0"/>
        <w:spacing w:line="360" w:lineRule="auto"/>
        <w:ind w:firstLine="480" w:firstLineChars="2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□采用一次性支付方式，付款条件为：</w:t>
      </w:r>
      <w:r>
        <w:rPr>
          <w:rFonts w:hint="eastAsia" w:ascii="宋体" w:hAnsi="宋体" w:cs="宋体"/>
          <w:color w:val="auto"/>
          <w:kern w:val="0"/>
          <w:sz w:val="24"/>
          <w:highlight w:val="none"/>
          <w:u w:val="single"/>
        </w:rPr>
        <w:t xml:space="preserve">           </w:t>
      </w:r>
    </w:p>
    <w:p w14:paraId="27ECC274">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lang w:val="zh-CN"/>
        </w:rPr>
        <w:t>□采用分期付款方式，付款条件为</w:t>
      </w:r>
      <w:r>
        <w:rPr>
          <w:rFonts w:hint="eastAsia" w:ascii="宋体" w:hAnsi="宋体" w:cs="宋体"/>
          <w:color w:val="auto"/>
          <w:kern w:val="0"/>
          <w:sz w:val="24"/>
          <w:highlight w:val="none"/>
        </w:rPr>
        <w:t>：</w:t>
      </w:r>
    </w:p>
    <w:p w14:paraId="6BDE8613">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lang w:val="zh-CN"/>
        </w:rPr>
        <w:t>第一期付款</w:t>
      </w:r>
      <w:r>
        <w:rPr>
          <w:rFonts w:hint="eastAsia" w:ascii="宋体" w:hAnsi="宋体" w:cs="宋体"/>
          <w:color w:val="auto"/>
          <w:kern w:val="0"/>
          <w:sz w:val="24"/>
          <w:highlight w:val="none"/>
        </w:rPr>
        <w:t>：</w:t>
      </w:r>
      <w:r>
        <w:rPr>
          <w:rFonts w:hint="eastAsia" w:ascii="宋体" w:hAnsi="宋体" w:cs="宋体"/>
          <w:color w:val="auto"/>
          <w:kern w:val="0"/>
          <w:sz w:val="24"/>
          <w:highlight w:val="none"/>
          <w:u w:val="single"/>
        </w:rPr>
        <w:t xml:space="preserve">                                        </w:t>
      </w:r>
    </w:p>
    <w:p w14:paraId="3A8BFFB0">
      <w:pPr>
        <w:wordWrap w:val="0"/>
        <w:spacing w:line="360" w:lineRule="auto"/>
        <w:ind w:firstLine="480" w:firstLineChars="200"/>
        <w:rPr>
          <w:rFonts w:ascii="宋体" w:hAnsi="宋体" w:cs="宋体"/>
          <w:color w:val="auto"/>
          <w:kern w:val="0"/>
          <w:sz w:val="24"/>
          <w:highlight w:val="none"/>
          <w:u w:val="single"/>
        </w:rPr>
      </w:pPr>
      <w:r>
        <w:rPr>
          <w:rFonts w:hint="eastAsia" w:ascii="宋体" w:hAnsi="宋体" w:cs="宋体"/>
          <w:color w:val="auto"/>
          <w:kern w:val="0"/>
          <w:sz w:val="24"/>
          <w:highlight w:val="none"/>
          <w:lang w:val="zh-CN"/>
        </w:rPr>
        <w:t>第</w:t>
      </w:r>
      <w:r>
        <w:rPr>
          <w:rFonts w:hint="eastAsia" w:ascii="宋体" w:hAnsi="宋体" w:cs="宋体"/>
          <w:color w:val="auto"/>
          <w:kern w:val="0"/>
          <w:sz w:val="24"/>
          <w:highlight w:val="none"/>
        </w:rPr>
        <w:t>二</w:t>
      </w:r>
      <w:r>
        <w:rPr>
          <w:rFonts w:hint="eastAsia" w:ascii="宋体" w:hAnsi="宋体" w:cs="宋体"/>
          <w:color w:val="auto"/>
          <w:kern w:val="0"/>
          <w:sz w:val="24"/>
          <w:highlight w:val="none"/>
          <w:lang w:val="zh-CN"/>
        </w:rPr>
        <w:t>期付款</w:t>
      </w:r>
      <w:r>
        <w:rPr>
          <w:rFonts w:hint="eastAsia" w:ascii="宋体" w:hAnsi="宋体" w:cs="宋体"/>
          <w:color w:val="auto"/>
          <w:kern w:val="0"/>
          <w:sz w:val="24"/>
          <w:highlight w:val="none"/>
        </w:rPr>
        <w:t>：</w:t>
      </w:r>
      <w:r>
        <w:rPr>
          <w:rFonts w:hint="eastAsia" w:ascii="宋体" w:hAnsi="宋体" w:cs="宋体"/>
          <w:color w:val="auto"/>
          <w:kern w:val="0"/>
          <w:sz w:val="24"/>
          <w:highlight w:val="none"/>
          <w:u w:val="single"/>
        </w:rPr>
        <w:t xml:space="preserve">                                        </w:t>
      </w:r>
    </w:p>
    <w:p w14:paraId="41D2B701">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w:t>
      </w:r>
    </w:p>
    <w:p w14:paraId="43EFE3D5">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甲方无故逾期支付服务费用的，按照每逾期一日支付欠付服务费额度的（根据项目实际填写，一般为万分之五）</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承担违约责任，违约金上限按照《合同书》约定执行。</w:t>
      </w:r>
    </w:p>
    <w:p w14:paraId="28221AC2">
      <w:pPr>
        <w:wordWrap w:val="0"/>
        <w:spacing w:line="360" w:lineRule="auto"/>
        <w:ind w:firstLine="480" w:firstLineChars="200"/>
        <w:rPr>
          <w:rFonts w:ascii="宋体" w:hAnsi="宋体" w:cs="宋体"/>
          <w:b/>
          <w:color w:val="auto"/>
          <w:sz w:val="24"/>
          <w:highlight w:val="none"/>
        </w:rPr>
      </w:pPr>
      <w:r>
        <w:rPr>
          <w:rFonts w:hint="eastAsia" w:ascii="宋体" w:hAnsi="宋体" w:cs="宋体"/>
          <w:color w:val="auto"/>
          <w:sz w:val="24"/>
          <w:highlight w:val="none"/>
        </w:rPr>
        <w:t>3.5</w:t>
      </w:r>
      <w:r>
        <w:rPr>
          <w:rFonts w:hint="eastAsia" w:ascii="宋体" w:hAnsi="宋体" w:cs="宋体"/>
          <w:b/>
          <w:color w:val="auto"/>
          <w:sz w:val="24"/>
          <w:highlight w:val="none"/>
        </w:rPr>
        <w:t>标的物的风险负担</w:t>
      </w:r>
    </w:p>
    <w:p w14:paraId="626C86F4">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标的物或者在途标的物或者交付给第一承运人后的标的物毁损、灭失的风险负担：</w:t>
      </w:r>
    </w:p>
    <w:p w14:paraId="37348E8D">
      <w:pPr>
        <w:wordWrap w:val="0"/>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u w:val="single"/>
        </w:rPr>
        <w:t xml:space="preserve">乙方                                                                       </w:t>
      </w:r>
    </w:p>
    <w:p w14:paraId="321E2C39">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3.5.1受不可抗力影响的一方在不可抗力发生后，应在日内（根据项目实际填写）以书面形式通知对方当事人，并在日内，将有关部门出具的证明文件送达对方当事人。</w:t>
      </w:r>
    </w:p>
    <w:p w14:paraId="6868D62D">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3.5.2因不可抗力致使合同有变更必要的，双方当事人应在日内（根据项目实际填写）以书面形式变更合同；</w:t>
      </w:r>
    </w:p>
    <w:p w14:paraId="35F2846F">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3.5.3标的物交付前，乙方应对标的物的质量、数量等方面进行详细、全面的检验，并向甲方出具证明标的物符合合同约定的文件；标的物交付时，乙方在日内发（根据项目实际填写）起验收，并可依法邀请相关方参加，验收应出具验收书。</w:t>
      </w:r>
    </w:p>
    <w:p w14:paraId="3A1D2C8F">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3.5.4 检验和验收标准、程序等具体内容以及前述验收书的效力：</w:t>
      </w:r>
      <w:r>
        <w:rPr>
          <w:rFonts w:hint="eastAsia" w:ascii="宋体" w:hAnsi="宋体" w:cs="宋体"/>
          <w:color w:val="auto"/>
          <w:sz w:val="24"/>
          <w:highlight w:val="none"/>
          <w:u w:val="single"/>
        </w:rPr>
        <w:t xml:space="preserve">                    </w:t>
      </w:r>
    </w:p>
    <w:p w14:paraId="26FC31A4">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3.5.5 其他：</w:t>
      </w:r>
      <w:r>
        <w:rPr>
          <w:rFonts w:hint="eastAsia" w:ascii="宋体" w:hAnsi="宋体" w:cs="宋体"/>
          <w:color w:val="auto"/>
          <w:sz w:val="24"/>
          <w:highlight w:val="none"/>
          <w:u w:val="single"/>
        </w:rPr>
        <w:t xml:space="preserve">                                        </w:t>
      </w:r>
    </w:p>
    <w:p w14:paraId="5508848A">
      <w:pPr>
        <w:wordWrap w:val="0"/>
        <w:spacing w:line="360" w:lineRule="auto"/>
        <w:ind w:firstLine="480" w:firstLineChars="200"/>
        <w:rPr>
          <w:rFonts w:ascii="宋体" w:hAnsi="宋体" w:cs="宋体"/>
          <w:b/>
          <w:color w:val="auto"/>
          <w:sz w:val="24"/>
          <w:highlight w:val="none"/>
        </w:rPr>
      </w:pPr>
      <w:r>
        <w:rPr>
          <w:rFonts w:hint="eastAsia" w:ascii="宋体" w:hAnsi="宋体" w:cs="宋体"/>
          <w:color w:val="auto"/>
          <w:sz w:val="24"/>
          <w:highlight w:val="none"/>
        </w:rPr>
        <w:t>3.6</w:t>
      </w:r>
      <w:r>
        <w:rPr>
          <w:rFonts w:hint="eastAsia" w:ascii="宋体" w:hAnsi="宋体" w:cs="宋体"/>
          <w:b/>
          <w:color w:val="auto"/>
          <w:sz w:val="24"/>
          <w:highlight w:val="none"/>
        </w:rPr>
        <w:t>项目验收：</w:t>
      </w:r>
    </w:p>
    <w:p w14:paraId="5FC0EEB1">
      <w:pPr>
        <w:tabs>
          <w:tab w:val="left" w:pos="904"/>
        </w:tabs>
        <w:wordWrap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3.6.1甲方参照《南宁市政府采购供应商履约验收评价管理办法》（南财采[2019]217号）规定组织对乙方履约的验收。验收方成员应当在验收书上签字，并承担相应的法律责任。如果发现与合同中要求不符，乙方须承担由此发生的一切损失和费用，并接受相应的处理。</w:t>
      </w:r>
    </w:p>
    <w:p w14:paraId="28655E51">
      <w:pPr>
        <w:tabs>
          <w:tab w:val="left" w:pos="904"/>
        </w:tabs>
        <w:wordWrap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3.6.2严格按照采购合同开展履约验收。甲方成立验收小组，按照采购合同的约定对供应商履约情况进行验收，验收时，按照采购合同的约定对每一项技术、服务、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14:paraId="61CFDBCE">
      <w:pPr>
        <w:tabs>
          <w:tab w:val="left" w:pos="904"/>
        </w:tabs>
        <w:wordWrap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3.6.3验收合格的项目，甲方将根据采购合同的约定及时向供应商支付采购资金。验收不合格的项目，甲方将依法及时处理。采购合同的履行、违约责任和解决争议的方式等适用《中华人民共和国民法典》，并按照《合同书》约定执行。</w:t>
      </w:r>
    </w:p>
    <w:p w14:paraId="68CFD95A">
      <w:pPr>
        <w:tabs>
          <w:tab w:val="left" w:pos="904"/>
        </w:tabs>
        <w:wordWrap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3.6.4验收产生的费用首次验收费用由甲方承担，如首次验收不合格，后续验收费用由乙方支付。</w:t>
      </w:r>
    </w:p>
    <w:p w14:paraId="1B0D54D2">
      <w:pPr>
        <w:tabs>
          <w:tab w:val="left" w:pos="904"/>
        </w:tabs>
        <w:wordWrap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3.6.5验收内容及资料要求：</w:t>
      </w:r>
    </w:p>
    <w:p w14:paraId="67A7B98D">
      <w:pPr>
        <w:tabs>
          <w:tab w:val="left" w:pos="904"/>
        </w:tabs>
        <w:wordWrap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根根据采购文件确定的技术指标或者服务要求确定验收指标和标准。未进行相应约定的，应当符合国家强制性规定、政策要求、安全标准、行业或企业有关标准等。</w:t>
      </w:r>
    </w:p>
    <w:p w14:paraId="1BD73A68">
      <w:pPr>
        <w:tabs>
          <w:tab w:val="left" w:pos="904"/>
        </w:tabs>
        <w:wordWrap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rPr>
        <w:t>3.6.6</w:t>
      </w:r>
      <w:r>
        <w:rPr>
          <w:rFonts w:hint="eastAsia" w:ascii="宋体" w:hAnsi="宋体" w:cs="宋体"/>
          <w:color w:val="auto"/>
          <w:sz w:val="24"/>
          <w:highlight w:val="none"/>
        </w:rPr>
        <w:t>验收内容</w:t>
      </w:r>
    </w:p>
    <w:tbl>
      <w:tblPr>
        <w:tblStyle w:val="20"/>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
        <w:gridCol w:w="1666"/>
        <w:gridCol w:w="5930"/>
      </w:tblGrid>
      <w:tr w14:paraId="199AF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1" w:type="dxa"/>
            <w:tcBorders>
              <w:top w:val="single" w:color="auto" w:sz="4" w:space="0"/>
              <w:left w:val="single" w:color="auto" w:sz="4" w:space="0"/>
              <w:bottom w:val="single" w:color="auto" w:sz="4" w:space="0"/>
              <w:right w:val="single" w:color="auto" w:sz="4" w:space="0"/>
            </w:tcBorders>
            <w:vAlign w:val="center"/>
          </w:tcPr>
          <w:p w14:paraId="48EF648F">
            <w:pPr>
              <w:widowControl/>
              <w:wordWrap w:val="0"/>
              <w:spacing w:line="360" w:lineRule="auto"/>
              <w:jc w:val="center"/>
              <w:rPr>
                <w:rFonts w:ascii="宋体" w:hAnsi="宋体" w:cs="宋体"/>
                <w:bCs/>
                <w:color w:val="auto"/>
                <w:kern w:val="0"/>
                <w:sz w:val="24"/>
                <w:highlight w:val="none"/>
              </w:rPr>
            </w:pPr>
            <w:r>
              <w:rPr>
                <w:rFonts w:hint="eastAsia" w:ascii="宋体" w:hAnsi="宋体" w:cs="宋体"/>
                <w:bCs/>
                <w:color w:val="auto"/>
                <w:kern w:val="0"/>
                <w:sz w:val="24"/>
                <w:highlight w:val="none"/>
              </w:rPr>
              <w:t>序号</w:t>
            </w:r>
          </w:p>
        </w:tc>
        <w:tc>
          <w:tcPr>
            <w:tcW w:w="1666" w:type="dxa"/>
            <w:tcBorders>
              <w:top w:val="single" w:color="auto" w:sz="4" w:space="0"/>
              <w:left w:val="single" w:color="auto" w:sz="4" w:space="0"/>
              <w:bottom w:val="single" w:color="auto" w:sz="4" w:space="0"/>
              <w:right w:val="single" w:color="auto" w:sz="4" w:space="0"/>
            </w:tcBorders>
            <w:vAlign w:val="center"/>
          </w:tcPr>
          <w:p w14:paraId="2AE462EF">
            <w:pPr>
              <w:widowControl/>
              <w:wordWrap w:val="0"/>
              <w:spacing w:line="360" w:lineRule="auto"/>
              <w:jc w:val="center"/>
              <w:rPr>
                <w:rFonts w:ascii="宋体" w:hAnsi="宋体" w:cs="宋体"/>
                <w:bCs/>
                <w:color w:val="auto"/>
                <w:kern w:val="0"/>
                <w:sz w:val="24"/>
                <w:highlight w:val="none"/>
              </w:rPr>
            </w:pPr>
            <w:r>
              <w:rPr>
                <w:rFonts w:hint="eastAsia" w:ascii="宋体" w:hAnsi="宋体" w:cs="宋体"/>
                <w:bCs/>
                <w:color w:val="auto"/>
                <w:kern w:val="0"/>
                <w:sz w:val="24"/>
                <w:highlight w:val="none"/>
              </w:rPr>
              <w:t>验收内容</w:t>
            </w:r>
          </w:p>
        </w:tc>
        <w:tc>
          <w:tcPr>
            <w:tcW w:w="5930" w:type="dxa"/>
            <w:tcBorders>
              <w:top w:val="single" w:color="auto" w:sz="4" w:space="0"/>
              <w:left w:val="single" w:color="auto" w:sz="4" w:space="0"/>
              <w:bottom w:val="single" w:color="auto" w:sz="4" w:space="0"/>
              <w:right w:val="single" w:color="auto" w:sz="4" w:space="0"/>
            </w:tcBorders>
            <w:vAlign w:val="center"/>
          </w:tcPr>
          <w:p w14:paraId="23423923">
            <w:pPr>
              <w:widowControl/>
              <w:wordWrap w:val="0"/>
              <w:spacing w:line="360" w:lineRule="auto"/>
              <w:jc w:val="center"/>
              <w:rPr>
                <w:rFonts w:ascii="宋体" w:hAnsi="宋体" w:cs="宋体"/>
                <w:bCs/>
                <w:color w:val="auto"/>
                <w:kern w:val="0"/>
                <w:sz w:val="24"/>
                <w:highlight w:val="none"/>
              </w:rPr>
            </w:pPr>
            <w:r>
              <w:rPr>
                <w:rFonts w:hint="eastAsia" w:ascii="宋体" w:hAnsi="宋体" w:cs="宋体"/>
                <w:bCs/>
                <w:color w:val="auto"/>
                <w:kern w:val="0"/>
                <w:sz w:val="24"/>
                <w:highlight w:val="none"/>
              </w:rPr>
              <w:t>验收标准</w:t>
            </w:r>
          </w:p>
        </w:tc>
      </w:tr>
      <w:tr w14:paraId="7FA3A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921" w:type="dxa"/>
            <w:tcBorders>
              <w:top w:val="single" w:color="auto" w:sz="4" w:space="0"/>
              <w:left w:val="single" w:color="auto" w:sz="4" w:space="0"/>
              <w:bottom w:val="single" w:color="auto" w:sz="4" w:space="0"/>
              <w:right w:val="single" w:color="auto" w:sz="4" w:space="0"/>
            </w:tcBorders>
            <w:vAlign w:val="center"/>
          </w:tcPr>
          <w:p w14:paraId="73BF808C">
            <w:pPr>
              <w:widowControl/>
              <w:wordWrap w:val="0"/>
              <w:spacing w:line="360" w:lineRule="auto"/>
              <w:jc w:val="center"/>
              <w:rPr>
                <w:rFonts w:ascii="宋体" w:hAnsi="宋体" w:cs="宋体"/>
                <w:bCs/>
                <w:color w:val="auto"/>
                <w:kern w:val="0"/>
                <w:sz w:val="24"/>
                <w:highlight w:val="none"/>
              </w:rPr>
            </w:pPr>
            <w:r>
              <w:rPr>
                <w:rFonts w:hint="eastAsia" w:ascii="宋体" w:hAnsi="宋体" w:cs="宋体"/>
                <w:bCs/>
                <w:color w:val="auto"/>
                <w:kern w:val="0"/>
                <w:sz w:val="24"/>
                <w:highlight w:val="none"/>
              </w:rPr>
              <w:t>1</w:t>
            </w:r>
          </w:p>
        </w:tc>
        <w:tc>
          <w:tcPr>
            <w:tcW w:w="1666" w:type="dxa"/>
            <w:tcBorders>
              <w:top w:val="single" w:color="auto" w:sz="4" w:space="0"/>
              <w:left w:val="single" w:color="auto" w:sz="4" w:space="0"/>
              <w:bottom w:val="single" w:color="auto" w:sz="4" w:space="0"/>
              <w:right w:val="single" w:color="auto" w:sz="4" w:space="0"/>
            </w:tcBorders>
            <w:vAlign w:val="center"/>
          </w:tcPr>
          <w:p w14:paraId="333CA9A1">
            <w:pPr>
              <w:widowControl/>
              <w:wordWrap w:val="0"/>
              <w:spacing w:line="360" w:lineRule="auto"/>
              <w:jc w:val="center"/>
              <w:rPr>
                <w:rFonts w:ascii="宋体" w:hAnsi="宋体" w:cs="宋体"/>
                <w:bCs/>
                <w:color w:val="auto"/>
                <w:kern w:val="0"/>
                <w:sz w:val="24"/>
                <w:highlight w:val="none"/>
              </w:rPr>
            </w:pPr>
            <w:r>
              <w:rPr>
                <w:rFonts w:hint="eastAsia" w:ascii="宋体" w:hAnsi="宋体" w:cs="宋体"/>
                <w:bCs/>
                <w:color w:val="auto"/>
                <w:kern w:val="0"/>
                <w:sz w:val="24"/>
                <w:highlight w:val="none"/>
              </w:rPr>
              <w:t>交付标的物数量</w:t>
            </w:r>
          </w:p>
        </w:tc>
        <w:tc>
          <w:tcPr>
            <w:tcW w:w="5930" w:type="dxa"/>
            <w:tcBorders>
              <w:top w:val="single" w:color="auto" w:sz="4" w:space="0"/>
              <w:left w:val="single" w:color="auto" w:sz="4" w:space="0"/>
              <w:bottom w:val="single" w:color="auto" w:sz="4" w:space="0"/>
              <w:right w:val="single" w:color="auto" w:sz="4" w:space="0"/>
            </w:tcBorders>
            <w:vAlign w:val="center"/>
          </w:tcPr>
          <w:p w14:paraId="05CF5678">
            <w:pPr>
              <w:widowControl/>
              <w:wordWrap w:val="0"/>
              <w:spacing w:line="360" w:lineRule="auto"/>
              <w:ind w:firstLine="200"/>
              <w:jc w:val="center"/>
              <w:rPr>
                <w:rFonts w:ascii="宋体" w:hAnsi="宋体" w:cs="宋体"/>
                <w:color w:val="auto"/>
                <w:kern w:val="0"/>
                <w:sz w:val="24"/>
                <w:highlight w:val="none"/>
              </w:rPr>
            </w:pPr>
          </w:p>
        </w:tc>
      </w:tr>
      <w:tr w14:paraId="6E276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921" w:type="dxa"/>
            <w:tcBorders>
              <w:top w:val="single" w:color="auto" w:sz="4" w:space="0"/>
              <w:left w:val="single" w:color="auto" w:sz="4" w:space="0"/>
              <w:bottom w:val="single" w:color="auto" w:sz="4" w:space="0"/>
              <w:right w:val="single" w:color="auto" w:sz="4" w:space="0"/>
            </w:tcBorders>
            <w:vAlign w:val="center"/>
          </w:tcPr>
          <w:p w14:paraId="60B9CD58">
            <w:pPr>
              <w:widowControl/>
              <w:wordWrap w:val="0"/>
              <w:spacing w:line="360" w:lineRule="auto"/>
              <w:jc w:val="center"/>
              <w:rPr>
                <w:rFonts w:ascii="宋体" w:hAnsi="宋体" w:cs="宋体"/>
                <w:bCs/>
                <w:color w:val="auto"/>
                <w:kern w:val="0"/>
                <w:sz w:val="24"/>
                <w:highlight w:val="none"/>
              </w:rPr>
            </w:pPr>
            <w:r>
              <w:rPr>
                <w:rFonts w:hint="eastAsia" w:ascii="宋体" w:hAnsi="宋体" w:cs="宋体"/>
                <w:bCs/>
                <w:color w:val="auto"/>
                <w:kern w:val="0"/>
                <w:sz w:val="24"/>
                <w:highlight w:val="none"/>
              </w:rPr>
              <w:t>2</w:t>
            </w:r>
          </w:p>
        </w:tc>
        <w:tc>
          <w:tcPr>
            <w:tcW w:w="1666" w:type="dxa"/>
            <w:tcBorders>
              <w:top w:val="single" w:color="auto" w:sz="4" w:space="0"/>
              <w:left w:val="single" w:color="auto" w:sz="4" w:space="0"/>
              <w:bottom w:val="single" w:color="auto" w:sz="4" w:space="0"/>
              <w:right w:val="single" w:color="auto" w:sz="4" w:space="0"/>
            </w:tcBorders>
            <w:vAlign w:val="center"/>
          </w:tcPr>
          <w:p w14:paraId="6E8BD8D6">
            <w:pPr>
              <w:widowControl/>
              <w:wordWrap w:val="0"/>
              <w:spacing w:line="360" w:lineRule="auto"/>
              <w:jc w:val="center"/>
              <w:rPr>
                <w:rFonts w:ascii="宋体" w:hAnsi="宋体" w:cs="宋体"/>
                <w:bCs/>
                <w:color w:val="auto"/>
                <w:kern w:val="0"/>
                <w:sz w:val="24"/>
                <w:highlight w:val="none"/>
              </w:rPr>
            </w:pPr>
            <w:r>
              <w:rPr>
                <w:rFonts w:hint="eastAsia" w:ascii="宋体" w:hAnsi="宋体" w:cs="宋体"/>
                <w:bCs/>
                <w:color w:val="auto"/>
                <w:kern w:val="0"/>
                <w:sz w:val="24"/>
                <w:highlight w:val="none"/>
              </w:rPr>
              <w:t>交付标的物质量文件</w:t>
            </w:r>
          </w:p>
        </w:tc>
        <w:tc>
          <w:tcPr>
            <w:tcW w:w="5930" w:type="dxa"/>
            <w:tcBorders>
              <w:top w:val="single" w:color="auto" w:sz="4" w:space="0"/>
              <w:left w:val="single" w:color="auto" w:sz="4" w:space="0"/>
              <w:bottom w:val="single" w:color="auto" w:sz="4" w:space="0"/>
              <w:right w:val="single" w:color="auto" w:sz="4" w:space="0"/>
            </w:tcBorders>
            <w:vAlign w:val="center"/>
          </w:tcPr>
          <w:p w14:paraId="07C64BB8">
            <w:pPr>
              <w:widowControl/>
              <w:wordWrap w:val="0"/>
              <w:spacing w:line="360" w:lineRule="auto"/>
              <w:ind w:firstLine="200"/>
              <w:jc w:val="center"/>
              <w:rPr>
                <w:rFonts w:ascii="宋体" w:hAnsi="宋体" w:cs="宋体"/>
                <w:color w:val="auto"/>
                <w:kern w:val="0"/>
                <w:sz w:val="24"/>
                <w:highlight w:val="none"/>
              </w:rPr>
            </w:pPr>
          </w:p>
        </w:tc>
      </w:tr>
      <w:tr w14:paraId="5E188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21" w:type="dxa"/>
            <w:tcBorders>
              <w:top w:val="single" w:color="auto" w:sz="4" w:space="0"/>
              <w:left w:val="single" w:color="auto" w:sz="4" w:space="0"/>
              <w:bottom w:val="single" w:color="auto" w:sz="4" w:space="0"/>
              <w:right w:val="single" w:color="auto" w:sz="4" w:space="0"/>
            </w:tcBorders>
            <w:vAlign w:val="center"/>
          </w:tcPr>
          <w:p w14:paraId="25942716">
            <w:pPr>
              <w:widowControl/>
              <w:wordWrap w:val="0"/>
              <w:spacing w:line="360" w:lineRule="auto"/>
              <w:jc w:val="center"/>
              <w:rPr>
                <w:rFonts w:ascii="宋体" w:hAnsi="宋体" w:cs="宋体"/>
                <w:bCs/>
                <w:color w:val="auto"/>
                <w:kern w:val="0"/>
                <w:sz w:val="24"/>
                <w:highlight w:val="none"/>
              </w:rPr>
            </w:pPr>
            <w:r>
              <w:rPr>
                <w:rFonts w:hint="eastAsia" w:ascii="宋体" w:hAnsi="宋体" w:cs="宋体"/>
                <w:bCs/>
                <w:color w:val="auto"/>
                <w:kern w:val="0"/>
                <w:sz w:val="24"/>
                <w:highlight w:val="none"/>
              </w:rPr>
              <w:t>4</w:t>
            </w:r>
          </w:p>
        </w:tc>
        <w:tc>
          <w:tcPr>
            <w:tcW w:w="1666" w:type="dxa"/>
            <w:tcBorders>
              <w:top w:val="single" w:color="auto" w:sz="4" w:space="0"/>
              <w:left w:val="single" w:color="auto" w:sz="4" w:space="0"/>
              <w:bottom w:val="single" w:color="auto" w:sz="4" w:space="0"/>
              <w:right w:val="single" w:color="auto" w:sz="4" w:space="0"/>
            </w:tcBorders>
            <w:vAlign w:val="center"/>
          </w:tcPr>
          <w:p w14:paraId="5B6AE84F">
            <w:pPr>
              <w:wordWrap w:val="0"/>
              <w:spacing w:line="360" w:lineRule="auto"/>
              <w:jc w:val="center"/>
              <w:rPr>
                <w:rFonts w:ascii="宋体" w:hAnsi="宋体" w:cs="宋体"/>
                <w:bCs/>
                <w:color w:val="auto"/>
                <w:kern w:val="0"/>
                <w:sz w:val="24"/>
                <w:highlight w:val="none"/>
              </w:rPr>
            </w:pPr>
            <w:r>
              <w:rPr>
                <w:rFonts w:hint="eastAsia" w:ascii="宋体" w:hAnsi="宋体" w:cs="宋体"/>
                <w:bCs/>
                <w:color w:val="auto"/>
                <w:kern w:val="0"/>
                <w:sz w:val="24"/>
                <w:highlight w:val="none"/>
              </w:rPr>
              <w:t>交付标的物技术、性能指标</w:t>
            </w:r>
          </w:p>
        </w:tc>
        <w:tc>
          <w:tcPr>
            <w:tcW w:w="5930" w:type="dxa"/>
            <w:tcBorders>
              <w:top w:val="single" w:color="auto" w:sz="4" w:space="0"/>
              <w:left w:val="single" w:color="auto" w:sz="4" w:space="0"/>
              <w:bottom w:val="single" w:color="auto" w:sz="4" w:space="0"/>
              <w:right w:val="single" w:color="auto" w:sz="4" w:space="0"/>
            </w:tcBorders>
            <w:vAlign w:val="center"/>
          </w:tcPr>
          <w:p w14:paraId="5B95FAE4">
            <w:pPr>
              <w:pStyle w:val="9"/>
              <w:wordWrap w:val="0"/>
              <w:spacing w:after="0" w:line="360" w:lineRule="auto"/>
              <w:ind w:firstLine="200"/>
              <w:jc w:val="center"/>
              <w:rPr>
                <w:rFonts w:ascii="宋体" w:hAnsi="宋体" w:cs="宋体"/>
                <w:color w:val="auto"/>
                <w:highlight w:val="none"/>
              </w:rPr>
            </w:pPr>
          </w:p>
        </w:tc>
      </w:tr>
      <w:tr w14:paraId="2465A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1" w:hRule="atLeast"/>
          <w:jc w:val="center"/>
        </w:trPr>
        <w:tc>
          <w:tcPr>
            <w:tcW w:w="921" w:type="dxa"/>
            <w:tcBorders>
              <w:top w:val="single" w:color="auto" w:sz="4" w:space="0"/>
              <w:left w:val="single" w:color="auto" w:sz="4" w:space="0"/>
              <w:bottom w:val="single" w:color="auto" w:sz="4" w:space="0"/>
              <w:right w:val="single" w:color="auto" w:sz="4" w:space="0"/>
            </w:tcBorders>
            <w:vAlign w:val="center"/>
          </w:tcPr>
          <w:p w14:paraId="69B63CF1">
            <w:pPr>
              <w:widowControl/>
              <w:wordWrap w:val="0"/>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5</w:t>
            </w:r>
          </w:p>
        </w:tc>
        <w:tc>
          <w:tcPr>
            <w:tcW w:w="1666" w:type="dxa"/>
            <w:tcBorders>
              <w:top w:val="single" w:color="auto" w:sz="4" w:space="0"/>
              <w:left w:val="single" w:color="auto" w:sz="4" w:space="0"/>
              <w:bottom w:val="single" w:color="auto" w:sz="4" w:space="0"/>
              <w:right w:val="single" w:color="auto" w:sz="4" w:space="0"/>
            </w:tcBorders>
            <w:vAlign w:val="center"/>
          </w:tcPr>
          <w:p w14:paraId="0654D244">
            <w:pPr>
              <w:wordWrap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售后服务承诺</w:t>
            </w:r>
          </w:p>
        </w:tc>
        <w:tc>
          <w:tcPr>
            <w:tcW w:w="5930" w:type="dxa"/>
            <w:tcBorders>
              <w:top w:val="single" w:color="auto" w:sz="4" w:space="0"/>
              <w:left w:val="single" w:color="auto" w:sz="4" w:space="0"/>
              <w:bottom w:val="single" w:color="auto" w:sz="4" w:space="0"/>
              <w:right w:val="single" w:color="auto" w:sz="4" w:space="0"/>
            </w:tcBorders>
            <w:vAlign w:val="center"/>
          </w:tcPr>
          <w:p w14:paraId="6D4A0A3D">
            <w:pPr>
              <w:widowControl/>
              <w:wordWrap w:val="0"/>
              <w:spacing w:line="360" w:lineRule="auto"/>
              <w:ind w:firstLine="200"/>
              <w:jc w:val="center"/>
              <w:rPr>
                <w:rFonts w:ascii="宋体" w:hAnsi="宋体" w:cs="宋体"/>
                <w:color w:val="auto"/>
                <w:kern w:val="0"/>
                <w:sz w:val="24"/>
                <w:highlight w:val="none"/>
              </w:rPr>
            </w:pPr>
          </w:p>
        </w:tc>
      </w:tr>
      <w:tr w14:paraId="4CA1C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921" w:type="dxa"/>
            <w:tcBorders>
              <w:top w:val="single" w:color="auto" w:sz="4" w:space="0"/>
              <w:left w:val="single" w:color="auto" w:sz="4" w:space="0"/>
              <w:bottom w:val="single" w:color="auto" w:sz="4" w:space="0"/>
              <w:right w:val="single" w:color="auto" w:sz="4" w:space="0"/>
            </w:tcBorders>
            <w:vAlign w:val="center"/>
          </w:tcPr>
          <w:p w14:paraId="2523397C">
            <w:pPr>
              <w:widowControl/>
              <w:wordWrap w:val="0"/>
              <w:spacing w:line="360" w:lineRule="auto"/>
              <w:jc w:val="center"/>
              <w:rPr>
                <w:rFonts w:ascii="宋体" w:hAnsi="宋体" w:cs="宋体"/>
                <w:bCs/>
                <w:color w:val="auto"/>
                <w:kern w:val="0"/>
                <w:sz w:val="24"/>
                <w:highlight w:val="none"/>
              </w:rPr>
            </w:pPr>
            <w:r>
              <w:rPr>
                <w:rFonts w:hint="eastAsia" w:ascii="宋体" w:hAnsi="宋体" w:cs="宋体"/>
                <w:bCs/>
                <w:color w:val="auto"/>
                <w:kern w:val="0"/>
                <w:sz w:val="24"/>
                <w:highlight w:val="none"/>
              </w:rPr>
              <w:t>6</w:t>
            </w:r>
          </w:p>
        </w:tc>
        <w:tc>
          <w:tcPr>
            <w:tcW w:w="1666" w:type="dxa"/>
            <w:tcBorders>
              <w:top w:val="single" w:color="auto" w:sz="4" w:space="0"/>
              <w:left w:val="single" w:color="auto" w:sz="4" w:space="0"/>
              <w:bottom w:val="single" w:color="auto" w:sz="4" w:space="0"/>
              <w:right w:val="single" w:color="auto" w:sz="4" w:space="0"/>
            </w:tcBorders>
            <w:vAlign w:val="center"/>
          </w:tcPr>
          <w:p w14:paraId="30768B90">
            <w:pPr>
              <w:widowControl/>
              <w:wordWrap w:val="0"/>
              <w:spacing w:line="360" w:lineRule="auto"/>
              <w:jc w:val="center"/>
              <w:rPr>
                <w:rFonts w:ascii="宋体" w:hAnsi="宋体" w:cs="宋体"/>
                <w:bCs/>
                <w:color w:val="auto"/>
                <w:kern w:val="0"/>
                <w:sz w:val="24"/>
                <w:highlight w:val="none"/>
              </w:rPr>
            </w:pPr>
            <w:r>
              <w:rPr>
                <w:rFonts w:hint="eastAsia" w:ascii="宋体" w:hAnsi="宋体" w:cs="宋体"/>
                <w:bCs/>
                <w:color w:val="auto"/>
                <w:kern w:val="0"/>
                <w:sz w:val="24"/>
                <w:highlight w:val="none"/>
              </w:rPr>
              <w:t>其他工作</w:t>
            </w:r>
          </w:p>
        </w:tc>
        <w:tc>
          <w:tcPr>
            <w:tcW w:w="5930" w:type="dxa"/>
            <w:tcBorders>
              <w:top w:val="single" w:color="auto" w:sz="4" w:space="0"/>
              <w:left w:val="single" w:color="auto" w:sz="4" w:space="0"/>
              <w:bottom w:val="single" w:color="auto" w:sz="4" w:space="0"/>
              <w:right w:val="single" w:color="auto" w:sz="4" w:space="0"/>
            </w:tcBorders>
            <w:vAlign w:val="center"/>
          </w:tcPr>
          <w:p w14:paraId="16D858C2">
            <w:pPr>
              <w:widowControl/>
              <w:wordWrap w:val="0"/>
              <w:spacing w:line="360" w:lineRule="auto"/>
              <w:ind w:firstLine="200"/>
              <w:jc w:val="center"/>
              <w:rPr>
                <w:rFonts w:ascii="宋体" w:hAnsi="宋体" w:cs="宋体"/>
                <w:color w:val="auto"/>
                <w:kern w:val="0"/>
                <w:sz w:val="24"/>
                <w:highlight w:val="none"/>
              </w:rPr>
            </w:pPr>
          </w:p>
        </w:tc>
      </w:tr>
    </w:tbl>
    <w:p w14:paraId="41324E6A">
      <w:pPr>
        <w:tabs>
          <w:tab w:val="left" w:pos="904"/>
        </w:tabs>
        <w:wordWrap w:val="0"/>
        <w:snapToGrid w:val="0"/>
        <w:spacing w:line="360" w:lineRule="auto"/>
        <w:ind w:firstLine="480" w:firstLineChars="200"/>
        <w:jc w:val="left"/>
        <w:rPr>
          <w:rFonts w:ascii="宋体" w:hAnsi="宋体" w:cs="宋体"/>
          <w:color w:val="auto"/>
          <w:sz w:val="24"/>
          <w:highlight w:val="none"/>
        </w:rPr>
      </w:pPr>
    </w:p>
    <w:p w14:paraId="42B0EEEF">
      <w:pPr>
        <w:tabs>
          <w:tab w:val="left" w:pos="904"/>
        </w:tabs>
        <w:wordWrap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3.6.7验收资料要求</w:t>
      </w:r>
    </w:p>
    <w:p w14:paraId="63FDB802">
      <w:pPr>
        <w:tabs>
          <w:tab w:val="left" w:pos="904"/>
        </w:tabs>
        <w:wordWrap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验收资料要求包括（不限于）以下内容：</w:t>
      </w:r>
    </w:p>
    <w:p w14:paraId="55F4E8D6">
      <w:pPr>
        <w:tabs>
          <w:tab w:val="left" w:pos="904"/>
        </w:tabs>
        <w:wordWrap w:val="0"/>
        <w:adjustRightInd w:val="0"/>
        <w:snapToGrid w:val="0"/>
        <w:spacing w:line="360" w:lineRule="auto"/>
        <w:ind w:firstLine="240" w:firstLineChars="100"/>
        <w:jc w:val="left"/>
        <w:rPr>
          <w:rFonts w:ascii="宋体" w:hAnsi="宋体" w:cs="宋体"/>
          <w:color w:val="auto"/>
          <w:sz w:val="24"/>
          <w:highlight w:val="none"/>
        </w:rPr>
      </w:pPr>
      <w:r>
        <w:rPr>
          <w:rFonts w:hint="eastAsia" w:ascii="宋体" w:hAnsi="宋体" w:cs="宋体"/>
          <w:color w:val="auto"/>
          <w:sz w:val="24"/>
          <w:highlight w:val="none"/>
        </w:rPr>
        <w:t>（1）采购文件；</w:t>
      </w:r>
    </w:p>
    <w:p w14:paraId="30951111">
      <w:pPr>
        <w:tabs>
          <w:tab w:val="left" w:pos="904"/>
        </w:tabs>
        <w:wordWrap w:val="0"/>
        <w:adjustRightInd w:val="0"/>
        <w:snapToGrid w:val="0"/>
        <w:spacing w:line="360" w:lineRule="auto"/>
        <w:ind w:firstLine="240" w:firstLineChars="100"/>
        <w:jc w:val="left"/>
        <w:rPr>
          <w:rFonts w:ascii="宋体" w:hAnsi="宋体" w:cs="宋体"/>
          <w:color w:val="auto"/>
          <w:sz w:val="24"/>
          <w:highlight w:val="none"/>
        </w:rPr>
      </w:pPr>
      <w:r>
        <w:rPr>
          <w:rFonts w:hint="eastAsia" w:ascii="宋体" w:hAnsi="宋体" w:cs="宋体"/>
          <w:color w:val="auto"/>
          <w:sz w:val="24"/>
          <w:highlight w:val="none"/>
        </w:rPr>
        <w:t>（2）投标文件；</w:t>
      </w:r>
    </w:p>
    <w:p w14:paraId="5A29ED77">
      <w:pPr>
        <w:tabs>
          <w:tab w:val="left" w:pos="904"/>
        </w:tabs>
        <w:wordWrap w:val="0"/>
        <w:adjustRightInd w:val="0"/>
        <w:snapToGrid w:val="0"/>
        <w:spacing w:line="360" w:lineRule="auto"/>
        <w:ind w:firstLine="240" w:firstLineChars="100"/>
        <w:jc w:val="left"/>
        <w:rPr>
          <w:rFonts w:ascii="宋体" w:hAnsi="宋体" w:cs="宋体"/>
          <w:color w:val="auto"/>
          <w:sz w:val="24"/>
          <w:highlight w:val="none"/>
        </w:rPr>
      </w:pPr>
      <w:r>
        <w:rPr>
          <w:rFonts w:hint="eastAsia" w:ascii="宋体" w:hAnsi="宋体" w:cs="宋体"/>
          <w:color w:val="auto"/>
          <w:sz w:val="24"/>
          <w:highlight w:val="none"/>
        </w:rPr>
        <w:t>（3）采购合同；</w:t>
      </w:r>
    </w:p>
    <w:p w14:paraId="110BDDFA">
      <w:pPr>
        <w:pageBreakBefore w:val="0"/>
        <w:tabs>
          <w:tab w:val="left" w:pos="904"/>
        </w:tabs>
        <w:wordWrap w:val="0"/>
        <w:overflowPunct/>
        <w:topLinePunct w:val="0"/>
        <w:bidi w:val="0"/>
        <w:adjustRightInd w:val="0"/>
        <w:snapToGrid w:val="0"/>
        <w:spacing w:line="360" w:lineRule="auto"/>
        <w:ind w:firstLine="240" w:firstLineChars="100"/>
        <w:jc w:val="left"/>
        <w:rPr>
          <w:rFonts w:ascii="宋体" w:hAnsi="宋体" w:cs="宋体"/>
          <w:b/>
          <w:color w:val="auto"/>
          <w:sz w:val="36"/>
          <w:szCs w:val="20"/>
          <w:highlight w:val="none"/>
        </w:rPr>
      </w:pPr>
      <w:r>
        <w:rPr>
          <w:rFonts w:hint="eastAsia" w:ascii="宋体" w:hAnsi="宋体" w:cs="宋体"/>
          <w:color w:val="auto"/>
          <w:sz w:val="24"/>
          <w:highlight w:val="none"/>
        </w:rPr>
        <w:t>（4）其他需提供的相关材料。</w:t>
      </w:r>
    </w:p>
    <w:p w14:paraId="2D6B76A1">
      <w:pPr>
        <w:pageBreakBefore w:val="0"/>
        <w:widowControl/>
        <w:wordWrap w:val="0"/>
        <w:overflowPunct/>
        <w:topLinePunct w:val="0"/>
        <w:bidi w:val="0"/>
        <w:spacing w:line="360" w:lineRule="auto"/>
        <w:jc w:val="left"/>
        <w:rPr>
          <w:rFonts w:ascii="宋体" w:hAnsi="宋体" w:cs="宋体"/>
          <w:color w:val="auto"/>
          <w:highlight w:val="none"/>
        </w:rPr>
        <w:sectPr>
          <w:pgSz w:w="11906" w:h="16838"/>
          <w:pgMar w:top="1440" w:right="1080" w:bottom="1440" w:left="1080" w:header="720" w:footer="720" w:gutter="0"/>
          <w:pgNumType w:fmt="decimal"/>
          <w:cols w:space="720" w:num="1"/>
          <w:docGrid w:type="lines" w:linePitch="331" w:charSpace="0"/>
        </w:sectPr>
      </w:pPr>
    </w:p>
    <w:p w14:paraId="58D4A56F">
      <w:pPr>
        <w:pStyle w:val="12"/>
        <w:shd w:val="clear"/>
        <w:tabs>
          <w:tab w:val="left" w:pos="2472"/>
        </w:tabs>
        <w:wordWrap w:val="0"/>
        <w:spacing w:line="360" w:lineRule="auto"/>
        <w:rPr>
          <w:rFonts w:hint="eastAsia" w:ascii="宋体" w:hAnsi="宋体" w:eastAsia="宋体" w:cs="宋体"/>
          <w:b/>
          <w:color w:val="auto"/>
          <w:sz w:val="36"/>
          <w:highlight w:val="none"/>
        </w:rPr>
      </w:pPr>
    </w:p>
    <w:p w14:paraId="444A179D">
      <w:pPr>
        <w:pStyle w:val="12"/>
        <w:shd w:val="clear"/>
        <w:tabs>
          <w:tab w:val="left" w:pos="2472"/>
        </w:tabs>
        <w:wordWrap w:val="0"/>
        <w:spacing w:line="360" w:lineRule="auto"/>
        <w:rPr>
          <w:rFonts w:hint="eastAsia" w:ascii="宋体" w:hAnsi="宋体" w:eastAsia="宋体" w:cs="宋体"/>
          <w:b/>
          <w:color w:val="auto"/>
          <w:sz w:val="36"/>
          <w:highlight w:val="none"/>
        </w:rPr>
      </w:pPr>
    </w:p>
    <w:p w14:paraId="4C182AE0">
      <w:pPr>
        <w:pStyle w:val="12"/>
        <w:shd w:val="clear"/>
        <w:tabs>
          <w:tab w:val="left" w:pos="2472"/>
        </w:tabs>
        <w:wordWrap w:val="0"/>
        <w:spacing w:line="360" w:lineRule="auto"/>
        <w:rPr>
          <w:rFonts w:hint="eastAsia" w:ascii="宋体" w:hAnsi="宋体" w:eastAsia="宋体" w:cs="宋体"/>
          <w:b/>
          <w:color w:val="auto"/>
          <w:sz w:val="36"/>
          <w:highlight w:val="none"/>
        </w:rPr>
      </w:pPr>
    </w:p>
    <w:p w14:paraId="77DC0A1D">
      <w:pPr>
        <w:pStyle w:val="12"/>
        <w:shd w:val="clear"/>
        <w:tabs>
          <w:tab w:val="left" w:pos="2472"/>
        </w:tabs>
        <w:wordWrap w:val="0"/>
        <w:spacing w:line="360" w:lineRule="auto"/>
        <w:rPr>
          <w:rFonts w:hint="eastAsia" w:ascii="宋体" w:hAnsi="宋体" w:eastAsia="宋体" w:cs="宋体"/>
          <w:b/>
          <w:color w:val="auto"/>
          <w:sz w:val="36"/>
          <w:highlight w:val="none"/>
        </w:rPr>
      </w:pPr>
    </w:p>
    <w:p w14:paraId="62BD29BA">
      <w:pPr>
        <w:pStyle w:val="12"/>
        <w:shd w:val="clear"/>
        <w:tabs>
          <w:tab w:val="left" w:pos="2472"/>
        </w:tabs>
        <w:wordWrap w:val="0"/>
        <w:spacing w:line="360" w:lineRule="auto"/>
        <w:rPr>
          <w:rFonts w:hint="eastAsia" w:ascii="宋体" w:hAnsi="宋体" w:eastAsia="宋体" w:cs="宋体"/>
          <w:b/>
          <w:color w:val="auto"/>
          <w:sz w:val="36"/>
          <w:highlight w:val="none"/>
        </w:rPr>
      </w:pPr>
    </w:p>
    <w:p w14:paraId="5597FDCA">
      <w:pPr>
        <w:pStyle w:val="12"/>
        <w:shd w:val="clear"/>
        <w:tabs>
          <w:tab w:val="left" w:pos="2472"/>
        </w:tabs>
        <w:wordWrap w:val="0"/>
        <w:spacing w:line="360" w:lineRule="auto"/>
        <w:rPr>
          <w:rFonts w:hint="eastAsia" w:ascii="宋体" w:hAnsi="宋体" w:eastAsia="宋体" w:cs="宋体"/>
          <w:b/>
          <w:color w:val="auto"/>
          <w:sz w:val="36"/>
          <w:highlight w:val="none"/>
        </w:rPr>
      </w:pPr>
    </w:p>
    <w:p w14:paraId="7A8A74F5">
      <w:pPr>
        <w:pStyle w:val="12"/>
        <w:shd w:val="clear"/>
        <w:tabs>
          <w:tab w:val="left" w:pos="2472"/>
        </w:tabs>
        <w:wordWrap w:val="0"/>
        <w:spacing w:line="360" w:lineRule="auto"/>
        <w:rPr>
          <w:rFonts w:hint="eastAsia" w:ascii="宋体" w:hAnsi="宋体" w:eastAsia="宋体" w:cs="宋体"/>
          <w:b/>
          <w:color w:val="auto"/>
          <w:sz w:val="36"/>
          <w:highlight w:val="none"/>
        </w:rPr>
      </w:pPr>
    </w:p>
    <w:p w14:paraId="5ACB1591">
      <w:pPr>
        <w:pStyle w:val="12"/>
        <w:shd w:val="clear"/>
        <w:tabs>
          <w:tab w:val="left" w:pos="2472"/>
        </w:tabs>
        <w:wordWrap w:val="0"/>
        <w:spacing w:line="360" w:lineRule="auto"/>
        <w:jc w:val="center"/>
        <w:outlineLvl w:val="0"/>
        <w:rPr>
          <w:rFonts w:hint="eastAsia" w:ascii="宋体" w:hAnsi="宋体" w:eastAsia="宋体" w:cs="宋体"/>
          <w:b/>
          <w:color w:val="auto"/>
          <w:sz w:val="36"/>
          <w:highlight w:val="none"/>
        </w:rPr>
      </w:pPr>
      <w:bookmarkStart w:id="274" w:name="_Toc18489"/>
      <w:r>
        <w:rPr>
          <w:rFonts w:hint="eastAsia" w:ascii="宋体" w:hAnsi="宋体" w:eastAsia="宋体" w:cs="宋体"/>
          <w:b/>
          <w:color w:val="auto"/>
          <w:sz w:val="36"/>
          <w:highlight w:val="none"/>
        </w:rPr>
        <w:t>第六章 投标文件格式</w:t>
      </w:r>
      <w:bookmarkEnd w:id="274"/>
    </w:p>
    <w:p w14:paraId="45B80FAB">
      <w:pPr>
        <w:widowControl/>
        <w:shd w:val="clear"/>
        <w:wordWrap w:val="0"/>
        <w:spacing w:line="360" w:lineRule="auto"/>
        <w:jc w:val="left"/>
        <w:rPr>
          <w:rFonts w:hint="eastAsia" w:ascii="宋体" w:hAnsi="宋体" w:eastAsia="宋体" w:cs="宋体"/>
          <w:color w:val="auto"/>
          <w:szCs w:val="20"/>
          <w:highlight w:val="none"/>
        </w:rPr>
        <w:sectPr>
          <w:pgSz w:w="11906" w:h="16838"/>
          <w:pgMar w:top="1440" w:right="1080" w:bottom="1440" w:left="1080" w:header="720" w:footer="720" w:gutter="0"/>
          <w:pgNumType w:fmt="decimal"/>
          <w:cols w:space="720" w:num="1"/>
          <w:docGrid w:type="lines" w:linePitch="331" w:charSpace="0"/>
        </w:sectPr>
      </w:pPr>
    </w:p>
    <w:p w14:paraId="67C6200E">
      <w:pPr>
        <w:pStyle w:val="12"/>
        <w:shd w:val="clear"/>
        <w:wordWrap w:val="0"/>
        <w:spacing w:line="360" w:lineRule="auto"/>
        <w:ind w:firstLine="551" w:firstLineChars="196"/>
        <w:jc w:val="center"/>
        <w:outlineLvl w:val="1"/>
        <w:rPr>
          <w:rFonts w:hint="eastAsia" w:ascii="宋体" w:hAnsi="宋体" w:eastAsia="宋体" w:cs="宋体"/>
          <w:b/>
          <w:bCs/>
          <w:color w:val="auto"/>
          <w:sz w:val="28"/>
          <w:szCs w:val="28"/>
          <w:highlight w:val="none"/>
        </w:rPr>
      </w:pPr>
      <w:bookmarkStart w:id="275" w:name="_Toc17257"/>
      <w:r>
        <w:rPr>
          <w:rFonts w:hint="eastAsia" w:ascii="宋体" w:hAnsi="宋体" w:eastAsia="宋体" w:cs="宋体"/>
          <w:b/>
          <w:bCs/>
          <w:color w:val="auto"/>
          <w:sz w:val="28"/>
          <w:szCs w:val="28"/>
          <w:highlight w:val="none"/>
        </w:rPr>
        <w:t>第一节 投标文件外层包装封面</w:t>
      </w:r>
      <w:bookmarkEnd w:id="275"/>
    </w:p>
    <w:p w14:paraId="1750D1E4">
      <w:pPr>
        <w:shd w:val="clear"/>
        <w:wordWrap w:val="0"/>
        <w:spacing w:line="360" w:lineRule="auto"/>
        <w:jc w:val="center"/>
        <w:rPr>
          <w:rFonts w:hint="eastAsia" w:ascii="宋体" w:hAnsi="宋体" w:eastAsia="宋体" w:cs="宋体"/>
          <w:color w:val="auto"/>
          <w:spacing w:val="20"/>
          <w:sz w:val="44"/>
          <w:szCs w:val="44"/>
          <w:highlight w:val="none"/>
        </w:rPr>
      </w:pPr>
    </w:p>
    <w:p w14:paraId="61912318">
      <w:pPr>
        <w:shd w:val="clear"/>
        <w:wordWrap w:val="0"/>
        <w:spacing w:line="360" w:lineRule="auto"/>
        <w:jc w:val="center"/>
        <w:rPr>
          <w:rFonts w:hint="eastAsia" w:ascii="宋体" w:hAnsi="宋体" w:eastAsia="宋体" w:cs="宋体"/>
          <w:color w:val="auto"/>
          <w:spacing w:val="20"/>
          <w:sz w:val="44"/>
          <w:szCs w:val="44"/>
          <w:highlight w:val="none"/>
        </w:rPr>
      </w:pPr>
    </w:p>
    <w:p w14:paraId="434FD75A">
      <w:pPr>
        <w:shd w:val="clear"/>
        <w:wordWrap w:val="0"/>
        <w:spacing w:line="360" w:lineRule="auto"/>
        <w:jc w:val="center"/>
        <w:rPr>
          <w:rFonts w:hint="eastAsia" w:ascii="宋体" w:hAnsi="宋体" w:eastAsia="宋体" w:cs="宋体"/>
          <w:color w:val="auto"/>
          <w:spacing w:val="20"/>
          <w:sz w:val="44"/>
          <w:szCs w:val="44"/>
          <w:highlight w:val="none"/>
        </w:rPr>
      </w:pPr>
    </w:p>
    <w:p w14:paraId="5EBFC09C">
      <w:pPr>
        <w:shd w:val="clear"/>
        <w:wordWrap w:val="0"/>
        <w:spacing w:line="360" w:lineRule="auto"/>
        <w:jc w:val="center"/>
        <w:rPr>
          <w:rFonts w:hint="eastAsia" w:ascii="宋体" w:hAnsi="宋体" w:eastAsia="宋体" w:cs="宋体"/>
          <w:color w:val="auto"/>
          <w:spacing w:val="20"/>
          <w:sz w:val="44"/>
          <w:szCs w:val="44"/>
          <w:highlight w:val="none"/>
        </w:rPr>
      </w:pPr>
    </w:p>
    <w:p w14:paraId="45205229">
      <w:pPr>
        <w:shd w:val="clear"/>
        <w:wordWrap w:val="0"/>
        <w:spacing w:line="360" w:lineRule="auto"/>
        <w:jc w:val="center"/>
        <w:rPr>
          <w:rFonts w:hint="eastAsia" w:ascii="宋体" w:hAnsi="宋体" w:eastAsia="宋体" w:cs="宋体"/>
          <w:color w:val="auto"/>
          <w:spacing w:val="20"/>
          <w:sz w:val="44"/>
          <w:szCs w:val="44"/>
          <w:highlight w:val="none"/>
        </w:rPr>
      </w:pPr>
      <w:r>
        <w:rPr>
          <w:rFonts w:hint="eastAsia" w:ascii="宋体" w:hAnsi="宋体" w:eastAsia="宋体" w:cs="宋体"/>
          <w:color w:val="auto"/>
          <w:spacing w:val="20"/>
          <w:sz w:val="44"/>
          <w:szCs w:val="44"/>
          <w:highlight w:val="none"/>
          <w:u w:val="single"/>
        </w:rPr>
        <w:t xml:space="preserve">             </w:t>
      </w:r>
      <w:r>
        <w:rPr>
          <w:rFonts w:hint="eastAsia" w:ascii="宋体" w:hAnsi="宋体" w:eastAsia="宋体" w:cs="宋体"/>
          <w:color w:val="auto"/>
          <w:spacing w:val="20"/>
          <w:sz w:val="44"/>
          <w:szCs w:val="44"/>
          <w:highlight w:val="none"/>
        </w:rPr>
        <w:t>项目</w:t>
      </w:r>
    </w:p>
    <w:p w14:paraId="5B6C528A">
      <w:pPr>
        <w:shd w:val="clear"/>
        <w:wordWrap w:val="0"/>
        <w:spacing w:line="360" w:lineRule="auto"/>
        <w:jc w:val="center"/>
        <w:rPr>
          <w:rFonts w:hint="eastAsia" w:ascii="宋体" w:hAnsi="宋体" w:eastAsia="宋体" w:cs="宋体"/>
          <w:color w:val="auto"/>
          <w:spacing w:val="40"/>
          <w:w w:val="110"/>
          <w:sz w:val="44"/>
          <w:szCs w:val="44"/>
          <w:highlight w:val="none"/>
        </w:rPr>
      </w:pPr>
      <w:r>
        <w:rPr>
          <w:rFonts w:hint="eastAsia" w:ascii="宋体" w:hAnsi="宋体" w:eastAsia="宋体" w:cs="宋体"/>
          <w:color w:val="auto"/>
          <w:spacing w:val="40"/>
          <w:w w:val="110"/>
          <w:sz w:val="44"/>
          <w:szCs w:val="44"/>
          <w:highlight w:val="none"/>
        </w:rPr>
        <w:t>投标文件</w:t>
      </w:r>
    </w:p>
    <w:p w14:paraId="0306C76A">
      <w:pPr>
        <w:shd w:val="clear"/>
        <w:wordWrap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（电子投标文件）</w:t>
      </w:r>
    </w:p>
    <w:tbl>
      <w:tblPr>
        <w:tblStyle w:val="20"/>
        <w:tblW w:w="7773" w:type="dxa"/>
        <w:jc w:val="center"/>
        <w:tblLayout w:type="fixed"/>
        <w:tblCellMar>
          <w:top w:w="0" w:type="dxa"/>
          <w:left w:w="108" w:type="dxa"/>
          <w:bottom w:w="0" w:type="dxa"/>
          <w:right w:w="108" w:type="dxa"/>
        </w:tblCellMar>
      </w:tblPr>
      <w:tblGrid>
        <w:gridCol w:w="1601"/>
        <w:gridCol w:w="6172"/>
      </w:tblGrid>
      <w:tr w14:paraId="17E48F05">
        <w:tblPrEx>
          <w:tblCellMar>
            <w:top w:w="0" w:type="dxa"/>
            <w:left w:w="108" w:type="dxa"/>
            <w:bottom w:w="0" w:type="dxa"/>
            <w:right w:w="108" w:type="dxa"/>
          </w:tblCellMar>
        </w:tblPrEx>
        <w:trPr>
          <w:jc w:val="center"/>
        </w:trPr>
        <w:tc>
          <w:tcPr>
            <w:tcW w:w="1601" w:type="dxa"/>
            <w:noWrap w:val="0"/>
            <w:vAlign w:val="bottom"/>
          </w:tcPr>
          <w:p w14:paraId="7D505E6E">
            <w:pPr>
              <w:shd w:val="clear"/>
              <w:wordWrap w:val="0"/>
              <w:spacing w:line="360" w:lineRule="auto"/>
              <w:jc w:val="distribute"/>
              <w:rPr>
                <w:rFonts w:hint="eastAsia" w:ascii="宋体" w:hAnsi="宋体" w:eastAsia="宋体" w:cs="宋体"/>
                <w:color w:val="auto"/>
                <w:sz w:val="24"/>
                <w:highlight w:val="none"/>
              </w:rPr>
            </w:pPr>
            <w:r>
              <w:rPr>
                <w:rFonts w:hint="eastAsia" w:ascii="宋体" w:hAnsi="宋体" w:eastAsia="宋体" w:cs="宋体"/>
                <w:color w:val="auto"/>
                <w:sz w:val="24"/>
                <w:highlight w:val="none"/>
              </w:rPr>
              <w:t>项目名称：</w:t>
            </w:r>
          </w:p>
        </w:tc>
        <w:tc>
          <w:tcPr>
            <w:tcW w:w="6172" w:type="dxa"/>
            <w:tcBorders>
              <w:top w:val="nil"/>
              <w:left w:val="nil"/>
              <w:bottom w:val="single" w:color="000000" w:sz="4" w:space="0"/>
              <w:right w:val="nil"/>
            </w:tcBorders>
            <w:noWrap w:val="0"/>
            <w:vAlign w:val="bottom"/>
          </w:tcPr>
          <w:p w14:paraId="36A6772C">
            <w:pPr>
              <w:shd w:val="clear"/>
              <w:wordWrap w:val="0"/>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tc>
      </w:tr>
      <w:tr w14:paraId="2E5A948A">
        <w:tblPrEx>
          <w:tblCellMar>
            <w:top w:w="0" w:type="dxa"/>
            <w:left w:w="108" w:type="dxa"/>
            <w:bottom w:w="0" w:type="dxa"/>
            <w:right w:w="108" w:type="dxa"/>
          </w:tblCellMar>
        </w:tblPrEx>
        <w:trPr>
          <w:jc w:val="center"/>
        </w:trPr>
        <w:tc>
          <w:tcPr>
            <w:tcW w:w="1601" w:type="dxa"/>
            <w:noWrap w:val="0"/>
            <w:vAlign w:val="bottom"/>
          </w:tcPr>
          <w:p w14:paraId="3AFD9255">
            <w:pPr>
              <w:shd w:val="clear"/>
              <w:wordWrap w:val="0"/>
              <w:spacing w:line="360" w:lineRule="auto"/>
              <w:jc w:val="distribute"/>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投标</w:t>
            </w:r>
            <w:r>
              <w:rPr>
                <w:rFonts w:hint="eastAsia" w:ascii="宋体" w:hAnsi="宋体" w:eastAsia="宋体" w:cs="宋体"/>
                <w:color w:val="auto"/>
                <w:sz w:val="24"/>
                <w:highlight w:val="none"/>
              </w:rPr>
              <w:t>方式：</w:t>
            </w:r>
          </w:p>
        </w:tc>
        <w:tc>
          <w:tcPr>
            <w:tcW w:w="6172" w:type="dxa"/>
            <w:tcBorders>
              <w:top w:val="single" w:color="000000" w:sz="4" w:space="0"/>
              <w:left w:val="nil"/>
              <w:bottom w:val="single" w:color="000000" w:sz="4" w:space="0"/>
              <w:right w:val="nil"/>
            </w:tcBorders>
            <w:noWrap w:val="0"/>
            <w:vAlign w:val="bottom"/>
          </w:tcPr>
          <w:p w14:paraId="68B5C813">
            <w:pPr>
              <w:shd w:val="clear"/>
              <w:wordWrap w:val="0"/>
              <w:spacing w:line="360" w:lineRule="auto"/>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eastAsia="zh-CN"/>
              </w:rPr>
              <w:t>线上投标</w:t>
            </w:r>
          </w:p>
        </w:tc>
      </w:tr>
      <w:tr w14:paraId="485974B0">
        <w:tblPrEx>
          <w:tblCellMar>
            <w:top w:w="0" w:type="dxa"/>
            <w:left w:w="108" w:type="dxa"/>
            <w:bottom w:w="0" w:type="dxa"/>
            <w:right w:w="108" w:type="dxa"/>
          </w:tblCellMar>
        </w:tblPrEx>
        <w:trPr>
          <w:jc w:val="center"/>
        </w:trPr>
        <w:tc>
          <w:tcPr>
            <w:tcW w:w="1601" w:type="dxa"/>
            <w:noWrap w:val="0"/>
            <w:vAlign w:val="bottom"/>
          </w:tcPr>
          <w:p w14:paraId="0D48012E">
            <w:pPr>
              <w:shd w:val="clear"/>
              <w:wordWrap w:val="0"/>
              <w:spacing w:line="360" w:lineRule="auto"/>
              <w:jc w:val="distribute"/>
              <w:rPr>
                <w:rFonts w:hint="eastAsia" w:ascii="宋体" w:hAnsi="宋体" w:eastAsia="宋体" w:cs="宋体"/>
                <w:color w:val="auto"/>
                <w:sz w:val="24"/>
                <w:highlight w:val="none"/>
              </w:rPr>
            </w:pPr>
            <w:r>
              <w:rPr>
                <w:rFonts w:hint="eastAsia" w:ascii="宋体" w:hAnsi="宋体" w:eastAsia="宋体" w:cs="宋体"/>
                <w:color w:val="auto"/>
                <w:sz w:val="24"/>
                <w:highlight w:val="none"/>
              </w:rPr>
              <w:t>项目编号：</w:t>
            </w:r>
          </w:p>
        </w:tc>
        <w:tc>
          <w:tcPr>
            <w:tcW w:w="6172" w:type="dxa"/>
            <w:tcBorders>
              <w:top w:val="single" w:color="000000" w:sz="4" w:space="0"/>
              <w:left w:val="nil"/>
              <w:bottom w:val="single" w:color="000000" w:sz="4" w:space="0"/>
              <w:right w:val="nil"/>
            </w:tcBorders>
            <w:noWrap w:val="0"/>
            <w:vAlign w:val="bottom"/>
          </w:tcPr>
          <w:p w14:paraId="385D5590">
            <w:pPr>
              <w:shd w:val="clear"/>
              <w:wordWrap w:val="0"/>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tc>
      </w:tr>
      <w:tr w14:paraId="36C91142">
        <w:tblPrEx>
          <w:tblCellMar>
            <w:top w:w="0" w:type="dxa"/>
            <w:left w:w="108" w:type="dxa"/>
            <w:bottom w:w="0" w:type="dxa"/>
            <w:right w:w="108" w:type="dxa"/>
          </w:tblCellMar>
        </w:tblPrEx>
        <w:trPr>
          <w:jc w:val="center"/>
        </w:trPr>
        <w:tc>
          <w:tcPr>
            <w:tcW w:w="1601" w:type="dxa"/>
            <w:noWrap w:val="0"/>
            <w:vAlign w:val="bottom"/>
          </w:tcPr>
          <w:p w14:paraId="3E57CE51">
            <w:pPr>
              <w:shd w:val="clear"/>
              <w:wordWrap w:val="0"/>
              <w:spacing w:line="360" w:lineRule="auto"/>
              <w:jc w:val="distribute"/>
              <w:rPr>
                <w:rFonts w:hint="eastAsia" w:ascii="宋体" w:hAnsi="宋体" w:eastAsia="宋体" w:cs="宋体"/>
                <w:color w:val="auto"/>
                <w:sz w:val="24"/>
                <w:highlight w:val="none"/>
              </w:rPr>
            </w:pPr>
            <w:r>
              <w:rPr>
                <w:rFonts w:hint="eastAsia" w:ascii="宋体" w:hAnsi="宋体" w:eastAsia="宋体" w:cs="宋体"/>
                <w:color w:val="auto"/>
                <w:sz w:val="24"/>
                <w:highlight w:val="none"/>
              </w:rPr>
              <w:t>所投分标：</w:t>
            </w:r>
          </w:p>
        </w:tc>
        <w:tc>
          <w:tcPr>
            <w:tcW w:w="6172" w:type="dxa"/>
            <w:tcBorders>
              <w:top w:val="single" w:color="000000" w:sz="4" w:space="0"/>
              <w:left w:val="nil"/>
              <w:bottom w:val="single" w:color="000000" w:sz="4" w:space="0"/>
              <w:right w:val="nil"/>
            </w:tcBorders>
            <w:noWrap w:val="0"/>
            <w:vAlign w:val="bottom"/>
          </w:tcPr>
          <w:p w14:paraId="381E955E">
            <w:pPr>
              <w:shd w:val="clear"/>
              <w:wordWrap w:val="0"/>
              <w:spacing w:line="360" w:lineRule="auto"/>
              <w:jc w:val="left"/>
              <w:rPr>
                <w:rFonts w:hint="eastAsia" w:ascii="宋体" w:hAnsi="宋体" w:eastAsia="宋体" w:cs="宋体"/>
                <w:color w:val="auto"/>
                <w:sz w:val="24"/>
                <w:highlight w:val="none"/>
              </w:rPr>
            </w:pPr>
          </w:p>
        </w:tc>
      </w:tr>
      <w:tr w14:paraId="5C62A51D">
        <w:tblPrEx>
          <w:tblCellMar>
            <w:top w:w="0" w:type="dxa"/>
            <w:left w:w="108" w:type="dxa"/>
            <w:bottom w:w="0" w:type="dxa"/>
            <w:right w:w="108" w:type="dxa"/>
          </w:tblCellMar>
        </w:tblPrEx>
        <w:trPr>
          <w:jc w:val="center"/>
        </w:trPr>
        <w:tc>
          <w:tcPr>
            <w:tcW w:w="1601" w:type="dxa"/>
            <w:noWrap w:val="0"/>
            <w:vAlign w:val="bottom"/>
          </w:tcPr>
          <w:p w14:paraId="17328774">
            <w:pPr>
              <w:shd w:val="clear"/>
              <w:wordWrap w:val="0"/>
              <w:spacing w:line="360" w:lineRule="auto"/>
              <w:jc w:val="distribute"/>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投标人名称：</w:t>
            </w:r>
          </w:p>
        </w:tc>
        <w:tc>
          <w:tcPr>
            <w:tcW w:w="6172" w:type="dxa"/>
            <w:tcBorders>
              <w:top w:val="single" w:color="000000" w:sz="4" w:space="0"/>
              <w:left w:val="nil"/>
              <w:bottom w:val="single" w:color="000000" w:sz="4" w:space="0"/>
              <w:right w:val="nil"/>
            </w:tcBorders>
            <w:noWrap w:val="0"/>
            <w:vAlign w:val="bottom"/>
          </w:tcPr>
          <w:p w14:paraId="24FD6CEF">
            <w:pPr>
              <w:shd w:val="clear"/>
              <w:wordWrap w:val="0"/>
              <w:spacing w:line="360" w:lineRule="auto"/>
              <w:jc w:val="left"/>
              <w:rPr>
                <w:rFonts w:hint="eastAsia" w:ascii="宋体" w:hAnsi="宋体" w:eastAsia="宋体" w:cs="宋体"/>
                <w:color w:val="auto"/>
                <w:sz w:val="24"/>
                <w:highlight w:val="none"/>
              </w:rPr>
            </w:pPr>
          </w:p>
        </w:tc>
      </w:tr>
      <w:tr w14:paraId="5DEB1168">
        <w:tblPrEx>
          <w:tblCellMar>
            <w:top w:w="0" w:type="dxa"/>
            <w:left w:w="108" w:type="dxa"/>
            <w:bottom w:w="0" w:type="dxa"/>
            <w:right w:w="108" w:type="dxa"/>
          </w:tblCellMar>
        </w:tblPrEx>
        <w:trPr>
          <w:jc w:val="center"/>
        </w:trPr>
        <w:tc>
          <w:tcPr>
            <w:tcW w:w="1601" w:type="dxa"/>
            <w:noWrap w:val="0"/>
            <w:vAlign w:val="bottom"/>
          </w:tcPr>
          <w:p w14:paraId="3D62BB5B">
            <w:pPr>
              <w:shd w:val="clear"/>
              <w:wordWrap w:val="0"/>
              <w:spacing w:line="360" w:lineRule="auto"/>
              <w:jc w:val="distribute"/>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投标人地址：</w:t>
            </w:r>
          </w:p>
        </w:tc>
        <w:tc>
          <w:tcPr>
            <w:tcW w:w="6172" w:type="dxa"/>
            <w:tcBorders>
              <w:top w:val="single" w:color="000000" w:sz="4" w:space="0"/>
              <w:left w:val="nil"/>
              <w:bottom w:val="single" w:color="000000" w:sz="4" w:space="0"/>
              <w:right w:val="nil"/>
            </w:tcBorders>
            <w:noWrap w:val="0"/>
            <w:vAlign w:val="bottom"/>
          </w:tcPr>
          <w:p w14:paraId="66120AFC">
            <w:pPr>
              <w:shd w:val="clear"/>
              <w:wordWrap w:val="0"/>
              <w:spacing w:line="360" w:lineRule="auto"/>
              <w:jc w:val="left"/>
              <w:rPr>
                <w:rFonts w:hint="eastAsia" w:ascii="宋体" w:hAnsi="宋体" w:eastAsia="宋体" w:cs="宋体"/>
                <w:color w:val="auto"/>
                <w:sz w:val="24"/>
                <w:highlight w:val="none"/>
              </w:rPr>
            </w:pPr>
          </w:p>
        </w:tc>
      </w:tr>
    </w:tbl>
    <w:p w14:paraId="0A25C65F">
      <w:pPr>
        <w:shd w:val="clear"/>
        <w:wordWrap w:val="0"/>
        <w:spacing w:line="360" w:lineRule="auto"/>
        <w:ind w:firstLine="4200" w:firstLineChars="1750"/>
        <w:rPr>
          <w:rFonts w:hint="eastAsia" w:ascii="宋体" w:hAnsi="宋体" w:eastAsia="宋体" w:cs="宋体"/>
          <w:color w:val="auto"/>
          <w:sz w:val="24"/>
          <w:highlight w:val="none"/>
        </w:rPr>
      </w:pPr>
    </w:p>
    <w:p w14:paraId="1F2494A0">
      <w:pPr>
        <w:shd w:val="clear"/>
        <w:wordWrap w:val="0"/>
        <w:spacing w:line="360" w:lineRule="auto"/>
        <w:ind w:firstLine="4200" w:firstLineChars="1750"/>
        <w:rPr>
          <w:rFonts w:hint="eastAsia" w:ascii="宋体" w:hAnsi="宋体" w:eastAsia="宋体" w:cs="宋体"/>
          <w:color w:val="auto"/>
          <w:sz w:val="24"/>
          <w:highlight w:val="none"/>
        </w:rPr>
      </w:pPr>
    </w:p>
    <w:p w14:paraId="278C4763">
      <w:pPr>
        <w:shd w:val="clear"/>
        <w:wordWrap w:val="0"/>
        <w:spacing w:line="360" w:lineRule="auto"/>
        <w:ind w:firstLine="4200" w:firstLineChars="1750"/>
        <w:rPr>
          <w:rFonts w:hint="eastAsia" w:ascii="宋体" w:hAnsi="宋体" w:eastAsia="宋体" w:cs="宋体"/>
          <w:color w:val="auto"/>
          <w:sz w:val="24"/>
          <w:highlight w:val="none"/>
        </w:rPr>
      </w:pPr>
    </w:p>
    <w:p w14:paraId="65318C46">
      <w:pPr>
        <w:shd w:val="clear"/>
        <w:wordWrap w:val="0"/>
        <w:spacing w:line="360" w:lineRule="auto"/>
        <w:ind w:firstLine="5880" w:firstLineChars="2450"/>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投标截止时间前不得解密</w:t>
      </w:r>
    </w:p>
    <w:p w14:paraId="7A5CD7B0">
      <w:pPr>
        <w:shd w:val="clear"/>
        <w:wordWrap w:val="0"/>
        <w:spacing w:line="360" w:lineRule="auto"/>
        <w:ind w:firstLine="6480" w:firstLineChars="2700"/>
        <w:rPr>
          <w:rFonts w:hint="eastAsia" w:ascii="宋体" w:hAnsi="宋体" w:eastAsia="宋体" w:cs="宋体"/>
          <w:color w:val="auto"/>
          <w:sz w:val="24"/>
          <w:highlight w:val="none"/>
        </w:rPr>
      </w:pPr>
      <w:r>
        <w:rPr>
          <w:rFonts w:hint="eastAsia" w:ascii="宋体" w:hAnsi="宋体" w:eastAsia="宋体" w:cs="宋体"/>
          <w:color w:val="auto"/>
          <w:sz w:val="24"/>
          <w:highlight w:val="none"/>
        </w:rPr>
        <w:t>年   月   日</w:t>
      </w:r>
    </w:p>
    <w:p w14:paraId="1F199094">
      <w:pPr>
        <w:widowControl/>
        <w:shd w:val="clear"/>
        <w:wordWrap w:val="0"/>
        <w:spacing w:line="360" w:lineRule="auto"/>
        <w:jc w:val="left"/>
        <w:rPr>
          <w:rFonts w:hint="eastAsia" w:ascii="宋体" w:hAnsi="宋体" w:eastAsia="宋体" w:cs="宋体"/>
          <w:color w:val="auto"/>
          <w:sz w:val="24"/>
          <w:highlight w:val="none"/>
        </w:rPr>
        <w:sectPr>
          <w:pgSz w:w="11907" w:h="16840"/>
          <w:pgMar w:top="1440" w:right="1080" w:bottom="1440" w:left="1080" w:header="720" w:footer="720" w:gutter="0"/>
          <w:pgNumType w:fmt="decimal"/>
          <w:cols w:space="720" w:num="1"/>
        </w:sectPr>
      </w:pPr>
    </w:p>
    <w:p w14:paraId="599EEC7C">
      <w:pPr>
        <w:pStyle w:val="12"/>
        <w:shd w:val="clear"/>
        <w:wordWrap w:val="0"/>
        <w:spacing w:line="360" w:lineRule="auto"/>
        <w:jc w:val="center"/>
        <w:outlineLvl w:val="1"/>
        <w:rPr>
          <w:rFonts w:hint="eastAsia" w:ascii="宋体" w:hAnsi="宋体" w:eastAsia="宋体" w:cs="宋体"/>
          <w:b/>
          <w:bCs/>
          <w:color w:val="auto"/>
          <w:sz w:val="28"/>
          <w:szCs w:val="28"/>
          <w:highlight w:val="none"/>
        </w:rPr>
      </w:pPr>
      <w:bookmarkStart w:id="276" w:name="_Toc5824"/>
      <w:r>
        <w:rPr>
          <w:rFonts w:hint="eastAsia" w:ascii="宋体" w:hAnsi="宋体" w:eastAsia="宋体" w:cs="宋体"/>
          <w:b/>
          <w:bCs/>
          <w:color w:val="auto"/>
          <w:sz w:val="28"/>
          <w:szCs w:val="28"/>
          <w:highlight w:val="none"/>
        </w:rPr>
        <w:t>第二节 资格证明文件格式</w:t>
      </w:r>
      <w:bookmarkEnd w:id="276"/>
    </w:p>
    <w:p w14:paraId="03B9E0D6">
      <w:pPr>
        <w:pStyle w:val="12"/>
        <w:shd w:val="clear"/>
        <w:wordWrap w:val="0"/>
        <w:spacing w:line="360" w:lineRule="auto"/>
        <w:ind w:firstLine="420"/>
        <w:rPr>
          <w:rFonts w:hint="eastAsia" w:ascii="宋体" w:hAnsi="宋体" w:eastAsia="宋体" w:cs="宋体"/>
          <w:color w:val="auto"/>
          <w:sz w:val="30"/>
          <w:highlight w:val="none"/>
        </w:rPr>
      </w:pPr>
    </w:p>
    <w:p w14:paraId="0A70120C">
      <w:pPr>
        <w:shd w:val="clear"/>
        <w:wordWrap w:val="0"/>
        <w:snapToGrid w:val="0"/>
        <w:spacing w:line="360" w:lineRule="auto"/>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电子投标文件</w:t>
      </w:r>
    </w:p>
    <w:p w14:paraId="313D0E99">
      <w:pPr>
        <w:shd w:val="clear"/>
        <w:wordWrap w:val="0"/>
        <w:snapToGrid w:val="0"/>
        <w:spacing w:line="360" w:lineRule="auto"/>
        <w:rPr>
          <w:rFonts w:hint="eastAsia" w:ascii="宋体" w:hAnsi="宋体" w:eastAsia="宋体" w:cs="宋体"/>
          <w:color w:val="auto"/>
          <w:sz w:val="24"/>
          <w:szCs w:val="20"/>
          <w:highlight w:val="none"/>
        </w:rPr>
      </w:pPr>
    </w:p>
    <w:p w14:paraId="757931B7">
      <w:pPr>
        <w:shd w:val="clear"/>
        <w:wordWrap w:val="0"/>
        <w:snapToGrid w:val="0"/>
        <w:spacing w:line="360" w:lineRule="auto"/>
        <w:jc w:val="center"/>
        <w:rPr>
          <w:rFonts w:hint="eastAsia" w:ascii="宋体" w:hAnsi="宋体" w:eastAsia="宋体" w:cs="宋体"/>
          <w:b/>
          <w:color w:val="auto"/>
          <w:sz w:val="24"/>
          <w:szCs w:val="20"/>
          <w:highlight w:val="none"/>
        </w:rPr>
      </w:pPr>
      <w:r>
        <w:rPr>
          <w:rFonts w:hint="eastAsia" w:ascii="宋体" w:hAnsi="宋体" w:eastAsia="宋体" w:cs="宋体"/>
          <w:b/>
          <w:color w:val="auto"/>
          <w:sz w:val="32"/>
          <w:szCs w:val="32"/>
          <w:highlight w:val="none"/>
        </w:rPr>
        <w:t>资格证明文件（封面）</w:t>
      </w:r>
    </w:p>
    <w:p w14:paraId="0FA9AD3F">
      <w:pPr>
        <w:shd w:val="clear"/>
        <w:wordWrap w:val="0"/>
        <w:snapToGrid w:val="0"/>
        <w:spacing w:line="360" w:lineRule="auto"/>
        <w:rPr>
          <w:rFonts w:hint="eastAsia" w:ascii="宋体" w:hAnsi="宋体" w:eastAsia="宋体" w:cs="宋体"/>
          <w:bCs/>
          <w:color w:val="auto"/>
          <w:sz w:val="24"/>
          <w:szCs w:val="20"/>
          <w:highlight w:val="none"/>
        </w:rPr>
      </w:pPr>
    </w:p>
    <w:p w14:paraId="6DF7DC5F">
      <w:pPr>
        <w:shd w:val="clear"/>
        <w:wordWrap w:val="0"/>
        <w:snapToGrid w:val="0"/>
        <w:spacing w:line="360" w:lineRule="auto"/>
        <w:rPr>
          <w:rFonts w:hint="eastAsia" w:ascii="宋体" w:hAnsi="宋体" w:eastAsia="宋体" w:cs="宋体"/>
          <w:bCs/>
          <w:color w:val="auto"/>
          <w:sz w:val="24"/>
          <w:szCs w:val="20"/>
          <w:highlight w:val="none"/>
        </w:rPr>
      </w:pPr>
    </w:p>
    <w:p w14:paraId="45212FAF">
      <w:pPr>
        <w:shd w:val="clear"/>
        <w:wordWrap w:val="0"/>
        <w:snapToGrid w:val="0"/>
        <w:spacing w:line="360" w:lineRule="auto"/>
        <w:rPr>
          <w:rFonts w:hint="eastAsia" w:ascii="宋体" w:hAnsi="宋体" w:eastAsia="宋体" w:cs="宋体"/>
          <w:bCs/>
          <w:color w:val="auto"/>
          <w:sz w:val="24"/>
          <w:szCs w:val="20"/>
          <w:highlight w:val="none"/>
        </w:rPr>
      </w:pPr>
    </w:p>
    <w:p w14:paraId="238A7293">
      <w:pPr>
        <w:shd w:val="clear"/>
        <w:wordWrap w:val="0"/>
        <w:snapToGrid w:val="0"/>
        <w:spacing w:line="360" w:lineRule="auto"/>
        <w:rPr>
          <w:rFonts w:hint="eastAsia" w:ascii="宋体" w:hAnsi="宋体" w:eastAsia="宋体" w:cs="宋体"/>
          <w:bCs/>
          <w:color w:val="auto"/>
          <w:sz w:val="24"/>
          <w:szCs w:val="20"/>
          <w:highlight w:val="none"/>
        </w:rPr>
      </w:pPr>
    </w:p>
    <w:p w14:paraId="33CDCF35">
      <w:pPr>
        <w:shd w:val="clear"/>
        <w:wordWrap w:val="0"/>
        <w:snapToGrid w:val="0"/>
        <w:spacing w:line="360" w:lineRule="auto"/>
        <w:rPr>
          <w:rFonts w:hint="eastAsia" w:ascii="宋体" w:hAnsi="宋体" w:eastAsia="宋体" w:cs="宋体"/>
          <w:bCs/>
          <w:color w:val="auto"/>
          <w:sz w:val="24"/>
          <w:szCs w:val="20"/>
          <w:highlight w:val="none"/>
        </w:rPr>
      </w:pPr>
    </w:p>
    <w:p w14:paraId="290940F8">
      <w:pPr>
        <w:shd w:val="clear"/>
        <w:wordWrap w:val="0"/>
        <w:snapToGrid w:val="0"/>
        <w:spacing w:line="360" w:lineRule="auto"/>
        <w:rPr>
          <w:rFonts w:hint="eastAsia" w:ascii="宋体" w:hAnsi="宋体" w:eastAsia="宋体" w:cs="宋体"/>
          <w:bCs/>
          <w:color w:val="auto"/>
          <w:sz w:val="24"/>
          <w:szCs w:val="20"/>
          <w:highlight w:val="none"/>
        </w:rPr>
      </w:pPr>
    </w:p>
    <w:p w14:paraId="66E03984">
      <w:pPr>
        <w:shd w:val="clear"/>
        <w:wordWrap w:val="0"/>
        <w:snapToGrid w:val="0"/>
        <w:spacing w:line="360" w:lineRule="auto"/>
        <w:rPr>
          <w:rFonts w:hint="eastAsia" w:ascii="宋体" w:hAnsi="宋体" w:eastAsia="宋体" w:cs="宋体"/>
          <w:bCs/>
          <w:color w:val="auto"/>
          <w:sz w:val="24"/>
          <w:szCs w:val="20"/>
          <w:highlight w:val="none"/>
        </w:rPr>
      </w:pPr>
    </w:p>
    <w:p w14:paraId="369CD087">
      <w:pPr>
        <w:shd w:val="clear"/>
        <w:wordWrap w:val="0"/>
        <w:snapToGrid w:val="0"/>
        <w:spacing w:line="360" w:lineRule="auto"/>
        <w:ind w:firstLine="540" w:firstLineChars="225"/>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 xml:space="preserve">项目名称： </w:t>
      </w:r>
    </w:p>
    <w:p w14:paraId="35A5D8C7">
      <w:pPr>
        <w:shd w:val="clear"/>
        <w:wordWrap w:val="0"/>
        <w:snapToGrid w:val="0"/>
        <w:spacing w:line="360" w:lineRule="auto"/>
        <w:ind w:firstLine="540" w:firstLineChars="225"/>
        <w:rPr>
          <w:rFonts w:hint="eastAsia" w:ascii="宋体" w:hAnsi="宋体" w:eastAsia="宋体" w:cs="宋体"/>
          <w:bCs/>
          <w:color w:val="auto"/>
          <w:sz w:val="24"/>
          <w:szCs w:val="20"/>
          <w:highlight w:val="none"/>
        </w:rPr>
      </w:pPr>
    </w:p>
    <w:p w14:paraId="335939F7">
      <w:pPr>
        <w:shd w:val="clear"/>
        <w:wordWrap w:val="0"/>
        <w:snapToGrid w:val="0"/>
        <w:spacing w:line="360" w:lineRule="auto"/>
        <w:ind w:firstLine="540" w:firstLineChars="225"/>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项目编号：</w:t>
      </w:r>
      <w:r>
        <w:rPr>
          <w:rFonts w:hint="eastAsia" w:ascii="宋体" w:hAnsi="宋体" w:eastAsia="宋体" w:cs="宋体"/>
          <w:color w:val="auto"/>
          <w:sz w:val="24"/>
          <w:highlight w:val="none"/>
        </w:rPr>
        <w:t xml:space="preserve"> </w:t>
      </w:r>
    </w:p>
    <w:p w14:paraId="3161AF94">
      <w:pPr>
        <w:shd w:val="clear"/>
        <w:wordWrap w:val="0"/>
        <w:snapToGrid w:val="0"/>
        <w:spacing w:line="360" w:lineRule="auto"/>
        <w:ind w:firstLine="540" w:firstLineChars="225"/>
        <w:rPr>
          <w:rFonts w:hint="eastAsia" w:ascii="宋体" w:hAnsi="宋体" w:eastAsia="宋体" w:cs="宋体"/>
          <w:bCs/>
          <w:color w:val="auto"/>
          <w:sz w:val="24"/>
          <w:szCs w:val="20"/>
          <w:highlight w:val="none"/>
        </w:rPr>
      </w:pPr>
      <w:r>
        <w:rPr>
          <w:rFonts w:hint="eastAsia" w:ascii="宋体" w:hAnsi="宋体" w:eastAsia="宋体" w:cs="宋体"/>
          <w:bCs/>
          <w:color w:val="auto"/>
          <w:sz w:val="24"/>
          <w:highlight w:val="none"/>
        </w:rPr>
        <w:t xml:space="preserve"> </w:t>
      </w:r>
    </w:p>
    <w:p w14:paraId="412394DB">
      <w:pPr>
        <w:shd w:val="clear"/>
        <w:wordWrap w:val="0"/>
        <w:snapToGrid w:val="0"/>
        <w:spacing w:line="360" w:lineRule="auto"/>
        <w:ind w:firstLine="540" w:firstLineChars="225"/>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所投分标：</w:t>
      </w:r>
    </w:p>
    <w:p w14:paraId="33C3032C">
      <w:pPr>
        <w:pStyle w:val="7"/>
        <w:shd w:val="clear"/>
        <w:wordWrap w:val="0"/>
        <w:snapToGrid w:val="0"/>
        <w:spacing w:line="360" w:lineRule="auto"/>
        <w:ind w:firstLine="540" w:firstLineChars="225"/>
        <w:rPr>
          <w:rFonts w:hint="eastAsia" w:ascii="宋体" w:hAnsi="宋体" w:eastAsia="宋体" w:cs="宋体"/>
          <w:bCs/>
          <w:color w:val="auto"/>
          <w:sz w:val="24"/>
          <w:szCs w:val="24"/>
          <w:highlight w:val="none"/>
        </w:rPr>
      </w:pPr>
    </w:p>
    <w:p w14:paraId="4BCB6EBF">
      <w:pPr>
        <w:pStyle w:val="7"/>
        <w:shd w:val="clear"/>
        <w:wordWrap w:val="0"/>
        <w:snapToGrid w:val="0"/>
        <w:spacing w:line="360" w:lineRule="auto"/>
        <w:ind w:firstLine="540" w:firstLineChars="225"/>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投标人名称：</w:t>
      </w:r>
    </w:p>
    <w:p w14:paraId="59A1031B">
      <w:pPr>
        <w:pStyle w:val="7"/>
        <w:shd w:val="clear"/>
        <w:wordWrap w:val="0"/>
        <w:snapToGrid w:val="0"/>
        <w:spacing w:line="360" w:lineRule="auto"/>
        <w:ind w:firstLine="540" w:firstLineChars="225"/>
        <w:rPr>
          <w:rFonts w:hint="eastAsia" w:ascii="宋体" w:hAnsi="宋体" w:eastAsia="宋体" w:cs="宋体"/>
          <w:bCs/>
          <w:color w:val="auto"/>
          <w:sz w:val="24"/>
          <w:szCs w:val="24"/>
          <w:highlight w:val="none"/>
        </w:rPr>
      </w:pPr>
    </w:p>
    <w:p w14:paraId="356C951F">
      <w:pPr>
        <w:pStyle w:val="7"/>
        <w:shd w:val="clear"/>
        <w:wordWrap w:val="0"/>
        <w:snapToGrid w:val="0"/>
        <w:spacing w:line="360" w:lineRule="auto"/>
        <w:ind w:firstLine="960" w:firstLineChars="400"/>
        <w:rPr>
          <w:rFonts w:hint="eastAsia" w:ascii="宋体" w:hAnsi="宋体" w:eastAsia="宋体" w:cs="宋体"/>
          <w:bCs/>
          <w:color w:val="auto"/>
          <w:sz w:val="24"/>
          <w:szCs w:val="24"/>
          <w:highlight w:val="none"/>
        </w:rPr>
      </w:pPr>
    </w:p>
    <w:p w14:paraId="36586E44">
      <w:pPr>
        <w:shd w:val="clear"/>
        <w:wordWrap w:val="0"/>
        <w:snapToGrid w:val="0"/>
        <w:spacing w:line="360" w:lineRule="auto"/>
        <w:ind w:firstLine="645"/>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年  月  日</w:t>
      </w:r>
    </w:p>
    <w:p w14:paraId="5E2F8200">
      <w:pPr>
        <w:widowControl/>
        <w:shd w:val="clear"/>
        <w:wordWrap w:val="0"/>
        <w:spacing w:line="360" w:lineRule="auto"/>
        <w:jc w:val="left"/>
        <w:rPr>
          <w:rFonts w:hint="eastAsia" w:ascii="宋体" w:hAnsi="宋体" w:eastAsia="宋体" w:cs="宋体"/>
          <w:color w:val="auto"/>
          <w:sz w:val="30"/>
          <w:szCs w:val="20"/>
          <w:highlight w:val="none"/>
        </w:rPr>
        <w:sectPr>
          <w:pgSz w:w="11906" w:h="16838"/>
          <w:pgMar w:top="1440" w:right="1080" w:bottom="1440" w:left="1080" w:header="720" w:footer="720" w:gutter="0"/>
          <w:pgNumType w:fmt="decimal"/>
          <w:cols w:space="720" w:num="1"/>
          <w:docGrid w:type="lines" w:linePitch="331" w:charSpace="0"/>
        </w:sectPr>
      </w:pPr>
    </w:p>
    <w:p w14:paraId="731CE27C">
      <w:pPr>
        <w:shd w:val="clear"/>
        <w:wordWrap w:val="0"/>
        <w:spacing w:line="360" w:lineRule="auto"/>
        <w:jc w:val="center"/>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t>资格证明文件目录</w:t>
      </w:r>
    </w:p>
    <w:p w14:paraId="4218FD41">
      <w:pPr>
        <w:shd w:val="clear"/>
        <w:wordWrap w:val="0"/>
        <w:snapToGrid w:val="0"/>
        <w:spacing w:line="360" w:lineRule="auto"/>
        <w:rPr>
          <w:rFonts w:hint="eastAsia" w:ascii="宋体" w:hAnsi="宋体" w:eastAsia="宋体" w:cs="宋体"/>
          <w:color w:val="auto"/>
          <w:kern w:val="0"/>
          <w:sz w:val="24"/>
          <w:highlight w:val="none"/>
        </w:rPr>
      </w:pPr>
    </w:p>
    <w:p w14:paraId="1231C52B">
      <w:pPr>
        <w:shd w:val="clear"/>
        <w:wordWrap w:val="0"/>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w:t>
      </w:r>
      <w:r>
        <w:rPr>
          <w:rFonts w:hint="eastAsia" w:ascii="宋体" w:hAnsi="宋体" w:eastAsia="宋体" w:cs="宋体"/>
          <w:color w:val="auto"/>
          <w:sz w:val="24"/>
          <w:highlight w:val="none"/>
        </w:rPr>
        <w:t>营业执照(或事业法人登记证或其他工商等登记证明材料)复印件（投标人为自然人的，须提供</w:t>
      </w:r>
      <w:r>
        <w:rPr>
          <w:rFonts w:hint="eastAsia" w:ascii="宋体" w:hAnsi="宋体" w:eastAsia="宋体" w:cs="宋体"/>
          <w:color w:val="auto"/>
          <w:kern w:val="0"/>
          <w:sz w:val="24"/>
          <w:highlight w:val="none"/>
        </w:rPr>
        <w:t>自然人的身份证明</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……………………………………………………………（页码）</w:t>
      </w:r>
    </w:p>
    <w:p w14:paraId="648C26C5">
      <w:pPr>
        <w:shd w:val="clear"/>
        <w:wordWrap w:val="0"/>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二、符合参与政府采购活动的资格条件依法缴纳税收、社会保障资金等方面的材料…………………………………………………………………………………………（页码）</w:t>
      </w:r>
    </w:p>
    <w:p w14:paraId="208C6E3D">
      <w:pPr>
        <w:shd w:val="clear"/>
        <w:wordWrap w:val="0"/>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三、财务状况报告方面的材料…………………………………………………………（页码）</w:t>
      </w:r>
    </w:p>
    <w:p w14:paraId="4B1EE1E2">
      <w:pPr>
        <w:shd w:val="clear"/>
        <w:wordWrap w:val="0"/>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四、投标人直接控股股东信息表</w:t>
      </w:r>
      <w:r>
        <w:rPr>
          <w:rFonts w:hint="eastAsia" w:ascii="宋体" w:hAnsi="宋体" w:eastAsia="宋体" w:cs="宋体"/>
          <w:color w:val="auto"/>
          <w:kern w:val="0"/>
          <w:sz w:val="24"/>
          <w:highlight w:val="none"/>
        </w:rPr>
        <w:t>…………………………………………………………（页码）</w:t>
      </w:r>
    </w:p>
    <w:p w14:paraId="4D068907">
      <w:pPr>
        <w:shd w:val="clear"/>
        <w:wordWrap w:val="0"/>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五、投标人直接管理关系信息表</w:t>
      </w:r>
      <w:r>
        <w:rPr>
          <w:rFonts w:hint="eastAsia" w:ascii="宋体" w:hAnsi="宋体" w:eastAsia="宋体" w:cs="宋体"/>
          <w:color w:val="auto"/>
          <w:kern w:val="0"/>
          <w:sz w:val="24"/>
          <w:highlight w:val="none"/>
        </w:rPr>
        <w:t>………………………………………………………（页码）</w:t>
      </w:r>
    </w:p>
    <w:p w14:paraId="2B0A2379">
      <w:pPr>
        <w:shd w:val="clear"/>
        <w:wordWrap w:val="0"/>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六、投标资格声明函……………………………………………………………………（页码）</w:t>
      </w:r>
    </w:p>
    <w:p w14:paraId="29DF6813">
      <w:pPr>
        <w:shd w:val="clear"/>
        <w:wordWrap w:val="0"/>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七、联合体协议书（</w:t>
      </w:r>
      <w:r>
        <w:rPr>
          <w:rFonts w:hint="eastAsia" w:ascii="宋体" w:hAnsi="宋体" w:eastAsia="宋体" w:cs="宋体"/>
          <w:color w:val="auto"/>
          <w:sz w:val="24"/>
          <w:highlight w:val="none"/>
        </w:rPr>
        <w:t>以联合体形式投标的，提供联合体协议；本项目不接受联合体投标或者投标人不以联合体形式投标的，则不需要提供）………………………………………（页码）</w:t>
      </w:r>
    </w:p>
    <w:p w14:paraId="0DD8782C">
      <w:pPr>
        <w:shd w:val="clear"/>
        <w:wordWrap w:val="0"/>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八、除招标文件规定必须提供以外，投标人认为需要提供的其他证明材料。</w:t>
      </w:r>
    </w:p>
    <w:p w14:paraId="33505DA6">
      <w:pPr>
        <w:shd w:val="clear"/>
        <w:wordWrap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注：以上目录是基本格式要求，各投标人可根据自身情况进一步向下增加内容或细化。</w:t>
      </w:r>
    </w:p>
    <w:p w14:paraId="38B66C60">
      <w:pPr>
        <w:widowControl/>
        <w:shd w:val="clear"/>
        <w:wordWrap w:val="0"/>
        <w:spacing w:line="360" w:lineRule="auto"/>
        <w:jc w:val="left"/>
        <w:rPr>
          <w:rFonts w:hint="eastAsia" w:ascii="宋体" w:hAnsi="宋体" w:eastAsia="宋体" w:cs="宋体"/>
          <w:color w:val="auto"/>
          <w:sz w:val="30"/>
          <w:szCs w:val="20"/>
          <w:highlight w:val="none"/>
        </w:rPr>
        <w:sectPr>
          <w:pgSz w:w="11906" w:h="16838"/>
          <w:pgMar w:top="1440" w:right="1080" w:bottom="1440" w:left="1080" w:header="720" w:footer="720" w:gutter="0"/>
          <w:pgNumType w:fmt="decimal"/>
          <w:cols w:space="720" w:num="1"/>
          <w:docGrid w:type="lines" w:linePitch="331" w:charSpace="0"/>
        </w:sectPr>
      </w:pPr>
    </w:p>
    <w:p w14:paraId="5A08B935">
      <w:pPr>
        <w:shd w:val="clear"/>
        <w:wordWrap w:val="0"/>
        <w:snapToGrid w:val="0"/>
        <w:spacing w:line="360" w:lineRule="auto"/>
        <w:rPr>
          <w:rFonts w:hint="eastAsia" w:ascii="宋体" w:hAnsi="宋体" w:eastAsia="宋体" w:cs="宋体"/>
          <w:b/>
          <w:color w:val="auto"/>
          <w:kern w:val="0"/>
          <w:sz w:val="32"/>
          <w:szCs w:val="32"/>
          <w:highlight w:val="none"/>
          <w:lang w:val="zh-CN"/>
        </w:rPr>
      </w:pPr>
    </w:p>
    <w:p w14:paraId="30B34DC7">
      <w:pPr>
        <w:shd w:val="clear"/>
        <w:wordWrap w:val="0"/>
        <w:spacing w:line="360" w:lineRule="auto"/>
        <w:jc w:val="center"/>
        <w:rPr>
          <w:rFonts w:hint="eastAsia" w:ascii="宋体" w:hAnsi="宋体" w:eastAsia="宋体" w:cs="宋体"/>
          <w:b/>
          <w:color w:val="auto"/>
          <w:sz w:val="30"/>
          <w:szCs w:val="30"/>
          <w:highlight w:val="none"/>
        </w:rPr>
      </w:pPr>
      <w:r>
        <w:rPr>
          <w:rFonts w:hint="eastAsia" w:ascii="宋体" w:hAnsi="宋体" w:eastAsia="宋体" w:cs="宋体"/>
          <w:b/>
          <w:color w:val="auto"/>
          <w:kern w:val="0"/>
          <w:sz w:val="32"/>
          <w:szCs w:val="32"/>
          <w:highlight w:val="none"/>
          <w:lang w:val="zh-CN"/>
        </w:rPr>
        <w:t>一、</w:t>
      </w:r>
      <w:r>
        <w:rPr>
          <w:rFonts w:hint="eastAsia" w:ascii="宋体" w:hAnsi="宋体" w:eastAsia="宋体" w:cs="宋体"/>
          <w:b/>
          <w:color w:val="auto"/>
          <w:sz w:val="30"/>
          <w:szCs w:val="30"/>
          <w:highlight w:val="none"/>
        </w:rPr>
        <w:t>营业执照(或事业法人登记证或其他工商等登记证明材料)复印件（投标人为自然人的，提供自然人的身份证明）</w:t>
      </w:r>
    </w:p>
    <w:p w14:paraId="654DD3D3">
      <w:pPr>
        <w:shd w:val="clear"/>
        <w:wordWrap w:val="0"/>
        <w:spacing w:line="360" w:lineRule="auto"/>
        <w:rPr>
          <w:rFonts w:hint="eastAsia" w:ascii="宋体" w:hAnsi="宋体" w:eastAsia="宋体" w:cs="宋体"/>
          <w:b/>
          <w:color w:val="auto"/>
          <w:sz w:val="30"/>
          <w:szCs w:val="30"/>
          <w:highlight w:val="none"/>
        </w:rPr>
      </w:pPr>
    </w:p>
    <w:p w14:paraId="7CA6C8E3">
      <w:pPr>
        <w:shd w:val="clear"/>
        <w:wordWrap w:val="0"/>
        <w:snapToGrid w:val="0"/>
        <w:spacing w:line="360" w:lineRule="auto"/>
        <w:ind w:firstLine="576"/>
        <w:jc w:val="center"/>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投标人名称(电子签章)：                              </w:t>
      </w:r>
    </w:p>
    <w:p w14:paraId="38310590">
      <w:pPr>
        <w:shd w:val="clear"/>
        <w:wordWrap w:val="0"/>
        <w:spacing w:line="360" w:lineRule="auto"/>
        <w:jc w:val="center"/>
        <w:rPr>
          <w:rFonts w:hint="eastAsia" w:ascii="宋体" w:hAnsi="宋体" w:eastAsia="宋体" w:cs="宋体"/>
          <w:b/>
          <w:color w:val="auto"/>
          <w:sz w:val="30"/>
          <w:szCs w:val="30"/>
          <w:highlight w:val="none"/>
        </w:rPr>
      </w:pPr>
      <w:r>
        <w:rPr>
          <w:rFonts w:hint="eastAsia" w:ascii="宋体" w:hAnsi="宋体" w:eastAsia="宋体" w:cs="宋体"/>
          <w:color w:val="auto"/>
          <w:kern w:val="0"/>
          <w:sz w:val="24"/>
          <w:highlight w:val="none"/>
          <w:lang w:val="zh-CN"/>
        </w:rPr>
        <w:t xml:space="preserve">                   日期：  年  月</w:t>
      </w:r>
    </w:p>
    <w:p w14:paraId="6751EB15">
      <w:pPr>
        <w:shd w:val="clear"/>
        <w:wordWrap w:val="0"/>
        <w:spacing w:line="360" w:lineRule="auto"/>
        <w:jc w:val="center"/>
        <w:rPr>
          <w:rFonts w:hint="eastAsia" w:ascii="宋体" w:hAnsi="宋体" w:eastAsia="宋体" w:cs="宋体"/>
          <w:b/>
          <w:color w:val="auto"/>
          <w:sz w:val="30"/>
          <w:szCs w:val="30"/>
          <w:highlight w:val="none"/>
        </w:rPr>
      </w:pPr>
    </w:p>
    <w:p w14:paraId="7A63E0AD">
      <w:pPr>
        <w:shd w:val="clear"/>
        <w:wordWrap w:val="0"/>
        <w:snapToGrid w:val="0"/>
        <w:spacing w:line="360" w:lineRule="auto"/>
        <w:ind w:right="480"/>
        <w:jc w:val="center"/>
        <w:rPr>
          <w:rFonts w:hint="eastAsia" w:ascii="宋体" w:hAnsi="宋体" w:eastAsia="宋体" w:cs="宋体"/>
          <w:b/>
          <w:color w:val="auto"/>
          <w:kern w:val="0"/>
          <w:sz w:val="32"/>
          <w:szCs w:val="32"/>
          <w:highlight w:val="none"/>
        </w:rPr>
      </w:pPr>
      <w:r>
        <w:rPr>
          <w:rFonts w:hint="eastAsia" w:ascii="宋体" w:hAnsi="宋体" w:eastAsia="宋体" w:cs="宋体"/>
          <w:b/>
          <w:color w:val="auto"/>
          <w:sz w:val="30"/>
          <w:szCs w:val="30"/>
          <w:highlight w:val="none"/>
        </w:rPr>
        <w:t>二、</w:t>
      </w:r>
      <w:r>
        <w:rPr>
          <w:rFonts w:hint="eastAsia" w:ascii="宋体" w:hAnsi="宋体" w:eastAsia="宋体" w:cs="宋体"/>
          <w:b/>
          <w:color w:val="auto"/>
          <w:kern w:val="0"/>
          <w:sz w:val="32"/>
          <w:szCs w:val="32"/>
          <w:highlight w:val="none"/>
        </w:rPr>
        <w:t>符合参与政府采购活动的资格条件依法缴纳税收、社会保障资金等方面的材料</w:t>
      </w:r>
    </w:p>
    <w:p w14:paraId="0A38CF6A">
      <w:pPr>
        <w:shd w:val="clear"/>
        <w:wordWrap w:val="0"/>
        <w:snapToGrid w:val="0"/>
        <w:spacing w:line="360" w:lineRule="auto"/>
        <w:ind w:firstLine="480" w:firstLineChars="200"/>
        <w:rPr>
          <w:rFonts w:hint="eastAsia" w:ascii="宋体" w:hAnsi="宋体" w:eastAsia="宋体" w:cs="宋体"/>
          <w:color w:val="auto"/>
          <w:sz w:val="24"/>
          <w:highlight w:val="none"/>
        </w:rPr>
      </w:pPr>
    </w:p>
    <w:p w14:paraId="6E3AEEAD">
      <w:pPr>
        <w:shd w:val="clear"/>
        <w:wordWrap w:val="0"/>
        <w:snapToGrid w:val="0"/>
        <w:spacing w:line="360" w:lineRule="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w:t>
      </w:r>
    </w:p>
    <w:p w14:paraId="6C90A0CB">
      <w:pPr>
        <w:shd w:val="clear"/>
        <w:wordWrap w:val="0"/>
        <w:snapToGrid w:val="0"/>
        <w:spacing w:line="360" w:lineRule="auto"/>
        <w:ind w:firstLine="5040" w:firstLineChars="2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 xml:space="preserve"> 投标人名称(电子签章)：</w:t>
      </w:r>
    </w:p>
    <w:p w14:paraId="6BDDF15F">
      <w:pPr>
        <w:shd w:val="clear"/>
        <w:wordWrap w:val="0"/>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 xml:space="preserve">：  年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w:t>
      </w:r>
    </w:p>
    <w:p w14:paraId="159EAE55">
      <w:pPr>
        <w:shd w:val="clear"/>
        <w:wordWrap w:val="0"/>
        <w:snapToGrid w:val="0"/>
        <w:spacing w:line="360" w:lineRule="auto"/>
        <w:ind w:right="480"/>
        <w:jc w:val="both"/>
        <w:rPr>
          <w:rFonts w:hint="eastAsia" w:ascii="宋体" w:hAnsi="宋体" w:eastAsia="宋体" w:cs="宋体"/>
          <w:b/>
          <w:color w:val="auto"/>
          <w:kern w:val="0"/>
          <w:sz w:val="32"/>
          <w:szCs w:val="32"/>
          <w:highlight w:val="none"/>
        </w:rPr>
      </w:pPr>
      <w:r>
        <w:rPr>
          <w:rFonts w:hint="eastAsia" w:ascii="宋体" w:hAnsi="宋体" w:eastAsia="宋体" w:cs="宋体"/>
          <w:b/>
          <w:color w:val="auto"/>
          <w:sz w:val="30"/>
          <w:szCs w:val="30"/>
          <w:highlight w:val="none"/>
        </w:rPr>
        <w:t>三、</w:t>
      </w:r>
      <w:r>
        <w:rPr>
          <w:rFonts w:hint="eastAsia" w:ascii="宋体" w:hAnsi="宋体" w:eastAsia="宋体" w:cs="宋体"/>
          <w:b/>
          <w:color w:val="auto"/>
          <w:kern w:val="0"/>
          <w:sz w:val="32"/>
          <w:szCs w:val="32"/>
          <w:highlight w:val="none"/>
        </w:rPr>
        <w:t>财务状况报告方面的材料</w:t>
      </w:r>
    </w:p>
    <w:p w14:paraId="096A7BB6">
      <w:pPr>
        <w:shd w:val="clear"/>
        <w:wordWrap w:val="0"/>
        <w:snapToGrid w:val="0"/>
        <w:spacing w:line="360" w:lineRule="auto"/>
        <w:ind w:firstLine="480" w:firstLineChars="200"/>
        <w:rPr>
          <w:rFonts w:hint="eastAsia" w:ascii="宋体" w:hAnsi="宋体" w:eastAsia="宋体" w:cs="宋体"/>
          <w:color w:val="auto"/>
          <w:sz w:val="24"/>
          <w:highlight w:val="none"/>
        </w:rPr>
      </w:pPr>
    </w:p>
    <w:p w14:paraId="5B9EF4B7">
      <w:pPr>
        <w:shd w:val="clear"/>
        <w:wordWrap w:val="0"/>
        <w:snapToGrid w:val="0"/>
        <w:spacing w:line="360" w:lineRule="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w:t>
      </w:r>
    </w:p>
    <w:p w14:paraId="10EFF49E">
      <w:pPr>
        <w:shd w:val="clear"/>
        <w:wordWrap w:val="0"/>
        <w:snapToGrid w:val="0"/>
        <w:spacing w:line="360" w:lineRule="auto"/>
        <w:ind w:firstLine="5040" w:firstLineChars="2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 xml:space="preserve"> 投标人名称(电子签章)：</w:t>
      </w:r>
    </w:p>
    <w:p w14:paraId="76B36318">
      <w:pPr>
        <w:shd w:val="clear"/>
        <w:wordWrap w:val="0"/>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 xml:space="preserve">：  年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w:t>
      </w:r>
    </w:p>
    <w:p w14:paraId="2463CEF2">
      <w:pPr>
        <w:shd w:val="clear"/>
        <w:wordWrap w:val="0"/>
        <w:snapToGrid w:val="0"/>
        <w:spacing w:line="360" w:lineRule="auto"/>
        <w:ind w:firstLine="5160" w:firstLineChars="2150"/>
        <w:rPr>
          <w:rFonts w:hint="eastAsia" w:ascii="宋体" w:hAnsi="宋体" w:eastAsia="宋体" w:cs="宋体"/>
          <w:color w:val="auto"/>
          <w:kern w:val="0"/>
          <w:sz w:val="24"/>
          <w:highlight w:val="none"/>
          <w:lang w:val="zh-CN"/>
        </w:rPr>
      </w:pPr>
    </w:p>
    <w:p w14:paraId="7C671905">
      <w:pPr>
        <w:shd w:val="clear"/>
        <w:wordWrap w:val="0"/>
        <w:snapToGrid w:val="0"/>
        <w:spacing w:line="360" w:lineRule="auto"/>
        <w:ind w:right="480"/>
        <w:jc w:val="center"/>
        <w:rPr>
          <w:rFonts w:hint="eastAsia" w:ascii="宋体" w:hAnsi="宋体" w:eastAsia="宋体" w:cs="宋体"/>
          <w:b/>
          <w:color w:val="auto"/>
          <w:kern w:val="0"/>
          <w:sz w:val="32"/>
          <w:szCs w:val="32"/>
          <w:highlight w:val="none"/>
          <w:lang w:val="zh-CN"/>
        </w:rPr>
      </w:pPr>
    </w:p>
    <w:p w14:paraId="15967D6A">
      <w:pPr>
        <w:shd w:val="clear"/>
        <w:wordWrap w:val="0"/>
        <w:snapToGrid w:val="0"/>
        <w:spacing w:line="360" w:lineRule="auto"/>
        <w:ind w:right="480"/>
        <w:jc w:val="center"/>
        <w:rPr>
          <w:rFonts w:hint="eastAsia" w:ascii="宋体" w:hAnsi="宋体" w:eastAsia="宋体" w:cs="宋体"/>
          <w:b/>
          <w:color w:val="auto"/>
          <w:sz w:val="28"/>
          <w:szCs w:val="28"/>
          <w:highlight w:val="none"/>
        </w:rPr>
      </w:pPr>
      <w:r>
        <w:rPr>
          <w:rFonts w:hint="eastAsia" w:ascii="宋体" w:hAnsi="宋体" w:eastAsia="宋体" w:cs="宋体"/>
          <w:b/>
          <w:color w:val="auto"/>
          <w:kern w:val="0"/>
          <w:sz w:val="32"/>
          <w:szCs w:val="32"/>
          <w:highlight w:val="none"/>
        </w:rPr>
        <w:br w:type="page"/>
      </w:r>
    </w:p>
    <w:p w14:paraId="4C569FEC">
      <w:pPr>
        <w:shd w:val="clear"/>
        <w:wordWrap w:val="0"/>
        <w:snapToGrid w:val="0"/>
        <w:spacing w:line="360" w:lineRule="auto"/>
        <w:jc w:val="cente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四、投标人直接控股股东信息表</w:t>
      </w:r>
    </w:p>
    <w:tbl>
      <w:tblPr>
        <w:tblStyle w:val="20"/>
        <w:tblW w:w="9476" w:type="dxa"/>
        <w:tblInd w:w="125"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71F500AF">
        <w:tblPrEx>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D45B4B0">
            <w:pPr>
              <w:shd w:val="clear"/>
              <w:wordWrap w:val="0"/>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0E5E652B">
            <w:pPr>
              <w:shd w:val="clear"/>
              <w:wordWrap w:val="0"/>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449831A0">
            <w:pPr>
              <w:shd w:val="clear"/>
              <w:wordWrap w:val="0"/>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0DF172D7">
            <w:pPr>
              <w:shd w:val="clear"/>
              <w:wordWrap w:val="0"/>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C5F75D8">
            <w:pPr>
              <w:shd w:val="clear"/>
              <w:wordWrap w:val="0"/>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280EE8C4">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233834D">
            <w:pPr>
              <w:shd w:val="clear"/>
              <w:wordWrap w:val="0"/>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D8623E8">
            <w:pPr>
              <w:shd w:val="clear"/>
              <w:wordWrap w:val="0"/>
              <w:spacing w:line="360" w:lineRule="auto"/>
              <w:jc w:val="center"/>
              <w:rPr>
                <w:rFonts w:hint="eastAsia" w:ascii="宋体" w:hAnsi="宋体" w:eastAsia="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01BBB69">
            <w:pPr>
              <w:shd w:val="clear"/>
              <w:wordWrap w:val="0"/>
              <w:spacing w:line="360" w:lineRule="auto"/>
              <w:jc w:val="center"/>
              <w:rPr>
                <w:rFonts w:hint="eastAsia" w:ascii="宋体" w:hAnsi="宋体" w:eastAsia="宋体" w:cs="宋体"/>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390B0B">
            <w:pPr>
              <w:shd w:val="clear"/>
              <w:wordWrap w:val="0"/>
              <w:spacing w:line="360" w:lineRule="auto"/>
              <w:jc w:val="center"/>
              <w:rPr>
                <w:rFonts w:hint="eastAsia" w:ascii="宋体" w:hAnsi="宋体" w:eastAsia="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C5098">
            <w:pPr>
              <w:shd w:val="clear"/>
              <w:wordWrap w:val="0"/>
              <w:spacing w:line="360" w:lineRule="auto"/>
              <w:jc w:val="center"/>
              <w:rPr>
                <w:rFonts w:hint="eastAsia" w:ascii="宋体" w:hAnsi="宋体" w:eastAsia="宋体" w:cs="宋体"/>
                <w:color w:val="auto"/>
                <w:kern w:val="0"/>
                <w:sz w:val="24"/>
                <w:highlight w:val="none"/>
              </w:rPr>
            </w:pPr>
          </w:p>
        </w:tc>
      </w:tr>
      <w:tr w14:paraId="7B438BD0">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D9F15C9">
            <w:pPr>
              <w:shd w:val="clear"/>
              <w:wordWrap w:val="0"/>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CC3430">
            <w:pPr>
              <w:shd w:val="clear"/>
              <w:wordWrap w:val="0"/>
              <w:spacing w:line="360" w:lineRule="auto"/>
              <w:jc w:val="center"/>
              <w:rPr>
                <w:rFonts w:hint="eastAsia" w:ascii="宋体" w:hAnsi="宋体" w:eastAsia="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C16A581">
            <w:pPr>
              <w:shd w:val="clear"/>
              <w:wordWrap w:val="0"/>
              <w:spacing w:line="360" w:lineRule="auto"/>
              <w:jc w:val="center"/>
              <w:rPr>
                <w:rFonts w:hint="eastAsia" w:ascii="宋体" w:hAnsi="宋体" w:eastAsia="宋体" w:cs="宋体"/>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AA769E2">
            <w:pPr>
              <w:shd w:val="clear"/>
              <w:wordWrap w:val="0"/>
              <w:spacing w:line="360" w:lineRule="auto"/>
              <w:jc w:val="center"/>
              <w:rPr>
                <w:rFonts w:hint="eastAsia" w:ascii="宋体" w:hAnsi="宋体" w:eastAsia="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322778E">
            <w:pPr>
              <w:shd w:val="clear"/>
              <w:wordWrap w:val="0"/>
              <w:spacing w:line="360" w:lineRule="auto"/>
              <w:jc w:val="center"/>
              <w:rPr>
                <w:rFonts w:hint="eastAsia" w:ascii="宋体" w:hAnsi="宋体" w:eastAsia="宋体" w:cs="宋体"/>
                <w:color w:val="auto"/>
                <w:kern w:val="0"/>
                <w:sz w:val="24"/>
                <w:highlight w:val="none"/>
              </w:rPr>
            </w:pPr>
          </w:p>
        </w:tc>
      </w:tr>
      <w:tr w14:paraId="0EDFB94B">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666B7F5">
            <w:pPr>
              <w:shd w:val="clear"/>
              <w:wordWrap w:val="0"/>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8EFA59">
            <w:pPr>
              <w:shd w:val="clear"/>
              <w:wordWrap w:val="0"/>
              <w:spacing w:line="360" w:lineRule="auto"/>
              <w:jc w:val="center"/>
              <w:rPr>
                <w:rFonts w:hint="eastAsia" w:ascii="宋体" w:hAnsi="宋体" w:eastAsia="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F630496">
            <w:pPr>
              <w:shd w:val="clear"/>
              <w:wordWrap w:val="0"/>
              <w:spacing w:line="360" w:lineRule="auto"/>
              <w:jc w:val="center"/>
              <w:rPr>
                <w:rFonts w:hint="eastAsia" w:ascii="宋体" w:hAnsi="宋体" w:eastAsia="宋体" w:cs="宋体"/>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E1D0AEB">
            <w:pPr>
              <w:shd w:val="clear"/>
              <w:wordWrap w:val="0"/>
              <w:spacing w:line="360" w:lineRule="auto"/>
              <w:jc w:val="center"/>
              <w:rPr>
                <w:rFonts w:hint="eastAsia" w:ascii="宋体" w:hAnsi="宋体" w:eastAsia="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4847082">
            <w:pPr>
              <w:shd w:val="clear"/>
              <w:wordWrap w:val="0"/>
              <w:spacing w:line="360" w:lineRule="auto"/>
              <w:jc w:val="center"/>
              <w:rPr>
                <w:rFonts w:hint="eastAsia" w:ascii="宋体" w:hAnsi="宋体" w:eastAsia="宋体" w:cs="宋体"/>
                <w:color w:val="auto"/>
                <w:kern w:val="0"/>
                <w:sz w:val="24"/>
                <w:highlight w:val="none"/>
              </w:rPr>
            </w:pPr>
          </w:p>
        </w:tc>
      </w:tr>
      <w:tr w14:paraId="43355A7C">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B4D3E6">
            <w:pPr>
              <w:shd w:val="clear"/>
              <w:wordWrap w:val="0"/>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57ABCB6">
            <w:pPr>
              <w:shd w:val="clear"/>
              <w:wordWrap w:val="0"/>
              <w:spacing w:line="360" w:lineRule="auto"/>
              <w:jc w:val="center"/>
              <w:rPr>
                <w:rFonts w:hint="eastAsia" w:ascii="宋体" w:hAnsi="宋体" w:eastAsia="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3EDFE46">
            <w:pPr>
              <w:shd w:val="clear"/>
              <w:wordWrap w:val="0"/>
              <w:spacing w:line="360" w:lineRule="auto"/>
              <w:jc w:val="center"/>
              <w:rPr>
                <w:rFonts w:hint="eastAsia" w:ascii="宋体" w:hAnsi="宋体" w:eastAsia="宋体" w:cs="宋体"/>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01C4932">
            <w:pPr>
              <w:shd w:val="clear"/>
              <w:wordWrap w:val="0"/>
              <w:spacing w:line="360" w:lineRule="auto"/>
              <w:jc w:val="center"/>
              <w:rPr>
                <w:rFonts w:hint="eastAsia" w:ascii="宋体" w:hAnsi="宋体" w:eastAsia="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DFDE222">
            <w:pPr>
              <w:shd w:val="clear"/>
              <w:wordWrap w:val="0"/>
              <w:spacing w:line="360" w:lineRule="auto"/>
              <w:jc w:val="center"/>
              <w:rPr>
                <w:rFonts w:hint="eastAsia" w:ascii="宋体" w:hAnsi="宋体" w:eastAsia="宋体" w:cs="宋体"/>
                <w:color w:val="auto"/>
                <w:kern w:val="0"/>
                <w:sz w:val="24"/>
                <w:highlight w:val="none"/>
              </w:rPr>
            </w:pPr>
          </w:p>
        </w:tc>
      </w:tr>
    </w:tbl>
    <w:p w14:paraId="4A639CF0">
      <w:pPr>
        <w:shd w:val="clear"/>
        <w:wordWrap w:val="0"/>
        <w:snapToGrid w:val="0"/>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w:t>
      </w:r>
    </w:p>
    <w:p w14:paraId="4CE9EC3E">
      <w:pPr>
        <w:shd w:val="clear"/>
        <w:wordWrap w:val="0"/>
        <w:snapToGrid w:val="0"/>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EB672ED">
      <w:pPr>
        <w:shd w:val="clear"/>
        <w:wordWrap w:val="0"/>
        <w:snapToGrid w:val="0"/>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2.本表所指的控股关系仅限于直接控股关系，不包括间接的控股关系。公司实际控制人与公司之间的关系不属于本表所指的直接控股关系。</w:t>
      </w:r>
    </w:p>
    <w:p w14:paraId="330AC2D9">
      <w:pPr>
        <w:shd w:val="clear"/>
        <w:wordWrap w:val="0"/>
        <w:snapToGrid w:val="0"/>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3.供应商不存在直接控股股东的，则填“无”。</w:t>
      </w:r>
    </w:p>
    <w:p w14:paraId="7E82B91A">
      <w:pPr>
        <w:shd w:val="clear"/>
        <w:wordWrap w:val="0"/>
        <w:snapToGrid w:val="0"/>
        <w:spacing w:line="360" w:lineRule="auto"/>
        <w:jc w:val="left"/>
        <w:rPr>
          <w:rFonts w:hint="eastAsia" w:ascii="宋体" w:hAnsi="宋体" w:eastAsia="宋体" w:cs="宋体"/>
          <w:color w:val="auto"/>
          <w:sz w:val="24"/>
          <w:highlight w:val="none"/>
        </w:rPr>
      </w:pPr>
    </w:p>
    <w:p w14:paraId="702B66B5">
      <w:pPr>
        <w:shd w:val="clear"/>
        <w:wordWrap w:val="0"/>
        <w:snapToGrid w:val="0"/>
        <w:spacing w:line="360" w:lineRule="auto"/>
        <w:jc w:val="left"/>
        <w:rPr>
          <w:rFonts w:hint="eastAsia" w:ascii="宋体" w:hAnsi="宋体" w:eastAsia="宋体" w:cs="宋体"/>
          <w:color w:val="auto"/>
          <w:sz w:val="24"/>
          <w:highlight w:val="none"/>
        </w:rPr>
      </w:pPr>
    </w:p>
    <w:p w14:paraId="2973E8A9">
      <w:pPr>
        <w:shd w:val="clear"/>
        <w:wordWrap w:val="0"/>
        <w:snapToGrid w:val="0"/>
        <w:spacing w:line="360" w:lineRule="auto"/>
        <w:jc w:val="left"/>
        <w:rPr>
          <w:rFonts w:hint="eastAsia" w:ascii="宋体" w:hAnsi="宋体" w:eastAsia="宋体" w:cs="宋体"/>
          <w:color w:val="auto"/>
          <w:sz w:val="24"/>
          <w:highlight w:val="none"/>
        </w:rPr>
      </w:pPr>
    </w:p>
    <w:p w14:paraId="32A0A8F2">
      <w:pPr>
        <w:shd w:val="clear"/>
        <w:wordWrap w:val="0"/>
        <w:snapToGrid w:val="0"/>
        <w:spacing w:line="360" w:lineRule="auto"/>
        <w:jc w:val="left"/>
        <w:rPr>
          <w:rFonts w:hint="eastAsia" w:ascii="宋体" w:hAnsi="宋体" w:eastAsia="宋体" w:cs="宋体"/>
          <w:color w:val="auto"/>
          <w:sz w:val="24"/>
          <w:highlight w:val="none"/>
        </w:rPr>
      </w:pPr>
    </w:p>
    <w:p w14:paraId="56A87175">
      <w:pPr>
        <w:shd w:val="clear"/>
        <w:wordWrap w:val="0"/>
        <w:snapToGrid w:val="0"/>
        <w:spacing w:line="360" w:lineRule="auto"/>
        <w:jc w:val="left"/>
        <w:rPr>
          <w:rFonts w:hint="eastAsia" w:ascii="宋体" w:hAnsi="宋体" w:eastAsia="宋体" w:cs="宋体"/>
          <w:color w:val="auto"/>
          <w:sz w:val="24"/>
          <w:highlight w:val="none"/>
        </w:rPr>
      </w:pPr>
    </w:p>
    <w:p w14:paraId="4357FE8E">
      <w:pPr>
        <w:shd w:val="clear"/>
        <w:wordWrap w:val="0"/>
        <w:snapToGrid w:val="0"/>
        <w:spacing w:line="360" w:lineRule="auto"/>
        <w:ind w:firstLine="5040" w:firstLineChars="2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投标人名称(电子签章)：</w:t>
      </w:r>
    </w:p>
    <w:p w14:paraId="1DAD79DD">
      <w:pPr>
        <w:shd w:val="clear"/>
        <w:wordWrap w:val="0"/>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 xml:space="preserve">：  年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w:t>
      </w:r>
    </w:p>
    <w:p w14:paraId="2F797970">
      <w:pPr>
        <w:shd w:val="clear"/>
        <w:wordWrap w:val="0"/>
        <w:snapToGrid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70F2ACF6">
      <w:pPr>
        <w:shd w:val="clear"/>
        <w:wordWrap w:val="0"/>
        <w:snapToGrid w:val="0"/>
        <w:spacing w:line="360" w:lineRule="auto"/>
        <w:jc w:val="center"/>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rPr>
        <w:t>五、投标人直接管理关系信息表</w:t>
      </w:r>
    </w:p>
    <w:tbl>
      <w:tblPr>
        <w:tblStyle w:val="20"/>
        <w:tblW w:w="9652" w:type="dxa"/>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76FB9268">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499BA3E">
            <w:pPr>
              <w:shd w:val="clear"/>
              <w:wordWrap w:val="0"/>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0425D7F">
            <w:pPr>
              <w:shd w:val="clear"/>
              <w:wordWrap w:val="0"/>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A635FA7">
            <w:pPr>
              <w:shd w:val="clear"/>
              <w:wordWrap w:val="0"/>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4324BB3E">
            <w:pPr>
              <w:shd w:val="clear"/>
              <w:wordWrap w:val="0"/>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237DF92B">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0819840">
            <w:pPr>
              <w:shd w:val="clear"/>
              <w:wordWrap w:val="0"/>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25AAA4">
            <w:pPr>
              <w:shd w:val="clear"/>
              <w:wordWrap w:val="0"/>
              <w:spacing w:line="360" w:lineRule="auto"/>
              <w:jc w:val="center"/>
              <w:rPr>
                <w:rFonts w:hint="eastAsia" w:ascii="宋体" w:hAnsi="宋体" w:eastAsia="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6561951">
            <w:pPr>
              <w:shd w:val="clear"/>
              <w:wordWrap w:val="0"/>
              <w:spacing w:line="360" w:lineRule="auto"/>
              <w:jc w:val="center"/>
              <w:rPr>
                <w:rFonts w:hint="eastAsia" w:ascii="宋体" w:hAnsi="宋体" w:eastAsia="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524EA2D">
            <w:pPr>
              <w:shd w:val="clear"/>
              <w:wordWrap w:val="0"/>
              <w:spacing w:line="360" w:lineRule="auto"/>
              <w:jc w:val="center"/>
              <w:rPr>
                <w:rFonts w:hint="eastAsia" w:ascii="宋体" w:hAnsi="宋体" w:eastAsia="宋体" w:cs="宋体"/>
                <w:color w:val="auto"/>
                <w:kern w:val="0"/>
                <w:sz w:val="24"/>
                <w:highlight w:val="none"/>
              </w:rPr>
            </w:pPr>
          </w:p>
        </w:tc>
      </w:tr>
      <w:tr w14:paraId="5244741B">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539D24">
            <w:pPr>
              <w:shd w:val="clear"/>
              <w:wordWrap w:val="0"/>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C4C9E38">
            <w:pPr>
              <w:shd w:val="clear"/>
              <w:wordWrap w:val="0"/>
              <w:spacing w:line="360" w:lineRule="auto"/>
              <w:jc w:val="center"/>
              <w:rPr>
                <w:rFonts w:hint="eastAsia" w:ascii="宋体" w:hAnsi="宋体" w:eastAsia="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5AD1E4">
            <w:pPr>
              <w:shd w:val="clear"/>
              <w:wordWrap w:val="0"/>
              <w:spacing w:line="360" w:lineRule="auto"/>
              <w:jc w:val="center"/>
              <w:rPr>
                <w:rFonts w:hint="eastAsia" w:ascii="宋体" w:hAnsi="宋体" w:eastAsia="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B1DC855">
            <w:pPr>
              <w:shd w:val="clear"/>
              <w:wordWrap w:val="0"/>
              <w:spacing w:line="360" w:lineRule="auto"/>
              <w:jc w:val="center"/>
              <w:rPr>
                <w:rFonts w:hint="eastAsia" w:ascii="宋体" w:hAnsi="宋体" w:eastAsia="宋体" w:cs="宋体"/>
                <w:color w:val="auto"/>
                <w:kern w:val="0"/>
                <w:sz w:val="24"/>
                <w:highlight w:val="none"/>
              </w:rPr>
            </w:pPr>
          </w:p>
        </w:tc>
      </w:tr>
      <w:tr w14:paraId="4452CE15">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CAC607E">
            <w:pPr>
              <w:shd w:val="clear"/>
              <w:wordWrap w:val="0"/>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DBE8E83">
            <w:pPr>
              <w:shd w:val="clear"/>
              <w:wordWrap w:val="0"/>
              <w:spacing w:line="360" w:lineRule="auto"/>
              <w:jc w:val="center"/>
              <w:rPr>
                <w:rFonts w:hint="eastAsia" w:ascii="宋体" w:hAnsi="宋体" w:eastAsia="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77A636">
            <w:pPr>
              <w:shd w:val="clear"/>
              <w:wordWrap w:val="0"/>
              <w:spacing w:line="360" w:lineRule="auto"/>
              <w:jc w:val="center"/>
              <w:rPr>
                <w:rFonts w:hint="eastAsia" w:ascii="宋体" w:hAnsi="宋体" w:eastAsia="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E037E25">
            <w:pPr>
              <w:shd w:val="clear"/>
              <w:wordWrap w:val="0"/>
              <w:spacing w:line="360" w:lineRule="auto"/>
              <w:jc w:val="center"/>
              <w:rPr>
                <w:rFonts w:hint="eastAsia" w:ascii="宋体" w:hAnsi="宋体" w:eastAsia="宋体" w:cs="宋体"/>
                <w:color w:val="auto"/>
                <w:kern w:val="0"/>
                <w:sz w:val="24"/>
                <w:highlight w:val="none"/>
              </w:rPr>
            </w:pPr>
          </w:p>
        </w:tc>
      </w:tr>
      <w:tr w14:paraId="19ECC832">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54F4F7">
            <w:pPr>
              <w:shd w:val="clear"/>
              <w:wordWrap w:val="0"/>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DDC9234">
            <w:pPr>
              <w:shd w:val="clear"/>
              <w:wordWrap w:val="0"/>
              <w:spacing w:line="360" w:lineRule="auto"/>
              <w:jc w:val="center"/>
              <w:rPr>
                <w:rFonts w:hint="eastAsia" w:ascii="宋体" w:hAnsi="宋体" w:eastAsia="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27D96A3">
            <w:pPr>
              <w:shd w:val="clear"/>
              <w:wordWrap w:val="0"/>
              <w:spacing w:line="360" w:lineRule="auto"/>
              <w:jc w:val="center"/>
              <w:rPr>
                <w:rFonts w:hint="eastAsia" w:ascii="宋体" w:hAnsi="宋体" w:eastAsia="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6DACC8">
            <w:pPr>
              <w:shd w:val="clear"/>
              <w:wordWrap w:val="0"/>
              <w:spacing w:line="360" w:lineRule="auto"/>
              <w:jc w:val="center"/>
              <w:rPr>
                <w:rFonts w:hint="eastAsia" w:ascii="宋体" w:hAnsi="宋体" w:eastAsia="宋体" w:cs="宋体"/>
                <w:color w:val="auto"/>
                <w:kern w:val="0"/>
                <w:sz w:val="24"/>
                <w:highlight w:val="none"/>
              </w:rPr>
            </w:pPr>
          </w:p>
        </w:tc>
      </w:tr>
    </w:tbl>
    <w:p w14:paraId="72F4B7F3">
      <w:pPr>
        <w:shd w:val="clear"/>
        <w:wordWrap w:val="0"/>
        <w:snapToGrid w:val="0"/>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w:t>
      </w:r>
    </w:p>
    <w:p w14:paraId="4D605081">
      <w:pPr>
        <w:shd w:val="clear"/>
        <w:wordWrap w:val="0"/>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1.管理关系：是指不具有出资持股关系的其他单位之间存在的管理与被管理关系，如一些上下级关系的事业单位和团体组织。</w:t>
      </w:r>
    </w:p>
    <w:p w14:paraId="1D6CF6CA">
      <w:pPr>
        <w:shd w:val="clear"/>
        <w:wordWrap w:val="0"/>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pacing w:val="-6"/>
          <w:sz w:val="24"/>
          <w:highlight w:val="none"/>
        </w:rPr>
        <w:t>本表所指的管理关系仅限于直接管理关系，不包括间接的管理关系。</w:t>
      </w:r>
    </w:p>
    <w:p w14:paraId="361F5B0B">
      <w:pPr>
        <w:shd w:val="clear"/>
        <w:wordWrap w:val="0"/>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3.供应商不存在直接管理关系的，则填“无”。</w:t>
      </w:r>
    </w:p>
    <w:p w14:paraId="7E202BB7">
      <w:pPr>
        <w:shd w:val="clear"/>
        <w:wordWrap w:val="0"/>
        <w:snapToGrid w:val="0"/>
        <w:spacing w:line="360" w:lineRule="auto"/>
        <w:jc w:val="left"/>
        <w:rPr>
          <w:rFonts w:hint="eastAsia" w:ascii="宋体" w:hAnsi="宋体" w:eastAsia="宋体" w:cs="宋体"/>
          <w:color w:val="auto"/>
          <w:sz w:val="24"/>
          <w:highlight w:val="none"/>
        </w:rPr>
      </w:pPr>
    </w:p>
    <w:p w14:paraId="33D1FE3B">
      <w:pPr>
        <w:shd w:val="clear"/>
        <w:wordWrap w:val="0"/>
        <w:snapToGrid w:val="0"/>
        <w:spacing w:line="360" w:lineRule="auto"/>
        <w:jc w:val="left"/>
        <w:rPr>
          <w:rFonts w:hint="eastAsia" w:ascii="宋体" w:hAnsi="宋体" w:eastAsia="宋体" w:cs="宋体"/>
          <w:color w:val="auto"/>
          <w:sz w:val="24"/>
          <w:highlight w:val="none"/>
        </w:rPr>
      </w:pPr>
    </w:p>
    <w:p w14:paraId="31036960">
      <w:pPr>
        <w:shd w:val="clear"/>
        <w:wordWrap w:val="0"/>
        <w:snapToGrid w:val="0"/>
        <w:spacing w:line="360" w:lineRule="auto"/>
        <w:jc w:val="left"/>
        <w:rPr>
          <w:rFonts w:hint="eastAsia" w:ascii="宋体" w:hAnsi="宋体" w:eastAsia="宋体" w:cs="宋体"/>
          <w:color w:val="auto"/>
          <w:sz w:val="24"/>
          <w:highlight w:val="none"/>
        </w:rPr>
      </w:pPr>
    </w:p>
    <w:p w14:paraId="48B6911E">
      <w:pPr>
        <w:shd w:val="clear"/>
        <w:wordWrap w:val="0"/>
        <w:snapToGrid w:val="0"/>
        <w:spacing w:line="360" w:lineRule="auto"/>
        <w:jc w:val="left"/>
        <w:rPr>
          <w:rFonts w:hint="eastAsia" w:ascii="宋体" w:hAnsi="宋体" w:eastAsia="宋体" w:cs="宋体"/>
          <w:color w:val="auto"/>
          <w:sz w:val="24"/>
          <w:highlight w:val="none"/>
        </w:rPr>
      </w:pPr>
    </w:p>
    <w:p w14:paraId="2F1C669F">
      <w:pPr>
        <w:shd w:val="clear"/>
        <w:wordWrap w:val="0"/>
        <w:snapToGrid w:val="0"/>
        <w:spacing w:line="360" w:lineRule="auto"/>
        <w:jc w:val="left"/>
        <w:rPr>
          <w:rFonts w:hint="eastAsia" w:ascii="宋体" w:hAnsi="宋体" w:eastAsia="宋体" w:cs="宋体"/>
          <w:color w:val="auto"/>
          <w:sz w:val="24"/>
          <w:highlight w:val="none"/>
        </w:rPr>
      </w:pPr>
    </w:p>
    <w:p w14:paraId="3D83E14D">
      <w:pPr>
        <w:shd w:val="clear"/>
        <w:wordWrap w:val="0"/>
        <w:snapToGrid w:val="0"/>
        <w:spacing w:line="360" w:lineRule="auto"/>
        <w:jc w:val="left"/>
        <w:rPr>
          <w:rFonts w:hint="eastAsia" w:ascii="宋体" w:hAnsi="宋体" w:eastAsia="宋体" w:cs="宋体"/>
          <w:color w:val="auto"/>
          <w:sz w:val="24"/>
          <w:highlight w:val="none"/>
        </w:rPr>
      </w:pPr>
    </w:p>
    <w:p w14:paraId="23914817">
      <w:pPr>
        <w:shd w:val="clear"/>
        <w:wordWrap w:val="0"/>
        <w:snapToGrid w:val="0"/>
        <w:spacing w:line="360" w:lineRule="auto"/>
        <w:jc w:val="left"/>
        <w:rPr>
          <w:rFonts w:hint="eastAsia" w:ascii="宋体" w:hAnsi="宋体" w:eastAsia="宋体" w:cs="宋体"/>
          <w:color w:val="auto"/>
          <w:sz w:val="24"/>
          <w:highlight w:val="none"/>
        </w:rPr>
      </w:pPr>
    </w:p>
    <w:p w14:paraId="5DAF8540">
      <w:pPr>
        <w:shd w:val="clear"/>
        <w:wordWrap w:val="0"/>
        <w:snapToGrid w:val="0"/>
        <w:spacing w:line="360" w:lineRule="auto"/>
        <w:jc w:val="left"/>
        <w:rPr>
          <w:rFonts w:hint="eastAsia" w:ascii="宋体" w:hAnsi="宋体" w:eastAsia="宋体" w:cs="宋体"/>
          <w:color w:val="auto"/>
          <w:sz w:val="24"/>
          <w:highlight w:val="none"/>
        </w:rPr>
      </w:pPr>
    </w:p>
    <w:p w14:paraId="47233B01">
      <w:pPr>
        <w:shd w:val="clear"/>
        <w:wordWrap w:val="0"/>
        <w:snapToGrid w:val="0"/>
        <w:spacing w:line="360" w:lineRule="auto"/>
        <w:ind w:firstLine="5040" w:firstLineChars="2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投标人名称(电子签章)：</w:t>
      </w:r>
    </w:p>
    <w:p w14:paraId="1066C3C9">
      <w:pPr>
        <w:shd w:val="clear"/>
        <w:wordWrap w:val="0"/>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 xml:space="preserve">：  年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w:t>
      </w:r>
    </w:p>
    <w:p w14:paraId="60058572">
      <w:pPr>
        <w:shd w:val="clear"/>
        <w:wordWrap w:val="0"/>
        <w:snapToGrid w:val="0"/>
        <w:spacing w:line="360" w:lineRule="auto"/>
        <w:jc w:val="left"/>
        <w:rPr>
          <w:rFonts w:hint="eastAsia" w:ascii="宋体" w:hAnsi="宋体" w:eastAsia="宋体" w:cs="宋体"/>
          <w:color w:val="auto"/>
          <w:szCs w:val="21"/>
          <w:highlight w:val="none"/>
        </w:rPr>
      </w:pPr>
    </w:p>
    <w:p w14:paraId="5CC7F298">
      <w:pPr>
        <w:shd w:val="clear"/>
        <w:wordWrap w:val="0"/>
        <w:snapToGrid w:val="0"/>
        <w:spacing w:line="360" w:lineRule="auto"/>
        <w:jc w:val="left"/>
        <w:rPr>
          <w:rFonts w:hint="eastAsia" w:ascii="宋体" w:hAnsi="宋体" w:eastAsia="宋体" w:cs="宋体"/>
          <w:b/>
          <w:color w:val="auto"/>
          <w:sz w:val="24"/>
          <w:szCs w:val="20"/>
          <w:highlight w:val="none"/>
        </w:rPr>
      </w:pPr>
    </w:p>
    <w:p w14:paraId="0E489DF8">
      <w:pPr>
        <w:shd w:val="clear"/>
        <w:wordWrap w:val="0"/>
        <w:snapToGrid w:val="0"/>
        <w:spacing w:line="360" w:lineRule="auto"/>
        <w:jc w:val="left"/>
        <w:rPr>
          <w:rFonts w:hint="eastAsia" w:ascii="宋体" w:hAnsi="宋体" w:eastAsia="宋体" w:cs="宋体"/>
          <w:b/>
          <w:color w:val="auto"/>
          <w:sz w:val="24"/>
          <w:highlight w:val="none"/>
        </w:rPr>
      </w:pPr>
    </w:p>
    <w:p w14:paraId="377EC879">
      <w:pPr>
        <w:shd w:val="clear"/>
        <w:wordWrap w:val="0"/>
        <w:snapToGrid w:val="0"/>
        <w:spacing w:line="360" w:lineRule="auto"/>
        <w:jc w:val="left"/>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rPr>
        <w:t xml:space="preserve"> </w:t>
      </w:r>
    </w:p>
    <w:p w14:paraId="13C0EA99">
      <w:pPr>
        <w:shd w:val="clear"/>
        <w:wordWrap w:val="0"/>
        <w:snapToGrid w:val="0"/>
        <w:spacing w:line="360" w:lineRule="auto"/>
        <w:jc w:val="left"/>
        <w:rPr>
          <w:rFonts w:hint="eastAsia" w:ascii="宋体" w:hAnsi="宋体" w:eastAsia="宋体" w:cs="宋体"/>
          <w:b/>
          <w:color w:val="auto"/>
          <w:sz w:val="24"/>
          <w:szCs w:val="20"/>
          <w:highlight w:val="none"/>
        </w:rPr>
      </w:pPr>
    </w:p>
    <w:p w14:paraId="106BAAB9">
      <w:pPr>
        <w:shd w:val="clear"/>
        <w:wordWrap w:val="0"/>
        <w:snapToGrid w:val="0"/>
        <w:spacing w:line="360" w:lineRule="auto"/>
        <w:jc w:val="left"/>
        <w:rPr>
          <w:rFonts w:hint="eastAsia" w:ascii="宋体" w:hAnsi="宋体" w:eastAsia="宋体" w:cs="宋体"/>
          <w:color w:val="auto"/>
          <w:highlight w:val="none"/>
        </w:rPr>
      </w:pPr>
    </w:p>
    <w:p w14:paraId="78BF7DA4">
      <w:pPr>
        <w:shd w:val="clear"/>
        <w:wordWrap w:val="0"/>
        <w:snapToGrid w:val="0"/>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六、投标资格声明函</w:t>
      </w:r>
    </w:p>
    <w:p w14:paraId="6F01375D">
      <w:pPr>
        <w:shd w:val="clear"/>
        <w:tabs>
          <w:tab w:val="left" w:pos="7200"/>
        </w:tabs>
        <w:wordWrap w:val="0"/>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致：</w:t>
      </w:r>
      <w:bookmarkStart w:id="277" w:name="PO_3000001866_PM031_5"/>
      <w:r>
        <w:rPr>
          <w:rFonts w:hint="eastAsia" w:ascii="宋体" w:hAnsi="宋体" w:eastAsia="宋体" w:cs="宋体"/>
          <w:color w:val="auto"/>
          <w:sz w:val="24"/>
          <w:szCs w:val="24"/>
          <w:highlight w:val="none"/>
          <w:u w:val="single"/>
        </w:rPr>
        <w:t>广西邕政采购代理有限公司</w:t>
      </w:r>
      <w:bookmarkEnd w:id="277"/>
      <w:r>
        <w:rPr>
          <w:rFonts w:hint="eastAsia" w:ascii="宋体" w:hAnsi="宋体" w:eastAsia="宋体" w:cs="宋体"/>
          <w:color w:val="auto"/>
          <w:sz w:val="24"/>
          <w:szCs w:val="24"/>
          <w:highlight w:val="none"/>
          <w:u w:val="single"/>
        </w:rPr>
        <w:t xml:space="preserve"> </w:t>
      </w:r>
    </w:p>
    <w:p w14:paraId="0ACCDB63">
      <w:pPr>
        <w:shd w:val="clear"/>
        <w:wordWrap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我方愿意参加贵方组织的</w:t>
      </w:r>
      <w:r>
        <w:rPr>
          <w:rFonts w:hint="eastAsia" w:ascii="宋体" w:hAnsi="宋体" w:eastAsia="宋体" w:cs="宋体"/>
          <w:color w:val="auto"/>
          <w:sz w:val="24"/>
          <w:szCs w:val="24"/>
          <w:highlight w:val="none"/>
          <w:u w:val="single"/>
        </w:rPr>
        <w:t xml:space="preserve">    （项目名称）          </w:t>
      </w: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）项目的投标，为便于贵方公正、择优地确定中标供应商，我方就本次投标有关事项郑重声明如下：</w:t>
      </w:r>
    </w:p>
    <w:p w14:paraId="07C15B62">
      <w:pPr>
        <w:shd w:val="clear"/>
        <w:wordWrap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我方承诺已经具备《中华人民共和国政府采购法》第二十二条中规定的参加政府采购活动的供应商应当具备的条件并按本项目投标文件“第三章”“第二节投标人须知前附表”中“资格证明文件组成”完整提供证明材料。</w:t>
      </w:r>
    </w:p>
    <w:p w14:paraId="5C3ACCDD">
      <w:pPr>
        <w:shd w:val="clear"/>
        <w:wordWrap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54FF048B">
      <w:pPr>
        <w:shd w:val="clear"/>
        <w:wordWrap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3.经查询，在“信用中国”</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“中国政府采购网”</w:t>
      </w:r>
      <w:r>
        <w:rPr>
          <w:rFonts w:hint="eastAsia" w:ascii="宋体" w:hAnsi="宋体" w:cs="宋体"/>
          <w:color w:val="auto"/>
          <w:sz w:val="24"/>
          <w:szCs w:val="24"/>
          <w:highlight w:val="none"/>
          <w:lang w:eastAsia="zh-CN"/>
        </w:rPr>
        <w:t>、中国执行信息公开网（https://zxgk.court.gov.cn/）</w:t>
      </w:r>
      <w:r>
        <w:rPr>
          <w:rFonts w:hint="eastAsia" w:ascii="宋体" w:hAnsi="宋体" w:eastAsia="宋体" w:cs="宋体"/>
          <w:color w:val="auto"/>
          <w:sz w:val="24"/>
          <w:szCs w:val="24"/>
          <w:highlight w:val="none"/>
        </w:rPr>
        <w:t>网站我方未</w:t>
      </w:r>
      <w:r>
        <w:rPr>
          <w:rFonts w:hint="eastAsia" w:ascii="宋体" w:hAnsi="宋体" w:eastAsia="宋体" w:cs="宋体"/>
          <w:color w:val="auto"/>
          <w:sz w:val="24"/>
          <w:szCs w:val="24"/>
          <w:highlight w:val="none"/>
          <w:lang w:eastAsia="zh-CN"/>
        </w:rPr>
        <w:t>重大税收违法失信主体</w:t>
      </w:r>
      <w:r>
        <w:rPr>
          <w:rFonts w:hint="eastAsia" w:ascii="宋体" w:hAnsi="宋体" w:eastAsia="宋体" w:cs="宋体"/>
          <w:color w:val="auto"/>
          <w:sz w:val="24"/>
          <w:szCs w:val="24"/>
          <w:highlight w:val="none"/>
        </w:rPr>
        <w:t>、政府采购严重违法失信行为记录名单</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被列入失信被执行人。</w:t>
      </w:r>
    </w:p>
    <w:p w14:paraId="662EC025">
      <w:pPr>
        <w:shd w:val="clear"/>
        <w:wordWrap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4.以上事项如有虚假或隐瞒，我方愿意承担一切后果，并不再寻求任何旨在减轻或免除法律责任的辩解。 </w:t>
      </w:r>
    </w:p>
    <w:p w14:paraId="0D4F486E">
      <w:pPr>
        <w:shd w:val="clear"/>
        <w:tabs>
          <w:tab w:val="left" w:pos="7200"/>
        </w:tabs>
        <w:wordWrap w:val="0"/>
        <w:spacing w:line="360" w:lineRule="auto"/>
        <w:ind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w:t>
      </w:r>
    </w:p>
    <w:p w14:paraId="0B2FDFF0">
      <w:pPr>
        <w:shd w:val="clear"/>
        <w:wordWrap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1.投标人应当通过 “信用中国”（www.creditchina.gov.cn）</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“中国政府采购网”网站（www.ccgp.gov.cn）</w:t>
      </w:r>
      <w:r>
        <w:rPr>
          <w:rFonts w:hint="eastAsia" w:ascii="宋体" w:hAnsi="宋体" w:cs="宋体"/>
          <w:color w:val="auto"/>
          <w:sz w:val="24"/>
          <w:szCs w:val="24"/>
          <w:highlight w:val="none"/>
          <w:lang w:eastAsia="zh-CN"/>
        </w:rPr>
        <w:t>、中国执行信息公开网（https://zxgk.court.gov.cn/）</w:t>
      </w:r>
      <w:r>
        <w:rPr>
          <w:rFonts w:hint="eastAsia" w:ascii="宋体" w:hAnsi="宋体" w:eastAsia="宋体" w:cs="宋体"/>
          <w:color w:val="auto"/>
          <w:sz w:val="24"/>
          <w:szCs w:val="24"/>
          <w:highlight w:val="none"/>
        </w:rPr>
        <w:t>查询投标人相关主体的信用记录。查询时间为本项目投标截止时间前10日至投标截止时间中任意一天。对</w:t>
      </w:r>
      <w:r>
        <w:rPr>
          <w:rFonts w:hint="eastAsia" w:ascii="宋体" w:hAnsi="宋体" w:eastAsia="宋体" w:cs="宋体"/>
          <w:color w:val="auto"/>
          <w:sz w:val="24"/>
          <w:szCs w:val="24"/>
          <w:highlight w:val="none"/>
          <w:lang w:eastAsia="zh-CN"/>
        </w:rPr>
        <w:t>重大税收违法失信主体</w:t>
      </w:r>
      <w:r>
        <w:rPr>
          <w:rFonts w:hint="eastAsia" w:ascii="宋体" w:hAnsi="宋体" w:eastAsia="宋体" w:cs="宋体"/>
          <w:color w:val="auto"/>
          <w:sz w:val="24"/>
          <w:szCs w:val="24"/>
          <w:highlight w:val="none"/>
        </w:rPr>
        <w:t>、政府采购严重违法失信行为记录名单</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列入失信被执行人的投标人，将被拒绝参与本项目政府采购活动。</w:t>
      </w:r>
    </w:p>
    <w:p w14:paraId="3D0ECD3C">
      <w:pPr>
        <w:shd w:val="clear"/>
        <w:wordWrap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47160424">
      <w:pPr>
        <w:shd w:val="clear"/>
        <w:wordWrap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 xml:space="preserve">  3.如为联合体投标，盖章处须加盖联合体各方公章并由联合体各方法定代表人分别签署，否则投标无效。</w:t>
      </w:r>
    </w:p>
    <w:p w14:paraId="6D87A40E">
      <w:pPr>
        <w:shd w:val="clear"/>
        <w:wordWrap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148AAADC">
      <w:pPr>
        <w:shd w:val="clear"/>
        <w:wordWrap w:val="0"/>
        <w:snapToGrid w:val="0"/>
        <w:spacing w:line="360" w:lineRule="auto"/>
        <w:ind w:left="7428" w:leftChars="2223" w:hanging="2760" w:hangingChars="1150"/>
        <w:jc w:val="left"/>
        <w:rPr>
          <w:rFonts w:hint="eastAsia" w:ascii="宋体" w:hAnsi="宋体" w:eastAsia="宋体" w:cs="宋体"/>
          <w:b/>
          <w:bCs/>
          <w:color w:val="auto"/>
          <w:sz w:val="30"/>
          <w:szCs w:val="30"/>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kern w:val="0"/>
          <w:sz w:val="24"/>
          <w:szCs w:val="24"/>
          <w:highlight w:val="none"/>
          <w:lang w:val="zh-CN"/>
        </w:rPr>
        <w:t>投标人名称(电子签章)：</w:t>
      </w:r>
      <w:r>
        <w:rPr>
          <w:rFonts w:hint="eastAsia" w:ascii="宋体" w:hAnsi="宋体" w:eastAsia="宋体" w:cs="宋体"/>
          <w:color w:val="auto"/>
          <w:sz w:val="24"/>
          <w:szCs w:val="24"/>
          <w:highlight w:val="none"/>
        </w:rPr>
        <w:t xml:space="preserve">                       年    月    日</w:t>
      </w:r>
    </w:p>
    <w:p w14:paraId="22985320">
      <w:pPr>
        <w:widowControl/>
        <w:shd w:val="clear"/>
        <w:wordWrap w:val="0"/>
        <w:spacing w:line="360" w:lineRule="auto"/>
        <w:jc w:val="left"/>
        <w:rPr>
          <w:rFonts w:hint="eastAsia" w:ascii="宋体" w:hAnsi="宋体" w:eastAsia="宋体" w:cs="宋体"/>
          <w:b/>
          <w:bCs/>
          <w:color w:val="auto"/>
          <w:sz w:val="30"/>
          <w:szCs w:val="30"/>
          <w:highlight w:val="none"/>
        </w:rPr>
        <w:sectPr>
          <w:pgSz w:w="11906" w:h="16838"/>
          <w:pgMar w:top="1440" w:right="1080" w:bottom="1440" w:left="1080" w:header="720" w:footer="720" w:gutter="0"/>
          <w:pgNumType w:fmt="decimal"/>
          <w:cols w:space="720" w:num="1"/>
          <w:docGrid w:type="lines" w:linePitch="331" w:charSpace="0"/>
        </w:sectPr>
      </w:pPr>
    </w:p>
    <w:p w14:paraId="7FAD0DCA">
      <w:pPr>
        <w:pStyle w:val="12"/>
        <w:shd w:val="clear"/>
        <w:wordWrap w:val="0"/>
        <w:spacing w:line="360" w:lineRule="auto"/>
        <w:jc w:val="center"/>
        <w:rPr>
          <w:rFonts w:hint="eastAsia" w:ascii="宋体" w:hAnsi="宋体" w:eastAsia="宋体" w:cs="宋体"/>
          <w:color w:val="auto"/>
          <w:highlight w:val="none"/>
        </w:rPr>
      </w:pPr>
      <w:r>
        <w:rPr>
          <w:rFonts w:hint="eastAsia" w:ascii="宋体" w:hAnsi="宋体" w:eastAsia="宋体" w:cs="宋体"/>
          <w:b/>
          <w:bCs/>
          <w:color w:val="auto"/>
          <w:sz w:val="30"/>
          <w:szCs w:val="30"/>
          <w:highlight w:val="none"/>
        </w:rPr>
        <w:t>七、联合体协议书</w:t>
      </w:r>
    </w:p>
    <w:p w14:paraId="389A5DDD">
      <w:pPr>
        <w:shd w:val="clear"/>
        <w:wordWrap w:val="0"/>
        <w:autoSpaceDE w:val="0"/>
        <w:autoSpaceDN w:val="0"/>
        <w:adjustRightInd w:val="0"/>
        <w:spacing w:line="360" w:lineRule="auto"/>
        <w:jc w:val="left"/>
        <w:rPr>
          <w:rFonts w:hint="eastAsia" w:ascii="宋体" w:hAnsi="宋体" w:eastAsia="宋体" w:cs="宋体"/>
          <w:color w:val="auto"/>
          <w:kern w:val="0"/>
          <w:szCs w:val="21"/>
          <w:highlight w:val="none"/>
          <w:u w:val="single"/>
        </w:rPr>
      </w:pPr>
    </w:p>
    <w:p w14:paraId="1B1D5D03">
      <w:pPr>
        <w:shd w:val="clear"/>
        <w:wordWrap w:val="0"/>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（所有成员单位名称）自愿组成联合体，共同参加</w:t>
      </w:r>
      <w:r>
        <w:rPr>
          <w:rFonts w:hint="eastAsia" w:ascii="宋体" w:hAnsi="宋体" w:eastAsia="宋体" w:cs="宋体"/>
          <w:color w:val="auto"/>
          <w:kern w:val="0"/>
          <w:sz w:val="24"/>
          <w:szCs w:val="24"/>
          <w:highlight w:val="none"/>
          <w:u w:val="single"/>
        </w:rPr>
        <w:t xml:space="preserve">     </w:t>
      </w:r>
      <w:bookmarkStart w:id="278" w:name="PO_3000001866_PM031_6"/>
      <w:r>
        <w:rPr>
          <w:rFonts w:hint="eastAsia" w:ascii="宋体" w:hAnsi="宋体" w:eastAsia="宋体" w:cs="宋体"/>
          <w:color w:val="auto"/>
          <w:kern w:val="0"/>
          <w:sz w:val="24"/>
          <w:szCs w:val="24"/>
          <w:highlight w:val="none"/>
          <w:u w:val="single"/>
        </w:rPr>
        <w:t>广西邕政采购代理有限公司</w:t>
      </w:r>
      <w:bookmarkEnd w:id="278"/>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组织的</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sz w:val="24"/>
          <w:szCs w:val="24"/>
          <w:highlight w:val="none"/>
          <w:u w:val="single"/>
        </w:rPr>
        <w:t xml:space="preserve">（项目名称）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（项目编号：</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）投标。现就联合体投标事宜订立如下协议：</w:t>
      </w:r>
    </w:p>
    <w:p w14:paraId="77AD6679">
      <w:pPr>
        <w:shd w:val="clear"/>
        <w:wordWrap w:val="0"/>
        <w:autoSpaceDE w:val="0"/>
        <w:autoSpaceDN w:val="0"/>
        <w:adjustRightIn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sz w:val="24"/>
          <w:szCs w:val="24"/>
          <w:highlight w:val="none"/>
        </w:rPr>
        <w:t>________________________</w:t>
      </w:r>
      <w:r>
        <w:rPr>
          <w:rFonts w:hint="eastAsia" w:ascii="宋体" w:hAnsi="宋体" w:eastAsia="宋体" w:cs="宋体"/>
          <w:color w:val="auto"/>
          <w:kern w:val="0"/>
          <w:sz w:val="24"/>
          <w:szCs w:val="24"/>
          <w:highlight w:val="none"/>
        </w:rPr>
        <w:t>（某成员单位名称）为联合体名称牵头人。</w:t>
      </w:r>
    </w:p>
    <w:p w14:paraId="46651BF4">
      <w:pPr>
        <w:shd w:val="clear"/>
        <w:wordWrap w:val="0"/>
        <w:autoSpaceDE w:val="0"/>
        <w:autoSpaceDN w:val="0"/>
        <w:adjustRightIn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联合体牵头人合法代表联合体各成员负责本招标项目投标文件编制和合同谈判活动，并代表联合体提交和接收相关的资料、信息及指示，并处理与之有关的一切事务，负责合同实施阶段的主办、组织和协调工作。</w:t>
      </w:r>
    </w:p>
    <w:p w14:paraId="7EB5783A">
      <w:pPr>
        <w:shd w:val="clear"/>
        <w:wordWrap w:val="0"/>
        <w:autoSpaceDE w:val="0"/>
        <w:autoSpaceDN w:val="0"/>
        <w:adjustRightIn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3、联合体牵头人在本项目中签署和盖章的一切文件和处理的一切事宜，联合体各成员均予以承认。 联合体各成员将严格按照招标文件、投标文件和合同的要求全面履行义务，并向招标人承担连带责任。</w:t>
      </w:r>
    </w:p>
    <w:p w14:paraId="3947B28D">
      <w:pPr>
        <w:shd w:val="clear"/>
        <w:wordWrap w:val="0"/>
        <w:autoSpaceDE w:val="0"/>
        <w:autoSpaceDN w:val="0"/>
        <w:adjustRightIn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4、联合体各成员单位内部的职责分工如下</w:t>
      </w:r>
      <w:r>
        <w:rPr>
          <w:rFonts w:hint="eastAsia" w:ascii="宋体" w:hAnsi="宋体" w:eastAsia="宋体" w:cs="宋体"/>
          <w:color w:val="auto"/>
          <w:kern w:val="0"/>
          <w:sz w:val="24"/>
          <w:szCs w:val="24"/>
          <w:highlight w:val="none"/>
          <w:u w:val="single"/>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w:t>
      </w:r>
    </w:p>
    <w:p w14:paraId="500A7DFD">
      <w:pPr>
        <w:pStyle w:val="12"/>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5、本联合体中</w:t>
      </w:r>
      <w:r>
        <w:rPr>
          <w:rFonts w:hint="eastAsia" w:ascii="宋体" w:hAnsi="宋体" w:eastAsia="宋体" w:cs="宋体"/>
          <w:color w:val="auto"/>
          <w:kern w:val="0"/>
          <w:sz w:val="24"/>
          <w:szCs w:val="24"/>
          <w:highlight w:val="none"/>
          <w:u w:val="single"/>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（某成员单位名称）为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（请填写：中型、小型、微型）企业，其协议合同金额占联合体协议合同总金额的</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%。【如联合体成员中有小型、微型企业的，请填写此条，否则无需填写；如联合体成员中有多个小型、微型企业的，请逐一列出。】</w:t>
      </w:r>
    </w:p>
    <w:p w14:paraId="61606D8F">
      <w:pPr>
        <w:shd w:val="clear"/>
        <w:wordWrap w:val="0"/>
        <w:autoSpaceDE w:val="0"/>
        <w:autoSpaceDN w:val="0"/>
        <w:adjustRightIn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6、本协议书自签署之日起生效，合同履行完毕后自动失效。</w:t>
      </w:r>
    </w:p>
    <w:p w14:paraId="2402BCBF">
      <w:pPr>
        <w:shd w:val="clear"/>
        <w:wordWrap w:val="0"/>
        <w:autoSpaceDE w:val="0"/>
        <w:autoSpaceDN w:val="0"/>
        <w:adjustRightIn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7、本协议书一式</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份，联合体成员和采购代理机构各执一份。</w:t>
      </w:r>
    </w:p>
    <w:p w14:paraId="220AD0E7">
      <w:pPr>
        <w:shd w:val="clear"/>
        <w:wordWrap w:val="0"/>
        <w:autoSpaceDE w:val="0"/>
        <w:autoSpaceDN w:val="0"/>
        <w:adjustRightIn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注：本协议书由法定代表人签字的，应附法定代表人身份证明；本协议书由委托代理人签字的，应附法定代表人授权委托书。</w:t>
      </w:r>
    </w:p>
    <w:p w14:paraId="414BA5C0">
      <w:pPr>
        <w:shd w:val="clear"/>
        <w:wordWrap w:val="0"/>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牵头人名称：</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（公章/电子签章）</w:t>
      </w:r>
    </w:p>
    <w:p w14:paraId="3602AF03">
      <w:pPr>
        <w:shd w:val="clear"/>
        <w:wordWrap w:val="0"/>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法定代表人或其委托代理人：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（手写签名/电子签名）</w:t>
      </w:r>
    </w:p>
    <w:p w14:paraId="6D171CE7">
      <w:pPr>
        <w:shd w:val="clear"/>
        <w:wordWrap w:val="0"/>
        <w:autoSpaceDE w:val="0"/>
        <w:autoSpaceDN w:val="0"/>
        <w:adjustRightInd w:val="0"/>
        <w:spacing w:line="360" w:lineRule="auto"/>
        <w:jc w:val="left"/>
        <w:rPr>
          <w:rFonts w:hint="eastAsia" w:ascii="宋体" w:hAnsi="宋体" w:eastAsia="宋体" w:cs="宋体"/>
          <w:color w:val="auto"/>
          <w:kern w:val="0"/>
          <w:sz w:val="24"/>
          <w:szCs w:val="24"/>
          <w:highlight w:val="none"/>
        </w:rPr>
      </w:pPr>
    </w:p>
    <w:p w14:paraId="0561DA88">
      <w:pPr>
        <w:shd w:val="clear"/>
        <w:wordWrap w:val="0"/>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成员一名称：</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（公章/电子签章）</w:t>
      </w:r>
    </w:p>
    <w:p w14:paraId="351EEEA4">
      <w:pPr>
        <w:shd w:val="clear"/>
        <w:wordWrap w:val="0"/>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法定代表人或其委托代理人：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（手写签名/电子签名）</w:t>
      </w:r>
    </w:p>
    <w:p w14:paraId="696FC8F2">
      <w:pPr>
        <w:shd w:val="clear"/>
        <w:wordWrap w:val="0"/>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成员二名称：</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（公章/电子签章）</w:t>
      </w:r>
    </w:p>
    <w:p w14:paraId="348FB8E7">
      <w:pPr>
        <w:pStyle w:val="12"/>
        <w:shd w:val="clear"/>
        <w:wordWrap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法定代表人或其委托代理人：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（手写签名/电子签名）</w:t>
      </w:r>
    </w:p>
    <w:p w14:paraId="04BDDFD8">
      <w:pPr>
        <w:shd w:val="clear"/>
        <w:wordWrap w:val="0"/>
        <w:spacing w:line="360" w:lineRule="auto"/>
        <w:rPr>
          <w:rFonts w:hint="eastAsia" w:ascii="宋体" w:hAnsi="宋体" w:eastAsia="宋体" w:cs="宋体"/>
          <w:color w:val="auto"/>
          <w:highlight w:val="none"/>
        </w:rPr>
      </w:pPr>
    </w:p>
    <w:p w14:paraId="384645AA">
      <w:pPr>
        <w:pStyle w:val="12"/>
        <w:shd w:val="clear"/>
        <w:wordWrap w:val="0"/>
        <w:spacing w:line="360" w:lineRule="auto"/>
        <w:jc w:val="both"/>
        <w:rPr>
          <w:rFonts w:hint="eastAsia" w:ascii="宋体" w:hAnsi="宋体" w:eastAsia="宋体" w:cs="宋体"/>
          <w:b/>
          <w:color w:val="auto"/>
          <w:sz w:val="30"/>
          <w:szCs w:val="30"/>
          <w:highlight w:val="none"/>
        </w:rPr>
        <w:sectPr>
          <w:pgSz w:w="11906" w:h="16838"/>
          <w:pgMar w:top="1440" w:right="1080" w:bottom="1440" w:left="1080" w:header="851" w:footer="992" w:gutter="0"/>
          <w:pgNumType w:fmt="decimal"/>
          <w:cols w:space="720" w:num="1"/>
        </w:sectPr>
      </w:pPr>
      <w:bookmarkStart w:id="279" w:name="_Toc8057"/>
      <w:bookmarkStart w:id="280" w:name="_Toc19686838"/>
    </w:p>
    <w:p w14:paraId="0882348A">
      <w:pPr>
        <w:shd w:val="clear"/>
        <w:wordWrap w:val="0"/>
        <w:spacing w:line="360" w:lineRule="auto"/>
        <w:jc w:val="left"/>
        <w:rPr>
          <w:rFonts w:hint="eastAsia" w:ascii="宋体" w:hAnsi="宋体" w:eastAsia="宋体" w:cs="宋体"/>
          <w:b/>
          <w:color w:val="auto"/>
          <w:sz w:val="32"/>
          <w:szCs w:val="32"/>
          <w:highlight w:val="none"/>
        </w:rPr>
      </w:pPr>
      <w:r>
        <w:rPr>
          <w:rFonts w:hint="eastAsia" w:ascii="宋体" w:hAnsi="宋体" w:cs="宋体"/>
          <w:b/>
          <w:bCs/>
          <w:color w:val="auto"/>
          <w:sz w:val="28"/>
          <w:szCs w:val="28"/>
          <w:highlight w:val="none"/>
          <w:lang w:val="en-US" w:eastAsia="zh-CN"/>
        </w:rPr>
        <w:t>八、</w:t>
      </w:r>
      <w:r>
        <w:rPr>
          <w:rFonts w:hint="eastAsia" w:ascii="宋体" w:hAnsi="宋体" w:eastAsia="宋体" w:cs="宋体"/>
          <w:b/>
          <w:color w:val="auto"/>
          <w:sz w:val="32"/>
          <w:szCs w:val="32"/>
          <w:highlight w:val="none"/>
        </w:rPr>
        <w:t>除招标文件规定必须提供以外，投标人认为需要提供的其他证明材料。</w:t>
      </w:r>
    </w:p>
    <w:p w14:paraId="38B56709">
      <w:pPr>
        <w:shd w:val="clear"/>
        <w:wordWrap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（由投标人根据采购需求自行编制）</w:t>
      </w:r>
    </w:p>
    <w:p w14:paraId="10C58607">
      <w:pPr>
        <w:shd w:val="clear"/>
        <w:rPr>
          <w:rFonts w:hint="eastAsia" w:ascii="宋体" w:hAnsi="宋体" w:eastAsia="宋体" w:cs="宋体"/>
          <w:b/>
          <w:bCs/>
          <w:color w:val="auto"/>
          <w:sz w:val="28"/>
          <w:szCs w:val="28"/>
          <w:highlight w:val="none"/>
        </w:rPr>
      </w:pPr>
    </w:p>
    <w:p w14:paraId="24AC66D7">
      <w:pPr>
        <w:shd w:val="clea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p>
    <w:p w14:paraId="31B008A4">
      <w:pPr>
        <w:pStyle w:val="12"/>
        <w:shd w:val="clear"/>
        <w:wordWrap w:val="0"/>
        <w:spacing w:line="360" w:lineRule="auto"/>
        <w:jc w:val="center"/>
        <w:outlineLvl w:val="1"/>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第三节 商务文件格式</w:t>
      </w:r>
      <w:bookmarkEnd w:id="279"/>
      <w:bookmarkEnd w:id="280"/>
    </w:p>
    <w:p w14:paraId="7E7D6F6A">
      <w:pPr>
        <w:shd w:val="clear"/>
        <w:wordWrap w:val="0"/>
        <w:snapToGrid w:val="0"/>
        <w:spacing w:line="360" w:lineRule="auto"/>
        <w:rPr>
          <w:rFonts w:hint="eastAsia" w:ascii="宋体" w:hAnsi="宋体" w:eastAsia="宋体" w:cs="宋体"/>
          <w:color w:val="auto"/>
          <w:sz w:val="30"/>
          <w:szCs w:val="20"/>
          <w:highlight w:val="none"/>
        </w:rPr>
      </w:pPr>
    </w:p>
    <w:p w14:paraId="41B838E3">
      <w:pPr>
        <w:shd w:val="clear"/>
        <w:wordWrap w:val="0"/>
        <w:snapToGrid w:val="0"/>
        <w:spacing w:line="360" w:lineRule="auto"/>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 xml:space="preserve">             电子投标文件</w:t>
      </w:r>
    </w:p>
    <w:p w14:paraId="4F5C9A5A">
      <w:pPr>
        <w:shd w:val="clear"/>
        <w:wordWrap w:val="0"/>
        <w:snapToGrid w:val="0"/>
        <w:spacing w:line="360" w:lineRule="auto"/>
        <w:rPr>
          <w:rFonts w:hint="eastAsia" w:ascii="宋体" w:hAnsi="宋体" w:eastAsia="宋体" w:cs="宋体"/>
          <w:color w:val="auto"/>
          <w:sz w:val="24"/>
          <w:szCs w:val="20"/>
          <w:highlight w:val="none"/>
        </w:rPr>
      </w:pPr>
    </w:p>
    <w:p w14:paraId="322A219E">
      <w:pPr>
        <w:shd w:val="clear"/>
        <w:wordWrap w:val="0"/>
        <w:snapToGrid w:val="0"/>
        <w:spacing w:line="360" w:lineRule="auto"/>
        <w:jc w:val="center"/>
        <w:rPr>
          <w:rFonts w:hint="eastAsia" w:ascii="宋体" w:hAnsi="宋体" w:eastAsia="宋体" w:cs="宋体"/>
          <w:b/>
          <w:color w:val="auto"/>
          <w:sz w:val="24"/>
          <w:szCs w:val="20"/>
          <w:highlight w:val="none"/>
        </w:rPr>
      </w:pPr>
      <w:r>
        <w:rPr>
          <w:rFonts w:hint="eastAsia" w:ascii="宋体" w:hAnsi="宋体" w:eastAsia="宋体" w:cs="宋体"/>
          <w:b/>
          <w:color w:val="auto"/>
          <w:sz w:val="32"/>
          <w:szCs w:val="32"/>
          <w:highlight w:val="none"/>
        </w:rPr>
        <w:t>商务文件（封面）</w:t>
      </w:r>
    </w:p>
    <w:p w14:paraId="7328FAD4">
      <w:pPr>
        <w:shd w:val="clear"/>
        <w:wordWrap w:val="0"/>
        <w:snapToGrid w:val="0"/>
        <w:spacing w:line="360" w:lineRule="auto"/>
        <w:rPr>
          <w:rFonts w:hint="eastAsia" w:ascii="宋体" w:hAnsi="宋体" w:eastAsia="宋体" w:cs="宋体"/>
          <w:bCs/>
          <w:color w:val="auto"/>
          <w:sz w:val="24"/>
          <w:szCs w:val="20"/>
          <w:highlight w:val="none"/>
        </w:rPr>
      </w:pPr>
    </w:p>
    <w:p w14:paraId="5058DD27">
      <w:pPr>
        <w:shd w:val="clear"/>
        <w:wordWrap w:val="0"/>
        <w:snapToGrid w:val="0"/>
        <w:spacing w:line="360" w:lineRule="auto"/>
        <w:ind w:firstLine="540" w:firstLineChars="225"/>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 xml:space="preserve">项目名称： </w:t>
      </w:r>
    </w:p>
    <w:p w14:paraId="2383B59F">
      <w:pPr>
        <w:shd w:val="clear"/>
        <w:wordWrap w:val="0"/>
        <w:snapToGrid w:val="0"/>
        <w:spacing w:line="360" w:lineRule="auto"/>
        <w:ind w:firstLine="540" w:firstLineChars="225"/>
        <w:rPr>
          <w:rFonts w:hint="eastAsia" w:ascii="宋体" w:hAnsi="宋体" w:eastAsia="宋体" w:cs="宋体"/>
          <w:bCs/>
          <w:color w:val="auto"/>
          <w:sz w:val="24"/>
          <w:szCs w:val="20"/>
          <w:highlight w:val="none"/>
        </w:rPr>
      </w:pPr>
    </w:p>
    <w:p w14:paraId="49A568FA">
      <w:pPr>
        <w:shd w:val="clear"/>
        <w:wordWrap w:val="0"/>
        <w:snapToGrid w:val="0"/>
        <w:spacing w:line="360" w:lineRule="auto"/>
        <w:ind w:firstLine="540" w:firstLineChars="225"/>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 xml:space="preserve">项目编号： </w:t>
      </w:r>
      <w:r>
        <w:rPr>
          <w:rFonts w:hint="eastAsia" w:ascii="宋体" w:hAnsi="宋体" w:eastAsia="宋体" w:cs="宋体"/>
          <w:color w:val="auto"/>
          <w:sz w:val="24"/>
          <w:highlight w:val="none"/>
        </w:rPr>
        <w:t xml:space="preserve"> </w:t>
      </w:r>
    </w:p>
    <w:p w14:paraId="28D3605D">
      <w:pPr>
        <w:shd w:val="clear"/>
        <w:wordWrap w:val="0"/>
        <w:snapToGrid w:val="0"/>
        <w:spacing w:line="360" w:lineRule="auto"/>
        <w:ind w:firstLine="540" w:firstLineChars="225"/>
        <w:rPr>
          <w:rFonts w:hint="eastAsia" w:ascii="宋体" w:hAnsi="宋体" w:eastAsia="宋体" w:cs="宋体"/>
          <w:bCs/>
          <w:color w:val="auto"/>
          <w:sz w:val="24"/>
          <w:szCs w:val="20"/>
          <w:highlight w:val="none"/>
        </w:rPr>
      </w:pPr>
      <w:r>
        <w:rPr>
          <w:rFonts w:hint="eastAsia" w:ascii="宋体" w:hAnsi="宋体" w:eastAsia="宋体" w:cs="宋体"/>
          <w:bCs/>
          <w:color w:val="auto"/>
          <w:sz w:val="24"/>
          <w:highlight w:val="none"/>
        </w:rPr>
        <w:t xml:space="preserve"> </w:t>
      </w:r>
    </w:p>
    <w:p w14:paraId="7E0D47B8">
      <w:pPr>
        <w:shd w:val="clear"/>
        <w:wordWrap w:val="0"/>
        <w:snapToGrid w:val="0"/>
        <w:spacing w:line="360" w:lineRule="auto"/>
        <w:ind w:firstLine="540" w:firstLineChars="225"/>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所投分标：</w:t>
      </w:r>
    </w:p>
    <w:p w14:paraId="6AA548FA">
      <w:pPr>
        <w:shd w:val="clear"/>
        <w:wordWrap w:val="0"/>
        <w:snapToGrid w:val="0"/>
        <w:spacing w:line="360" w:lineRule="auto"/>
        <w:ind w:firstLine="540" w:firstLineChars="225"/>
        <w:rPr>
          <w:rFonts w:hint="eastAsia" w:ascii="宋体" w:hAnsi="宋体" w:eastAsia="宋体" w:cs="宋体"/>
          <w:bCs/>
          <w:color w:val="auto"/>
          <w:sz w:val="24"/>
          <w:szCs w:val="20"/>
          <w:highlight w:val="none"/>
        </w:rPr>
      </w:pPr>
    </w:p>
    <w:p w14:paraId="260A59E4">
      <w:pPr>
        <w:pStyle w:val="7"/>
        <w:shd w:val="clear"/>
        <w:wordWrap w:val="0"/>
        <w:snapToGrid w:val="0"/>
        <w:spacing w:line="360" w:lineRule="auto"/>
        <w:ind w:firstLine="540" w:firstLineChars="225"/>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投标人名称：</w:t>
      </w:r>
    </w:p>
    <w:p w14:paraId="53315E73">
      <w:pPr>
        <w:pStyle w:val="7"/>
        <w:shd w:val="clear"/>
        <w:wordWrap w:val="0"/>
        <w:snapToGrid w:val="0"/>
        <w:spacing w:line="360" w:lineRule="auto"/>
        <w:ind w:firstLine="540" w:firstLineChars="225"/>
        <w:rPr>
          <w:rFonts w:hint="eastAsia" w:ascii="宋体" w:hAnsi="宋体" w:eastAsia="宋体" w:cs="宋体"/>
          <w:bCs/>
          <w:color w:val="auto"/>
          <w:sz w:val="24"/>
          <w:szCs w:val="24"/>
          <w:highlight w:val="none"/>
        </w:rPr>
      </w:pPr>
    </w:p>
    <w:p w14:paraId="7D35DFA3">
      <w:pPr>
        <w:pStyle w:val="7"/>
        <w:shd w:val="clear"/>
        <w:wordWrap w:val="0"/>
        <w:snapToGrid w:val="0"/>
        <w:spacing w:line="360" w:lineRule="auto"/>
        <w:ind w:firstLine="540" w:firstLineChars="225"/>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投标人地址：</w:t>
      </w:r>
    </w:p>
    <w:p w14:paraId="6E3ECE0E">
      <w:pPr>
        <w:pStyle w:val="7"/>
        <w:shd w:val="clear"/>
        <w:wordWrap w:val="0"/>
        <w:snapToGrid w:val="0"/>
        <w:spacing w:line="360" w:lineRule="auto"/>
        <w:ind w:firstLine="960" w:firstLineChars="400"/>
        <w:rPr>
          <w:rFonts w:hint="eastAsia" w:ascii="宋体" w:hAnsi="宋体" w:eastAsia="宋体" w:cs="宋体"/>
          <w:bCs/>
          <w:color w:val="auto"/>
          <w:sz w:val="24"/>
          <w:szCs w:val="24"/>
          <w:highlight w:val="none"/>
        </w:rPr>
      </w:pPr>
    </w:p>
    <w:p w14:paraId="2A966D2A">
      <w:pPr>
        <w:shd w:val="clear"/>
        <w:wordWrap w:val="0"/>
        <w:snapToGrid w:val="0"/>
        <w:spacing w:line="360" w:lineRule="auto"/>
        <w:ind w:firstLine="645"/>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年  月  日</w:t>
      </w:r>
    </w:p>
    <w:p w14:paraId="7492D876">
      <w:pPr>
        <w:shd w:val="clear"/>
        <w:wordWrap w:val="0"/>
        <w:snapToGrid w:val="0"/>
        <w:spacing w:line="360" w:lineRule="auto"/>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 xml:space="preserve"> </w:t>
      </w:r>
    </w:p>
    <w:p w14:paraId="6F631045">
      <w:pPr>
        <w:shd w:val="clear"/>
        <w:wordWrap w:val="0"/>
        <w:spacing w:line="360" w:lineRule="auto"/>
        <w:ind w:right="420"/>
        <w:rPr>
          <w:rFonts w:hint="eastAsia" w:ascii="宋体" w:hAnsi="宋体" w:eastAsia="宋体" w:cs="宋体"/>
          <w:color w:val="auto"/>
          <w:sz w:val="24"/>
          <w:szCs w:val="20"/>
          <w:highlight w:val="none"/>
        </w:rPr>
      </w:pPr>
    </w:p>
    <w:p w14:paraId="55A7A0CC">
      <w:pPr>
        <w:shd w:val="clear"/>
        <w:wordWrap w:val="0"/>
        <w:spacing w:line="360" w:lineRule="auto"/>
        <w:ind w:right="420"/>
        <w:rPr>
          <w:rFonts w:hint="eastAsia" w:ascii="宋体" w:hAnsi="宋体" w:eastAsia="宋体" w:cs="宋体"/>
          <w:color w:val="auto"/>
          <w:sz w:val="24"/>
          <w:szCs w:val="20"/>
          <w:highlight w:val="none"/>
        </w:rPr>
      </w:pPr>
    </w:p>
    <w:p w14:paraId="6188D283">
      <w:pPr>
        <w:shd w:val="clear"/>
        <w:wordWrap w:val="0"/>
        <w:spacing w:line="360" w:lineRule="auto"/>
        <w:ind w:right="420"/>
        <w:rPr>
          <w:rFonts w:hint="eastAsia" w:ascii="宋体" w:hAnsi="宋体" w:eastAsia="宋体" w:cs="宋体"/>
          <w:color w:val="auto"/>
          <w:sz w:val="24"/>
          <w:szCs w:val="20"/>
          <w:highlight w:val="none"/>
        </w:rPr>
      </w:pPr>
    </w:p>
    <w:p w14:paraId="72D376FC">
      <w:pPr>
        <w:shd w:val="clear"/>
        <w:wordWrap w:val="0"/>
        <w:spacing w:line="360" w:lineRule="auto"/>
        <w:ind w:right="420"/>
        <w:rPr>
          <w:rFonts w:hint="eastAsia" w:ascii="宋体" w:hAnsi="宋体" w:eastAsia="宋体" w:cs="宋体"/>
          <w:color w:val="auto"/>
          <w:sz w:val="24"/>
          <w:szCs w:val="20"/>
          <w:highlight w:val="none"/>
        </w:rPr>
      </w:pPr>
    </w:p>
    <w:p w14:paraId="492564C0">
      <w:pPr>
        <w:shd w:val="clear"/>
        <w:wordWrap w:val="0"/>
        <w:spacing w:line="360" w:lineRule="auto"/>
        <w:ind w:right="420"/>
        <w:rPr>
          <w:rFonts w:hint="eastAsia" w:ascii="宋体" w:hAnsi="宋体" w:eastAsia="宋体" w:cs="宋体"/>
          <w:color w:val="auto"/>
          <w:sz w:val="24"/>
          <w:szCs w:val="20"/>
          <w:highlight w:val="none"/>
        </w:rPr>
      </w:pPr>
    </w:p>
    <w:p w14:paraId="7E683641">
      <w:pPr>
        <w:shd w:val="clear"/>
        <w:wordWrap w:val="0"/>
        <w:spacing w:line="360" w:lineRule="auto"/>
        <w:ind w:right="420"/>
        <w:rPr>
          <w:rFonts w:hint="eastAsia" w:ascii="宋体" w:hAnsi="宋体" w:eastAsia="宋体" w:cs="宋体"/>
          <w:color w:val="auto"/>
          <w:sz w:val="24"/>
          <w:szCs w:val="20"/>
          <w:highlight w:val="none"/>
        </w:rPr>
      </w:pPr>
    </w:p>
    <w:p w14:paraId="502D86D7">
      <w:pPr>
        <w:shd w:val="clear"/>
        <w:wordWrap w:val="0"/>
        <w:spacing w:line="360" w:lineRule="auto"/>
        <w:ind w:right="420"/>
        <w:rPr>
          <w:rFonts w:hint="eastAsia" w:ascii="宋体" w:hAnsi="宋体" w:eastAsia="宋体" w:cs="宋体"/>
          <w:color w:val="auto"/>
          <w:sz w:val="24"/>
          <w:szCs w:val="20"/>
          <w:highlight w:val="none"/>
        </w:rPr>
      </w:pPr>
    </w:p>
    <w:p w14:paraId="014C6035">
      <w:pPr>
        <w:shd w:val="clear"/>
        <w:wordWrap w:val="0"/>
        <w:spacing w:line="360" w:lineRule="auto"/>
        <w:ind w:right="420"/>
        <w:rPr>
          <w:rFonts w:hint="eastAsia" w:ascii="宋体" w:hAnsi="宋体" w:eastAsia="宋体" w:cs="宋体"/>
          <w:color w:val="auto"/>
          <w:sz w:val="24"/>
          <w:szCs w:val="20"/>
          <w:highlight w:val="none"/>
        </w:rPr>
      </w:pPr>
    </w:p>
    <w:p w14:paraId="7A6C61EF">
      <w:pPr>
        <w:shd w:val="clear"/>
        <w:wordWrap w:val="0"/>
        <w:spacing w:line="360" w:lineRule="auto"/>
        <w:ind w:right="420"/>
        <w:rPr>
          <w:rFonts w:hint="eastAsia" w:ascii="宋体" w:hAnsi="宋体" w:eastAsia="宋体" w:cs="宋体"/>
          <w:color w:val="auto"/>
          <w:sz w:val="24"/>
          <w:szCs w:val="20"/>
          <w:highlight w:val="none"/>
        </w:rPr>
      </w:pPr>
    </w:p>
    <w:p w14:paraId="673FD7A2">
      <w:pPr>
        <w:shd w:val="clear"/>
        <w:wordWrap w:val="0"/>
        <w:spacing w:line="360" w:lineRule="auto"/>
        <w:ind w:right="420"/>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t xml:space="preserve"> </w:t>
      </w:r>
    </w:p>
    <w:p w14:paraId="04AB9637">
      <w:pPr>
        <w:shd w:val="clear"/>
        <w:wordWrap w:val="0"/>
        <w:spacing w:line="360" w:lineRule="auto"/>
        <w:rPr>
          <w:rFonts w:hint="eastAsia" w:ascii="宋体" w:hAnsi="宋体" w:eastAsia="宋体" w:cs="宋体"/>
          <w:b/>
          <w:color w:val="auto"/>
          <w:kern w:val="0"/>
          <w:sz w:val="24"/>
          <w:highlight w:val="none"/>
        </w:rPr>
      </w:pPr>
    </w:p>
    <w:p w14:paraId="261DA3A2">
      <w:pPr>
        <w:shd w:val="clear"/>
        <w:wordWrap w:val="0"/>
        <w:spacing w:line="360" w:lineRule="auto"/>
        <w:jc w:val="center"/>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商务文件目录</w:t>
      </w:r>
    </w:p>
    <w:p w14:paraId="27936DC9">
      <w:pPr>
        <w:pStyle w:val="32"/>
        <w:shd w:val="clear"/>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一、无串通投标行为的承诺函……………………………………………………………（页码）</w:t>
      </w:r>
    </w:p>
    <w:p w14:paraId="3604E4B2">
      <w:pPr>
        <w:pStyle w:val="32"/>
        <w:shd w:val="clear"/>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二、法定代表人身份证明及法定代表人有效身份证正反面复印件…………………（页码）</w:t>
      </w:r>
    </w:p>
    <w:p w14:paraId="3C5081B6">
      <w:pPr>
        <w:pStyle w:val="32"/>
        <w:shd w:val="clear"/>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三、法定代表人授权委托书及委托代理人有效身份证正反面复印件（如有委托时）……………………………………………………………………………………………（页码）</w:t>
      </w:r>
    </w:p>
    <w:p w14:paraId="71EF2BC6">
      <w:pPr>
        <w:pStyle w:val="32"/>
        <w:shd w:val="clear"/>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四、</w:t>
      </w:r>
      <w:r>
        <w:rPr>
          <w:rFonts w:hint="eastAsia" w:ascii="宋体" w:hAnsi="宋体" w:eastAsia="宋体" w:cs="宋体"/>
          <w:color w:val="auto"/>
          <w:highlight w:val="none"/>
          <w:lang w:val="zh-CN"/>
        </w:rPr>
        <w:t>商务条款偏离表………………………………</w:t>
      </w:r>
      <w:r>
        <w:rPr>
          <w:rFonts w:hint="eastAsia" w:ascii="宋体" w:hAnsi="宋体" w:eastAsia="宋体" w:cs="宋体"/>
          <w:color w:val="auto"/>
          <w:highlight w:val="none"/>
        </w:rPr>
        <w:t>……………………………………（页码）</w:t>
      </w:r>
    </w:p>
    <w:p w14:paraId="4A75A704">
      <w:pPr>
        <w:pStyle w:val="32"/>
        <w:shd w:val="clear"/>
        <w:wordWrap w:val="0"/>
        <w:spacing w:line="360" w:lineRule="auto"/>
        <w:rPr>
          <w:rFonts w:hint="eastAsia" w:ascii="宋体" w:hAnsi="宋体" w:eastAsia="宋体" w:cs="宋体"/>
          <w:color w:val="auto"/>
          <w:highlight w:val="none"/>
        </w:rPr>
      </w:pPr>
      <w:bookmarkStart w:id="281" w:name="OLE_LINK6"/>
      <w:bookmarkStart w:id="282" w:name="OLE_LINK7"/>
      <w:bookmarkStart w:id="283" w:name="OLE_LINK5"/>
      <w:r>
        <w:rPr>
          <w:rFonts w:hint="eastAsia" w:ascii="宋体" w:hAnsi="宋体" w:eastAsia="宋体" w:cs="宋体"/>
          <w:color w:val="auto"/>
          <w:highlight w:val="none"/>
        </w:rPr>
        <w:t>五、投标人情况介绍</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7CD004C5">
      <w:pPr>
        <w:pStyle w:val="32"/>
        <w:shd w:val="clear"/>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六、投标人类似业绩的证明文件（如有要求）</w:t>
      </w:r>
      <w:r>
        <w:rPr>
          <w:rFonts w:hint="eastAsia" w:ascii="宋体" w:hAnsi="宋体" w:eastAsia="宋体" w:cs="宋体"/>
          <w:color w:val="auto"/>
          <w:highlight w:val="none"/>
          <w:lang w:val="zh-CN"/>
        </w:rPr>
        <w:t>………</w:t>
      </w:r>
      <w:r>
        <w:rPr>
          <w:rFonts w:hint="eastAsia" w:ascii="宋体" w:hAnsi="宋体" w:eastAsia="宋体" w:cs="宋体"/>
          <w:color w:val="auto"/>
          <w:highlight w:val="none"/>
        </w:rPr>
        <w:t>………</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bookmarkEnd w:id="281"/>
      <w:bookmarkEnd w:id="282"/>
    </w:p>
    <w:p w14:paraId="05819BDA">
      <w:pPr>
        <w:pStyle w:val="32"/>
        <w:shd w:val="clear"/>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七、除</w:t>
      </w:r>
      <w:r>
        <w:rPr>
          <w:rFonts w:hint="eastAsia" w:ascii="宋体" w:hAnsi="宋体" w:eastAsia="宋体" w:cs="宋体"/>
          <w:color w:val="auto"/>
          <w:highlight w:val="none"/>
          <w:lang w:val="en-US" w:eastAsia="zh-CN"/>
        </w:rPr>
        <w:t>招标</w:t>
      </w:r>
      <w:r>
        <w:rPr>
          <w:rFonts w:hint="eastAsia" w:ascii="宋体" w:hAnsi="宋体" w:eastAsia="宋体" w:cs="宋体"/>
          <w:color w:val="auto"/>
          <w:highlight w:val="none"/>
        </w:rPr>
        <w:t>文件规定必须提供以外，投标人认为需要提供的其他证明材料。</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bookmarkEnd w:id="283"/>
    <w:p w14:paraId="7B589E13">
      <w:pPr>
        <w:shd w:val="clear"/>
        <w:wordWrap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注：以上目录是基本格式要求，各投标人可根据自身情况进一步向下增加内容或细化。</w:t>
      </w:r>
    </w:p>
    <w:p w14:paraId="46ADDC13">
      <w:pPr>
        <w:shd w:val="clea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br w:type="page"/>
      </w:r>
    </w:p>
    <w:p w14:paraId="445CEC1C">
      <w:pPr>
        <w:shd w:val="clear"/>
        <w:wordWrap w:val="0"/>
        <w:snapToGrid w:val="0"/>
        <w:spacing w:line="360" w:lineRule="auto"/>
        <w:ind w:left="420"/>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一、无串通投标行为的承诺函</w:t>
      </w:r>
    </w:p>
    <w:p w14:paraId="1504B869">
      <w:pPr>
        <w:shd w:val="clear"/>
        <w:wordWrap w:val="0"/>
        <w:snapToGrid w:val="0"/>
        <w:spacing w:line="360" w:lineRule="auto"/>
        <w:ind w:left="420"/>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投标人参加本项目无串通投标行为的承诺函</w:t>
      </w:r>
    </w:p>
    <w:p w14:paraId="71DA370F">
      <w:pPr>
        <w:shd w:val="clear"/>
        <w:wordWrap w:val="0"/>
        <w:snapToGrid w:val="0"/>
        <w:spacing w:line="360" w:lineRule="auto"/>
        <w:rPr>
          <w:rFonts w:hint="eastAsia" w:ascii="宋体" w:hAnsi="宋体" w:eastAsia="宋体" w:cs="宋体"/>
          <w:b/>
          <w:color w:val="auto"/>
          <w:szCs w:val="21"/>
          <w:highlight w:val="none"/>
        </w:rPr>
      </w:pPr>
    </w:p>
    <w:p w14:paraId="0AF5B2A4">
      <w:pPr>
        <w:shd w:val="clear"/>
        <w:wordWrap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一、我方承诺无下列相互串通投标的情形：</w:t>
      </w:r>
    </w:p>
    <w:p w14:paraId="108D859B">
      <w:pPr>
        <w:shd w:val="clear"/>
        <w:wordWrap w:val="0"/>
        <w:snapToGrid w:val="0"/>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1.不同投标人的投标文件由同一单位或者个人编制；或者不同投标人的IP地址一致的；或者编制标书硬件设备CPU编号、硬盘编号、网卡地址一致的情况。</w:t>
      </w:r>
    </w:p>
    <w:p w14:paraId="7F6FB1BE">
      <w:pPr>
        <w:shd w:val="clear"/>
        <w:wordWrap w:val="0"/>
        <w:snapToGrid w:val="0"/>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2.不同投标人委托同一单位或者个人办理投标事宜；</w:t>
      </w:r>
    </w:p>
    <w:p w14:paraId="42A627AE">
      <w:pPr>
        <w:shd w:val="clear"/>
        <w:wordWrap w:val="0"/>
        <w:snapToGrid w:val="0"/>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3.不同的投标人的投标文件载明的项目管理员为同一个人；</w:t>
      </w:r>
    </w:p>
    <w:p w14:paraId="4FA12FD5">
      <w:pPr>
        <w:shd w:val="clear"/>
        <w:wordWrap w:val="0"/>
        <w:snapToGrid w:val="0"/>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4.不同投标人的投标文件异常一致或者投标报价呈规律性差异；</w:t>
      </w:r>
    </w:p>
    <w:p w14:paraId="046640DA">
      <w:pPr>
        <w:shd w:val="clear"/>
        <w:wordWrap w:val="0"/>
        <w:snapToGrid w:val="0"/>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5.不同投标人的投标文件相互混装；</w:t>
      </w:r>
    </w:p>
    <w:p w14:paraId="47532DE8">
      <w:pPr>
        <w:shd w:val="clear"/>
        <w:wordWrap w:val="0"/>
        <w:snapToGrid w:val="0"/>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6.不同投标人的投标保证金从同一单位或者个人账户转出。</w:t>
      </w:r>
    </w:p>
    <w:p w14:paraId="72B6E285">
      <w:pPr>
        <w:shd w:val="clear"/>
        <w:wordWrap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二、我方承诺无下列恶意串通的情形：</w:t>
      </w:r>
    </w:p>
    <w:p w14:paraId="26C5F9C3">
      <w:pPr>
        <w:shd w:val="clear"/>
        <w:wordWrap w:val="0"/>
        <w:snapToGrid w:val="0"/>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1.投标人直接或者间接从采购人或者采购代理机构处获得其他投标人的相关信息并修改其投标文件或者投标文件；</w:t>
      </w:r>
    </w:p>
    <w:p w14:paraId="5065F73D">
      <w:pPr>
        <w:shd w:val="clear"/>
        <w:wordWrap w:val="0"/>
        <w:snapToGrid w:val="0"/>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2.投标人按照采购人或者采购代理机构的授意撤换、修改投标文件或者投标文件；</w:t>
      </w:r>
    </w:p>
    <w:p w14:paraId="472EABD0">
      <w:pPr>
        <w:shd w:val="clear"/>
        <w:wordWrap w:val="0"/>
        <w:snapToGrid w:val="0"/>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3.投标人之间协商报价、技术方案等投标文件或者投标文件的实质性内容；</w:t>
      </w:r>
    </w:p>
    <w:p w14:paraId="156704DC">
      <w:pPr>
        <w:shd w:val="clear"/>
        <w:wordWrap w:val="0"/>
        <w:snapToGrid w:val="0"/>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4.属于同一集团、协会、商会等组织成员的投标人按照该组织要求协同参加政府采购活动；</w:t>
      </w:r>
    </w:p>
    <w:p w14:paraId="54D2D66D">
      <w:pPr>
        <w:shd w:val="clear"/>
        <w:wordWrap w:val="0"/>
        <w:snapToGrid w:val="0"/>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5.投标人之间事先约定一致抬高或者压低投标报价，或者在招标项目中事先约定轮流以高价位或者低价位中标，或者事先约定由某一特定投标人中标，然后再参加投标；</w:t>
      </w:r>
    </w:p>
    <w:p w14:paraId="00A9B27A">
      <w:pPr>
        <w:shd w:val="clear"/>
        <w:wordWrap w:val="0"/>
        <w:snapToGrid w:val="0"/>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6.投标人之间商定部分投标人放弃参加政府采购活动或者放弃中标；</w:t>
      </w:r>
    </w:p>
    <w:p w14:paraId="1F39806E">
      <w:pPr>
        <w:shd w:val="clear"/>
        <w:wordWrap w:val="0"/>
        <w:snapToGrid w:val="0"/>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7.投标人与采购人或者采购代理机构之间、投标人相互之间，为谋求特定投标人中标或者排斥其他投标人的其他串通行为。</w:t>
      </w:r>
    </w:p>
    <w:p w14:paraId="2625B384">
      <w:pPr>
        <w:shd w:val="clear"/>
        <w:wordWrap w:val="0"/>
        <w:snapToGrid w:val="0"/>
        <w:spacing w:line="360" w:lineRule="auto"/>
        <w:ind w:firstLine="472" w:firstLineChars="196"/>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以上情形一经核查属实，我方愿意承担一切后果，接受政府采购监管部门对我方认定存在围标串标行为，并不再寻求任何旨在减轻或者免除法律责任的辩解。</w:t>
      </w:r>
    </w:p>
    <w:p w14:paraId="6F06D418">
      <w:pPr>
        <w:shd w:val="clear"/>
        <w:wordWrap w:val="0"/>
        <w:snapToGrid w:val="0"/>
        <w:spacing w:line="360" w:lineRule="auto"/>
        <w:ind w:firstLine="5640" w:firstLineChars="23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zh-CN"/>
        </w:rPr>
        <w:t>投标人名称(电子签章)：</w:t>
      </w:r>
    </w:p>
    <w:p w14:paraId="4CAF7A92">
      <w:pPr>
        <w:shd w:val="clear"/>
        <w:wordWrap w:val="0"/>
        <w:snapToGrid w:val="0"/>
        <w:spacing w:line="360" w:lineRule="auto"/>
        <w:ind w:firstLine="5640" w:firstLineChars="23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szCs w:val="24"/>
          <w:highlight w:val="none"/>
          <w:lang w:val="zh-CN"/>
        </w:rPr>
        <w:t>日期</w:t>
      </w:r>
      <w:r>
        <w:rPr>
          <w:rFonts w:hint="eastAsia" w:ascii="宋体" w:hAnsi="宋体" w:eastAsia="宋体" w:cs="宋体"/>
          <w:color w:val="auto"/>
          <w:kern w:val="0"/>
          <w:sz w:val="24"/>
          <w:szCs w:val="24"/>
          <w:highlight w:val="none"/>
        </w:rPr>
        <w:t xml:space="preserve">：  年  </w:t>
      </w:r>
      <w:r>
        <w:rPr>
          <w:rFonts w:hint="eastAsia" w:ascii="宋体" w:hAnsi="宋体" w:eastAsia="宋体" w:cs="宋体"/>
          <w:color w:val="auto"/>
          <w:kern w:val="0"/>
          <w:sz w:val="24"/>
          <w:szCs w:val="24"/>
          <w:highlight w:val="none"/>
          <w:lang w:val="zh-CN"/>
        </w:rPr>
        <w:t>月</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val="zh-CN"/>
        </w:rPr>
        <w:t>日</w:t>
      </w:r>
    </w:p>
    <w:p w14:paraId="24903BB4">
      <w:pPr>
        <w:pStyle w:val="12"/>
        <w:shd w:val="clear"/>
        <w:wordWrap w:val="0"/>
        <w:snapToGrid w:val="0"/>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r>
        <w:rPr>
          <w:rFonts w:hint="eastAsia" w:ascii="宋体" w:hAnsi="宋体" w:eastAsia="宋体" w:cs="宋体"/>
          <w:b/>
          <w:bCs/>
          <w:color w:val="auto"/>
          <w:sz w:val="30"/>
          <w:szCs w:val="30"/>
          <w:highlight w:val="none"/>
        </w:rPr>
        <w:t>二、法定代表人身份证明及法定代表人有效身份证正反面复印件</w:t>
      </w:r>
    </w:p>
    <w:p w14:paraId="262D04C6">
      <w:pPr>
        <w:shd w:val="clear"/>
        <w:wordWrap w:val="0"/>
        <w:spacing w:line="360" w:lineRule="auto"/>
        <w:ind w:left="540"/>
        <w:jc w:val="center"/>
        <w:rPr>
          <w:rFonts w:hint="eastAsia" w:ascii="宋体" w:hAnsi="宋体" w:eastAsia="宋体" w:cs="宋体"/>
          <w:b/>
          <w:color w:val="auto"/>
          <w:sz w:val="32"/>
          <w:szCs w:val="32"/>
          <w:highlight w:val="none"/>
        </w:rPr>
      </w:pPr>
    </w:p>
    <w:p w14:paraId="00C616CD">
      <w:pPr>
        <w:shd w:val="clear"/>
        <w:wordWrap w:val="0"/>
        <w:spacing w:line="360" w:lineRule="auto"/>
        <w:ind w:left="540"/>
        <w:jc w:val="center"/>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rPr>
        <w:t>法定代表人身份证明</w:t>
      </w:r>
    </w:p>
    <w:p w14:paraId="52F28521">
      <w:pPr>
        <w:shd w:val="clear"/>
        <w:wordWrap w:val="0"/>
        <w:spacing w:line="360" w:lineRule="auto"/>
        <w:ind w:left="540"/>
        <w:rPr>
          <w:rFonts w:hint="eastAsia" w:ascii="宋体" w:hAnsi="宋体" w:eastAsia="宋体" w:cs="宋体"/>
          <w:color w:val="auto"/>
          <w:sz w:val="24"/>
          <w:highlight w:val="none"/>
        </w:rPr>
      </w:pPr>
      <w:r>
        <w:rPr>
          <w:rFonts w:hint="eastAsia" w:ascii="宋体" w:hAnsi="宋体" w:eastAsia="宋体" w:cs="宋体"/>
          <w:color w:val="auto"/>
          <w:sz w:val="24"/>
          <w:highlight w:val="none"/>
        </w:rPr>
        <w:t>投 标 人：</w:t>
      </w:r>
      <w:r>
        <w:rPr>
          <w:rFonts w:hint="eastAsia" w:ascii="宋体" w:hAnsi="宋体" w:eastAsia="宋体" w:cs="宋体"/>
          <w:color w:val="auto"/>
          <w:sz w:val="24"/>
          <w:highlight w:val="none"/>
          <w:u w:val="single"/>
        </w:rPr>
        <w:t xml:space="preserve">                                                        </w:t>
      </w:r>
    </w:p>
    <w:p w14:paraId="17C47F9A">
      <w:pPr>
        <w:shd w:val="clear"/>
        <w:wordWrap w:val="0"/>
        <w:spacing w:line="360" w:lineRule="auto"/>
        <w:ind w:left="540"/>
        <w:rPr>
          <w:rFonts w:hint="eastAsia" w:ascii="宋体" w:hAnsi="宋体" w:eastAsia="宋体" w:cs="宋体"/>
          <w:color w:val="auto"/>
          <w:sz w:val="24"/>
          <w:highlight w:val="non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single"/>
        </w:rPr>
        <w:t xml:space="preserve">                                                        </w:t>
      </w:r>
    </w:p>
    <w:p w14:paraId="52E3A258">
      <w:pPr>
        <w:shd w:val="clear"/>
        <w:wordWrap w:val="0"/>
        <w:spacing w:line="360" w:lineRule="auto"/>
        <w:ind w:left="540"/>
        <w:rPr>
          <w:rFonts w:hint="eastAsia" w:ascii="宋体" w:hAnsi="宋体" w:eastAsia="宋体" w:cs="宋体"/>
          <w:color w:val="auto"/>
          <w:sz w:val="24"/>
          <w:highlight w:val="none"/>
        </w:rPr>
      </w:pPr>
      <w:r>
        <w:rPr>
          <w:rFonts w:hint="eastAsia" w:ascii="宋体" w:hAnsi="宋体" w:eastAsia="宋体" w:cs="宋体"/>
          <w:color w:val="auto"/>
          <w:sz w:val="24"/>
          <w:highlight w:val="none"/>
        </w:rPr>
        <w:t>姓    名：</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性      别：</w:t>
      </w:r>
      <w:r>
        <w:rPr>
          <w:rFonts w:hint="eastAsia" w:ascii="宋体" w:hAnsi="宋体" w:eastAsia="宋体" w:cs="宋体"/>
          <w:color w:val="auto"/>
          <w:sz w:val="24"/>
          <w:highlight w:val="none"/>
          <w:u w:val="single"/>
        </w:rPr>
        <w:t xml:space="preserve">                </w:t>
      </w:r>
    </w:p>
    <w:p w14:paraId="5AF95455">
      <w:pPr>
        <w:shd w:val="clear"/>
        <w:wordWrap w:val="0"/>
        <w:spacing w:line="360" w:lineRule="auto"/>
        <w:ind w:left="54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年    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职      务：</w:t>
      </w:r>
      <w:r>
        <w:rPr>
          <w:rFonts w:hint="eastAsia" w:ascii="宋体" w:hAnsi="宋体" w:eastAsia="宋体" w:cs="宋体"/>
          <w:color w:val="auto"/>
          <w:sz w:val="24"/>
          <w:highlight w:val="none"/>
          <w:u w:val="single"/>
        </w:rPr>
        <w:t xml:space="preserve">                </w:t>
      </w:r>
    </w:p>
    <w:p w14:paraId="287F6296">
      <w:pPr>
        <w:shd w:val="clear"/>
        <w:wordWrap w:val="0"/>
        <w:spacing w:line="360" w:lineRule="auto"/>
        <w:ind w:left="540"/>
        <w:rPr>
          <w:rFonts w:hint="eastAsia" w:ascii="宋体" w:hAnsi="宋体" w:eastAsia="宋体" w:cs="宋体"/>
          <w:color w:val="auto"/>
          <w:sz w:val="24"/>
          <w:highlight w:val="none"/>
        </w:rPr>
      </w:pPr>
      <w:r>
        <w:rPr>
          <w:rFonts w:hint="eastAsia" w:ascii="宋体" w:hAnsi="宋体" w:eastAsia="宋体" w:cs="宋体"/>
          <w:color w:val="auto"/>
          <w:sz w:val="24"/>
          <w:highlight w:val="none"/>
        </w:rPr>
        <w:t>身份证号码：</w:t>
      </w:r>
      <w:r>
        <w:rPr>
          <w:rFonts w:hint="eastAsia" w:ascii="宋体" w:hAnsi="宋体" w:eastAsia="宋体" w:cs="宋体"/>
          <w:color w:val="auto"/>
          <w:sz w:val="24"/>
          <w:highlight w:val="none"/>
          <w:u w:val="single"/>
        </w:rPr>
        <w:t xml:space="preserve">                                 </w:t>
      </w:r>
    </w:p>
    <w:p w14:paraId="5284FCD2">
      <w:pPr>
        <w:shd w:val="clear"/>
        <w:wordWrap w:val="0"/>
        <w:spacing w:line="360" w:lineRule="auto"/>
        <w:ind w:left="540"/>
        <w:rPr>
          <w:rFonts w:hint="eastAsia" w:ascii="宋体" w:hAnsi="宋体" w:eastAsia="宋体" w:cs="宋体"/>
          <w:color w:val="auto"/>
          <w:sz w:val="24"/>
          <w:highlight w:val="none"/>
        </w:rPr>
      </w:pP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 xml:space="preserve">            （投标人名称）              </w:t>
      </w:r>
      <w:r>
        <w:rPr>
          <w:rFonts w:hint="eastAsia" w:ascii="宋体" w:hAnsi="宋体" w:eastAsia="宋体" w:cs="宋体"/>
          <w:color w:val="auto"/>
          <w:sz w:val="24"/>
          <w:highlight w:val="none"/>
        </w:rPr>
        <w:t>的法定代表人。</w:t>
      </w:r>
    </w:p>
    <w:p w14:paraId="67755349">
      <w:pPr>
        <w:shd w:val="clear"/>
        <w:wordWrap w:val="0"/>
        <w:spacing w:line="360" w:lineRule="auto"/>
        <w:ind w:left="540"/>
        <w:rPr>
          <w:rFonts w:hint="eastAsia" w:ascii="宋体" w:hAnsi="宋体" w:eastAsia="宋体" w:cs="宋体"/>
          <w:color w:val="auto"/>
          <w:sz w:val="24"/>
          <w:highlight w:val="none"/>
        </w:rPr>
      </w:pPr>
      <w:r>
        <w:rPr>
          <w:rFonts w:hint="eastAsia" w:ascii="宋体" w:hAnsi="宋体" w:eastAsia="宋体" w:cs="宋体"/>
          <w:color w:val="auto"/>
          <w:sz w:val="24"/>
          <w:highlight w:val="none"/>
        </w:rPr>
        <w:t>特此证明。</w:t>
      </w:r>
    </w:p>
    <w:p w14:paraId="7945E513">
      <w:pPr>
        <w:shd w:val="clear"/>
        <w:wordWrap w:val="0"/>
        <w:spacing w:line="360" w:lineRule="auto"/>
        <w:ind w:left="540"/>
        <w:rPr>
          <w:rFonts w:hint="eastAsia" w:ascii="宋体" w:hAnsi="宋体" w:eastAsia="宋体" w:cs="宋体"/>
          <w:color w:val="auto"/>
          <w:sz w:val="24"/>
          <w:highlight w:val="none"/>
        </w:rPr>
      </w:pPr>
    </w:p>
    <w:p w14:paraId="0C4CCF94">
      <w:pPr>
        <w:shd w:val="clear"/>
        <w:wordWrap w:val="0"/>
        <w:spacing w:line="360" w:lineRule="auto"/>
        <w:ind w:left="540"/>
        <w:rPr>
          <w:rFonts w:hint="eastAsia" w:ascii="宋体" w:hAnsi="宋体" w:eastAsia="宋体" w:cs="宋体"/>
          <w:color w:val="auto"/>
          <w:sz w:val="24"/>
          <w:highlight w:val="none"/>
        </w:rPr>
      </w:pPr>
    </w:p>
    <w:p w14:paraId="49E9B929">
      <w:pPr>
        <w:shd w:val="clear"/>
        <w:wordWrap w:val="0"/>
        <w:spacing w:line="360" w:lineRule="auto"/>
        <w:ind w:left="540"/>
        <w:rPr>
          <w:rFonts w:hint="eastAsia" w:ascii="宋体" w:hAnsi="宋体" w:eastAsia="宋体" w:cs="宋体"/>
          <w:color w:val="auto"/>
          <w:sz w:val="24"/>
          <w:highlight w:val="none"/>
        </w:rPr>
      </w:pPr>
      <w:r>
        <w:rPr>
          <w:rFonts w:hint="eastAsia" w:ascii="宋体" w:hAnsi="宋体" w:eastAsia="宋体" w:cs="宋体"/>
          <w:color w:val="auto"/>
          <w:sz w:val="24"/>
          <w:highlight w:val="none"/>
        </w:rPr>
        <w:t>附件：法定代表人有效身份证正反面复印件</w:t>
      </w:r>
    </w:p>
    <w:p w14:paraId="62C67601">
      <w:pPr>
        <w:shd w:val="clear"/>
        <w:wordWrap w:val="0"/>
        <w:spacing w:line="360" w:lineRule="auto"/>
        <w:ind w:left="540"/>
        <w:rPr>
          <w:rFonts w:hint="eastAsia" w:ascii="宋体" w:hAnsi="宋体" w:eastAsia="宋体" w:cs="宋体"/>
          <w:color w:val="auto"/>
          <w:sz w:val="24"/>
          <w:highlight w:val="none"/>
        </w:rPr>
      </w:pPr>
    </w:p>
    <w:p w14:paraId="2AB43F08">
      <w:pPr>
        <w:shd w:val="clear"/>
        <w:wordWrap w:val="0"/>
        <w:snapToGrid w:val="0"/>
        <w:spacing w:line="360" w:lineRule="auto"/>
        <w:ind w:firstLine="4935" w:firstLineChars="2350"/>
        <w:rPr>
          <w:rFonts w:hint="eastAsia" w:ascii="宋体" w:hAnsi="宋体" w:eastAsia="宋体" w:cs="宋体"/>
          <w:color w:val="auto"/>
          <w:kern w:val="0"/>
          <w:sz w:val="24"/>
          <w:highlight w:val="none"/>
        </w:rPr>
      </w:pPr>
      <w:r>
        <w:rPr>
          <w:rFonts w:hint="eastAsia" w:ascii="宋体" w:hAnsi="宋体" w:eastAsia="宋体" w:cs="宋体"/>
          <w:color w:val="auto"/>
          <w:szCs w:val="21"/>
          <w:highlight w:val="none"/>
        </w:rPr>
        <w:t xml:space="preserve">  </w:t>
      </w:r>
      <w:r>
        <w:rPr>
          <w:rFonts w:hint="eastAsia" w:ascii="宋体" w:hAnsi="宋体" w:eastAsia="宋体" w:cs="宋体"/>
          <w:color w:val="auto"/>
          <w:kern w:val="0"/>
          <w:sz w:val="24"/>
          <w:highlight w:val="none"/>
          <w:lang w:val="zh-CN"/>
        </w:rPr>
        <w:t>投标人名称(电子签章)：</w:t>
      </w:r>
    </w:p>
    <w:p w14:paraId="5856999C">
      <w:pPr>
        <w:shd w:val="clear"/>
        <w:wordWrap w:val="0"/>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 xml:space="preserve">：  年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w:t>
      </w:r>
    </w:p>
    <w:p w14:paraId="70228E1C">
      <w:pPr>
        <w:shd w:val="clear"/>
        <w:wordWrap w:val="0"/>
        <w:snapToGrid w:val="0"/>
        <w:spacing w:line="360" w:lineRule="auto"/>
        <w:jc w:val="center"/>
        <w:rPr>
          <w:rFonts w:hint="eastAsia" w:ascii="宋体" w:hAnsi="宋体" w:eastAsia="宋体" w:cs="宋体"/>
          <w:b/>
          <w:color w:val="auto"/>
          <w:sz w:val="24"/>
          <w:highlight w:val="none"/>
        </w:rPr>
      </w:pPr>
    </w:p>
    <w:p w14:paraId="6EA665F1">
      <w:pPr>
        <w:shd w:val="clear"/>
        <w:wordWrap w:val="0"/>
        <w:snapToGrid w:val="0"/>
        <w:spacing w:line="360" w:lineRule="auto"/>
        <w:ind w:firstLine="600" w:firstLineChars="25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注：自然人投标的无需提供</w:t>
      </w:r>
    </w:p>
    <w:p w14:paraId="7A4AFAC1">
      <w:pPr>
        <w:shd w:val="clear"/>
        <w:wordWrap w:val="0"/>
        <w:snapToGrid w:val="0"/>
        <w:spacing w:line="360" w:lineRule="auto"/>
        <w:ind w:firstLine="600" w:firstLineChars="250"/>
        <w:jc w:val="left"/>
        <w:rPr>
          <w:rFonts w:hint="eastAsia" w:ascii="宋体" w:hAnsi="宋体" w:eastAsia="宋体" w:cs="宋体"/>
          <w:color w:val="auto"/>
          <w:sz w:val="24"/>
          <w:highlight w:val="none"/>
        </w:rPr>
      </w:pPr>
    </w:p>
    <w:p w14:paraId="5599C4D0">
      <w:pPr>
        <w:shd w:val="clear"/>
        <w:wordWrap w:val="0"/>
        <w:snapToGrid w:val="0"/>
        <w:spacing w:line="360" w:lineRule="auto"/>
        <w:ind w:firstLine="602" w:firstLineChars="250"/>
        <w:jc w:val="left"/>
        <w:rPr>
          <w:rFonts w:hint="eastAsia" w:ascii="宋体" w:hAnsi="宋体" w:eastAsia="宋体" w:cs="宋体"/>
          <w:b/>
          <w:color w:val="auto"/>
          <w:sz w:val="24"/>
          <w:szCs w:val="20"/>
          <w:highlight w:val="none"/>
        </w:rPr>
      </w:pPr>
    </w:p>
    <w:tbl>
      <w:tblPr>
        <w:tblStyle w:val="20"/>
        <w:tblpPr w:leftFromText="180" w:rightFromText="180" w:vertAnchor="text" w:horzAnchor="margin" w:tblpY="1169"/>
        <w:tblW w:w="8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14:paraId="0024E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0" w:type="dxa"/>
            <w:tcBorders>
              <w:top w:val="single" w:color="auto" w:sz="4" w:space="0"/>
              <w:left w:val="single" w:color="auto" w:sz="4" w:space="0"/>
              <w:bottom w:val="single" w:color="auto" w:sz="4" w:space="0"/>
              <w:right w:val="single" w:color="auto" w:sz="4" w:space="0"/>
            </w:tcBorders>
            <w:noWrap w:val="0"/>
            <w:vAlign w:val="top"/>
          </w:tcPr>
          <w:p w14:paraId="31C636E3">
            <w:pPr>
              <w:shd w:val="clear"/>
              <w:wordWrap w:val="0"/>
              <w:spacing w:line="360" w:lineRule="auto"/>
              <w:rPr>
                <w:rFonts w:hint="eastAsia" w:ascii="宋体" w:hAnsi="宋体" w:eastAsia="宋体" w:cs="宋体"/>
                <w:b/>
                <w:color w:val="auto"/>
                <w:sz w:val="24"/>
                <w:highlight w:val="none"/>
              </w:rPr>
            </w:pPr>
          </w:p>
          <w:p w14:paraId="3B0279DE">
            <w:pPr>
              <w:shd w:val="clear"/>
              <w:wordWrap w:val="0"/>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法定代表身份证复印件粘贴处（正、反面）</w:t>
            </w:r>
          </w:p>
        </w:tc>
      </w:tr>
    </w:tbl>
    <w:p w14:paraId="16CA50FE">
      <w:pPr>
        <w:pStyle w:val="12"/>
        <w:shd w:val="clear"/>
        <w:wordWrap w:val="0"/>
        <w:snapToGrid w:val="0"/>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附件：</w:t>
      </w:r>
      <w:r>
        <w:rPr>
          <w:rFonts w:hint="eastAsia" w:ascii="宋体" w:hAnsi="宋体" w:eastAsia="宋体" w:cs="宋体"/>
          <w:b/>
          <w:color w:val="auto"/>
          <w:sz w:val="24"/>
          <w:highlight w:val="none"/>
        </w:rPr>
        <w:br w:type="page"/>
      </w:r>
      <w:r>
        <w:rPr>
          <w:rFonts w:hint="eastAsia" w:ascii="宋体" w:hAnsi="宋体" w:eastAsia="宋体" w:cs="宋体"/>
          <w:b/>
          <w:bCs/>
          <w:color w:val="auto"/>
          <w:sz w:val="30"/>
          <w:szCs w:val="30"/>
          <w:highlight w:val="none"/>
        </w:rPr>
        <w:t>三、法定代表人授权委托书及委托代理人有效身份证正反面复印件（如有委托时）</w:t>
      </w:r>
    </w:p>
    <w:p w14:paraId="7FDC0332">
      <w:pPr>
        <w:shd w:val="clear"/>
        <w:wordWrap w:val="0"/>
        <w:snapToGrid w:val="0"/>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法定代表人授权委托书</w:t>
      </w:r>
    </w:p>
    <w:p w14:paraId="38782ED5">
      <w:pPr>
        <w:shd w:val="clear"/>
        <w:wordWrap w:val="0"/>
        <w:snapToGrid w:val="0"/>
        <w:spacing w:line="360" w:lineRule="auto"/>
        <w:jc w:val="center"/>
        <w:rPr>
          <w:rFonts w:hint="eastAsia" w:ascii="宋体" w:hAnsi="宋体" w:eastAsia="宋体" w:cs="宋体"/>
          <w:b/>
          <w:color w:val="auto"/>
          <w:sz w:val="24"/>
          <w:highlight w:val="none"/>
        </w:rPr>
      </w:pPr>
    </w:p>
    <w:p w14:paraId="3B3E6BA3">
      <w:pPr>
        <w:pStyle w:val="12"/>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 xml:space="preserve"> </w:t>
      </w:r>
      <w:bookmarkStart w:id="284" w:name="PO_3000001866_PM031_7"/>
      <w:r>
        <w:rPr>
          <w:rFonts w:hint="eastAsia" w:ascii="宋体" w:hAnsi="宋体" w:eastAsia="宋体" w:cs="宋体"/>
          <w:color w:val="auto"/>
          <w:sz w:val="24"/>
          <w:szCs w:val="24"/>
          <w:highlight w:val="none"/>
          <w:u w:val="single"/>
        </w:rPr>
        <w:t>广西邕政采购代理有限公司</w:t>
      </w:r>
      <w:bookmarkEnd w:id="284"/>
      <w:r>
        <w:rPr>
          <w:rFonts w:hint="eastAsia" w:ascii="宋体" w:hAnsi="宋体" w:eastAsia="宋体" w:cs="宋体"/>
          <w:color w:val="auto"/>
          <w:sz w:val="24"/>
          <w:szCs w:val="24"/>
          <w:highlight w:val="none"/>
          <w:u w:val="single"/>
        </w:rPr>
        <w:t xml:space="preserve"> </w:t>
      </w:r>
    </w:p>
    <w:p w14:paraId="7B8A1944">
      <w:pPr>
        <w:pStyle w:val="12"/>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（姓名）系</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（投标人名称）的法定代表人，现授权我单位在职正式员工</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（姓名和职务）为我方代理人。代理人根据授权，以我方名义签署、澄清、说明、补正、递交、撤回、修改贵方组织的</w:t>
      </w:r>
      <w:r>
        <w:rPr>
          <w:rFonts w:hint="eastAsia" w:ascii="宋体" w:hAnsi="宋体" w:eastAsia="宋体" w:cs="宋体"/>
          <w:color w:val="auto"/>
          <w:sz w:val="24"/>
          <w:szCs w:val="24"/>
          <w:highlight w:val="none"/>
          <w:u w:val="single"/>
        </w:rPr>
        <w:t xml:space="preserve"> （项目名称）  </w:t>
      </w:r>
      <w:r>
        <w:rPr>
          <w:rFonts w:hint="eastAsia" w:ascii="宋体" w:hAnsi="宋体" w:eastAsia="宋体" w:cs="宋体"/>
          <w:color w:val="auto"/>
          <w:sz w:val="24"/>
          <w:szCs w:val="24"/>
          <w:highlight w:val="none"/>
        </w:rPr>
        <w:t>项目（项目编号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）的投标文件、签订合同和处理一切有关事宜，其法律后果由我方承担。</w:t>
      </w:r>
    </w:p>
    <w:p w14:paraId="607713F9">
      <w:pPr>
        <w:pStyle w:val="12"/>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本授权书于</w:t>
      </w:r>
      <w:r>
        <w:rPr>
          <w:rFonts w:hint="eastAsia" w:ascii="宋体" w:hAnsi="宋体" w:eastAsia="宋体" w:cs="宋体"/>
          <w:color w:val="auto"/>
          <w:spacing w:val="10"/>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pacing w:val="10"/>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pacing w:val="10"/>
          <w:sz w:val="24"/>
          <w:szCs w:val="24"/>
          <w:highlight w:val="none"/>
          <w:u w:val="single"/>
        </w:rPr>
        <w:t xml:space="preserve">    </w:t>
      </w:r>
      <w:r>
        <w:rPr>
          <w:rFonts w:hint="eastAsia" w:ascii="宋体" w:hAnsi="宋体" w:eastAsia="宋体" w:cs="宋体"/>
          <w:color w:val="auto"/>
          <w:sz w:val="24"/>
          <w:szCs w:val="24"/>
          <w:highlight w:val="none"/>
        </w:rPr>
        <w:t>日签字生效，委托期限：</w:t>
      </w:r>
      <w:r>
        <w:rPr>
          <w:rFonts w:hint="eastAsia" w:ascii="宋体" w:hAnsi="宋体" w:eastAsia="宋体" w:cs="宋体"/>
          <w:color w:val="auto"/>
          <w:spacing w:val="10"/>
          <w:sz w:val="24"/>
          <w:szCs w:val="24"/>
          <w:highlight w:val="none"/>
          <w:u w:val="single"/>
        </w:rPr>
        <w:t xml:space="preserve">    </w:t>
      </w:r>
      <w:r>
        <w:rPr>
          <w:rFonts w:hint="eastAsia" w:ascii="宋体" w:hAnsi="宋体" w:eastAsia="宋体" w:cs="宋体"/>
          <w:color w:val="auto"/>
          <w:sz w:val="24"/>
          <w:szCs w:val="24"/>
          <w:highlight w:val="none"/>
        </w:rPr>
        <w:t>。</w:t>
      </w:r>
    </w:p>
    <w:p w14:paraId="0B9CC6C9">
      <w:pPr>
        <w:pStyle w:val="12"/>
        <w:shd w:val="clear"/>
        <w:wordWrap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代理人无转委托权。</w:t>
      </w:r>
    </w:p>
    <w:p w14:paraId="15D31DBC">
      <w:pPr>
        <w:pStyle w:val="12"/>
        <w:shd w:val="clear"/>
        <w:wordWrap w:val="0"/>
        <w:spacing w:line="360" w:lineRule="auto"/>
        <w:ind w:firstLine="420"/>
        <w:rPr>
          <w:rFonts w:hint="eastAsia" w:ascii="宋体" w:hAnsi="宋体" w:eastAsia="宋体" w:cs="宋体"/>
          <w:color w:val="auto"/>
          <w:sz w:val="24"/>
          <w:szCs w:val="24"/>
          <w:highlight w:val="none"/>
        </w:rPr>
      </w:pPr>
    </w:p>
    <w:p w14:paraId="488F9E51">
      <w:pPr>
        <w:pStyle w:val="12"/>
        <w:shd w:val="clear"/>
        <w:wordWrap w:val="0"/>
        <w:spacing w:line="360" w:lineRule="auto"/>
        <w:ind w:firstLine="42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投标人（或联合体投标</w:t>
      </w:r>
      <w:r>
        <w:rPr>
          <w:rFonts w:hint="eastAsia" w:ascii="宋体" w:hAnsi="宋体" w:eastAsia="宋体" w:cs="宋体"/>
          <w:color w:val="auto"/>
          <w:kern w:val="0"/>
          <w:sz w:val="24"/>
          <w:szCs w:val="24"/>
          <w:highlight w:val="none"/>
        </w:rPr>
        <w:t>牵头人名称</w:t>
      </w:r>
      <w:r>
        <w:rPr>
          <w:rFonts w:hint="eastAsia" w:ascii="宋体" w:hAnsi="宋体" w:eastAsia="宋体" w:cs="宋体"/>
          <w:color w:val="auto"/>
          <w:sz w:val="24"/>
          <w:szCs w:val="24"/>
          <w:highlight w:val="none"/>
        </w:rPr>
        <w:t>）（盖单位公章）：</w:t>
      </w:r>
      <w:r>
        <w:rPr>
          <w:rFonts w:hint="eastAsia" w:ascii="宋体" w:hAnsi="宋体" w:eastAsia="宋体" w:cs="宋体"/>
          <w:color w:val="auto"/>
          <w:sz w:val="24"/>
          <w:szCs w:val="24"/>
          <w:highlight w:val="none"/>
          <w:u w:val="single"/>
        </w:rPr>
        <w:t xml:space="preserve">                              </w:t>
      </w:r>
    </w:p>
    <w:p w14:paraId="049A288F">
      <w:pPr>
        <w:pStyle w:val="12"/>
        <w:shd w:val="clear"/>
        <w:wordWrap w:val="0"/>
        <w:spacing w:line="360" w:lineRule="auto"/>
        <w:ind w:firstLine="42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法定代表人（签字</w:t>
      </w:r>
      <w:r>
        <w:rPr>
          <w:rFonts w:hint="eastAsia" w:ascii="宋体" w:hAnsi="宋体" w:eastAsia="宋体" w:cs="宋体"/>
          <w:color w:val="auto"/>
          <w:sz w:val="24"/>
          <w:szCs w:val="24"/>
          <w:highlight w:val="none"/>
          <w:lang w:val="en-US" w:eastAsia="zh-CN"/>
        </w:rPr>
        <w:t>或盖章</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p>
    <w:p w14:paraId="0B20241B">
      <w:pPr>
        <w:pStyle w:val="12"/>
        <w:shd w:val="clear"/>
        <w:wordWrap w:val="0"/>
        <w:spacing w:line="360" w:lineRule="auto"/>
        <w:ind w:firstLine="42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法定代表人身份证号码：</w:t>
      </w:r>
      <w:r>
        <w:rPr>
          <w:rFonts w:hint="eastAsia" w:ascii="宋体" w:hAnsi="宋体" w:eastAsia="宋体" w:cs="宋体"/>
          <w:color w:val="auto"/>
          <w:sz w:val="24"/>
          <w:szCs w:val="24"/>
          <w:highlight w:val="none"/>
          <w:u w:val="single"/>
        </w:rPr>
        <w:t xml:space="preserve">                                   </w:t>
      </w:r>
    </w:p>
    <w:p w14:paraId="54EC828D">
      <w:pPr>
        <w:pStyle w:val="12"/>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委托代理人（签字</w:t>
      </w:r>
      <w:r>
        <w:rPr>
          <w:rFonts w:hint="eastAsia" w:ascii="宋体" w:hAnsi="宋体" w:eastAsia="宋体" w:cs="宋体"/>
          <w:color w:val="auto"/>
          <w:sz w:val="24"/>
          <w:szCs w:val="24"/>
          <w:highlight w:val="none"/>
          <w:lang w:val="en-US" w:eastAsia="zh-CN"/>
        </w:rPr>
        <w:t>或盖章</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p>
    <w:p w14:paraId="5FAC1AAB">
      <w:pPr>
        <w:pStyle w:val="12"/>
        <w:shd w:val="clear"/>
        <w:wordWrap w:val="0"/>
        <w:spacing w:line="360" w:lineRule="auto"/>
        <w:ind w:firstLine="42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委托代理人身份证号码：</w:t>
      </w:r>
      <w:r>
        <w:rPr>
          <w:rFonts w:hint="eastAsia" w:ascii="宋体" w:hAnsi="宋体" w:eastAsia="宋体" w:cs="宋体"/>
          <w:color w:val="auto"/>
          <w:sz w:val="24"/>
          <w:szCs w:val="24"/>
          <w:highlight w:val="none"/>
          <w:u w:val="single"/>
        </w:rPr>
        <w:t xml:space="preserve">                                   </w:t>
      </w:r>
    </w:p>
    <w:p w14:paraId="7194132A">
      <w:pPr>
        <w:pStyle w:val="12"/>
        <w:shd w:val="clear"/>
        <w:wordWrap w:val="0"/>
        <w:spacing w:line="360" w:lineRule="auto"/>
        <w:ind w:firstLine="420"/>
        <w:rPr>
          <w:rFonts w:hint="eastAsia" w:ascii="宋体" w:hAnsi="宋体" w:eastAsia="宋体" w:cs="宋体"/>
          <w:color w:val="auto"/>
          <w:sz w:val="24"/>
          <w:szCs w:val="24"/>
          <w:highlight w:val="none"/>
          <w:u w:val="single"/>
        </w:rPr>
      </w:pPr>
    </w:p>
    <w:p w14:paraId="33BED748">
      <w:pPr>
        <w:pStyle w:val="12"/>
        <w:shd w:val="clear"/>
        <w:wordWrap w:val="0"/>
        <w:spacing w:line="360" w:lineRule="auto"/>
        <w:ind w:firstLine="420"/>
        <w:rPr>
          <w:rFonts w:hint="eastAsia" w:ascii="宋体" w:hAnsi="宋体" w:eastAsia="宋体" w:cs="宋体"/>
          <w:color w:val="auto"/>
          <w:sz w:val="24"/>
          <w:szCs w:val="24"/>
          <w:highlight w:val="none"/>
          <w:u w:val="single"/>
        </w:rPr>
      </w:pPr>
      <w:r>
        <w:rPr>
          <w:rFonts w:hint="eastAsia" w:ascii="宋体" w:hAnsi="宋体" w:eastAsia="宋体" w:cs="宋体"/>
          <w:color w:val="auto"/>
          <w:kern w:val="0"/>
          <w:sz w:val="24"/>
          <w:szCs w:val="24"/>
          <w:highlight w:val="none"/>
        </w:rPr>
        <w:t>成员一名称：</w:t>
      </w:r>
      <w:r>
        <w:rPr>
          <w:rFonts w:hint="eastAsia" w:ascii="宋体" w:hAnsi="宋体" w:eastAsia="宋体" w:cs="宋体"/>
          <w:color w:val="auto"/>
          <w:sz w:val="24"/>
          <w:szCs w:val="24"/>
          <w:highlight w:val="none"/>
        </w:rPr>
        <w:t>（盖单位公章）：</w:t>
      </w:r>
      <w:r>
        <w:rPr>
          <w:rFonts w:hint="eastAsia" w:ascii="宋体" w:hAnsi="宋体" w:eastAsia="宋体" w:cs="宋体"/>
          <w:color w:val="auto"/>
          <w:sz w:val="24"/>
          <w:szCs w:val="24"/>
          <w:highlight w:val="none"/>
          <w:u w:val="single"/>
        </w:rPr>
        <w:t xml:space="preserve">                                    </w:t>
      </w:r>
    </w:p>
    <w:p w14:paraId="3B995ABA">
      <w:pPr>
        <w:pStyle w:val="12"/>
        <w:shd w:val="clear"/>
        <w:wordWrap w:val="0"/>
        <w:spacing w:line="360" w:lineRule="auto"/>
        <w:ind w:firstLine="42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法定代表人（签字</w:t>
      </w:r>
      <w:r>
        <w:rPr>
          <w:rFonts w:hint="eastAsia" w:ascii="宋体" w:hAnsi="宋体" w:eastAsia="宋体" w:cs="宋体"/>
          <w:color w:val="auto"/>
          <w:sz w:val="24"/>
          <w:szCs w:val="24"/>
          <w:highlight w:val="none"/>
          <w:lang w:val="en-US" w:eastAsia="zh-CN"/>
        </w:rPr>
        <w:t>或盖章</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p>
    <w:p w14:paraId="40330EB8">
      <w:pPr>
        <w:pStyle w:val="12"/>
        <w:shd w:val="clear"/>
        <w:wordWrap w:val="0"/>
        <w:spacing w:line="360" w:lineRule="auto"/>
        <w:ind w:firstLine="420"/>
        <w:rPr>
          <w:rFonts w:hint="eastAsia" w:ascii="宋体" w:hAnsi="宋体" w:eastAsia="宋体" w:cs="宋体"/>
          <w:color w:val="auto"/>
          <w:sz w:val="24"/>
          <w:szCs w:val="24"/>
          <w:highlight w:val="none"/>
          <w:u w:val="single"/>
        </w:rPr>
      </w:pPr>
    </w:p>
    <w:p w14:paraId="7D368E26">
      <w:pPr>
        <w:shd w:val="clear"/>
        <w:wordWrap w:val="0"/>
        <w:autoSpaceDE w:val="0"/>
        <w:autoSpaceDN w:val="0"/>
        <w:adjustRightIn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成员二名称：</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（盖单位公章）</w:t>
      </w:r>
    </w:p>
    <w:p w14:paraId="5F4F0907">
      <w:pPr>
        <w:shd w:val="clear"/>
        <w:wordWrap w:val="0"/>
        <w:autoSpaceDE w:val="0"/>
        <w:autoSpaceDN w:val="0"/>
        <w:adjustRightIn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法定代表人或其委托代理人：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sz w:val="24"/>
          <w:szCs w:val="24"/>
          <w:highlight w:val="none"/>
        </w:rPr>
        <w:t>（签字</w:t>
      </w:r>
      <w:r>
        <w:rPr>
          <w:rFonts w:hint="eastAsia" w:ascii="宋体" w:hAnsi="宋体" w:eastAsia="宋体" w:cs="宋体"/>
          <w:color w:val="auto"/>
          <w:sz w:val="24"/>
          <w:szCs w:val="24"/>
          <w:highlight w:val="none"/>
          <w:lang w:val="en-US" w:eastAsia="zh-CN"/>
        </w:rPr>
        <w:t>或盖章</w:t>
      </w:r>
      <w:r>
        <w:rPr>
          <w:rFonts w:hint="eastAsia" w:ascii="宋体" w:hAnsi="宋体" w:eastAsia="宋体" w:cs="宋体"/>
          <w:color w:val="auto"/>
          <w:sz w:val="24"/>
          <w:szCs w:val="24"/>
          <w:highlight w:val="none"/>
        </w:rPr>
        <w:t>）</w:t>
      </w:r>
    </w:p>
    <w:p w14:paraId="5CD1819D">
      <w:pPr>
        <w:pStyle w:val="12"/>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573B3D47">
      <w:pPr>
        <w:shd w:val="clear"/>
        <w:wordWrap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7BFB3940">
      <w:pPr>
        <w:shd w:val="clear"/>
        <w:wordWrap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1.法定代表人和委托代理人必须在授权委托书上签字</w:t>
      </w:r>
      <w:r>
        <w:rPr>
          <w:rFonts w:hint="eastAsia" w:ascii="宋体" w:hAnsi="宋体" w:eastAsia="宋体" w:cs="宋体"/>
          <w:color w:val="auto"/>
          <w:sz w:val="24"/>
          <w:szCs w:val="24"/>
          <w:highlight w:val="none"/>
          <w:lang w:val="en-US" w:eastAsia="zh-CN"/>
        </w:rPr>
        <w:t>或盖章</w:t>
      </w:r>
      <w:r>
        <w:rPr>
          <w:rFonts w:hint="eastAsia" w:ascii="宋体" w:hAnsi="宋体" w:eastAsia="宋体" w:cs="宋体"/>
          <w:color w:val="auto"/>
          <w:sz w:val="24"/>
          <w:szCs w:val="24"/>
          <w:highlight w:val="none"/>
        </w:rPr>
        <w:t>，</w:t>
      </w:r>
      <w:r>
        <w:rPr>
          <w:rFonts w:hint="eastAsia" w:ascii="宋体" w:hAnsi="宋体" w:eastAsia="宋体" w:cs="宋体"/>
          <w:b/>
          <w:bCs/>
          <w:color w:val="auto"/>
          <w:sz w:val="24"/>
          <w:szCs w:val="24"/>
          <w:highlight w:val="none"/>
        </w:rPr>
        <w:t>否则作无效投标处理</w:t>
      </w:r>
      <w:r>
        <w:rPr>
          <w:rFonts w:hint="eastAsia" w:ascii="宋体" w:hAnsi="宋体" w:eastAsia="宋体" w:cs="宋体"/>
          <w:color w:val="auto"/>
          <w:sz w:val="24"/>
          <w:szCs w:val="24"/>
          <w:highlight w:val="none"/>
        </w:rPr>
        <w:t>；</w:t>
      </w:r>
    </w:p>
    <w:p w14:paraId="69DCAEA0">
      <w:pPr>
        <w:shd w:val="clear"/>
        <w:wordWrap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2.以联合体形式投标的，本授权委托书应由联合体牵头人的法定代表人按上述规定签署。</w:t>
      </w:r>
    </w:p>
    <w:p w14:paraId="4DD836F0">
      <w:pPr>
        <w:shd w:val="clear"/>
        <w:wordWrap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供应商为其他组织或者自然人时，本招标文件规定的法定代表人指负责人或者自然人。本招标文件所称负责人是指参加投标的其他组织营业执照上的负责人，本招标文件所称自然人指参与投标的自然人本人。</w:t>
      </w:r>
    </w:p>
    <w:p w14:paraId="252ABFF0">
      <w:pPr>
        <w:shd w:val="clear"/>
        <w:wordWrap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 若为联合体投标须各方签字或盖章。</w:t>
      </w:r>
    </w:p>
    <w:p w14:paraId="799DCBFD">
      <w:pPr>
        <w:shd w:val="clear"/>
        <w:wordWrap w:val="0"/>
        <w:spacing w:line="360" w:lineRule="auto"/>
        <w:rPr>
          <w:rFonts w:hint="eastAsia" w:ascii="宋体" w:hAnsi="宋体" w:eastAsia="宋体" w:cs="宋体"/>
          <w:b/>
          <w:color w:val="auto"/>
          <w:sz w:val="24"/>
          <w:szCs w:val="24"/>
          <w:highlight w:val="none"/>
        </w:rPr>
      </w:pPr>
    </w:p>
    <w:p w14:paraId="311126FA">
      <w:pPr>
        <w:shd w:val="clear"/>
        <w:wordWrap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附件：</w:t>
      </w:r>
    </w:p>
    <w:tbl>
      <w:tblPr>
        <w:tblStyle w:val="20"/>
        <w:tblpPr w:leftFromText="180" w:rightFromText="180" w:vertAnchor="text" w:horzAnchor="margin" w:tblpY="263"/>
        <w:tblW w:w="7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0"/>
      </w:tblGrid>
      <w:tr w14:paraId="520BF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0" w:hRule="atLeast"/>
        </w:trPr>
        <w:tc>
          <w:tcPr>
            <w:tcW w:w="7990" w:type="dxa"/>
            <w:tcBorders>
              <w:top w:val="single" w:color="auto" w:sz="4" w:space="0"/>
              <w:left w:val="single" w:color="auto" w:sz="4" w:space="0"/>
              <w:bottom w:val="single" w:color="auto" w:sz="4" w:space="0"/>
              <w:right w:val="single" w:color="auto" w:sz="4" w:space="0"/>
            </w:tcBorders>
            <w:noWrap w:val="0"/>
            <w:vAlign w:val="top"/>
          </w:tcPr>
          <w:p w14:paraId="7C625E92">
            <w:pPr>
              <w:shd w:val="clear"/>
              <w:wordWrap w:val="0"/>
              <w:spacing w:line="360" w:lineRule="auto"/>
              <w:rPr>
                <w:rFonts w:hint="eastAsia" w:ascii="宋体" w:hAnsi="宋体" w:eastAsia="宋体" w:cs="宋体"/>
                <w:b/>
                <w:color w:val="auto"/>
                <w:sz w:val="24"/>
                <w:szCs w:val="24"/>
                <w:highlight w:val="none"/>
              </w:rPr>
            </w:pPr>
          </w:p>
          <w:p w14:paraId="67645FF2">
            <w:pPr>
              <w:shd w:val="clear"/>
              <w:wordWrap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全权代表身份证复印件粘贴处（正、反面）</w:t>
            </w:r>
          </w:p>
        </w:tc>
      </w:tr>
    </w:tbl>
    <w:p w14:paraId="66B68704">
      <w:pPr>
        <w:shd w:val="clear"/>
        <w:wordWrap w:val="0"/>
        <w:snapToGrid w:val="0"/>
        <w:spacing w:line="360" w:lineRule="auto"/>
        <w:jc w:val="left"/>
        <w:rPr>
          <w:rFonts w:hint="eastAsia" w:ascii="宋体" w:hAnsi="宋体" w:eastAsia="宋体" w:cs="宋体"/>
          <w:color w:val="auto"/>
          <w:szCs w:val="21"/>
          <w:highlight w:val="none"/>
        </w:rPr>
      </w:pPr>
    </w:p>
    <w:p w14:paraId="4635297D">
      <w:pPr>
        <w:shd w:val="clear"/>
        <w:wordWrap w:val="0"/>
        <w:snapToGrid w:val="0"/>
        <w:spacing w:line="360" w:lineRule="auto"/>
        <w:ind w:firstLine="566" w:firstLineChars="236"/>
        <w:jc w:val="center"/>
        <w:rPr>
          <w:rFonts w:hint="eastAsia" w:ascii="宋体" w:hAnsi="宋体" w:eastAsia="宋体" w:cs="宋体"/>
          <w:color w:val="auto"/>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rPr>
        <w:br w:type="page"/>
      </w:r>
    </w:p>
    <w:p w14:paraId="393EB93B">
      <w:pPr>
        <w:shd w:val="clear"/>
        <w:wordWrap w:val="0"/>
        <w:spacing w:line="360" w:lineRule="auto"/>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四、商务条款偏离表</w:t>
      </w:r>
    </w:p>
    <w:p w14:paraId="6C1DDFF3">
      <w:pPr>
        <w:shd w:val="clear"/>
        <w:wordWrap w:val="0"/>
        <w:spacing w:line="360" w:lineRule="auto"/>
        <w:jc w:val="center"/>
        <w:rPr>
          <w:rFonts w:hint="eastAsia" w:ascii="宋体" w:hAnsi="宋体" w:eastAsia="宋体" w:cs="宋体"/>
          <w:b/>
          <w:color w:val="auto"/>
          <w:sz w:val="24"/>
          <w:szCs w:val="20"/>
          <w:highlight w:val="none"/>
        </w:rPr>
      </w:pPr>
      <w:r>
        <w:rPr>
          <w:rFonts w:hint="eastAsia" w:ascii="宋体" w:hAnsi="宋体" w:eastAsia="宋体" w:cs="宋体"/>
          <w:color w:val="auto"/>
          <w:sz w:val="30"/>
          <w:szCs w:val="20"/>
          <w:highlight w:val="none"/>
        </w:rPr>
        <w:t>(注：按项目需求表具体项目修改)</w:t>
      </w:r>
    </w:p>
    <w:p w14:paraId="223A200B">
      <w:pPr>
        <w:shd w:val="clear"/>
        <w:wordWrap w:val="0"/>
        <w:snapToGrid w:val="0"/>
        <w:spacing w:line="360" w:lineRule="auto"/>
        <w:jc w:val="left"/>
        <w:rPr>
          <w:rFonts w:hint="eastAsia" w:ascii="宋体" w:hAnsi="宋体" w:eastAsia="宋体" w:cs="宋体"/>
          <w:color w:val="auto"/>
          <w:sz w:val="24"/>
          <w:highlight w:val="none"/>
        </w:rPr>
      </w:pPr>
    </w:p>
    <w:p w14:paraId="1FD532C2">
      <w:pPr>
        <w:pStyle w:val="12"/>
        <w:shd w:val="clear"/>
        <w:wordWrap w:val="0"/>
        <w:spacing w:line="360" w:lineRule="auto"/>
        <w:ind w:left="-424" w:leftChars="-202" w:firstLine="846"/>
        <w:rPr>
          <w:rFonts w:hint="eastAsia" w:ascii="宋体" w:hAnsi="宋体" w:eastAsia="宋体" w:cs="宋体"/>
          <w:color w:val="auto"/>
          <w:sz w:val="24"/>
          <w:szCs w:val="24"/>
          <w:highlight w:val="none"/>
        </w:rPr>
      </w:pPr>
      <w:r>
        <w:rPr>
          <w:rFonts w:hint="eastAsia" w:ascii="宋体" w:hAnsi="宋体" w:eastAsia="宋体" w:cs="宋体"/>
          <w:color w:val="auto"/>
          <w:highlight w:val="none"/>
        </w:rPr>
        <w:t>请</w:t>
      </w:r>
      <w:r>
        <w:rPr>
          <w:rFonts w:hint="eastAsia" w:ascii="宋体" w:hAnsi="宋体" w:eastAsia="宋体" w:cs="宋体"/>
          <w:b/>
          <w:bCs/>
          <w:color w:val="auto"/>
          <w:highlight w:val="none"/>
        </w:rPr>
        <w:t>逐条对应</w:t>
      </w:r>
      <w:r>
        <w:rPr>
          <w:rFonts w:hint="eastAsia" w:ascii="宋体" w:hAnsi="宋体" w:eastAsia="宋体" w:cs="宋体"/>
          <w:color w:val="auto"/>
          <w:highlight w:val="none"/>
        </w:rPr>
        <w:t>本项目招标文件第二章“服务需求一览表”中“商务条款”的要求，详细填写</w:t>
      </w:r>
      <w:r>
        <w:rPr>
          <w:rFonts w:hint="eastAsia" w:ascii="宋体" w:hAnsi="宋体" w:eastAsia="宋体" w:cs="宋体"/>
          <w:b/>
          <w:bCs/>
          <w:color w:val="auto"/>
          <w:highlight w:val="none"/>
        </w:rPr>
        <w:t>相应的具体内容。</w:t>
      </w:r>
      <w:r>
        <w:rPr>
          <w:rFonts w:hint="eastAsia" w:ascii="宋体" w:hAnsi="宋体" w:eastAsia="宋体" w:cs="宋体"/>
          <w:color w:val="auto"/>
          <w:highlight w:val="none"/>
        </w:rPr>
        <w:t>“偏离说明”一栏应当选择“正偏离”、“负偏离”或“无偏离”进行填写。</w:t>
      </w:r>
    </w:p>
    <w:tbl>
      <w:tblPr>
        <w:tblStyle w:val="20"/>
        <w:tblpPr w:leftFromText="180" w:rightFromText="180" w:vertAnchor="text" w:horzAnchor="margin" w:tblpXSpec="center" w:tblpY="94"/>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757"/>
        <w:gridCol w:w="2516"/>
        <w:gridCol w:w="2516"/>
      </w:tblGrid>
      <w:tr w14:paraId="70E94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tcBorders>
              <w:top w:val="single" w:color="auto" w:sz="4" w:space="0"/>
              <w:left w:val="single" w:color="auto" w:sz="4" w:space="0"/>
              <w:right w:val="single" w:color="auto" w:sz="4" w:space="0"/>
            </w:tcBorders>
            <w:noWrap/>
            <w:vAlign w:val="top"/>
          </w:tcPr>
          <w:p w14:paraId="2A01F876">
            <w:pPr>
              <w:shd w:val="clear"/>
              <w:wordWrap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项号</w:t>
            </w:r>
          </w:p>
        </w:tc>
        <w:tc>
          <w:tcPr>
            <w:tcW w:w="3757" w:type="dxa"/>
            <w:tcBorders>
              <w:top w:val="single" w:color="auto" w:sz="4" w:space="0"/>
              <w:left w:val="single" w:color="auto" w:sz="4" w:space="0"/>
              <w:bottom w:val="single" w:color="auto" w:sz="4" w:space="0"/>
              <w:right w:val="single" w:color="auto" w:sz="4" w:space="0"/>
            </w:tcBorders>
            <w:noWrap/>
            <w:vAlign w:val="top"/>
          </w:tcPr>
          <w:p w14:paraId="23001810">
            <w:pPr>
              <w:shd w:val="clear"/>
              <w:wordWrap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招标文件的商务需求</w:t>
            </w:r>
          </w:p>
        </w:tc>
        <w:tc>
          <w:tcPr>
            <w:tcW w:w="2516" w:type="dxa"/>
            <w:tcBorders>
              <w:top w:val="single" w:color="auto" w:sz="4" w:space="0"/>
              <w:left w:val="single" w:color="auto" w:sz="4" w:space="0"/>
              <w:right w:val="single" w:color="auto" w:sz="4" w:space="0"/>
            </w:tcBorders>
            <w:noWrap w:val="0"/>
            <w:vAlign w:val="top"/>
          </w:tcPr>
          <w:p w14:paraId="1C8D1673">
            <w:pPr>
              <w:shd w:val="clear"/>
              <w:wordWrap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投标文件承诺的商务条款</w:t>
            </w:r>
          </w:p>
        </w:tc>
        <w:tc>
          <w:tcPr>
            <w:tcW w:w="2516" w:type="dxa"/>
            <w:tcBorders>
              <w:top w:val="single" w:color="auto" w:sz="4" w:space="0"/>
              <w:left w:val="single" w:color="auto" w:sz="4" w:space="0"/>
              <w:right w:val="single" w:color="auto" w:sz="4" w:space="0"/>
            </w:tcBorders>
            <w:noWrap w:val="0"/>
            <w:vAlign w:val="top"/>
          </w:tcPr>
          <w:p w14:paraId="04E3EC48">
            <w:pPr>
              <w:shd w:val="clear"/>
              <w:wordWrap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3BFA2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vMerge w:val="restart"/>
            <w:tcBorders>
              <w:top w:val="single" w:color="auto" w:sz="4" w:space="0"/>
              <w:left w:val="single" w:color="auto" w:sz="4" w:space="0"/>
              <w:right w:val="single" w:color="auto" w:sz="4" w:space="0"/>
            </w:tcBorders>
            <w:noWrap/>
            <w:vAlign w:val="top"/>
          </w:tcPr>
          <w:p w14:paraId="6F64C413">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w:t>
            </w:r>
          </w:p>
        </w:tc>
        <w:tc>
          <w:tcPr>
            <w:tcW w:w="3757" w:type="dxa"/>
            <w:tcBorders>
              <w:top w:val="single" w:color="auto" w:sz="4" w:space="0"/>
              <w:left w:val="single" w:color="auto" w:sz="4" w:space="0"/>
              <w:bottom w:val="single" w:color="auto" w:sz="4" w:space="0"/>
              <w:right w:val="single" w:color="auto" w:sz="4" w:space="0"/>
            </w:tcBorders>
            <w:noWrap/>
            <w:vAlign w:val="top"/>
          </w:tcPr>
          <w:p w14:paraId="4F3A59E4">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tc>
        <w:tc>
          <w:tcPr>
            <w:tcW w:w="2516" w:type="dxa"/>
            <w:tcBorders>
              <w:top w:val="single" w:color="auto" w:sz="4" w:space="0"/>
              <w:left w:val="single" w:color="auto" w:sz="4" w:space="0"/>
              <w:right w:val="single" w:color="auto" w:sz="4" w:space="0"/>
            </w:tcBorders>
            <w:noWrap w:val="0"/>
            <w:vAlign w:val="top"/>
          </w:tcPr>
          <w:p w14:paraId="189E0E9A">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tc>
        <w:tc>
          <w:tcPr>
            <w:tcW w:w="2516" w:type="dxa"/>
            <w:tcBorders>
              <w:top w:val="single" w:color="auto" w:sz="4" w:space="0"/>
              <w:left w:val="single" w:color="auto" w:sz="4" w:space="0"/>
              <w:right w:val="single" w:color="auto" w:sz="4" w:space="0"/>
            </w:tcBorders>
            <w:noWrap w:val="0"/>
            <w:vAlign w:val="top"/>
          </w:tcPr>
          <w:p w14:paraId="37BA59B7">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正偏离（负偏离或无偏离）</w:t>
            </w:r>
          </w:p>
          <w:p w14:paraId="1C1E2C41">
            <w:pPr>
              <w:shd w:val="clear"/>
              <w:wordWrap w:val="0"/>
              <w:spacing w:line="360" w:lineRule="auto"/>
              <w:rPr>
                <w:rFonts w:hint="eastAsia" w:ascii="宋体" w:hAnsi="宋体" w:eastAsia="宋体" w:cs="宋体"/>
                <w:color w:val="auto"/>
                <w:szCs w:val="21"/>
                <w:highlight w:val="none"/>
              </w:rPr>
            </w:pPr>
          </w:p>
        </w:tc>
      </w:tr>
      <w:tr w14:paraId="5F51B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vAlign w:val="top"/>
          </w:tcPr>
          <w:p w14:paraId="05377217">
            <w:pPr>
              <w:shd w:val="clear"/>
              <w:wordWrap w:val="0"/>
              <w:spacing w:line="360" w:lineRule="auto"/>
              <w:rPr>
                <w:rFonts w:hint="eastAsia" w:ascii="宋体" w:hAnsi="宋体" w:eastAsia="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2A925D89">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728BA856">
            <w:pPr>
              <w:shd w:val="clear"/>
              <w:wordWrap w:val="0"/>
              <w:spacing w:line="360" w:lineRule="auto"/>
              <w:rPr>
                <w:rFonts w:hint="eastAsia" w:ascii="宋体" w:hAnsi="宋体" w:eastAsia="宋体" w:cs="宋体"/>
                <w:color w:val="auto"/>
                <w:szCs w:val="21"/>
                <w:highlight w:val="none"/>
              </w:rPr>
            </w:pPr>
          </w:p>
        </w:tc>
        <w:tc>
          <w:tcPr>
            <w:tcW w:w="2516" w:type="dxa"/>
            <w:tcBorders>
              <w:left w:val="single" w:color="auto" w:sz="4" w:space="0"/>
              <w:right w:val="single" w:color="auto" w:sz="4" w:space="0"/>
            </w:tcBorders>
            <w:noWrap w:val="0"/>
            <w:vAlign w:val="top"/>
          </w:tcPr>
          <w:p w14:paraId="7A562B2D">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17041F4B">
            <w:pPr>
              <w:shd w:val="clear"/>
              <w:wordWrap w:val="0"/>
              <w:spacing w:line="360" w:lineRule="auto"/>
              <w:rPr>
                <w:rFonts w:hint="eastAsia" w:ascii="宋体" w:hAnsi="宋体" w:eastAsia="宋体" w:cs="宋体"/>
                <w:color w:val="auto"/>
                <w:szCs w:val="21"/>
                <w:highlight w:val="none"/>
              </w:rPr>
            </w:pPr>
          </w:p>
        </w:tc>
        <w:tc>
          <w:tcPr>
            <w:tcW w:w="2516" w:type="dxa"/>
            <w:tcBorders>
              <w:left w:val="single" w:color="auto" w:sz="4" w:space="0"/>
              <w:right w:val="single" w:color="auto" w:sz="4" w:space="0"/>
            </w:tcBorders>
            <w:noWrap w:val="0"/>
            <w:vAlign w:val="top"/>
          </w:tcPr>
          <w:p w14:paraId="1E87F8A3">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正偏离（负偏离或无偏离）</w:t>
            </w:r>
          </w:p>
          <w:p w14:paraId="7FB689BB">
            <w:pPr>
              <w:shd w:val="clear"/>
              <w:wordWrap w:val="0"/>
              <w:spacing w:line="360" w:lineRule="auto"/>
              <w:rPr>
                <w:rFonts w:hint="eastAsia" w:ascii="宋体" w:hAnsi="宋体" w:eastAsia="宋体" w:cs="宋体"/>
                <w:color w:val="auto"/>
                <w:szCs w:val="21"/>
                <w:highlight w:val="none"/>
              </w:rPr>
            </w:pPr>
          </w:p>
        </w:tc>
      </w:tr>
      <w:tr w14:paraId="14F95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vAlign w:val="top"/>
          </w:tcPr>
          <w:p w14:paraId="1CD258F1">
            <w:pPr>
              <w:shd w:val="clear"/>
              <w:wordWrap w:val="0"/>
              <w:spacing w:line="360" w:lineRule="auto"/>
              <w:rPr>
                <w:rFonts w:hint="eastAsia" w:ascii="宋体" w:hAnsi="宋体" w:eastAsia="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35D6B1A7">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2FD0A077">
            <w:pPr>
              <w:shd w:val="clear"/>
              <w:wordWrap w:val="0"/>
              <w:spacing w:line="360" w:lineRule="auto"/>
              <w:rPr>
                <w:rFonts w:hint="eastAsia" w:ascii="宋体" w:hAnsi="宋体" w:eastAsia="宋体" w:cs="宋体"/>
                <w:color w:val="auto"/>
                <w:szCs w:val="21"/>
                <w:highlight w:val="none"/>
              </w:rPr>
            </w:pPr>
          </w:p>
        </w:tc>
        <w:tc>
          <w:tcPr>
            <w:tcW w:w="2516" w:type="dxa"/>
            <w:tcBorders>
              <w:left w:val="single" w:color="auto" w:sz="4" w:space="0"/>
              <w:right w:val="single" w:color="auto" w:sz="4" w:space="0"/>
            </w:tcBorders>
            <w:noWrap w:val="0"/>
            <w:vAlign w:val="top"/>
          </w:tcPr>
          <w:p w14:paraId="71FEDC22">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6E8AE2E6">
            <w:pPr>
              <w:shd w:val="clear"/>
              <w:wordWrap w:val="0"/>
              <w:spacing w:line="360" w:lineRule="auto"/>
              <w:rPr>
                <w:rFonts w:hint="eastAsia" w:ascii="宋体" w:hAnsi="宋体" w:eastAsia="宋体" w:cs="宋体"/>
                <w:color w:val="auto"/>
                <w:szCs w:val="21"/>
                <w:highlight w:val="none"/>
              </w:rPr>
            </w:pPr>
          </w:p>
        </w:tc>
        <w:tc>
          <w:tcPr>
            <w:tcW w:w="2516" w:type="dxa"/>
            <w:tcBorders>
              <w:left w:val="single" w:color="auto" w:sz="4" w:space="0"/>
              <w:right w:val="single" w:color="auto" w:sz="4" w:space="0"/>
            </w:tcBorders>
            <w:noWrap w:val="0"/>
            <w:vAlign w:val="top"/>
          </w:tcPr>
          <w:p w14:paraId="03597F8E">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正偏离（负偏离或无偏离）</w:t>
            </w:r>
          </w:p>
          <w:p w14:paraId="7216A9E2">
            <w:pPr>
              <w:shd w:val="clear"/>
              <w:wordWrap w:val="0"/>
              <w:spacing w:line="360" w:lineRule="auto"/>
              <w:rPr>
                <w:rFonts w:hint="eastAsia" w:ascii="宋体" w:hAnsi="宋体" w:eastAsia="宋体" w:cs="宋体"/>
                <w:color w:val="auto"/>
                <w:szCs w:val="21"/>
                <w:highlight w:val="none"/>
              </w:rPr>
            </w:pPr>
          </w:p>
        </w:tc>
      </w:tr>
      <w:tr w14:paraId="43592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bottom w:val="single" w:color="auto" w:sz="4" w:space="0"/>
              <w:right w:val="single" w:color="auto" w:sz="4" w:space="0"/>
            </w:tcBorders>
            <w:noWrap/>
            <w:vAlign w:val="top"/>
          </w:tcPr>
          <w:p w14:paraId="560B8800">
            <w:pPr>
              <w:shd w:val="clear"/>
              <w:wordWrap w:val="0"/>
              <w:spacing w:line="360" w:lineRule="auto"/>
              <w:rPr>
                <w:rFonts w:hint="eastAsia" w:ascii="宋体" w:hAnsi="宋体" w:eastAsia="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21FEA878">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2516" w:type="dxa"/>
            <w:tcBorders>
              <w:left w:val="single" w:color="auto" w:sz="4" w:space="0"/>
              <w:bottom w:val="single" w:color="auto" w:sz="4" w:space="0"/>
              <w:right w:val="single" w:color="auto" w:sz="4" w:space="0"/>
            </w:tcBorders>
            <w:noWrap w:val="0"/>
            <w:vAlign w:val="top"/>
          </w:tcPr>
          <w:p w14:paraId="4D416C3C">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2516" w:type="dxa"/>
            <w:tcBorders>
              <w:left w:val="single" w:color="auto" w:sz="4" w:space="0"/>
              <w:bottom w:val="single" w:color="auto" w:sz="4" w:space="0"/>
              <w:right w:val="single" w:color="auto" w:sz="4" w:space="0"/>
            </w:tcBorders>
            <w:noWrap w:val="0"/>
            <w:vAlign w:val="top"/>
          </w:tcPr>
          <w:p w14:paraId="6A17A486">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正偏离（负偏离或无偏离）</w:t>
            </w:r>
          </w:p>
          <w:p w14:paraId="6C03DC28">
            <w:pPr>
              <w:shd w:val="clear"/>
              <w:wordWrap w:val="0"/>
              <w:spacing w:line="360" w:lineRule="auto"/>
              <w:rPr>
                <w:rFonts w:hint="eastAsia" w:ascii="宋体" w:hAnsi="宋体" w:eastAsia="宋体" w:cs="宋体"/>
                <w:color w:val="auto"/>
                <w:szCs w:val="21"/>
                <w:highlight w:val="none"/>
              </w:rPr>
            </w:pPr>
          </w:p>
        </w:tc>
      </w:tr>
      <w:tr w14:paraId="77CA9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vMerge w:val="restart"/>
            <w:tcBorders>
              <w:top w:val="single" w:color="auto" w:sz="4" w:space="0"/>
              <w:left w:val="single" w:color="auto" w:sz="4" w:space="0"/>
              <w:right w:val="single" w:color="auto" w:sz="4" w:space="0"/>
            </w:tcBorders>
            <w:noWrap/>
            <w:vAlign w:val="top"/>
          </w:tcPr>
          <w:p w14:paraId="013A7AEF">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w:t>
            </w:r>
          </w:p>
        </w:tc>
        <w:tc>
          <w:tcPr>
            <w:tcW w:w="3757" w:type="dxa"/>
            <w:tcBorders>
              <w:top w:val="single" w:color="auto" w:sz="4" w:space="0"/>
              <w:left w:val="single" w:color="auto" w:sz="4" w:space="0"/>
              <w:bottom w:val="single" w:color="auto" w:sz="4" w:space="0"/>
              <w:right w:val="single" w:color="auto" w:sz="4" w:space="0"/>
            </w:tcBorders>
            <w:noWrap/>
            <w:vAlign w:val="top"/>
          </w:tcPr>
          <w:p w14:paraId="69E9E3E1">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tc>
        <w:tc>
          <w:tcPr>
            <w:tcW w:w="2516" w:type="dxa"/>
            <w:tcBorders>
              <w:top w:val="single" w:color="auto" w:sz="4" w:space="0"/>
              <w:left w:val="single" w:color="auto" w:sz="4" w:space="0"/>
              <w:right w:val="single" w:color="auto" w:sz="4" w:space="0"/>
            </w:tcBorders>
            <w:noWrap w:val="0"/>
            <w:vAlign w:val="top"/>
          </w:tcPr>
          <w:p w14:paraId="739770AF">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tc>
        <w:tc>
          <w:tcPr>
            <w:tcW w:w="2516" w:type="dxa"/>
            <w:tcBorders>
              <w:top w:val="single" w:color="auto" w:sz="4" w:space="0"/>
              <w:left w:val="single" w:color="auto" w:sz="4" w:space="0"/>
              <w:right w:val="single" w:color="auto" w:sz="4" w:space="0"/>
            </w:tcBorders>
            <w:noWrap w:val="0"/>
            <w:vAlign w:val="top"/>
          </w:tcPr>
          <w:p w14:paraId="56DCD5CF">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正偏离（负偏离或无偏离）</w:t>
            </w:r>
          </w:p>
          <w:p w14:paraId="3DD9C23E">
            <w:pPr>
              <w:shd w:val="clear"/>
              <w:wordWrap w:val="0"/>
              <w:spacing w:line="360" w:lineRule="auto"/>
              <w:rPr>
                <w:rFonts w:hint="eastAsia" w:ascii="宋体" w:hAnsi="宋体" w:eastAsia="宋体" w:cs="宋体"/>
                <w:color w:val="auto"/>
                <w:szCs w:val="21"/>
                <w:highlight w:val="none"/>
              </w:rPr>
            </w:pPr>
          </w:p>
        </w:tc>
      </w:tr>
      <w:tr w14:paraId="06539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vAlign w:val="top"/>
          </w:tcPr>
          <w:p w14:paraId="27510B8B">
            <w:pPr>
              <w:shd w:val="clear"/>
              <w:wordWrap w:val="0"/>
              <w:spacing w:line="360" w:lineRule="auto"/>
              <w:rPr>
                <w:rFonts w:hint="eastAsia" w:ascii="宋体" w:hAnsi="宋体" w:eastAsia="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03AE6344">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225F69D0">
            <w:pPr>
              <w:shd w:val="clear"/>
              <w:wordWrap w:val="0"/>
              <w:spacing w:line="360" w:lineRule="auto"/>
              <w:rPr>
                <w:rFonts w:hint="eastAsia" w:ascii="宋体" w:hAnsi="宋体" w:eastAsia="宋体" w:cs="宋体"/>
                <w:color w:val="auto"/>
                <w:szCs w:val="21"/>
                <w:highlight w:val="none"/>
              </w:rPr>
            </w:pPr>
          </w:p>
        </w:tc>
        <w:tc>
          <w:tcPr>
            <w:tcW w:w="2516" w:type="dxa"/>
            <w:tcBorders>
              <w:left w:val="single" w:color="auto" w:sz="4" w:space="0"/>
              <w:right w:val="single" w:color="auto" w:sz="4" w:space="0"/>
            </w:tcBorders>
            <w:noWrap w:val="0"/>
            <w:vAlign w:val="top"/>
          </w:tcPr>
          <w:p w14:paraId="135CB212">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58374573">
            <w:pPr>
              <w:shd w:val="clear"/>
              <w:wordWrap w:val="0"/>
              <w:spacing w:line="360" w:lineRule="auto"/>
              <w:rPr>
                <w:rFonts w:hint="eastAsia" w:ascii="宋体" w:hAnsi="宋体" w:eastAsia="宋体" w:cs="宋体"/>
                <w:color w:val="auto"/>
                <w:szCs w:val="21"/>
                <w:highlight w:val="none"/>
              </w:rPr>
            </w:pPr>
          </w:p>
        </w:tc>
        <w:tc>
          <w:tcPr>
            <w:tcW w:w="2516" w:type="dxa"/>
            <w:tcBorders>
              <w:left w:val="single" w:color="auto" w:sz="4" w:space="0"/>
              <w:right w:val="single" w:color="auto" w:sz="4" w:space="0"/>
            </w:tcBorders>
            <w:noWrap w:val="0"/>
            <w:vAlign w:val="top"/>
          </w:tcPr>
          <w:p w14:paraId="421E110D">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正偏离（负偏离或无偏离）</w:t>
            </w:r>
          </w:p>
          <w:p w14:paraId="65F54380">
            <w:pPr>
              <w:shd w:val="clear"/>
              <w:wordWrap w:val="0"/>
              <w:spacing w:line="360" w:lineRule="auto"/>
              <w:rPr>
                <w:rFonts w:hint="eastAsia" w:ascii="宋体" w:hAnsi="宋体" w:eastAsia="宋体" w:cs="宋体"/>
                <w:color w:val="auto"/>
                <w:szCs w:val="21"/>
                <w:highlight w:val="none"/>
              </w:rPr>
            </w:pPr>
          </w:p>
        </w:tc>
      </w:tr>
      <w:tr w14:paraId="683A7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vAlign w:val="top"/>
          </w:tcPr>
          <w:p w14:paraId="12479E83">
            <w:pPr>
              <w:shd w:val="clear"/>
              <w:wordWrap w:val="0"/>
              <w:spacing w:line="360" w:lineRule="auto"/>
              <w:rPr>
                <w:rFonts w:hint="eastAsia" w:ascii="宋体" w:hAnsi="宋体" w:eastAsia="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43C23BE7">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787EDE3A">
            <w:pPr>
              <w:shd w:val="clear"/>
              <w:wordWrap w:val="0"/>
              <w:spacing w:line="360" w:lineRule="auto"/>
              <w:rPr>
                <w:rFonts w:hint="eastAsia" w:ascii="宋体" w:hAnsi="宋体" w:eastAsia="宋体" w:cs="宋体"/>
                <w:color w:val="auto"/>
                <w:szCs w:val="21"/>
                <w:highlight w:val="none"/>
              </w:rPr>
            </w:pPr>
          </w:p>
        </w:tc>
        <w:tc>
          <w:tcPr>
            <w:tcW w:w="2516" w:type="dxa"/>
            <w:tcBorders>
              <w:left w:val="single" w:color="auto" w:sz="4" w:space="0"/>
              <w:right w:val="single" w:color="auto" w:sz="4" w:space="0"/>
            </w:tcBorders>
            <w:noWrap w:val="0"/>
            <w:vAlign w:val="top"/>
          </w:tcPr>
          <w:p w14:paraId="00960994">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219C9801">
            <w:pPr>
              <w:shd w:val="clear"/>
              <w:wordWrap w:val="0"/>
              <w:spacing w:line="360" w:lineRule="auto"/>
              <w:rPr>
                <w:rFonts w:hint="eastAsia" w:ascii="宋体" w:hAnsi="宋体" w:eastAsia="宋体" w:cs="宋体"/>
                <w:color w:val="auto"/>
                <w:szCs w:val="21"/>
                <w:highlight w:val="none"/>
              </w:rPr>
            </w:pPr>
          </w:p>
        </w:tc>
        <w:tc>
          <w:tcPr>
            <w:tcW w:w="2516" w:type="dxa"/>
            <w:tcBorders>
              <w:left w:val="single" w:color="auto" w:sz="4" w:space="0"/>
              <w:right w:val="single" w:color="auto" w:sz="4" w:space="0"/>
            </w:tcBorders>
            <w:noWrap w:val="0"/>
            <w:vAlign w:val="top"/>
          </w:tcPr>
          <w:p w14:paraId="63518B54">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正偏离（负偏离或无偏离）</w:t>
            </w:r>
          </w:p>
          <w:p w14:paraId="6728DC22">
            <w:pPr>
              <w:shd w:val="clear"/>
              <w:wordWrap w:val="0"/>
              <w:spacing w:line="360" w:lineRule="auto"/>
              <w:rPr>
                <w:rFonts w:hint="eastAsia" w:ascii="宋体" w:hAnsi="宋体" w:eastAsia="宋体" w:cs="宋体"/>
                <w:color w:val="auto"/>
                <w:szCs w:val="21"/>
                <w:highlight w:val="none"/>
              </w:rPr>
            </w:pPr>
          </w:p>
        </w:tc>
      </w:tr>
      <w:tr w14:paraId="52579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bottom w:val="single" w:color="auto" w:sz="4" w:space="0"/>
              <w:right w:val="single" w:color="auto" w:sz="4" w:space="0"/>
            </w:tcBorders>
            <w:noWrap/>
            <w:vAlign w:val="top"/>
          </w:tcPr>
          <w:p w14:paraId="2E4DB921">
            <w:pPr>
              <w:shd w:val="clear"/>
              <w:wordWrap w:val="0"/>
              <w:spacing w:line="360" w:lineRule="auto"/>
              <w:rPr>
                <w:rFonts w:hint="eastAsia" w:ascii="宋体" w:hAnsi="宋体" w:eastAsia="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10213DBA">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2516" w:type="dxa"/>
            <w:tcBorders>
              <w:left w:val="single" w:color="auto" w:sz="4" w:space="0"/>
              <w:bottom w:val="single" w:color="auto" w:sz="4" w:space="0"/>
              <w:right w:val="single" w:color="auto" w:sz="4" w:space="0"/>
            </w:tcBorders>
            <w:noWrap w:val="0"/>
            <w:vAlign w:val="top"/>
          </w:tcPr>
          <w:p w14:paraId="6DC56721">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2516" w:type="dxa"/>
            <w:tcBorders>
              <w:left w:val="single" w:color="auto" w:sz="4" w:space="0"/>
              <w:bottom w:val="single" w:color="auto" w:sz="4" w:space="0"/>
              <w:right w:val="single" w:color="auto" w:sz="4" w:space="0"/>
            </w:tcBorders>
            <w:noWrap w:val="0"/>
            <w:vAlign w:val="top"/>
          </w:tcPr>
          <w:p w14:paraId="774AE546">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正偏离（负偏离或无偏离）</w:t>
            </w:r>
          </w:p>
          <w:p w14:paraId="1C1A9458">
            <w:pPr>
              <w:shd w:val="clear"/>
              <w:wordWrap w:val="0"/>
              <w:spacing w:line="360" w:lineRule="auto"/>
              <w:rPr>
                <w:rFonts w:hint="eastAsia" w:ascii="宋体" w:hAnsi="宋体" w:eastAsia="宋体" w:cs="宋体"/>
                <w:color w:val="auto"/>
                <w:szCs w:val="21"/>
                <w:highlight w:val="none"/>
              </w:rPr>
            </w:pPr>
          </w:p>
        </w:tc>
      </w:tr>
      <w:tr w14:paraId="1D720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vMerge w:val="restart"/>
            <w:tcBorders>
              <w:top w:val="single" w:color="auto" w:sz="4" w:space="0"/>
              <w:left w:val="single" w:color="auto" w:sz="4" w:space="0"/>
              <w:right w:val="single" w:color="auto" w:sz="4" w:space="0"/>
            </w:tcBorders>
            <w:noWrap/>
            <w:vAlign w:val="top"/>
          </w:tcPr>
          <w:p w14:paraId="6C1D5F3F">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757" w:type="dxa"/>
            <w:tcBorders>
              <w:top w:val="single" w:color="auto" w:sz="4" w:space="0"/>
              <w:left w:val="single" w:color="auto" w:sz="4" w:space="0"/>
              <w:bottom w:val="single" w:color="auto" w:sz="4" w:space="0"/>
              <w:right w:val="single" w:color="auto" w:sz="4" w:space="0"/>
            </w:tcBorders>
            <w:noWrap/>
            <w:vAlign w:val="top"/>
          </w:tcPr>
          <w:p w14:paraId="6FE1FEE5">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tc>
        <w:tc>
          <w:tcPr>
            <w:tcW w:w="2516" w:type="dxa"/>
            <w:tcBorders>
              <w:top w:val="single" w:color="auto" w:sz="4" w:space="0"/>
              <w:left w:val="single" w:color="auto" w:sz="4" w:space="0"/>
              <w:right w:val="single" w:color="auto" w:sz="4" w:space="0"/>
            </w:tcBorders>
            <w:noWrap w:val="0"/>
            <w:vAlign w:val="top"/>
          </w:tcPr>
          <w:p w14:paraId="7EFB0706">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tc>
        <w:tc>
          <w:tcPr>
            <w:tcW w:w="2516" w:type="dxa"/>
            <w:tcBorders>
              <w:top w:val="single" w:color="auto" w:sz="4" w:space="0"/>
              <w:left w:val="single" w:color="auto" w:sz="4" w:space="0"/>
              <w:right w:val="single" w:color="auto" w:sz="4" w:space="0"/>
            </w:tcBorders>
            <w:noWrap w:val="0"/>
            <w:vAlign w:val="top"/>
          </w:tcPr>
          <w:p w14:paraId="6087D2BC">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正偏离（负偏离或无偏离）</w:t>
            </w:r>
          </w:p>
          <w:p w14:paraId="64C42BD5">
            <w:pPr>
              <w:shd w:val="clear"/>
              <w:wordWrap w:val="0"/>
              <w:spacing w:line="360" w:lineRule="auto"/>
              <w:rPr>
                <w:rFonts w:hint="eastAsia" w:ascii="宋体" w:hAnsi="宋体" w:eastAsia="宋体" w:cs="宋体"/>
                <w:color w:val="auto"/>
                <w:szCs w:val="21"/>
                <w:highlight w:val="none"/>
              </w:rPr>
            </w:pPr>
          </w:p>
        </w:tc>
      </w:tr>
      <w:tr w14:paraId="063D8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vAlign w:val="top"/>
          </w:tcPr>
          <w:p w14:paraId="67B592FF">
            <w:pPr>
              <w:shd w:val="clear"/>
              <w:wordWrap w:val="0"/>
              <w:spacing w:line="360" w:lineRule="auto"/>
              <w:rPr>
                <w:rFonts w:hint="eastAsia" w:ascii="宋体" w:hAnsi="宋体" w:eastAsia="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25B62A20">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73B12E38">
            <w:pPr>
              <w:shd w:val="clear"/>
              <w:wordWrap w:val="0"/>
              <w:spacing w:line="360" w:lineRule="auto"/>
              <w:rPr>
                <w:rFonts w:hint="eastAsia" w:ascii="宋体" w:hAnsi="宋体" w:eastAsia="宋体" w:cs="宋体"/>
                <w:color w:val="auto"/>
                <w:szCs w:val="21"/>
                <w:highlight w:val="none"/>
              </w:rPr>
            </w:pPr>
          </w:p>
        </w:tc>
        <w:tc>
          <w:tcPr>
            <w:tcW w:w="2516" w:type="dxa"/>
            <w:tcBorders>
              <w:left w:val="single" w:color="auto" w:sz="4" w:space="0"/>
              <w:right w:val="single" w:color="auto" w:sz="4" w:space="0"/>
            </w:tcBorders>
            <w:noWrap w:val="0"/>
            <w:vAlign w:val="top"/>
          </w:tcPr>
          <w:p w14:paraId="2FC00A5B">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5DDE9F94">
            <w:pPr>
              <w:shd w:val="clear"/>
              <w:wordWrap w:val="0"/>
              <w:spacing w:line="360" w:lineRule="auto"/>
              <w:rPr>
                <w:rFonts w:hint="eastAsia" w:ascii="宋体" w:hAnsi="宋体" w:eastAsia="宋体" w:cs="宋体"/>
                <w:color w:val="auto"/>
                <w:szCs w:val="21"/>
                <w:highlight w:val="none"/>
              </w:rPr>
            </w:pPr>
          </w:p>
        </w:tc>
        <w:tc>
          <w:tcPr>
            <w:tcW w:w="2516" w:type="dxa"/>
            <w:tcBorders>
              <w:left w:val="single" w:color="auto" w:sz="4" w:space="0"/>
              <w:right w:val="single" w:color="auto" w:sz="4" w:space="0"/>
            </w:tcBorders>
            <w:noWrap w:val="0"/>
            <w:vAlign w:val="top"/>
          </w:tcPr>
          <w:p w14:paraId="49333E93">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正偏离（负偏离或无偏离）</w:t>
            </w:r>
          </w:p>
          <w:p w14:paraId="129948FF">
            <w:pPr>
              <w:shd w:val="clear"/>
              <w:wordWrap w:val="0"/>
              <w:spacing w:line="360" w:lineRule="auto"/>
              <w:rPr>
                <w:rFonts w:hint="eastAsia" w:ascii="宋体" w:hAnsi="宋体" w:eastAsia="宋体" w:cs="宋体"/>
                <w:color w:val="auto"/>
                <w:szCs w:val="21"/>
                <w:highlight w:val="none"/>
              </w:rPr>
            </w:pPr>
          </w:p>
        </w:tc>
      </w:tr>
      <w:tr w14:paraId="41DF2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vAlign w:val="top"/>
          </w:tcPr>
          <w:p w14:paraId="3CAAEB08">
            <w:pPr>
              <w:shd w:val="clear"/>
              <w:wordWrap w:val="0"/>
              <w:spacing w:line="360" w:lineRule="auto"/>
              <w:rPr>
                <w:rFonts w:hint="eastAsia" w:ascii="宋体" w:hAnsi="宋体" w:eastAsia="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1B7B7F56">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6A28C0F">
            <w:pPr>
              <w:shd w:val="clear"/>
              <w:wordWrap w:val="0"/>
              <w:spacing w:line="360" w:lineRule="auto"/>
              <w:rPr>
                <w:rFonts w:hint="eastAsia" w:ascii="宋体" w:hAnsi="宋体" w:eastAsia="宋体" w:cs="宋体"/>
                <w:color w:val="auto"/>
                <w:szCs w:val="21"/>
                <w:highlight w:val="none"/>
              </w:rPr>
            </w:pPr>
          </w:p>
        </w:tc>
        <w:tc>
          <w:tcPr>
            <w:tcW w:w="2516" w:type="dxa"/>
            <w:tcBorders>
              <w:left w:val="single" w:color="auto" w:sz="4" w:space="0"/>
              <w:right w:val="single" w:color="auto" w:sz="4" w:space="0"/>
            </w:tcBorders>
            <w:noWrap w:val="0"/>
            <w:vAlign w:val="top"/>
          </w:tcPr>
          <w:p w14:paraId="5E1BC4D4">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A2E84ED">
            <w:pPr>
              <w:shd w:val="clear"/>
              <w:wordWrap w:val="0"/>
              <w:spacing w:line="360" w:lineRule="auto"/>
              <w:rPr>
                <w:rFonts w:hint="eastAsia" w:ascii="宋体" w:hAnsi="宋体" w:eastAsia="宋体" w:cs="宋体"/>
                <w:color w:val="auto"/>
                <w:szCs w:val="21"/>
                <w:highlight w:val="none"/>
              </w:rPr>
            </w:pPr>
          </w:p>
        </w:tc>
        <w:tc>
          <w:tcPr>
            <w:tcW w:w="2516" w:type="dxa"/>
            <w:tcBorders>
              <w:left w:val="single" w:color="auto" w:sz="4" w:space="0"/>
              <w:right w:val="single" w:color="auto" w:sz="4" w:space="0"/>
            </w:tcBorders>
            <w:noWrap w:val="0"/>
            <w:vAlign w:val="top"/>
          </w:tcPr>
          <w:p w14:paraId="56E978FF">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正偏离（负偏离或无偏离）</w:t>
            </w:r>
          </w:p>
          <w:p w14:paraId="03C067FA">
            <w:pPr>
              <w:shd w:val="clear"/>
              <w:wordWrap w:val="0"/>
              <w:spacing w:line="360" w:lineRule="auto"/>
              <w:rPr>
                <w:rFonts w:hint="eastAsia" w:ascii="宋体" w:hAnsi="宋体" w:eastAsia="宋体" w:cs="宋体"/>
                <w:color w:val="auto"/>
                <w:szCs w:val="21"/>
                <w:highlight w:val="none"/>
              </w:rPr>
            </w:pPr>
          </w:p>
        </w:tc>
      </w:tr>
      <w:tr w14:paraId="18BD9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bottom w:val="single" w:color="auto" w:sz="4" w:space="0"/>
              <w:right w:val="single" w:color="auto" w:sz="4" w:space="0"/>
            </w:tcBorders>
            <w:noWrap/>
            <w:vAlign w:val="top"/>
          </w:tcPr>
          <w:p w14:paraId="41E083F5">
            <w:pPr>
              <w:shd w:val="clear"/>
              <w:wordWrap w:val="0"/>
              <w:spacing w:line="360" w:lineRule="auto"/>
              <w:rPr>
                <w:rFonts w:hint="eastAsia" w:ascii="宋体" w:hAnsi="宋体" w:eastAsia="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5C65C2F7">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2516" w:type="dxa"/>
            <w:tcBorders>
              <w:left w:val="single" w:color="auto" w:sz="4" w:space="0"/>
              <w:bottom w:val="single" w:color="auto" w:sz="4" w:space="0"/>
              <w:right w:val="single" w:color="auto" w:sz="4" w:space="0"/>
            </w:tcBorders>
            <w:noWrap w:val="0"/>
            <w:vAlign w:val="top"/>
          </w:tcPr>
          <w:p w14:paraId="401BA12B">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2516" w:type="dxa"/>
            <w:tcBorders>
              <w:left w:val="single" w:color="auto" w:sz="4" w:space="0"/>
              <w:bottom w:val="single" w:color="auto" w:sz="4" w:space="0"/>
              <w:right w:val="single" w:color="auto" w:sz="4" w:space="0"/>
            </w:tcBorders>
            <w:noWrap w:val="0"/>
            <w:vAlign w:val="top"/>
          </w:tcPr>
          <w:p w14:paraId="5648BCCD">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正偏离（负偏离或无偏离）</w:t>
            </w:r>
          </w:p>
          <w:p w14:paraId="22A47EEC">
            <w:pPr>
              <w:shd w:val="clear"/>
              <w:wordWrap w:val="0"/>
              <w:spacing w:line="360" w:lineRule="auto"/>
              <w:rPr>
                <w:rFonts w:hint="eastAsia" w:ascii="宋体" w:hAnsi="宋体" w:eastAsia="宋体" w:cs="宋体"/>
                <w:color w:val="auto"/>
                <w:szCs w:val="21"/>
                <w:highlight w:val="none"/>
              </w:rPr>
            </w:pPr>
          </w:p>
        </w:tc>
      </w:tr>
      <w:tr w14:paraId="705FD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480" w:type="dxa"/>
            <w:gridSpan w:val="4"/>
            <w:tcBorders>
              <w:top w:val="single" w:color="auto" w:sz="4" w:space="0"/>
              <w:left w:val="single" w:color="auto" w:sz="4" w:space="0"/>
              <w:bottom w:val="single" w:color="auto" w:sz="4" w:space="0"/>
              <w:right w:val="single" w:color="auto" w:sz="4" w:space="0"/>
            </w:tcBorders>
            <w:noWrap/>
            <w:vAlign w:val="top"/>
          </w:tcPr>
          <w:p w14:paraId="31312C0B">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分标（此处有分标时填写具体分标号，无分标时填写“无”）</w:t>
            </w:r>
          </w:p>
        </w:tc>
      </w:tr>
    </w:tbl>
    <w:p w14:paraId="4BCF0B99">
      <w:pPr>
        <w:pStyle w:val="12"/>
        <w:shd w:val="clear"/>
        <w:wordWrap w:val="0"/>
        <w:spacing w:line="360" w:lineRule="auto"/>
        <w:ind w:left="-708" w:leftChars="-337"/>
        <w:rPr>
          <w:rFonts w:hint="eastAsia" w:ascii="宋体" w:hAnsi="宋体" w:eastAsia="宋体" w:cs="宋体"/>
          <w:color w:val="auto"/>
          <w:highlight w:val="none"/>
        </w:rPr>
      </w:pPr>
    </w:p>
    <w:p w14:paraId="6E719E9E">
      <w:pPr>
        <w:pStyle w:val="12"/>
        <w:shd w:val="clear"/>
        <w:wordWrap w:val="0"/>
        <w:spacing w:line="360" w:lineRule="auto"/>
        <w:ind w:left="-708" w:leftChars="-337"/>
        <w:rPr>
          <w:rFonts w:hint="eastAsia" w:ascii="宋体" w:hAnsi="宋体" w:eastAsia="宋体" w:cs="宋体"/>
          <w:color w:val="auto"/>
          <w:highlight w:val="none"/>
        </w:rPr>
      </w:pPr>
      <w:r>
        <w:rPr>
          <w:rFonts w:hint="eastAsia" w:ascii="宋体" w:hAnsi="宋体" w:eastAsia="宋体" w:cs="宋体"/>
          <w:color w:val="auto"/>
          <w:highlight w:val="none"/>
        </w:rPr>
        <w:t>注：</w:t>
      </w:r>
    </w:p>
    <w:p w14:paraId="1051040D">
      <w:pPr>
        <w:pStyle w:val="12"/>
        <w:shd w:val="clear"/>
        <w:wordWrap w:val="0"/>
        <w:spacing w:line="360" w:lineRule="auto"/>
        <w:ind w:left="-708" w:leftChars="-337"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1.表格内容均需按要求填写并盖章，不得留空，否则按投标无效处理。</w:t>
      </w:r>
    </w:p>
    <w:p w14:paraId="09731EEC">
      <w:pPr>
        <w:pStyle w:val="12"/>
        <w:shd w:val="clear"/>
        <w:wordWrap w:val="0"/>
        <w:spacing w:line="360" w:lineRule="auto"/>
        <w:ind w:left="-603" w:leftChars="-287" w:firstLine="316" w:firstLineChars="150"/>
        <w:rPr>
          <w:rFonts w:hint="eastAsia" w:ascii="宋体" w:hAnsi="宋体" w:eastAsia="宋体" w:cs="宋体"/>
          <w:color w:val="auto"/>
          <w:highlight w:val="none"/>
        </w:rPr>
      </w:pPr>
      <w:r>
        <w:rPr>
          <w:rFonts w:hint="eastAsia" w:ascii="宋体" w:hAnsi="宋体" w:eastAsia="宋体" w:cs="宋体"/>
          <w:b/>
          <w:bCs/>
          <w:color w:val="auto"/>
          <w:highlight w:val="none"/>
        </w:rPr>
        <w:t>2.如果招标文件需求为小于或大于某个数值标准时，投标文件承诺不得直接复制招标文件需求，投标文件承诺内容应当写明投标货物具体参数或商务响应承诺的具体数值，否则按投标无效处理。</w:t>
      </w:r>
      <w:r>
        <w:rPr>
          <w:rFonts w:hint="eastAsia" w:ascii="宋体" w:hAnsi="宋体" w:eastAsia="宋体" w:cs="宋体"/>
          <w:color w:val="auto"/>
          <w:highlight w:val="none"/>
        </w:rPr>
        <w:t>如该采购需求属于不能明确具体数值的，采购人应在此采购需求的数值后标注◆号，对标注◆号的采购需求不适用上述“</w:t>
      </w:r>
      <w:r>
        <w:rPr>
          <w:rFonts w:hint="eastAsia" w:ascii="宋体" w:hAnsi="宋体" w:eastAsia="宋体" w:cs="宋体"/>
          <w:color w:val="auto"/>
          <w:highlight w:val="none"/>
          <w:lang w:val="en-US" w:eastAsia="zh-CN"/>
        </w:rPr>
        <w:t>投标</w:t>
      </w:r>
      <w:r>
        <w:rPr>
          <w:rFonts w:hint="eastAsia" w:ascii="宋体" w:hAnsi="宋体" w:eastAsia="宋体" w:cs="宋体"/>
          <w:color w:val="auto"/>
          <w:highlight w:val="none"/>
        </w:rPr>
        <w:t>无效”条款。</w:t>
      </w:r>
    </w:p>
    <w:p w14:paraId="023A6E38">
      <w:pPr>
        <w:pStyle w:val="12"/>
        <w:shd w:val="clear"/>
        <w:wordWrap w:val="0"/>
        <w:spacing w:line="360" w:lineRule="auto"/>
        <w:ind w:left="-603" w:leftChars="-287" w:firstLine="315" w:firstLineChars="150"/>
        <w:rPr>
          <w:rFonts w:hint="eastAsia" w:ascii="宋体" w:hAnsi="宋体" w:eastAsia="宋体" w:cs="宋体"/>
          <w:color w:val="auto"/>
          <w:highlight w:val="none"/>
        </w:rPr>
      </w:pPr>
      <w:r>
        <w:rPr>
          <w:rFonts w:hint="eastAsia" w:ascii="宋体" w:hAnsi="宋体" w:eastAsia="宋体" w:cs="宋体"/>
          <w:color w:val="auto"/>
          <w:highlight w:val="none"/>
        </w:rPr>
        <w:t>3.当投标文件的商务内容低于招标文件要求时，投标人应当如实写明“负偏离”，否则视为虚假应标。</w:t>
      </w:r>
    </w:p>
    <w:p w14:paraId="6D097E19">
      <w:pPr>
        <w:pStyle w:val="12"/>
        <w:shd w:val="clear"/>
        <w:wordWrap w:val="0"/>
        <w:spacing w:line="360" w:lineRule="auto"/>
        <w:ind w:left="-708" w:leftChars="-337"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4.采购需求中带“▲”及“★”的条款，也要分别在本表“投标文件的商务需求”、“投标文件承诺的商务条款”中标记。</w:t>
      </w:r>
    </w:p>
    <w:p w14:paraId="518F5C25">
      <w:pPr>
        <w:shd w:val="clear"/>
        <w:wordWrap w:val="0"/>
        <w:snapToGrid w:val="0"/>
        <w:spacing w:line="360" w:lineRule="auto"/>
        <w:rPr>
          <w:rFonts w:hint="eastAsia" w:ascii="宋体" w:hAnsi="宋体" w:eastAsia="宋体" w:cs="宋体"/>
          <w:color w:val="auto"/>
          <w:sz w:val="24"/>
          <w:highlight w:val="none"/>
        </w:rPr>
      </w:pPr>
    </w:p>
    <w:p w14:paraId="44A9375A">
      <w:pPr>
        <w:shd w:val="clear"/>
        <w:wordWrap w:val="0"/>
        <w:snapToGrid w:val="0"/>
        <w:spacing w:line="360" w:lineRule="auto"/>
        <w:ind w:firstLine="4935" w:firstLineChars="2350"/>
        <w:rPr>
          <w:rFonts w:hint="eastAsia" w:ascii="宋体" w:hAnsi="宋体" w:eastAsia="宋体" w:cs="宋体"/>
          <w:color w:val="auto"/>
          <w:kern w:val="0"/>
          <w:sz w:val="24"/>
          <w:highlight w:val="none"/>
        </w:rPr>
      </w:pPr>
      <w:r>
        <w:rPr>
          <w:rFonts w:hint="eastAsia" w:ascii="宋体" w:hAnsi="宋体" w:eastAsia="宋体" w:cs="宋体"/>
          <w:color w:val="auto"/>
          <w:szCs w:val="21"/>
          <w:highlight w:val="none"/>
        </w:rPr>
        <w:t xml:space="preserve">  </w:t>
      </w:r>
      <w:r>
        <w:rPr>
          <w:rFonts w:hint="eastAsia" w:ascii="宋体" w:hAnsi="宋体" w:eastAsia="宋体" w:cs="宋体"/>
          <w:color w:val="auto"/>
          <w:kern w:val="0"/>
          <w:sz w:val="24"/>
          <w:highlight w:val="none"/>
          <w:lang w:val="zh-CN"/>
        </w:rPr>
        <w:t>投标人名称(电子签章)：</w:t>
      </w:r>
    </w:p>
    <w:p w14:paraId="5672E575">
      <w:pPr>
        <w:shd w:val="clear"/>
        <w:wordWrap w:val="0"/>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 xml:space="preserve">：  年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w:t>
      </w:r>
    </w:p>
    <w:p w14:paraId="381FF37C">
      <w:pPr>
        <w:widowControl/>
        <w:shd w:val="clear"/>
        <w:wordWrap w:val="0"/>
        <w:spacing w:line="360" w:lineRule="auto"/>
        <w:jc w:val="left"/>
        <w:rPr>
          <w:rFonts w:hint="eastAsia" w:ascii="宋体" w:hAnsi="宋体" w:eastAsia="宋体" w:cs="宋体"/>
          <w:color w:val="auto"/>
          <w:szCs w:val="21"/>
          <w:highlight w:val="none"/>
        </w:rPr>
        <w:sectPr>
          <w:pgSz w:w="11906" w:h="16838"/>
          <w:pgMar w:top="1440" w:right="1080" w:bottom="1440" w:left="1080" w:header="851" w:footer="992" w:gutter="0"/>
          <w:pgNumType w:fmt="decimal"/>
          <w:cols w:space="720" w:num="1"/>
        </w:sectPr>
      </w:pPr>
    </w:p>
    <w:p w14:paraId="2639E2A8">
      <w:pPr>
        <w:shd w:val="clear"/>
        <w:wordWrap w:val="0"/>
        <w:snapToGrid w:val="0"/>
        <w:spacing w:line="360" w:lineRule="auto"/>
        <w:ind w:firstLine="602" w:firstLineChars="200"/>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五、投标人情况介绍</w:t>
      </w:r>
    </w:p>
    <w:p w14:paraId="103E45B8">
      <w:pPr>
        <w:shd w:val="clear"/>
        <w:wordWrap w:val="0"/>
        <w:spacing w:line="360" w:lineRule="auto"/>
        <w:ind w:firstLine="4048" w:firstLineChars="1687"/>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（格式自拟）</w:t>
      </w:r>
    </w:p>
    <w:p w14:paraId="7439A3BB">
      <w:pPr>
        <w:shd w:val="clear"/>
        <w:wordWrap w:val="0"/>
        <w:snapToGrid w:val="0"/>
        <w:spacing w:line="360" w:lineRule="auto"/>
        <w:ind w:firstLine="4935" w:firstLineChars="235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68E3A2CB">
      <w:pPr>
        <w:shd w:val="clear"/>
        <w:wordWrap w:val="0"/>
        <w:snapToGrid w:val="0"/>
        <w:spacing w:line="360" w:lineRule="auto"/>
        <w:ind w:firstLine="4935" w:firstLineChars="2350"/>
        <w:rPr>
          <w:rFonts w:hint="eastAsia" w:ascii="宋体" w:hAnsi="宋体" w:eastAsia="宋体" w:cs="宋体"/>
          <w:color w:val="auto"/>
          <w:szCs w:val="21"/>
          <w:highlight w:val="none"/>
        </w:rPr>
      </w:pPr>
    </w:p>
    <w:p w14:paraId="54A81169">
      <w:pPr>
        <w:shd w:val="clear"/>
        <w:wordWrap w:val="0"/>
        <w:snapToGrid w:val="0"/>
        <w:spacing w:line="360" w:lineRule="auto"/>
        <w:ind w:firstLine="4935" w:firstLineChars="2350"/>
        <w:rPr>
          <w:rFonts w:hint="eastAsia" w:ascii="宋体" w:hAnsi="宋体" w:eastAsia="宋体" w:cs="宋体"/>
          <w:color w:val="auto"/>
          <w:szCs w:val="21"/>
          <w:highlight w:val="none"/>
        </w:rPr>
      </w:pPr>
    </w:p>
    <w:p w14:paraId="662AAF6B">
      <w:pPr>
        <w:shd w:val="clear"/>
        <w:wordWrap w:val="0"/>
        <w:snapToGrid w:val="0"/>
        <w:spacing w:line="360" w:lineRule="auto"/>
        <w:ind w:firstLine="4935" w:firstLineChars="2350"/>
        <w:rPr>
          <w:rFonts w:hint="eastAsia" w:ascii="宋体" w:hAnsi="宋体" w:eastAsia="宋体" w:cs="宋体"/>
          <w:color w:val="auto"/>
          <w:szCs w:val="21"/>
          <w:highlight w:val="none"/>
        </w:rPr>
      </w:pPr>
    </w:p>
    <w:p w14:paraId="2D6AE986">
      <w:pPr>
        <w:shd w:val="clear"/>
        <w:wordWrap w:val="0"/>
        <w:snapToGrid w:val="0"/>
        <w:spacing w:line="360" w:lineRule="auto"/>
        <w:ind w:firstLine="4935" w:firstLineChars="2350"/>
        <w:rPr>
          <w:rFonts w:hint="eastAsia" w:ascii="宋体" w:hAnsi="宋体" w:eastAsia="宋体" w:cs="宋体"/>
          <w:color w:val="auto"/>
          <w:kern w:val="0"/>
          <w:sz w:val="24"/>
          <w:highlight w:val="none"/>
        </w:rPr>
      </w:pPr>
      <w:r>
        <w:rPr>
          <w:rFonts w:hint="eastAsia" w:ascii="宋体" w:hAnsi="宋体" w:eastAsia="宋体" w:cs="宋体"/>
          <w:color w:val="auto"/>
          <w:szCs w:val="21"/>
          <w:highlight w:val="none"/>
        </w:rPr>
        <w:t xml:space="preserve">  </w:t>
      </w:r>
      <w:r>
        <w:rPr>
          <w:rFonts w:hint="eastAsia" w:ascii="宋体" w:hAnsi="宋体" w:eastAsia="宋体" w:cs="宋体"/>
          <w:color w:val="auto"/>
          <w:kern w:val="0"/>
          <w:sz w:val="24"/>
          <w:highlight w:val="none"/>
          <w:lang w:val="zh-CN"/>
        </w:rPr>
        <w:t>投标人名称(电子签章)：</w:t>
      </w:r>
    </w:p>
    <w:p w14:paraId="1A526B63">
      <w:pPr>
        <w:shd w:val="clear"/>
        <w:wordWrap w:val="0"/>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 xml:space="preserve">：  年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w:t>
      </w:r>
    </w:p>
    <w:p w14:paraId="310F27A0">
      <w:pPr>
        <w:shd w:val="clear"/>
        <w:wordWrap w:val="0"/>
        <w:snapToGrid w:val="0"/>
        <w:spacing w:line="360" w:lineRule="auto"/>
        <w:ind w:firstLine="602" w:firstLineChars="200"/>
        <w:jc w:val="center"/>
        <w:rPr>
          <w:rFonts w:hint="eastAsia" w:ascii="宋体" w:hAnsi="宋体" w:eastAsia="宋体" w:cs="宋体"/>
          <w:b/>
          <w:bCs/>
          <w:color w:val="auto"/>
          <w:sz w:val="30"/>
          <w:szCs w:val="30"/>
          <w:highlight w:val="none"/>
        </w:rPr>
      </w:pPr>
    </w:p>
    <w:p w14:paraId="6D8D89F3">
      <w:pPr>
        <w:widowControl/>
        <w:shd w:val="clear"/>
        <w:wordWrap w:val="0"/>
        <w:spacing w:line="360" w:lineRule="auto"/>
        <w:jc w:val="left"/>
        <w:rPr>
          <w:rFonts w:hint="eastAsia" w:ascii="宋体" w:hAnsi="宋体" w:eastAsia="宋体" w:cs="宋体"/>
          <w:b/>
          <w:bCs/>
          <w:color w:val="auto"/>
          <w:sz w:val="30"/>
          <w:szCs w:val="30"/>
          <w:highlight w:val="none"/>
        </w:rPr>
        <w:sectPr>
          <w:pgSz w:w="11906" w:h="16838"/>
          <w:pgMar w:top="1440" w:right="1080" w:bottom="1440" w:left="1080" w:header="720" w:footer="720" w:gutter="0"/>
          <w:pgNumType w:fmt="decimal"/>
          <w:cols w:space="720" w:num="1"/>
          <w:docGrid w:type="lines" w:linePitch="331" w:charSpace="0"/>
        </w:sectPr>
      </w:pPr>
    </w:p>
    <w:p w14:paraId="7A7B390C">
      <w:pPr>
        <w:shd w:val="clear"/>
        <w:wordWrap w:val="0"/>
        <w:snapToGrid w:val="0"/>
        <w:spacing w:line="360" w:lineRule="auto"/>
        <w:ind w:firstLine="602" w:firstLineChars="200"/>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六、投标人类似的业绩证明文件（如有要求）</w:t>
      </w:r>
    </w:p>
    <w:p w14:paraId="6CF051C3">
      <w:pPr>
        <w:pStyle w:val="16"/>
        <w:shd w:val="clear"/>
        <w:wordWrap w:val="0"/>
        <w:snapToGrid w:val="0"/>
        <w:spacing w:line="360" w:lineRule="auto"/>
        <w:ind w:left="0" w:leftChars="0" w:firstLine="0" w:firstLineChars="0"/>
        <w:rPr>
          <w:rFonts w:hint="eastAsia" w:ascii="宋体" w:hAnsi="宋体" w:eastAsia="宋体" w:cs="宋体"/>
          <w:color w:val="auto"/>
          <w:sz w:val="24"/>
          <w:highlight w:val="none"/>
        </w:rPr>
      </w:pPr>
    </w:p>
    <w:p w14:paraId="3F87AF3B">
      <w:pPr>
        <w:shd w:val="clear"/>
        <w:wordWrap w:val="0"/>
        <w:autoSpaceDE w:val="0"/>
        <w:autoSpaceDN w:val="0"/>
        <w:spacing w:line="360" w:lineRule="auto"/>
        <w:ind w:firstLine="120"/>
        <w:rPr>
          <w:rFonts w:hint="eastAsia" w:ascii="宋体" w:hAnsi="宋体" w:eastAsia="宋体" w:cs="宋体"/>
          <w:color w:val="auto"/>
          <w:sz w:val="24"/>
          <w:highlight w:val="none"/>
        </w:rPr>
      </w:pPr>
      <w:r>
        <w:rPr>
          <w:rFonts w:hint="eastAsia" w:ascii="宋体" w:hAnsi="宋体" w:eastAsia="宋体" w:cs="宋体"/>
          <w:b/>
          <w:color w:val="auto"/>
          <w:sz w:val="24"/>
          <w:highlight w:val="none"/>
        </w:rPr>
        <w:t>附表 :相关项目业绩一览表（投标人同类项目合同复印件</w:t>
      </w:r>
      <w:r>
        <w:rPr>
          <w:rFonts w:hint="eastAsia" w:ascii="宋体" w:hAnsi="宋体" w:eastAsia="宋体" w:cs="宋体"/>
          <w:b/>
          <w:color w:val="auto"/>
          <w:sz w:val="24"/>
          <w:highlight w:val="none"/>
          <w:lang w:val="en-US" w:eastAsia="zh-CN"/>
        </w:rPr>
        <w:t>/中标（或成交）通知书</w:t>
      </w:r>
      <w:r>
        <w:rPr>
          <w:rFonts w:hint="eastAsia" w:ascii="宋体" w:hAnsi="宋体" w:eastAsia="宋体" w:cs="宋体"/>
          <w:b/>
          <w:color w:val="auto"/>
          <w:sz w:val="24"/>
          <w:highlight w:val="none"/>
        </w:rPr>
        <w:t>、用户验收报告</w:t>
      </w:r>
      <w:r>
        <w:rPr>
          <w:rFonts w:hint="eastAsia" w:ascii="宋体" w:hAnsi="宋体" w:eastAsia="宋体" w:cs="宋体"/>
          <w:b/>
          <w:color w:val="auto"/>
          <w:sz w:val="24"/>
          <w:highlight w:val="none"/>
          <w:lang w:eastAsia="zh-CN"/>
        </w:rPr>
        <w:t>（</w:t>
      </w:r>
      <w:r>
        <w:rPr>
          <w:rFonts w:hint="eastAsia" w:ascii="宋体" w:hAnsi="宋体" w:eastAsia="宋体" w:cs="宋体"/>
          <w:b/>
          <w:color w:val="auto"/>
          <w:sz w:val="24"/>
          <w:highlight w:val="none"/>
          <w:lang w:val="en-US" w:eastAsia="zh-CN"/>
        </w:rPr>
        <w:t>如有</w:t>
      </w:r>
      <w:r>
        <w:rPr>
          <w:rFonts w:hint="eastAsia" w:ascii="宋体" w:hAnsi="宋体" w:eastAsia="宋体" w:cs="宋体"/>
          <w:b/>
          <w:color w:val="auto"/>
          <w:sz w:val="24"/>
          <w:highlight w:val="none"/>
          <w:lang w:eastAsia="zh-CN"/>
        </w:rPr>
        <w:t>）</w:t>
      </w:r>
      <w:r>
        <w:rPr>
          <w:rFonts w:hint="eastAsia" w:ascii="宋体" w:hAnsi="宋体" w:eastAsia="宋体" w:cs="宋体"/>
          <w:b/>
          <w:color w:val="auto"/>
          <w:sz w:val="24"/>
          <w:highlight w:val="none"/>
        </w:rPr>
        <w:t>、用户评价意见</w:t>
      </w:r>
      <w:r>
        <w:rPr>
          <w:rFonts w:hint="eastAsia" w:ascii="宋体" w:hAnsi="宋体" w:eastAsia="宋体" w:cs="宋体"/>
          <w:b/>
          <w:color w:val="auto"/>
          <w:sz w:val="24"/>
          <w:highlight w:val="none"/>
          <w:lang w:eastAsia="zh-CN"/>
        </w:rPr>
        <w:t>（</w:t>
      </w:r>
      <w:r>
        <w:rPr>
          <w:rFonts w:hint="eastAsia" w:ascii="宋体" w:hAnsi="宋体" w:eastAsia="宋体" w:cs="宋体"/>
          <w:b/>
          <w:color w:val="auto"/>
          <w:sz w:val="24"/>
          <w:highlight w:val="none"/>
          <w:lang w:val="en-US" w:eastAsia="zh-CN"/>
        </w:rPr>
        <w:t>如有</w:t>
      </w:r>
      <w:r>
        <w:rPr>
          <w:rFonts w:hint="eastAsia" w:ascii="宋体" w:hAnsi="宋体" w:eastAsia="宋体" w:cs="宋体"/>
          <w:b/>
          <w:color w:val="auto"/>
          <w:sz w:val="24"/>
          <w:highlight w:val="none"/>
          <w:lang w:eastAsia="zh-CN"/>
        </w:rPr>
        <w:t>）</w:t>
      </w:r>
      <w:r>
        <w:rPr>
          <w:rFonts w:hint="eastAsia" w:ascii="宋体" w:hAnsi="宋体" w:eastAsia="宋体" w:cs="宋体"/>
          <w:b/>
          <w:color w:val="auto"/>
          <w:sz w:val="24"/>
          <w:highlight w:val="none"/>
        </w:rPr>
        <w:t>格式自拟）</w:t>
      </w:r>
    </w:p>
    <w:tbl>
      <w:tblPr>
        <w:tblStyle w:val="20"/>
        <w:tblW w:w="14567" w:type="dxa"/>
        <w:tblInd w:w="11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628"/>
        <w:gridCol w:w="3420"/>
        <w:gridCol w:w="1715"/>
        <w:gridCol w:w="1559"/>
        <w:gridCol w:w="1559"/>
        <w:gridCol w:w="1418"/>
        <w:gridCol w:w="2268"/>
      </w:tblGrid>
      <w:tr w14:paraId="6733E5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2628" w:type="dxa"/>
            <w:vMerge w:val="restart"/>
            <w:tcBorders>
              <w:top w:val="single" w:color="auto" w:sz="4" w:space="0"/>
              <w:left w:val="single" w:color="auto" w:sz="4" w:space="0"/>
              <w:bottom w:val="single" w:color="auto" w:sz="4" w:space="0"/>
              <w:right w:val="single" w:color="auto" w:sz="4" w:space="0"/>
            </w:tcBorders>
            <w:noWrap w:val="0"/>
            <w:vAlign w:val="center"/>
          </w:tcPr>
          <w:p w14:paraId="68127E0C">
            <w:pPr>
              <w:shd w:val="clear"/>
              <w:wordWrap w:val="0"/>
              <w:snapToGrid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采购人名称</w:t>
            </w:r>
          </w:p>
        </w:tc>
        <w:tc>
          <w:tcPr>
            <w:tcW w:w="3420" w:type="dxa"/>
            <w:vMerge w:val="restart"/>
            <w:tcBorders>
              <w:top w:val="single" w:color="auto" w:sz="4" w:space="0"/>
              <w:left w:val="single" w:color="auto" w:sz="4" w:space="0"/>
              <w:bottom w:val="single" w:color="auto" w:sz="4" w:space="0"/>
              <w:right w:val="single" w:color="auto" w:sz="4" w:space="0"/>
            </w:tcBorders>
            <w:noWrap w:val="0"/>
            <w:vAlign w:val="center"/>
          </w:tcPr>
          <w:p w14:paraId="22E61920">
            <w:pPr>
              <w:shd w:val="clear"/>
              <w:wordWrap w:val="0"/>
              <w:snapToGrid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项目名称</w:t>
            </w:r>
          </w:p>
        </w:tc>
        <w:tc>
          <w:tcPr>
            <w:tcW w:w="1715" w:type="dxa"/>
            <w:vMerge w:val="restart"/>
            <w:tcBorders>
              <w:top w:val="single" w:color="auto" w:sz="4" w:space="0"/>
              <w:left w:val="single" w:color="auto" w:sz="4" w:space="0"/>
              <w:bottom w:val="single" w:color="auto" w:sz="4" w:space="0"/>
              <w:right w:val="single" w:color="auto" w:sz="4" w:space="0"/>
            </w:tcBorders>
            <w:noWrap w:val="0"/>
            <w:vAlign w:val="center"/>
          </w:tcPr>
          <w:p w14:paraId="1B9EA45B">
            <w:pPr>
              <w:shd w:val="clear"/>
              <w:wordWrap w:val="0"/>
              <w:snapToGrid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合同</w:t>
            </w:r>
          </w:p>
          <w:p w14:paraId="0267AAE5">
            <w:pPr>
              <w:shd w:val="clear"/>
              <w:wordWrap w:val="0"/>
              <w:snapToGrid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金额</w:t>
            </w:r>
          </w:p>
          <w:p w14:paraId="6E9BC7F1">
            <w:pPr>
              <w:shd w:val="clear"/>
              <w:wordWrap w:val="0"/>
              <w:snapToGrid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（万元）</w:t>
            </w:r>
          </w:p>
        </w:tc>
        <w:tc>
          <w:tcPr>
            <w:tcW w:w="4536" w:type="dxa"/>
            <w:gridSpan w:val="3"/>
            <w:tcBorders>
              <w:top w:val="single" w:color="auto" w:sz="4" w:space="0"/>
              <w:left w:val="single" w:color="auto" w:sz="4" w:space="0"/>
              <w:bottom w:val="single" w:color="auto" w:sz="4" w:space="0"/>
              <w:right w:val="single" w:color="auto" w:sz="4" w:space="0"/>
            </w:tcBorders>
            <w:noWrap w:val="0"/>
            <w:vAlign w:val="center"/>
          </w:tcPr>
          <w:p w14:paraId="373BFCB1">
            <w:pPr>
              <w:shd w:val="clear"/>
              <w:wordWrap w:val="0"/>
              <w:snapToGrid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附件在投标文件中页码</w:t>
            </w:r>
          </w:p>
        </w:tc>
        <w:tc>
          <w:tcPr>
            <w:tcW w:w="2268" w:type="dxa"/>
            <w:vMerge w:val="restart"/>
            <w:tcBorders>
              <w:top w:val="single" w:color="auto" w:sz="4" w:space="0"/>
              <w:left w:val="single" w:color="auto" w:sz="4" w:space="0"/>
              <w:bottom w:val="single" w:color="auto" w:sz="4" w:space="0"/>
              <w:right w:val="single" w:color="auto" w:sz="4" w:space="0"/>
            </w:tcBorders>
            <w:noWrap w:val="0"/>
            <w:vAlign w:val="center"/>
          </w:tcPr>
          <w:p w14:paraId="29FD6036">
            <w:pPr>
              <w:shd w:val="clear"/>
              <w:wordWrap w:val="0"/>
              <w:snapToGrid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采购人联系人及</w:t>
            </w:r>
          </w:p>
          <w:p w14:paraId="2BC8D550">
            <w:pPr>
              <w:shd w:val="clear"/>
              <w:wordWrap w:val="0"/>
              <w:snapToGrid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联系电话</w:t>
            </w:r>
          </w:p>
        </w:tc>
      </w:tr>
      <w:tr w14:paraId="32EA5C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2628" w:type="dxa"/>
            <w:vMerge w:val="continue"/>
            <w:tcBorders>
              <w:top w:val="single" w:color="auto" w:sz="4" w:space="0"/>
              <w:left w:val="single" w:color="auto" w:sz="4" w:space="0"/>
              <w:bottom w:val="single" w:color="auto" w:sz="4" w:space="0"/>
              <w:right w:val="single" w:color="auto" w:sz="4" w:space="0"/>
            </w:tcBorders>
            <w:noWrap w:val="0"/>
            <w:vAlign w:val="center"/>
          </w:tcPr>
          <w:p w14:paraId="2B69F3CD">
            <w:pPr>
              <w:widowControl/>
              <w:shd w:val="clear"/>
              <w:wordWrap w:val="0"/>
              <w:spacing w:line="360" w:lineRule="auto"/>
              <w:jc w:val="left"/>
              <w:rPr>
                <w:rFonts w:hint="eastAsia" w:ascii="宋体" w:hAnsi="宋体" w:eastAsia="宋体" w:cs="宋体"/>
                <w:color w:val="auto"/>
                <w:sz w:val="24"/>
                <w:highlight w:val="none"/>
              </w:rPr>
            </w:pPr>
          </w:p>
        </w:tc>
        <w:tc>
          <w:tcPr>
            <w:tcW w:w="3420" w:type="dxa"/>
            <w:vMerge w:val="continue"/>
            <w:tcBorders>
              <w:top w:val="single" w:color="auto" w:sz="4" w:space="0"/>
              <w:left w:val="single" w:color="auto" w:sz="4" w:space="0"/>
              <w:bottom w:val="single" w:color="auto" w:sz="4" w:space="0"/>
              <w:right w:val="single" w:color="auto" w:sz="4" w:space="0"/>
            </w:tcBorders>
            <w:noWrap w:val="0"/>
            <w:vAlign w:val="center"/>
          </w:tcPr>
          <w:p w14:paraId="561954E1">
            <w:pPr>
              <w:widowControl/>
              <w:shd w:val="clear"/>
              <w:wordWrap w:val="0"/>
              <w:spacing w:line="360" w:lineRule="auto"/>
              <w:jc w:val="left"/>
              <w:rPr>
                <w:rFonts w:hint="eastAsia" w:ascii="宋体" w:hAnsi="宋体" w:eastAsia="宋体" w:cs="宋体"/>
                <w:color w:val="auto"/>
                <w:sz w:val="24"/>
                <w:highlight w:val="none"/>
              </w:rPr>
            </w:pPr>
          </w:p>
        </w:tc>
        <w:tc>
          <w:tcPr>
            <w:tcW w:w="1715" w:type="dxa"/>
            <w:vMerge w:val="continue"/>
            <w:tcBorders>
              <w:top w:val="single" w:color="auto" w:sz="4" w:space="0"/>
              <w:left w:val="single" w:color="auto" w:sz="4" w:space="0"/>
              <w:bottom w:val="single" w:color="auto" w:sz="4" w:space="0"/>
              <w:right w:val="single" w:color="auto" w:sz="4" w:space="0"/>
            </w:tcBorders>
            <w:noWrap w:val="0"/>
            <w:vAlign w:val="center"/>
          </w:tcPr>
          <w:p w14:paraId="39DB4557">
            <w:pPr>
              <w:widowControl/>
              <w:shd w:val="clear"/>
              <w:wordWrap w:val="0"/>
              <w:spacing w:line="360" w:lineRule="auto"/>
              <w:jc w:val="left"/>
              <w:rPr>
                <w:rFonts w:hint="eastAsia" w:ascii="宋体" w:hAnsi="宋体" w:eastAsia="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14:paraId="751398CF">
            <w:pPr>
              <w:shd w:val="clear"/>
              <w:wordWrap w:val="0"/>
              <w:snapToGrid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合同</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551DF6DD">
            <w:pPr>
              <w:shd w:val="clear"/>
              <w:wordWrap w:val="0"/>
              <w:snapToGrid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验收报告</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31BFAC7B">
            <w:pPr>
              <w:shd w:val="clear"/>
              <w:wordWrap w:val="0"/>
              <w:snapToGrid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用户评价</w:t>
            </w:r>
          </w:p>
        </w:tc>
        <w:tc>
          <w:tcPr>
            <w:tcW w:w="2268" w:type="dxa"/>
            <w:vMerge w:val="continue"/>
            <w:tcBorders>
              <w:top w:val="single" w:color="auto" w:sz="4" w:space="0"/>
              <w:left w:val="single" w:color="auto" w:sz="4" w:space="0"/>
              <w:bottom w:val="single" w:color="auto" w:sz="4" w:space="0"/>
              <w:right w:val="single" w:color="auto" w:sz="4" w:space="0"/>
            </w:tcBorders>
            <w:noWrap w:val="0"/>
            <w:vAlign w:val="center"/>
          </w:tcPr>
          <w:p w14:paraId="57B71936">
            <w:pPr>
              <w:widowControl/>
              <w:shd w:val="clear"/>
              <w:wordWrap w:val="0"/>
              <w:spacing w:line="360" w:lineRule="auto"/>
              <w:jc w:val="left"/>
              <w:rPr>
                <w:rFonts w:hint="eastAsia" w:ascii="宋体" w:hAnsi="宋体" w:eastAsia="宋体" w:cs="宋体"/>
                <w:color w:val="auto"/>
                <w:sz w:val="24"/>
                <w:highlight w:val="none"/>
              </w:rPr>
            </w:pPr>
          </w:p>
        </w:tc>
      </w:tr>
      <w:tr w14:paraId="1573F2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2628" w:type="dxa"/>
            <w:tcBorders>
              <w:top w:val="single" w:color="auto" w:sz="4" w:space="0"/>
              <w:left w:val="single" w:color="auto" w:sz="4" w:space="0"/>
              <w:bottom w:val="single" w:color="auto" w:sz="4" w:space="0"/>
              <w:right w:val="single" w:color="auto" w:sz="4" w:space="0"/>
            </w:tcBorders>
            <w:noWrap w:val="0"/>
            <w:vAlign w:val="top"/>
          </w:tcPr>
          <w:p w14:paraId="1B4AD2E1">
            <w:pPr>
              <w:shd w:val="clear"/>
              <w:wordWrap w:val="0"/>
              <w:snapToGrid w:val="0"/>
              <w:spacing w:line="360" w:lineRule="auto"/>
              <w:jc w:val="left"/>
              <w:rPr>
                <w:rFonts w:hint="eastAsia" w:ascii="宋体" w:hAnsi="宋体" w:eastAsia="宋体" w:cs="宋体"/>
                <w:color w:val="auto"/>
                <w:sz w:val="24"/>
                <w:highlight w:val="none"/>
              </w:rPr>
            </w:pPr>
          </w:p>
        </w:tc>
        <w:tc>
          <w:tcPr>
            <w:tcW w:w="3420" w:type="dxa"/>
            <w:tcBorders>
              <w:top w:val="single" w:color="auto" w:sz="4" w:space="0"/>
              <w:left w:val="single" w:color="auto" w:sz="4" w:space="0"/>
              <w:bottom w:val="single" w:color="auto" w:sz="4" w:space="0"/>
              <w:right w:val="single" w:color="auto" w:sz="4" w:space="0"/>
            </w:tcBorders>
            <w:noWrap w:val="0"/>
            <w:vAlign w:val="top"/>
          </w:tcPr>
          <w:p w14:paraId="3DCAC9FD">
            <w:pPr>
              <w:shd w:val="clear"/>
              <w:wordWrap w:val="0"/>
              <w:snapToGrid w:val="0"/>
              <w:spacing w:line="360" w:lineRule="auto"/>
              <w:jc w:val="left"/>
              <w:rPr>
                <w:rFonts w:hint="eastAsia" w:ascii="宋体" w:hAnsi="宋体" w:eastAsia="宋体" w:cs="宋体"/>
                <w:color w:val="auto"/>
                <w:sz w:val="24"/>
                <w:highlight w:val="none"/>
              </w:rPr>
            </w:pPr>
          </w:p>
        </w:tc>
        <w:tc>
          <w:tcPr>
            <w:tcW w:w="1715" w:type="dxa"/>
            <w:tcBorders>
              <w:top w:val="single" w:color="auto" w:sz="4" w:space="0"/>
              <w:left w:val="single" w:color="auto" w:sz="4" w:space="0"/>
              <w:bottom w:val="single" w:color="auto" w:sz="4" w:space="0"/>
              <w:right w:val="single" w:color="auto" w:sz="4" w:space="0"/>
            </w:tcBorders>
            <w:noWrap w:val="0"/>
            <w:vAlign w:val="top"/>
          </w:tcPr>
          <w:p w14:paraId="059D430D">
            <w:pPr>
              <w:shd w:val="clear"/>
              <w:wordWrap w:val="0"/>
              <w:snapToGrid w:val="0"/>
              <w:spacing w:line="360" w:lineRule="auto"/>
              <w:jc w:val="left"/>
              <w:rPr>
                <w:rFonts w:hint="eastAsia" w:ascii="宋体" w:hAnsi="宋体" w:eastAsia="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4D70D8EA">
            <w:pPr>
              <w:shd w:val="clear"/>
              <w:wordWrap w:val="0"/>
              <w:snapToGrid w:val="0"/>
              <w:spacing w:line="360" w:lineRule="auto"/>
              <w:jc w:val="left"/>
              <w:rPr>
                <w:rFonts w:hint="eastAsia" w:ascii="宋体" w:hAnsi="宋体" w:eastAsia="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1D25415C">
            <w:pPr>
              <w:shd w:val="clear"/>
              <w:wordWrap w:val="0"/>
              <w:snapToGrid w:val="0"/>
              <w:spacing w:line="360" w:lineRule="auto"/>
              <w:jc w:val="left"/>
              <w:rPr>
                <w:rFonts w:hint="eastAsia" w:ascii="宋体" w:hAnsi="宋体" w:eastAsia="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71762984">
            <w:pPr>
              <w:shd w:val="clear"/>
              <w:wordWrap w:val="0"/>
              <w:snapToGrid w:val="0"/>
              <w:spacing w:line="360" w:lineRule="auto"/>
              <w:jc w:val="left"/>
              <w:rPr>
                <w:rFonts w:hint="eastAsia" w:ascii="宋体" w:hAnsi="宋体" w:eastAsia="宋体" w:cs="宋体"/>
                <w:color w:val="auto"/>
                <w:sz w:val="24"/>
                <w:highlight w:val="none"/>
              </w:rPr>
            </w:pPr>
          </w:p>
        </w:tc>
        <w:tc>
          <w:tcPr>
            <w:tcW w:w="2268" w:type="dxa"/>
            <w:tcBorders>
              <w:top w:val="single" w:color="auto" w:sz="4" w:space="0"/>
              <w:left w:val="single" w:color="auto" w:sz="4" w:space="0"/>
              <w:bottom w:val="single" w:color="auto" w:sz="4" w:space="0"/>
              <w:right w:val="single" w:color="auto" w:sz="4" w:space="0"/>
            </w:tcBorders>
            <w:noWrap w:val="0"/>
            <w:vAlign w:val="top"/>
          </w:tcPr>
          <w:p w14:paraId="2D2A51DF">
            <w:pPr>
              <w:shd w:val="clear"/>
              <w:wordWrap w:val="0"/>
              <w:snapToGrid w:val="0"/>
              <w:spacing w:line="360" w:lineRule="auto"/>
              <w:jc w:val="left"/>
              <w:rPr>
                <w:rFonts w:hint="eastAsia" w:ascii="宋体" w:hAnsi="宋体" w:eastAsia="宋体" w:cs="宋体"/>
                <w:color w:val="auto"/>
                <w:sz w:val="24"/>
                <w:highlight w:val="none"/>
              </w:rPr>
            </w:pPr>
          </w:p>
        </w:tc>
      </w:tr>
      <w:tr w14:paraId="34E059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noWrap w:val="0"/>
            <w:vAlign w:val="top"/>
          </w:tcPr>
          <w:p w14:paraId="71C8589F">
            <w:pPr>
              <w:shd w:val="clear"/>
              <w:wordWrap w:val="0"/>
              <w:snapToGrid w:val="0"/>
              <w:spacing w:line="360" w:lineRule="auto"/>
              <w:jc w:val="left"/>
              <w:rPr>
                <w:rFonts w:hint="eastAsia" w:ascii="宋体" w:hAnsi="宋体" w:eastAsia="宋体" w:cs="宋体"/>
                <w:color w:val="auto"/>
                <w:sz w:val="24"/>
                <w:highlight w:val="none"/>
              </w:rPr>
            </w:pPr>
          </w:p>
        </w:tc>
        <w:tc>
          <w:tcPr>
            <w:tcW w:w="3420" w:type="dxa"/>
            <w:tcBorders>
              <w:top w:val="single" w:color="auto" w:sz="4" w:space="0"/>
              <w:left w:val="single" w:color="auto" w:sz="4" w:space="0"/>
              <w:bottom w:val="single" w:color="auto" w:sz="4" w:space="0"/>
              <w:right w:val="single" w:color="auto" w:sz="4" w:space="0"/>
            </w:tcBorders>
            <w:noWrap w:val="0"/>
            <w:vAlign w:val="top"/>
          </w:tcPr>
          <w:p w14:paraId="18D2548D">
            <w:pPr>
              <w:shd w:val="clear"/>
              <w:wordWrap w:val="0"/>
              <w:snapToGrid w:val="0"/>
              <w:spacing w:line="360" w:lineRule="auto"/>
              <w:jc w:val="left"/>
              <w:rPr>
                <w:rFonts w:hint="eastAsia" w:ascii="宋体" w:hAnsi="宋体" w:eastAsia="宋体" w:cs="宋体"/>
                <w:color w:val="auto"/>
                <w:sz w:val="24"/>
                <w:highlight w:val="none"/>
              </w:rPr>
            </w:pPr>
          </w:p>
        </w:tc>
        <w:tc>
          <w:tcPr>
            <w:tcW w:w="1715" w:type="dxa"/>
            <w:tcBorders>
              <w:top w:val="single" w:color="auto" w:sz="4" w:space="0"/>
              <w:left w:val="single" w:color="auto" w:sz="4" w:space="0"/>
              <w:bottom w:val="single" w:color="auto" w:sz="4" w:space="0"/>
              <w:right w:val="single" w:color="auto" w:sz="4" w:space="0"/>
            </w:tcBorders>
            <w:noWrap w:val="0"/>
            <w:vAlign w:val="top"/>
          </w:tcPr>
          <w:p w14:paraId="66503640">
            <w:pPr>
              <w:shd w:val="clear"/>
              <w:wordWrap w:val="0"/>
              <w:snapToGrid w:val="0"/>
              <w:spacing w:line="360" w:lineRule="auto"/>
              <w:jc w:val="left"/>
              <w:rPr>
                <w:rFonts w:hint="eastAsia" w:ascii="宋体" w:hAnsi="宋体" w:eastAsia="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663E9C68">
            <w:pPr>
              <w:shd w:val="clear"/>
              <w:wordWrap w:val="0"/>
              <w:snapToGrid w:val="0"/>
              <w:spacing w:line="360" w:lineRule="auto"/>
              <w:jc w:val="left"/>
              <w:rPr>
                <w:rFonts w:hint="eastAsia" w:ascii="宋体" w:hAnsi="宋体" w:eastAsia="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1692F7FB">
            <w:pPr>
              <w:shd w:val="clear"/>
              <w:wordWrap w:val="0"/>
              <w:snapToGrid w:val="0"/>
              <w:spacing w:line="360" w:lineRule="auto"/>
              <w:jc w:val="left"/>
              <w:rPr>
                <w:rFonts w:hint="eastAsia" w:ascii="宋体" w:hAnsi="宋体" w:eastAsia="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22F7646D">
            <w:pPr>
              <w:shd w:val="clear"/>
              <w:wordWrap w:val="0"/>
              <w:snapToGrid w:val="0"/>
              <w:spacing w:line="360" w:lineRule="auto"/>
              <w:jc w:val="left"/>
              <w:rPr>
                <w:rFonts w:hint="eastAsia" w:ascii="宋体" w:hAnsi="宋体" w:eastAsia="宋体" w:cs="宋体"/>
                <w:color w:val="auto"/>
                <w:sz w:val="24"/>
                <w:highlight w:val="none"/>
              </w:rPr>
            </w:pPr>
          </w:p>
        </w:tc>
        <w:tc>
          <w:tcPr>
            <w:tcW w:w="2268" w:type="dxa"/>
            <w:tcBorders>
              <w:top w:val="single" w:color="auto" w:sz="4" w:space="0"/>
              <w:left w:val="single" w:color="auto" w:sz="4" w:space="0"/>
              <w:bottom w:val="single" w:color="auto" w:sz="4" w:space="0"/>
              <w:right w:val="single" w:color="auto" w:sz="4" w:space="0"/>
            </w:tcBorders>
            <w:noWrap w:val="0"/>
            <w:vAlign w:val="top"/>
          </w:tcPr>
          <w:p w14:paraId="4A53A757">
            <w:pPr>
              <w:shd w:val="clear"/>
              <w:wordWrap w:val="0"/>
              <w:snapToGrid w:val="0"/>
              <w:spacing w:line="360" w:lineRule="auto"/>
              <w:jc w:val="left"/>
              <w:rPr>
                <w:rFonts w:hint="eastAsia" w:ascii="宋体" w:hAnsi="宋体" w:eastAsia="宋体" w:cs="宋体"/>
                <w:color w:val="auto"/>
                <w:sz w:val="24"/>
                <w:highlight w:val="none"/>
              </w:rPr>
            </w:pPr>
          </w:p>
        </w:tc>
      </w:tr>
      <w:tr w14:paraId="576280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2628" w:type="dxa"/>
            <w:tcBorders>
              <w:top w:val="single" w:color="auto" w:sz="4" w:space="0"/>
              <w:left w:val="single" w:color="auto" w:sz="4" w:space="0"/>
              <w:bottom w:val="single" w:color="auto" w:sz="4" w:space="0"/>
              <w:right w:val="single" w:color="auto" w:sz="4" w:space="0"/>
            </w:tcBorders>
            <w:noWrap w:val="0"/>
            <w:vAlign w:val="top"/>
          </w:tcPr>
          <w:p w14:paraId="6F14A10D">
            <w:pPr>
              <w:shd w:val="clear"/>
              <w:wordWrap w:val="0"/>
              <w:snapToGrid w:val="0"/>
              <w:spacing w:line="360" w:lineRule="auto"/>
              <w:jc w:val="left"/>
              <w:rPr>
                <w:rFonts w:hint="eastAsia" w:ascii="宋体" w:hAnsi="宋体" w:eastAsia="宋体" w:cs="宋体"/>
                <w:color w:val="auto"/>
                <w:sz w:val="24"/>
                <w:highlight w:val="none"/>
              </w:rPr>
            </w:pPr>
          </w:p>
        </w:tc>
        <w:tc>
          <w:tcPr>
            <w:tcW w:w="3420" w:type="dxa"/>
            <w:tcBorders>
              <w:top w:val="single" w:color="auto" w:sz="4" w:space="0"/>
              <w:left w:val="single" w:color="auto" w:sz="4" w:space="0"/>
              <w:bottom w:val="single" w:color="auto" w:sz="4" w:space="0"/>
              <w:right w:val="single" w:color="auto" w:sz="4" w:space="0"/>
            </w:tcBorders>
            <w:noWrap w:val="0"/>
            <w:vAlign w:val="top"/>
          </w:tcPr>
          <w:p w14:paraId="642E650C">
            <w:pPr>
              <w:shd w:val="clear"/>
              <w:wordWrap w:val="0"/>
              <w:snapToGrid w:val="0"/>
              <w:spacing w:line="360" w:lineRule="auto"/>
              <w:jc w:val="left"/>
              <w:rPr>
                <w:rFonts w:hint="eastAsia" w:ascii="宋体" w:hAnsi="宋体" w:eastAsia="宋体" w:cs="宋体"/>
                <w:color w:val="auto"/>
                <w:sz w:val="24"/>
                <w:highlight w:val="none"/>
              </w:rPr>
            </w:pPr>
          </w:p>
        </w:tc>
        <w:tc>
          <w:tcPr>
            <w:tcW w:w="1715" w:type="dxa"/>
            <w:tcBorders>
              <w:top w:val="single" w:color="auto" w:sz="4" w:space="0"/>
              <w:left w:val="single" w:color="auto" w:sz="4" w:space="0"/>
              <w:bottom w:val="single" w:color="auto" w:sz="4" w:space="0"/>
              <w:right w:val="single" w:color="auto" w:sz="4" w:space="0"/>
            </w:tcBorders>
            <w:noWrap w:val="0"/>
            <w:vAlign w:val="top"/>
          </w:tcPr>
          <w:p w14:paraId="148E1365">
            <w:pPr>
              <w:shd w:val="clear"/>
              <w:wordWrap w:val="0"/>
              <w:snapToGrid w:val="0"/>
              <w:spacing w:line="360" w:lineRule="auto"/>
              <w:jc w:val="left"/>
              <w:rPr>
                <w:rFonts w:hint="eastAsia" w:ascii="宋体" w:hAnsi="宋体" w:eastAsia="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665EBDB8">
            <w:pPr>
              <w:shd w:val="clear"/>
              <w:wordWrap w:val="0"/>
              <w:snapToGrid w:val="0"/>
              <w:spacing w:line="360" w:lineRule="auto"/>
              <w:jc w:val="left"/>
              <w:rPr>
                <w:rFonts w:hint="eastAsia" w:ascii="宋体" w:hAnsi="宋体" w:eastAsia="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2DD0DBB5">
            <w:pPr>
              <w:shd w:val="clear"/>
              <w:wordWrap w:val="0"/>
              <w:snapToGrid w:val="0"/>
              <w:spacing w:line="360" w:lineRule="auto"/>
              <w:jc w:val="left"/>
              <w:rPr>
                <w:rFonts w:hint="eastAsia" w:ascii="宋体" w:hAnsi="宋体" w:eastAsia="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10CD95CA">
            <w:pPr>
              <w:shd w:val="clear"/>
              <w:wordWrap w:val="0"/>
              <w:snapToGrid w:val="0"/>
              <w:spacing w:line="360" w:lineRule="auto"/>
              <w:jc w:val="left"/>
              <w:rPr>
                <w:rFonts w:hint="eastAsia" w:ascii="宋体" w:hAnsi="宋体" w:eastAsia="宋体" w:cs="宋体"/>
                <w:color w:val="auto"/>
                <w:sz w:val="24"/>
                <w:highlight w:val="none"/>
              </w:rPr>
            </w:pPr>
          </w:p>
        </w:tc>
        <w:tc>
          <w:tcPr>
            <w:tcW w:w="2268" w:type="dxa"/>
            <w:tcBorders>
              <w:top w:val="single" w:color="auto" w:sz="4" w:space="0"/>
              <w:left w:val="single" w:color="auto" w:sz="4" w:space="0"/>
              <w:bottom w:val="single" w:color="auto" w:sz="4" w:space="0"/>
              <w:right w:val="single" w:color="auto" w:sz="4" w:space="0"/>
            </w:tcBorders>
            <w:noWrap w:val="0"/>
            <w:vAlign w:val="top"/>
          </w:tcPr>
          <w:p w14:paraId="6B41A4F5">
            <w:pPr>
              <w:shd w:val="clear"/>
              <w:wordWrap w:val="0"/>
              <w:snapToGrid w:val="0"/>
              <w:spacing w:line="360" w:lineRule="auto"/>
              <w:jc w:val="left"/>
              <w:rPr>
                <w:rFonts w:hint="eastAsia" w:ascii="宋体" w:hAnsi="宋体" w:eastAsia="宋体" w:cs="宋体"/>
                <w:color w:val="auto"/>
                <w:sz w:val="24"/>
                <w:highlight w:val="none"/>
              </w:rPr>
            </w:pPr>
          </w:p>
        </w:tc>
      </w:tr>
      <w:tr w14:paraId="278869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noWrap w:val="0"/>
            <w:vAlign w:val="top"/>
          </w:tcPr>
          <w:p w14:paraId="303A968E">
            <w:pPr>
              <w:shd w:val="clear"/>
              <w:wordWrap w:val="0"/>
              <w:snapToGrid w:val="0"/>
              <w:spacing w:line="360" w:lineRule="auto"/>
              <w:jc w:val="left"/>
              <w:rPr>
                <w:rFonts w:hint="eastAsia" w:ascii="宋体" w:hAnsi="宋体" w:eastAsia="宋体" w:cs="宋体"/>
                <w:color w:val="auto"/>
                <w:sz w:val="24"/>
                <w:highlight w:val="none"/>
              </w:rPr>
            </w:pPr>
          </w:p>
        </w:tc>
        <w:tc>
          <w:tcPr>
            <w:tcW w:w="3420" w:type="dxa"/>
            <w:tcBorders>
              <w:top w:val="single" w:color="auto" w:sz="4" w:space="0"/>
              <w:left w:val="single" w:color="auto" w:sz="4" w:space="0"/>
              <w:bottom w:val="single" w:color="auto" w:sz="4" w:space="0"/>
              <w:right w:val="single" w:color="auto" w:sz="4" w:space="0"/>
            </w:tcBorders>
            <w:noWrap w:val="0"/>
            <w:vAlign w:val="top"/>
          </w:tcPr>
          <w:p w14:paraId="6F9A9A4A">
            <w:pPr>
              <w:shd w:val="clear"/>
              <w:wordWrap w:val="0"/>
              <w:snapToGrid w:val="0"/>
              <w:spacing w:line="360" w:lineRule="auto"/>
              <w:jc w:val="left"/>
              <w:rPr>
                <w:rFonts w:hint="eastAsia" w:ascii="宋体" w:hAnsi="宋体" w:eastAsia="宋体" w:cs="宋体"/>
                <w:color w:val="auto"/>
                <w:sz w:val="24"/>
                <w:highlight w:val="none"/>
              </w:rPr>
            </w:pPr>
          </w:p>
        </w:tc>
        <w:tc>
          <w:tcPr>
            <w:tcW w:w="1715" w:type="dxa"/>
            <w:tcBorders>
              <w:top w:val="single" w:color="auto" w:sz="4" w:space="0"/>
              <w:left w:val="single" w:color="auto" w:sz="4" w:space="0"/>
              <w:bottom w:val="single" w:color="auto" w:sz="4" w:space="0"/>
              <w:right w:val="single" w:color="auto" w:sz="4" w:space="0"/>
            </w:tcBorders>
            <w:noWrap w:val="0"/>
            <w:vAlign w:val="top"/>
          </w:tcPr>
          <w:p w14:paraId="01168536">
            <w:pPr>
              <w:shd w:val="clear"/>
              <w:wordWrap w:val="0"/>
              <w:snapToGrid w:val="0"/>
              <w:spacing w:line="360" w:lineRule="auto"/>
              <w:jc w:val="left"/>
              <w:rPr>
                <w:rFonts w:hint="eastAsia" w:ascii="宋体" w:hAnsi="宋体" w:eastAsia="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6ED4D07C">
            <w:pPr>
              <w:shd w:val="clear"/>
              <w:wordWrap w:val="0"/>
              <w:snapToGrid w:val="0"/>
              <w:spacing w:line="360" w:lineRule="auto"/>
              <w:jc w:val="left"/>
              <w:rPr>
                <w:rFonts w:hint="eastAsia" w:ascii="宋体" w:hAnsi="宋体" w:eastAsia="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16460253">
            <w:pPr>
              <w:shd w:val="clear"/>
              <w:wordWrap w:val="0"/>
              <w:snapToGrid w:val="0"/>
              <w:spacing w:line="360" w:lineRule="auto"/>
              <w:jc w:val="left"/>
              <w:rPr>
                <w:rFonts w:hint="eastAsia" w:ascii="宋体" w:hAnsi="宋体" w:eastAsia="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7F85E282">
            <w:pPr>
              <w:shd w:val="clear"/>
              <w:wordWrap w:val="0"/>
              <w:snapToGrid w:val="0"/>
              <w:spacing w:line="360" w:lineRule="auto"/>
              <w:jc w:val="left"/>
              <w:rPr>
                <w:rFonts w:hint="eastAsia" w:ascii="宋体" w:hAnsi="宋体" w:eastAsia="宋体" w:cs="宋体"/>
                <w:color w:val="auto"/>
                <w:sz w:val="24"/>
                <w:highlight w:val="none"/>
              </w:rPr>
            </w:pPr>
          </w:p>
        </w:tc>
        <w:tc>
          <w:tcPr>
            <w:tcW w:w="2268" w:type="dxa"/>
            <w:tcBorders>
              <w:top w:val="single" w:color="auto" w:sz="4" w:space="0"/>
              <w:left w:val="single" w:color="auto" w:sz="4" w:space="0"/>
              <w:bottom w:val="single" w:color="auto" w:sz="4" w:space="0"/>
              <w:right w:val="single" w:color="auto" w:sz="4" w:space="0"/>
            </w:tcBorders>
            <w:noWrap w:val="0"/>
            <w:vAlign w:val="top"/>
          </w:tcPr>
          <w:p w14:paraId="0D799962">
            <w:pPr>
              <w:shd w:val="clear"/>
              <w:wordWrap w:val="0"/>
              <w:snapToGrid w:val="0"/>
              <w:spacing w:line="360" w:lineRule="auto"/>
              <w:jc w:val="left"/>
              <w:rPr>
                <w:rFonts w:hint="eastAsia" w:ascii="宋体" w:hAnsi="宋体" w:eastAsia="宋体" w:cs="宋体"/>
                <w:color w:val="auto"/>
                <w:sz w:val="24"/>
                <w:highlight w:val="none"/>
              </w:rPr>
            </w:pPr>
          </w:p>
        </w:tc>
      </w:tr>
      <w:tr w14:paraId="1298DA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noWrap w:val="0"/>
            <w:vAlign w:val="top"/>
          </w:tcPr>
          <w:p w14:paraId="36F09B12">
            <w:pPr>
              <w:shd w:val="clear"/>
              <w:wordWrap w:val="0"/>
              <w:snapToGrid w:val="0"/>
              <w:spacing w:line="360" w:lineRule="auto"/>
              <w:jc w:val="left"/>
              <w:rPr>
                <w:rFonts w:hint="eastAsia" w:ascii="宋体" w:hAnsi="宋体" w:eastAsia="宋体" w:cs="宋体"/>
                <w:color w:val="auto"/>
                <w:sz w:val="24"/>
                <w:highlight w:val="none"/>
              </w:rPr>
            </w:pPr>
          </w:p>
        </w:tc>
        <w:tc>
          <w:tcPr>
            <w:tcW w:w="3420" w:type="dxa"/>
            <w:tcBorders>
              <w:top w:val="single" w:color="auto" w:sz="4" w:space="0"/>
              <w:left w:val="single" w:color="auto" w:sz="4" w:space="0"/>
              <w:bottom w:val="single" w:color="auto" w:sz="4" w:space="0"/>
              <w:right w:val="single" w:color="auto" w:sz="4" w:space="0"/>
            </w:tcBorders>
            <w:noWrap w:val="0"/>
            <w:vAlign w:val="top"/>
          </w:tcPr>
          <w:p w14:paraId="4DE4ADA9">
            <w:pPr>
              <w:shd w:val="clear"/>
              <w:wordWrap w:val="0"/>
              <w:snapToGrid w:val="0"/>
              <w:spacing w:line="360" w:lineRule="auto"/>
              <w:jc w:val="left"/>
              <w:rPr>
                <w:rFonts w:hint="eastAsia" w:ascii="宋体" w:hAnsi="宋体" w:eastAsia="宋体" w:cs="宋体"/>
                <w:color w:val="auto"/>
                <w:sz w:val="24"/>
                <w:highlight w:val="none"/>
              </w:rPr>
            </w:pPr>
          </w:p>
        </w:tc>
        <w:tc>
          <w:tcPr>
            <w:tcW w:w="1715" w:type="dxa"/>
            <w:tcBorders>
              <w:top w:val="single" w:color="auto" w:sz="4" w:space="0"/>
              <w:left w:val="single" w:color="auto" w:sz="4" w:space="0"/>
              <w:bottom w:val="single" w:color="auto" w:sz="4" w:space="0"/>
              <w:right w:val="single" w:color="auto" w:sz="4" w:space="0"/>
            </w:tcBorders>
            <w:noWrap w:val="0"/>
            <w:vAlign w:val="top"/>
          </w:tcPr>
          <w:p w14:paraId="3522E91E">
            <w:pPr>
              <w:shd w:val="clear"/>
              <w:wordWrap w:val="0"/>
              <w:snapToGrid w:val="0"/>
              <w:spacing w:line="360" w:lineRule="auto"/>
              <w:jc w:val="left"/>
              <w:rPr>
                <w:rFonts w:hint="eastAsia" w:ascii="宋体" w:hAnsi="宋体" w:eastAsia="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0111901C">
            <w:pPr>
              <w:shd w:val="clear"/>
              <w:wordWrap w:val="0"/>
              <w:snapToGrid w:val="0"/>
              <w:spacing w:line="360" w:lineRule="auto"/>
              <w:jc w:val="left"/>
              <w:rPr>
                <w:rFonts w:hint="eastAsia" w:ascii="宋体" w:hAnsi="宋体" w:eastAsia="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4610897B">
            <w:pPr>
              <w:shd w:val="clear"/>
              <w:wordWrap w:val="0"/>
              <w:snapToGrid w:val="0"/>
              <w:spacing w:line="360" w:lineRule="auto"/>
              <w:jc w:val="left"/>
              <w:rPr>
                <w:rFonts w:hint="eastAsia" w:ascii="宋体" w:hAnsi="宋体" w:eastAsia="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3A3AFD02">
            <w:pPr>
              <w:shd w:val="clear"/>
              <w:wordWrap w:val="0"/>
              <w:snapToGrid w:val="0"/>
              <w:spacing w:line="360" w:lineRule="auto"/>
              <w:jc w:val="left"/>
              <w:rPr>
                <w:rFonts w:hint="eastAsia" w:ascii="宋体" w:hAnsi="宋体" w:eastAsia="宋体" w:cs="宋体"/>
                <w:color w:val="auto"/>
                <w:sz w:val="24"/>
                <w:highlight w:val="none"/>
              </w:rPr>
            </w:pPr>
          </w:p>
        </w:tc>
        <w:tc>
          <w:tcPr>
            <w:tcW w:w="2268" w:type="dxa"/>
            <w:tcBorders>
              <w:top w:val="single" w:color="auto" w:sz="4" w:space="0"/>
              <w:left w:val="single" w:color="auto" w:sz="4" w:space="0"/>
              <w:bottom w:val="single" w:color="auto" w:sz="4" w:space="0"/>
              <w:right w:val="single" w:color="auto" w:sz="4" w:space="0"/>
            </w:tcBorders>
            <w:noWrap w:val="0"/>
            <w:vAlign w:val="top"/>
          </w:tcPr>
          <w:p w14:paraId="0F2CC361">
            <w:pPr>
              <w:shd w:val="clear"/>
              <w:wordWrap w:val="0"/>
              <w:snapToGrid w:val="0"/>
              <w:spacing w:line="360" w:lineRule="auto"/>
              <w:jc w:val="left"/>
              <w:rPr>
                <w:rFonts w:hint="eastAsia" w:ascii="宋体" w:hAnsi="宋体" w:eastAsia="宋体" w:cs="宋体"/>
                <w:color w:val="auto"/>
                <w:sz w:val="24"/>
                <w:highlight w:val="none"/>
              </w:rPr>
            </w:pPr>
          </w:p>
        </w:tc>
      </w:tr>
    </w:tbl>
    <w:p w14:paraId="27EE2D4D">
      <w:pPr>
        <w:pStyle w:val="12"/>
        <w:shd w:val="clear"/>
        <w:wordWrap w:val="0"/>
        <w:spacing w:line="360" w:lineRule="auto"/>
        <w:ind w:left="72"/>
        <w:rPr>
          <w:rFonts w:hint="eastAsia" w:ascii="宋体" w:hAnsi="宋体" w:eastAsia="宋体" w:cs="宋体"/>
          <w:color w:val="auto"/>
          <w:highlight w:val="none"/>
        </w:rPr>
      </w:pPr>
      <w:r>
        <w:rPr>
          <w:rFonts w:hint="eastAsia" w:ascii="宋体" w:hAnsi="宋体" w:eastAsia="宋体" w:cs="宋体"/>
          <w:color w:val="auto"/>
          <w:highlight w:val="none"/>
        </w:rPr>
        <w:t>注：投标人可按上述的格式自行编制，须随表提交相应的同类项目合同复印件</w:t>
      </w:r>
      <w:r>
        <w:rPr>
          <w:rFonts w:hint="eastAsia" w:ascii="宋体" w:hAnsi="宋体" w:eastAsia="宋体" w:cs="宋体"/>
          <w:color w:val="auto"/>
          <w:highlight w:val="none"/>
          <w:lang w:val="en-US" w:eastAsia="zh-CN"/>
        </w:rPr>
        <w:t>/中标（或成交）通知书</w:t>
      </w:r>
      <w:r>
        <w:rPr>
          <w:rFonts w:hint="eastAsia" w:ascii="宋体" w:hAnsi="宋体" w:eastAsia="宋体" w:cs="宋体"/>
          <w:color w:val="auto"/>
          <w:highlight w:val="none"/>
        </w:rPr>
        <w:t>和用户单位验收证明</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如有</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并注明所在投标人商务技术文件页码。</w:t>
      </w:r>
    </w:p>
    <w:p w14:paraId="5AE7C2D5">
      <w:pPr>
        <w:shd w:val="clear"/>
        <w:wordWrap w:val="0"/>
        <w:snapToGrid w:val="0"/>
        <w:spacing w:line="360" w:lineRule="auto"/>
        <w:ind w:firstLine="4935" w:firstLineChars="235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6CDB65EB">
      <w:pPr>
        <w:shd w:val="clear"/>
        <w:wordWrap w:val="0"/>
        <w:snapToGrid w:val="0"/>
        <w:spacing w:line="360" w:lineRule="auto"/>
        <w:ind w:firstLine="4935" w:firstLineChars="2350"/>
        <w:rPr>
          <w:rFonts w:hint="eastAsia" w:ascii="宋体" w:hAnsi="宋体" w:eastAsia="宋体" w:cs="宋体"/>
          <w:color w:val="auto"/>
          <w:szCs w:val="21"/>
          <w:highlight w:val="none"/>
        </w:rPr>
      </w:pPr>
    </w:p>
    <w:p w14:paraId="2EB27FC1">
      <w:pPr>
        <w:shd w:val="clear"/>
        <w:wordWrap w:val="0"/>
        <w:snapToGrid w:val="0"/>
        <w:spacing w:line="360" w:lineRule="auto"/>
        <w:ind w:firstLine="10080" w:firstLineChars="4800"/>
        <w:rPr>
          <w:rFonts w:hint="eastAsia" w:ascii="宋体" w:hAnsi="宋体" w:eastAsia="宋体" w:cs="宋体"/>
          <w:color w:val="auto"/>
          <w:kern w:val="0"/>
          <w:sz w:val="24"/>
          <w:highlight w:val="none"/>
        </w:rPr>
      </w:pPr>
      <w:r>
        <w:rPr>
          <w:rFonts w:hint="eastAsia" w:ascii="宋体" w:hAnsi="宋体" w:eastAsia="宋体" w:cs="宋体"/>
          <w:color w:val="auto"/>
          <w:szCs w:val="21"/>
          <w:highlight w:val="none"/>
        </w:rPr>
        <w:t xml:space="preserve"> </w:t>
      </w:r>
      <w:r>
        <w:rPr>
          <w:rFonts w:hint="eastAsia" w:ascii="宋体" w:hAnsi="宋体" w:eastAsia="宋体" w:cs="宋体"/>
          <w:color w:val="auto"/>
          <w:kern w:val="0"/>
          <w:sz w:val="24"/>
          <w:highlight w:val="none"/>
          <w:lang w:val="zh-CN"/>
        </w:rPr>
        <w:t>投标人名称(电子签章)：</w:t>
      </w:r>
    </w:p>
    <w:p w14:paraId="14D832EA">
      <w:pPr>
        <w:shd w:val="clear"/>
        <w:wordWrap w:val="0"/>
        <w:snapToGrid w:val="0"/>
        <w:spacing w:line="360" w:lineRule="auto"/>
        <w:ind w:firstLine="10080" w:firstLineChars="4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 xml:space="preserve">：  年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w:t>
      </w:r>
    </w:p>
    <w:p w14:paraId="197AED71">
      <w:pPr>
        <w:widowControl/>
        <w:shd w:val="clear"/>
        <w:wordWrap w:val="0"/>
        <w:spacing w:line="360" w:lineRule="auto"/>
        <w:jc w:val="left"/>
        <w:rPr>
          <w:rFonts w:hint="eastAsia" w:ascii="宋体" w:hAnsi="宋体" w:eastAsia="宋体" w:cs="宋体"/>
          <w:color w:val="auto"/>
          <w:kern w:val="0"/>
          <w:sz w:val="24"/>
          <w:highlight w:val="none"/>
          <w:lang w:val="zh-CN"/>
        </w:rPr>
        <w:sectPr>
          <w:pgSz w:w="16838" w:h="11906" w:orient="landscape"/>
          <w:pgMar w:top="1440" w:right="1080" w:bottom="1440" w:left="1080" w:header="720" w:footer="720" w:gutter="0"/>
          <w:pgNumType w:fmt="decimal"/>
          <w:cols w:space="720" w:num="1"/>
          <w:docGrid w:type="lines" w:linePitch="331" w:charSpace="0"/>
        </w:sectPr>
      </w:pPr>
    </w:p>
    <w:p w14:paraId="3DDBAA54">
      <w:pPr>
        <w:shd w:val="clear"/>
        <w:wordWrap w:val="0"/>
        <w:spacing w:line="360" w:lineRule="auto"/>
        <w:jc w:val="left"/>
        <w:rPr>
          <w:rFonts w:hint="eastAsia" w:ascii="宋体" w:hAnsi="宋体" w:eastAsia="宋体" w:cs="宋体"/>
          <w:b/>
          <w:color w:val="auto"/>
          <w:sz w:val="30"/>
          <w:szCs w:val="30"/>
          <w:highlight w:val="none"/>
        </w:rPr>
      </w:pPr>
      <w:bookmarkStart w:id="285" w:name="_Toc19686839"/>
      <w:bookmarkStart w:id="286" w:name="_Toc18625"/>
      <w:r>
        <w:rPr>
          <w:rFonts w:hint="eastAsia" w:ascii="宋体" w:hAnsi="宋体" w:eastAsia="宋体" w:cs="宋体"/>
          <w:b/>
          <w:color w:val="auto"/>
          <w:sz w:val="30"/>
          <w:szCs w:val="30"/>
          <w:highlight w:val="none"/>
          <w:lang w:val="en-US" w:eastAsia="zh-CN"/>
        </w:rPr>
        <w:t>七、</w:t>
      </w:r>
      <w:r>
        <w:rPr>
          <w:rFonts w:hint="eastAsia" w:ascii="宋体" w:hAnsi="宋体" w:eastAsia="宋体" w:cs="宋体"/>
          <w:b/>
          <w:color w:val="auto"/>
          <w:sz w:val="30"/>
          <w:szCs w:val="30"/>
          <w:highlight w:val="none"/>
        </w:rPr>
        <w:t>除</w:t>
      </w:r>
      <w:r>
        <w:rPr>
          <w:rFonts w:hint="eastAsia" w:ascii="宋体" w:hAnsi="宋体" w:eastAsia="宋体" w:cs="宋体"/>
          <w:b/>
          <w:color w:val="auto"/>
          <w:sz w:val="30"/>
          <w:szCs w:val="30"/>
          <w:highlight w:val="none"/>
          <w:lang w:val="en-US" w:eastAsia="zh-CN"/>
        </w:rPr>
        <w:t>招标</w:t>
      </w:r>
      <w:r>
        <w:rPr>
          <w:rFonts w:hint="eastAsia" w:ascii="宋体" w:hAnsi="宋体" w:eastAsia="宋体" w:cs="宋体"/>
          <w:b/>
          <w:color w:val="auto"/>
          <w:sz w:val="30"/>
          <w:szCs w:val="30"/>
          <w:highlight w:val="none"/>
        </w:rPr>
        <w:t>文件规定必须提供以外，投标人认为需要提供的其他证明材料。</w:t>
      </w:r>
    </w:p>
    <w:p w14:paraId="1A9A4B5A">
      <w:pPr>
        <w:shd w:val="clear"/>
        <w:wordWrap w:val="0"/>
        <w:spacing w:line="360" w:lineRule="auto"/>
        <w:jc w:val="cente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（由投标人根据采购需求自行编制）</w:t>
      </w:r>
    </w:p>
    <w:p w14:paraId="0B9DA437">
      <w:pPr>
        <w:numPr>
          <w:ilvl w:val="0"/>
          <w:numId w:val="6"/>
        </w:numPr>
        <w:shd w:val="clea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p>
    <w:p w14:paraId="2E282FE4">
      <w:pPr>
        <w:pStyle w:val="12"/>
        <w:shd w:val="clear"/>
        <w:wordWrap w:val="0"/>
        <w:spacing w:line="360" w:lineRule="auto"/>
        <w:jc w:val="center"/>
        <w:outlineLvl w:val="1"/>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第四节 技术文件格式</w:t>
      </w:r>
      <w:bookmarkEnd w:id="285"/>
      <w:bookmarkEnd w:id="286"/>
    </w:p>
    <w:p w14:paraId="35EF66F6">
      <w:pPr>
        <w:shd w:val="clear"/>
        <w:wordWrap w:val="0"/>
        <w:snapToGrid w:val="0"/>
        <w:spacing w:line="360" w:lineRule="auto"/>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电子投标文件</w:t>
      </w:r>
    </w:p>
    <w:p w14:paraId="4CDCF16C">
      <w:pPr>
        <w:shd w:val="clear"/>
        <w:wordWrap w:val="0"/>
        <w:snapToGrid w:val="0"/>
        <w:spacing w:line="360" w:lineRule="auto"/>
        <w:rPr>
          <w:rFonts w:hint="eastAsia" w:ascii="宋体" w:hAnsi="宋体" w:eastAsia="宋体" w:cs="宋体"/>
          <w:color w:val="auto"/>
          <w:sz w:val="24"/>
          <w:szCs w:val="20"/>
          <w:highlight w:val="none"/>
        </w:rPr>
      </w:pPr>
    </w:p>
    <w:p w14:paraId="184B10D0">
      <w:pPr>
        <w:shd w:val="clear"/>
        <w:wordWrap w:val="0"/>
        <w:snapToGrid w:val="0"/>
        <w:spacing w:line="360" w:lineRule="auto"/>
        <w:jc w:val="center"/>
        <w:rPr>
          <w:rFonts w:hint="eastAsia" w:ascii="宋体" w:hAnsi="宋体" w:eastAsia="宋体" w:cs="宋体"/>
          <w:b/>
          <w:bCs/>
          <w:color w:val="auto"/>
          <w:sz w:val="32"/>
          <w:szCs w:val="32"/>
          <w:highlight w:val="none"/>
        </w:rPr>
      </w:pPr>
    </w:p>
    <w:p w14:paraId="32AF629F">
      <w:pPr>
        <w:shd w:val="clear"/>
        <w:wordWrap w:val="0"/>
        <w:snapToGrid w:val="0"/>
        <w:spacing w:line="360" w:lineRule="auto"/>
        <w:jc w:val="center"/>
        <w:rPr>
          <w:rFonts w:hint="eastAsia" w:ascii="宋体" w:hAnsi="宋体" w:eastAsia="宋体" w:cs="宋体"/>
          <w:b/>
          <w:bCs/>
          <w:color w:val="auto"/>
          <w:sz w:val="32"/>
          <w:szCs w:val="32"/>
          <w:highlight w:val="none"/>
        </w:rPr>
      </w:pPr>
    </w:p>
    <w:p w14:paraId="5595BCCB">
      <w:pPr>
        <w:shd w:val="clear"/>
        <w:wordWrap w:val="0"/>
        <w:snapToGrid w:val="0"/>
        <w:spacing w:line="360" w:lineRule="auto"/>
        <w:jc w:val="center"/>
        <w:rPr>
          <w:rFonts w:hint="eastAsia" w:ascii="宋体" w:hAnsi="宋体" w:eastAsia="宋体" w:cs="宋体"/>
          <w:b/>
          <w:bCs/>
          <w:color w:val="auto"/>
          <w:sz w:val="32"/>
          <w:szCs w:val="32"/>
          <w:highlight w:val="none"/>
        </w:rPr>
      </w:pPr>
    </w:p>
    <w:p w14:paraId="3DC2B007">
      <w:pPr>
        <w:shd w:val="clear"/>
        <w:wordWrap w:val="0"/>
        <w:snapToGrid w:val="0"/>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技术文件（封面）</w:t>
      </w:r>
    </w:p>
    <w:p w14:paraId="09C82D19">
      <w:pPr>
        <w:shd w:val="clear"/>
        <w:wordWrap w:val="0"/>
        <w:snapToGrid w:val="0"/>
        <w:spacing w:line="360" w:lineRule="auto"/>
        <w:rPr>
          <w:rFonts w:hint="eastAsia" w:ascii="宋体" w:hAnsi="宋体" w:eastAsia="宋体" w:cs="宋体"/>
          <w:bCs/>
          <w:color w:val="auto"/>
          <w:sz w:val="24"/>
          <w:szCs w:val="20"/>
          <w:highlight w:val="none"/>
        </w:rPr>
      </w:pPr>
    </w:p>
    <w:p w14:paraId="1FFE0600">
      <w:pPr>
        <w:shd w:val="clear"/>
        <w:wordWrap w:val="0"/>
        <w:snapToGrid w:val="0"/>
        <w:spacing w:line="360" w:lineRule="auto"/>
        <w:ind w:left="599" w:leftChars="228" w:hanging="120" w:hangingChars="5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 xml:space="preserve">项目名称：     </w:t>
      </w:r>
    </w:p>
    <w:p w14:paraId="41D1CB7E">
      <w:pPr>
        <w:shd w:val="clear"/>
        <w:wordWrap w:val="0"/>
        <w:snapToGrid w:val="0"/>
        <w:spacing w:line="360" w:lineRule="auto"/>
        <w:ind w:left="599" w:leftChars="228" w:hanging="120" w:hangingChars="5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 xml:space="preserve">项目编号：  </w:t>
      </w:r>
    </w:p>
    <w:p w14:paraId="2A632B7F">
      <w:pPr>
        <w:shd w:val="clear"/>
        <w:wordWrap w:val="0"/>
        <w:snapToGrid w:val="0"/>
        <w:spacing w:line="360" w:lineRule="auto"/>
        <w:ind w:left="599" w:leftChars="228" w:hanging="120" w:hangingChars="5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所投分标：</w:t>
      </w:r>
    </w:p>
    <w:p w14:paraId="10216E38">
      <w:pPr>
        <w:shd w:val="clear"/>
        <w:wordWrap w:val="0"/>
        <w:snapToGrid w:val="0"/>
        <w:spacing w:line="360" w:lineRule="auto"/>
        <w:ind w:left="599" w:leftChars="228" w:hanging="120" w:hangingChars="5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投标人名称：</w:t>
      </w:r>
    </w:p>
    <w:p w14:paraId="660E24DF">
      <w:pPr>
        <w:shd w:val="clear"/>
        <w:wordWrap w:val="0"/>
        <w:snapToGrid w:val="0"/>
        <w:spacing w:line="360" w:lineRule="auto"/>
        <w:ind w:left="599" w:leftChars="228" w:hanging="120" w:hangingChars="5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投标人地址：</w:t>
      </w:r>
    </w:p>
    <w:p w14:paraId="1D9E65AC">
      <w:pPr>
        <w:shd w:val="clear"/>
        <w:wordWrap w:val="0"/>
        <w:snapToGrid w:val="0"/>
        <w:spacing w:line="360" w:lineRule="auto"/>
        <w:ind w:firstLine="645"/>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年    月    日</w:t>
      </w:r>
    </w:p>
    <w:p w14:paraId="77591EFE">
      <w:pPr>
        <w:shd w:val="clear"/>
        <w:wordWrap w:val="0"/>
        <w:snapToGrid w:val="0"/>
        <w:spacing w:line="360" w:lineRule="auto"/>
        <w:ind w:firstLine="645"/>
        <w:jc w:val="center"/>
        <w:rPr>
          <w:rFonts w:hint="eastAsia" w:ascii="宋体" w:hAnsi="宋体" w:eastAsia="宋体" w:cs="宋体"/>
          <w:color w:val="auto"/>
          <w:sz w:val="24"/>
          <w:szCs w:val="20"/>
          <w:highlight w:val="none"/>
        </w:rPr>
      </w:pPr>
    </w:p>
    <w:p w14:paraId="6A2F5424">
      <w:pPr>
        <w:shd w:val="clear"/>
        <w:wordWrap w:val="0"/>
        <w:spacing w:line="360" w:lineRule="auto"/>
        <w:jc w:val="center"/>
        <w:rPr>
          <w:rFonts w:hint="eastAsia" w:ascii="宋体" w:hAnsi="宋体" w:eastAsia="宋体" w:cs="宋体"/>
          <w:b/>
          <w:color w:val="auto"/>
          <w:kern w:val="0"/>
          <w:sz w:val="28"/>
          <w:szCs w:val="28"/>
          <w:highlight w:val="none"/>
        </w:rPr>
      </w:pPr>
      <w:r>
        <w:rPr>
          <w:rFonts w:hint="eastAsia" w:ascii="宋体" w:hAnsi="宋体" w:eastAsia="宋体" w:cs="宋体"/>
          <w:b/>
          <w:bCs/>
          <w:color w:val="auto"/>
          <w:sz w:val="24"/>
          <w:highlight w:val="none"/>
        </w:rPr>
        <w:br w:type="page"/>
      </w:r>
      <w:r>
        <w:rPr>
          <w:rFonts w:hint="eastAsia" w:ascii="宋体" w:hAnsi="宋体" w:eastAsia="宋体" w:cs="宋体"/>
          <w:b/>
          <w:color w:val="auto"/>
          <w:kern w:val="0"/>
          <w:sz w:val="28"/>
          <w:szCs w:val="28"/>
          <w:highlight w:val="none"/>
        </w:rPr>
        <w:t>技术文件目录</w:t>
      </w:r>
    </w:p>
    <w:p w14:paraId="6512495B">
      <w:pPr>
        <w:pStyle w:val="32"/>
        <w:shd w:val="clear"/>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一、服务需求、技术需求偏离表…………………………………………………（页码）</w:t>
      </w:r>
    </w:p>
    <w:p w14:paraId="3F5A986F">
      <w:pPr>
        <w:pStyle w:val="32"/>
        <w:shd w:val="clear"/>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二、组织服务方案…………………………………………………………………（页码）</w:t>
      </w:r>
    </w:p>
    <w:p w14:paraId="4381105E">
      <w:pPr>
        <w:pStyle w:val="32"/>
        <w:shd w:val="clear"/>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三、售后服务方案 ………………………………</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62B844CD">
      <w:pPr>
        <w:pStyle w:val="32"/>
        <w:shd w:val="clear"/>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四、</w:t>
      </w:r>
      <w:r>
        <w:rPr>
          <w:rFonts w:hint="eastAsia" w:ascii="宋体" w:hAnsi="宋体" w:eastAsia="宋体" w:cs="宋体"/>
          <w:color w:val="auto"/>
          <w:highlight w:val="none"/>
          <w:lang w:val="zh-CN"/>
        </w:rPr>
        <w:t>项目实施人员一览表 ………………………………</w:t>
      </w:r>
      <w:r>
        <w:rPr>
          <w:rFonts w:hint="eastAsia" w:ascii="宋体" w:hAnsi="宋体" w:eastAsia="宋体" w:cs="宋体"/>
          <w:color w:val="auto"/>
          <w:highlight w:val="none"/>
        </w:rPr>
        <w:t>………………………（页码）</w:t>
      </w:r>
    </w:p>
    <w:p w14:paraId="3DF39B7E">
      <w:pPr>
        <w:pStyle w:val="32"/>
        <w:shd w:val="clear"/>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五、投标人对</w:t>
      </w:r>
      <w:r>
        <w:rPr>
          <w:rFonts w:hint="eastAsia" w:ascii="宋体" w:hAnsi="宋体" w:eastAsia="宋体" w:cs="宋体"/>
          <w:color w:val="auto"/>
          <w:highlight w:val="none"/>
          <w:lang w:val="en-US" w:eastAsia="zh-CN"/>
        </w:rPr>
        <w:t>本</w:t>
      </w:r>
      <w:r>
        <w:rPr>
          <w:rFonts w:hint="eastAsia" w:ascii="宋体" w:hAnsi="宋体" w:eastAsia="宋体" w:cs="宋体"/>
          <w:color w:val="auto"/>
          <w:highlight w:val="none"/>
        </w:rPr>
        <w:t>项目的合理化建议和改进措施</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5722655A">
      <w:pPr>
        <w:pStyle w:val="32"/>
        <w:shd w:val="clear"/>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六、优惠条件及特殊承诺（如有）</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577737A6">
      <w:pPr>
        <w:pStyle w:val="32"/>
        <w:shd w:val="clear"/>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七、备品备件及供选择的配套零部件清单（如有）</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59BE43AB">
      <w:pPr>
        <w:pStyle w:val="32"/>
        <w:shd w:val="clear"/>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八、培训计划（如有）</w:t>
      </w:r>
      <w:r>
        <w:rPr>
          <w:rFonts w:hint="eastAsia" w:ascii="宋体" w:hAnsi="宋体" w:eastAsia="宋体" w:cs="宋体"/>
          <w:color w:val="auto"/>
          <w:highlight w:val="none"/>
          <w:lang w:val="zh-CN"/>
        </w:rPr>
        <w:t>………………………………………………………</w:t>
      </w:r>
      <w:r>
        <w:rPr>
          <w:rFonts w:hint="eastAsia" w:ascii="宋体" w:hAnsi="宋体" w:eastAsia="宋体" w:cs="宋体"/>
          <w:color w:val="auto"/>
          <w:highlight w:val="none"/>
        </w:rPr>
        <w:t>……</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1419E6E5">
      <w:pPr>
        <w:pStyle w:val="32"/>
        <w:shd w:val="clear"/>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九、认为需要的其他技术文件或说明（如有）</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721B21F9">
      <w:pPr>
        <w:shd w:val="clear"/>
        <w:wordWrap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注：以上目录是基本格式要求，各投标人可根据自身情况进一步向下增加内容或细化。</w:t>
      </w:r>
    </w:p>
    <w:p w14:paraId="6FC19941">
      <w:pPr>
        <w:shd w:val="clear"/>
        <w:wordWrap w:val="0"/>
        <w:snapToGrid w:val="0"/>
        <w:spacing w:line="360" w:lineRule="auto"/>
        <w:ind w:left="143" w:leftChars="68" w:firstLine="472" w:firstLineChars="196"/>
        <w:jc w:val="left"/>
        <w:rPr>
          <w:rFonts w:hint="eastAsia" w:ascii="宋体" w:hAnsi="宋体" w:eastAsia="宋体" w:cs="宋体"/>
          <w:b/>
          <w:color w:val="auto"/>
          <w:sz w:val="24"/>
          <w:highlight w:val="none"/>
        </w:rPr>
      </w:pPr>
    </w:p>
    <w:p w14:paraId="210ED3F0">
      <w:pPr>
        <w:shd w:val="clear"/>
        <w:wordWrap w:val="0"/>
        <w:snapToGrid w:val="0"/>
        <w:spacing w:line="360" w:lineRule="auto"/>
        <w:ind w:left="143" w:leftChars="68" w:firstLine="472" w:firstLineChars="196"/>
        <w:jc w:val="left"/>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r>
        <w:rPr>
          <w:rFonts w:hint="eastAsia" w:ascii="宋体" w:hAnsi="宋体" w:eastAsia="宋体" w:cs="宋体"/>
          <w:b/>
          <w:color w:val="auto"/>
          <w:sz w:val="24"/>
          <w:highlight w:val="none"/>
        </w:rPr>
        <w:t xml:space="preserve"> </w:t>
      </w:r>
    </w:p>
    <w:p w14:paraId="44ADDDCD">
      <w:pPr>
        <w:pStyle w:val="12"/>
        <w:shd w:val="clear"/>
        <w:wordWrap w:val="0"/>
        <w:spacing w:line="360" w:lineRule="auto"/>
        <w:jc w:val="center"/>
        <w:rPr>
          <w:rFonts w:hint="eastAsia" w:ascii="宋体" w:hAnsi="宋体" w:eastAsia="宋体" w:cs="宋体"/>
          <w:color w:val="auto"/>
          <w:highlight w:val="none"/>
        </w:rPr>
      </w:pPr>
      <w:r>
        <w:rPr>
          <w:rFonts w:hint="eastAsia" w:ascii="宋体" w:hAnsi="宋体" w:eastAsia="宋体" w:cs="宋体"/>
          <w:b/>
          <w:bCs/>
          <w:color w:val="auto"/>
          <w:sz w:val="30"/>
          <w:szCs w:val="30"/>
          <w:highlight w:val="none"/>
        </w:rPr>
        <w:t>一、服务需求、技术需求偏离表</w:t>
      </w:r>
    </w:p>
    <w:p w14:paraId="51B9C30C">
      <w:pPr>
        <w:pStyle w:val="12"/>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请根据所投服务的实际技术参数，</w:t>
      </w:r>
      <w:r>
        <w:rPr>
          <w:rFonts w:hint="eastAsia" w:ascii="宋体" w:hAnsi="宋体" w:eastAsia="宋体" w:cs="宋体"/>
          <w:b/>
          <w:color w:val="auto"/>
          <w:sz w:val="28"/>
          <w:szCs w:val="28"/>
          <w:highlight w:val="none"/>
        </w:rPr>
        <w:t>逐条对应</w:t>
      </w:r>
      <w:r>
        <w:rPr>
          <w:rFonts w:hint="eastAsia" w:ascii="宋体" w:hAnsi="宋体" w:eastAsia="宋体" w:cs="宋体"/>
          <w:color w:val="auto"/>
          <w:sz w:val="24"/>
          <w:szCs w:val="24"/>
          <w:highlight w:val="none"/>
        </w:rPr>
        <w:t>本项目招标文件第二章“服务需求一览表”中的</w:t>
      </w:r>
      <w:r>
        <w:rPr>
          <w:rFonts w:hint="eastAsia" w:ascii="宋体" w:hAnsi="宋体" w:eastAsia="宋体" w:cs="宋体"/>
          <w:b/>
          <w:color w:val="auto"/>
          <w:sz w:val="28"/>
          <w:szCs w:val="28"/>
          <w:highlight w:val="none"/>
        </w:rPr>
        <w:t>采购清单及服务参数</w:t>
      </w:r>
      <w:r>
        <w:rPr>
          <w:rFonts w:hint="eastAsia" w:ascii="宋体" w:hAnsi="宋体" w:eastAsia="宋体" w:cs="宋体"/>
          <w:color w:val="auto"/>
          <w:sz w:val="24"/>
          <w:szCs w:val="24"/>
          <w:highlight w:val="none"/>
        </w:rPr>
        <w:t>详细填写相应的具体内容。“偏离说明”一栏应当选择“正偏离”、“负偏离”或“无偏离”进行填写。</w:t>
      </w:r>
    </w:p>
    <w:tbl>
      <w:tblPr>
        <w:tblStyle w:val="20"/>
        <w:tblW w:w="101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1260"/>
        <w:gridCol w:w="2310"/>
        <w:gridCol w:w="1516"/>
        <w:gridCol w:w="3297"/>
        <w:gridCol w:w="1168"/>
      </w:tblGrid>
      <w:tr w14:paraId="20C0E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634" w:type="dxa"/>
            <w:vMerge w:val="restart"/>
            <w:tcBorders>
              <w:top w:val="single" w:color="auto" w:sz="4" w:space="0"/>
              <w:left w:val="single" w:color="auto" w:sz="4" w:space="0"/>
              <w:bottom w:val="single" w:color="auto" w:sz="4" w:space="0"/>
              <w:right w:val="single" w:color="auto" w:sz="4" w:space="0"/>
            </w:tcBorders>
            <w:noWrap w:val="0"/>
            <w:vAlign w:val="center"/>
          </w:tcPr>
          <w:p w14:paraId="392E9F56">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项号</w:t>
            </w:r>
          </w:p>
        </w:tc>
        <w:tc>
          <w:tcPr>
            <w:tcW w:w="3570" w:type="dxa"/>
            <w:gridSpan w:val="2"/>
            <w:tcBorders>
              <w:top w:val="single" w:color="auto" w:sz="4" w:space="0"/>
              <w:left w:val="single" w:color="auto" w:sz="4" w:space="0"/>
              <w:bottom w:val="single" w:color="auto" w:sz="4" w:space="0"/>
              <w:right w:val="single" w:color="auto" w:sz="4" w:space="0"/>
            </w:tcBorders>
            <w:noWrap w:val="0"/>
            <w:vAlign w:val="center"/>
          </w:tcPr>
          <w:p w14:paraId="54A0E0C1">
            <w:pPr>
              <w:shd w:val="clear"/>
              <w:wordWrap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招标文件需求</w:t>
            </w:r>
          </w:p>
        </w:tc>
        <w:tc>
          <w:tcPr>
            <w:tcW w:w="4813" w:type="dxa"/>
            <w:gridSpan w:val="2"/>
            <w:tcBorders>
              <w:top w:val="single" w:color="auto" w:sz="4" w:space="0"/>
              <w:left w:val="single" w:color="auto" w:sz="4" w:space="0"/>
              <w:bottom w:val="single" w:color="auto" w:sz="4" w:space="0"/>
              <w:right w:val="single" w:color="auto" w:sz="4" w:space="0"/>
            </w:tcBorders>
            <w:noWrap w:val="0"/>
            <w:vAlign w:val="center"/>
          </w:tcPr>
          <w:p w14:paraId="24522303">
            <w:pPr>
              <w:shd w:val="clear"/>
              <w:wordWrap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投标文件承诺</w:t>
            </w:r>
          </w:p>
        </w:tc>
        <w:tc>
          <w:tcPr>
            <w:tcW w:w="1168" w:type="dxa"/>
            <w:vMerge w:val="restart"/>
            <w:tcBorders>
              <w:top w:val="single" w:color="auto" w:sz="4" w:space="0"/>
              <w:left w:val="single" w:color="auto" w:sz="4" w:space="0"/>
              <w:bottom w:val="single" w:color="auto" w:sz="4" w:space="0"/>
              <w:right w:val="single" w:color="auto" w:sz="4" w:space="0"/>
            </w:tcBorders>
            <w:noWrap w:val="0"/>
            <w:vAlign w:val="center"/>
          </w:tcPr>
          <w:p w14:paraId="69150D0E">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75843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634" w:type="dxa"/>
            <w:vMerge w:val="continue"/>
            <w:tcBorders>
              <w:top w:val="single" w:color="auto" w:sz="4" w:space="0"/>
              <w:left w:val="single" w:color="auto" w:sz="4" w:space="0"/>
              <w:bottom w:val="single" w:color="auto" w:sz="4" w:space="0"/>
              <w:right w:val="single" w:color="auto" w:sz="4" w:space="0"/>
            </w:tcBorders>
            <w:noWrap w:val="0"/>
            <w:vAlign w:val="center"/>
          </w:tcPr>
          <w:p w14:paraId="14EFC634">
            <w:pPr>
              <w:widowControl/>
              <w:shd w:val="clear"/>
              <w:wordWrap w:val="0"/>
              <w:spacing w:line="360" w:lineRule="auto"/>
              <w:jc w:val="left"/>
              <w:rPr>
                <w:rFonts w:hint="eastAsia" w:ascii="宋体" w:hAnsi="宋体" w:eastAsia="宋体" w:cs="宋体"/>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9C764AA">
            <w:pPr>
              <w:shd w:val="clear"/>
              <w:wordWrap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服务名称</w:t>
            </w:r>
          </w:p>
        </w:tc>
        <w:tc>
          <w:tcPr>
            <w:tcW w:w="2310" w:type="dxa"/>
            <w:tcBorders>
              <w:top w:val="single" w:color="auto" w:sz="4" w:space="0"/>
              <w:left w:val="single" w:color="auto" w:sz="4" w:space="0"/>
              <w:bottom w:val="single" w:color="auto" w:sz="4" w:space="0"/>
              <w:right w:val="single" w:color="auto" w:sz="4" w:space="0"/>
            </w:tcBorders>
            <w:noWrap w:val="0"/>
            <w:vAlign w:val="center"/>
          </w:tcPr>
          <w:p w14:paraId="4627CB7A">
            <w:pPr>
              <w:shd w:val="clear"/>
              <w:wordWrap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服务参数</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5532CA52">
            <w:pPr>
              <w:shd w:val="clear"/>
              <w:wordWrap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服务名称</w:t>
            </w:r>
          </w:p>
        </w:tc>
        <w:tc>
          <w:tcPr>
            <w:tcW w:w="3297" w:type="dxa"/>
            <w:tcBorders>
              <w:top w:val="single" w:color="auto" w:sz="4" w:space="0"/>
              <w:left w:val="single" w:color="auto" w:sz="4" w:space="0"/>
              <w:bottom w:val="single" w:color="auto" w:sz="4" w:space="0"/>
              <w:right w:val="single" w:color="auto" w:sz="4" w:space="0"/>
            </w:tcBorders>
            <w:noWrap w:val="0"/>
            <w:vAlign w:val="center"/>
          </w:tcPr>
          <w:p w14:paraId="013CE34E">
            <w:pPr>
              <w:shd w:val="clear"/>
              <w:wordWrap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所提供服务的内容</w:t>
            </w:r>
          </w:p>
        </w:tc>
        <w:tc>
          <w:tcPr>
            <w:tcW w:w="1168" w:type="dxa"/>
            <w:vMerge w:val="continue"/>
            <w:tcBorders>
              <w:top w:val="single" w:color="auto" w:sz="4" w:space="0"/>
              <w:left w:val="single" w:color="auto" w:sz="4" w:space="0"/>
              <w:bottom w:val="single" w:color="auto" w:sz="4" w:space="0"/>
              <w:right w:val="single" w:color="auto" w:sz="4" w:space="0"/>
            </w:tcBorders>
            <w:noWrap w:val="0"/>
            <w:vAlign w:val="center"/>
          </w:tcPr>
          <w:p w14:paraId="1247243C">
            <w:pPr>
              <w:widowControl/>
              <w:shd w:val="clear"/>
              <w:wordWrap w:val="0"/>
              <w:spacing w:line="360" w:lineRule="auto"/>
              <w:jc w:val="left"/>
              <w:rPr>
                <w:rFonts w:hint="eastAsia" w:ascii="宋体" w:hAnsi="宋体" w:eastAsia="宋体" w:cs="宋体"/>
                <w:color w:val="auto"/>
                <w:szCs w:val="21"/>
                <w:highlight w:val="none"/>
              </w:rPr>
            </w:pPr>
          </w:p>
        </w:tc>
      </w:tr>
      <w:tr w14:paraId="6C2A7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14:paraId="02F35365">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7A89B99A">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2310" w:type="dxa"/>
            <w:tcBorders>
              <w:top w:val="single" w:color="auto" w:sz="4" w:space="0"/>
              <w:left w:val="single" w:color="auto" w:sz="4" w:space="0"/>
              <w:bottom w:val="single" w:color="auto" w:sz="4" w:space="0"/>
              <w:right w:val="single" w:color="auto" w:sz="4" w:space="0"/>
            </w:tcBorders>
            <w:noWrap w:val="0"/>
            <w:vAlign w:val="center"/>
          </w:tcPr>
          <w:p w14:paraId="2A3667EB">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5C7535C7">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25CB94A7">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0F6395A8">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18B2CF04">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297" w:type="dxa"/>
            <w:tcBorders>
              <w:top w:val="single" w:color="auto" w:sz="4" w:space="0"/>
              <w:left w:val="single" w:color="auto" w:sz="4" w:space="0"/>
              <w:bottom w:val="single" w:color="auto" w:sz="4" w:space="0"/>
              <w:right w:val="single" w:color="auto" w:sz="4" w:space="0"/>
            </w:tcBorders>
            <w:noWrap w:val="0"/>
            <w:vAlign w:val="center"/>
          </w:tcPr>
          <w:p w14:paraId="39E44FF3">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6EE51AB4">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2CA54E99">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0340D984">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168" w:type="dxa"/>
            <w:tcBorders>
              <w:top w:val="single" w:color="auto" w:sz="4" w:space="0"/>
              <w:left w:val="single" w:color="auto" w:sz="4" w:space="0"/>
              <w:bottom w:val="single" w:color="auto" w:sz="4" w:space="0"/>
              <w:right w:val="single" w:color="auto" w:sz="4" w:space="0"/>
            </w:tcBorders>
            <w:noWrap w:val="0"/>
            <w:vAlign w:val="center"/>
          </w:tcPr>
          <w:p w14:paraId="7BF8E632">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正偏离（负偏离或无偏离）</w:t>
            </w:r>
          </w:p>
        </w:tc>
      </w:tr>
      <w:tr w14:paraId="05BCF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14:paraId="17F2660B">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68B6A99">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2310" w:type="dxa"/>
            <w:tcBorders>
              <w:top w:val="single" w:color="auto" w:sz="4" w:space="0"/>
              <w:left w:val="single" w:color="auto" w:sz="4" w:space="0"/>
              <w:bottom w:val="single" w:color="auto" w:sz="4" w:space="0"/>
              <w:right w:val="single" w:color="auto" w:sz="4" w:space="0"/>
            </w:tcBorders>
            <w:noWrap w:val="0"/>
            <w:vAlign w:val="center"/>
          </w:tcPr>
          <w:p w14:paraId="06196344">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2637D7E9">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0D7C94E5">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23978529">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2555410A">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297" w:type="dxa"/>
            <w:tcBorders>
              <w:top w:val="single" w:color="auto" w:sz="4" w:space="0"/>
              <w:left w:val="single" w:color="auto" w:sz="4" w:space="0"/>
              <w:bottom w:val="single" w:color="auto" w:sz="4" w:space="0"/>
              <w:right w:val="single" w:color="auto" w:sz="4" w:space="0"/>
            </w:tcBorders>
            <w:noWrap w:val="0"/>
            <w:vAlign w:val="center"/>
          </w:tcPr>
          <w:p w14:paraId="51875B13">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64157413">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001298B3">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6EA028A9">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168" w:type="dxa"/>
            <w:tcBorders>
              <w:top w:val="single" w:color="auto" w:sz="4" w:space="0"/>
              <w:left w:val="single" w:color="auto" w:sz="4" w:space="0"/>
              <w:bottom w:val="single" w:color="auto" w:sz="4" w:space="0"/>
              <w:right w:val="single" w:color="auto" w:sz="4" w:space="0"/>
            </w:tcBorders>
            <w:noWrap w:val="0"/>
            <w:vAlign w:val="center"/>
          </w:tcPr>
          <w:p w14:paraId="2DFC61C9">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正偏离（负偏离或无偏离）</w:t>
            </w:r>
          </w:p>
        </w:tc>
      </w:tr>
      <w:tr w14:paraId="6DBFD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14:paraId="49A098B5">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AF76642">
            <w:pPr>
              <w:shd w:val="clear"/>
              <w:wordWrap w:val="0"/>
              <w:spacing w:line="360" w:lineRule="auto"/>
              <w:rPr>
                <w:rFonts w:hint="eastAsia" w:ascii="宋体" w:hAnsi="宋体" w:eastAsia="宋体" w:cs="宋体"/>
                <w:color w:val="auto"/>
                <w:szCs w:val="21"/>
                <w:highlight w:val="none"/>
              </w:rPr>
            </w:pPr>
          </w:p>
        </w:tc>
        <w:tc>
          <w:tcPr>
            <w:tcW w:w="2310" w:type="dxa"/>
            <w:tcBorders>
              <w:top w:val="single" w:color="auto" w:sz="4" w:space="0"/>
              <w:left w:val="single" w:color="auto" w:sz="4" w:space="0"/>
              <w:bottom w:val="single" w:color="auto" w:sz="4" w:space="0"/>
              <w:right w:val="single" w:color="auto" w:sz="4" w:space="0"/>
            </w:tcBorders>
            <w:noWrap w:val="0"/>
            <w:vAlign w:val="center"/>
          </w:tcPr>
          <w:p w14:paraId="10CA6457">
            <w:pPr>
              <w:shd w:val="clear"/>
              <w:wordWrap w:val="0"/>
              <w:spacing w:line="360" w:lineRule="auto"/>
              <w:rPr>
                <w:rFonts w:hint="eastAsia" w:ascii="宋体" w:hAnsi="宋体" w:eastAsia="宋体" w:cs="宋体"/>
                <w:color w:val="auto"/>
                <w:szCs w:val="21"/>
                <w:highlight w:val="none"/>
              </w:rPr>
            </w:pPr>
          </w:p>
        </w:tc>
        <w:tc>
          <w:tcPr>
            <w:tcW w:w="1516" w:type="dxa"/>
            <w:tcBorders>
              <w:top w:val="single" w:color="auto" w:sz="4" w:space="0"/>
              <w:left w:val="single" w:color="auto" w:sz="4" w:space="0"/>
              <w:bottom w:val="single" w:color="auto" w:sz="4" w:space="0"/>
              <w:right w:val="single" w:color="auto" w:sz="4" w:space="0"/>
            </w:tcBorders>
            <w:noWrap w:val="0"/>
            <w:vAlign w:val="center"/>
          </w:tcPr>
          <w:p w14:paraId="146B0423">
            <w:pPr>
              <w:shd w:val="clear"/>
              <w:wordWrap w:val="0"/>
              <w:spacing w:line="360" w:lineRule="auto"/>
              <w:rPr>
                <w:rFonts w:hint="eastAsia" w:ascii="宋体" w:hAnsi="宋体" w:eastAsia="宋体" w:cs="宋体"/>
                <w:color w:val="auto"/>
                <w:szCs w:val="21"/>
                <w:highlight w:val="none"/>
              </w:rPr>
            </w:pPr>
          </w:p>
        </w:tc>
        <w:tc>
          <w:tcPr>
            <w:tcW w:w="3297" w:type="dxa"/>
            <w:tcBorders>
              <w:top w:val="single" w:color="auto" w:sz="4" w:space="0"/>
              <w:left w:val="single" w:color="auto" w:sz="4" w:space="0"/>
              <w:bottom w:val="single" w:color="auto" w:sz="4" w:space="0"/>
              <w:right w:val="single" w:color="auto" w:sz="4" w:space="0"/>
            </w:tcBorders>
            <w:noWrap w:val="0"/>
            <w:vAlign w:val="center"/>
          </w:tcPr>
          <w:p w14:paraId="6A74CC37">
            <w:pPr>
              <w:shd w:val="clear"/>
              <w:wordWrap w:val="0"/>
              <w:spacing w:line="360" w:lineRule="auto"/>
              <w:rPr>
                <w:rFonts w:hint="eastAsia" w:ascii="宋体" w:hAnsi="宋体" w:eastAsia="宋体" w:cs="宋体"/>
                <w:color w:val="auto"/>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3DDCDF38">
            <w:pPr>
              <w:shd w:val="clear"/>
              <w:wordWrap w:val="0"/>
              <w:spacing w:line="360" w:lineRule="auto"/>
              <w:rPr>
                <w:rFonts w:hint="eastAsia" w:ascii="宋体" w:hAnsi="宋体" w:eastAsia="宋体" w:cs="宋体"/>
                <w:color w:val="auto"/>
                <w:szCs w:val="21"/>
                <w:highlight w:val="none"/>
              </w:rPr>
            </w:pPr>
          </w:p>
        </w:tc>
      </w:tr>
      <w:tr w14:paraId="76857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0185" w:type="dxa"/>
            <w:gridSpan w:val="6"/>
            <w:tcBorders>
              <w:top w:val="single" w:color="auto" w:sz="4" w:space="0"/>
              <w:left w:val="single" w:color="auto" w:sz="4" w:space="0"/>
              <w:bottom w:val="single" w:color="auto" w:sz="4" w:space="0"/>
              <w:right w:val="single" w:color="auto" w:sz="4" w:space="0"/>
            </w:tcBorders>
            <w:noWrap w:val="0"/>
            <w:vAlign w:val="center"/>
          </w:tcPr>
          <w:p w14:paraId="5F14841C">
            <w:pPr>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分标（此处有分标时填写具体分标号，无分标时填写“无”）</w:t>
            </w:r>
          </w:p>
        </w:tc>
      </w:tr>
    </w:tbl>
    <w:p w14:paraId="2AAA4F41">
      <w:pPr>
        <w:pStyle w:val="12"/>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w:t>
      </w:r>
    </w:p>
    <w:p w14:paraId="6BBCB8FB">
      <w:pPr>
        <w:pStyle w:val="12"/>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1.表格内容均需按要求填写并盖章，不得留空，</w:t>
      </w:r>
      <w:r>
        <w:rPr>
          <w:rFonts w:hint="eastAsia" w:ascii="宋体" w:hAnsi="宋体" w:eastAsia="宋体" w:cs="宋体"/>
          <w:bCs/>
          <w:color w:val="auto"/>
          <w:szCs w:val="21"/>
          <w:highlight w:val="none"/>
        </w:rPr>
        <w:t>否则按投标无效处理</w:t>
      </w:r>
      <w:r>
        <w:rPr>
          <w:rFonts w:hint="eastAsia" w:ascii="宋体" w:hAnsi="宋体" w:eastAsia="宋体" w:cs="宋体"/>
          <w:color w:val="auto"/>
          <w:szCs w:val="21"/>
          <w:highlight w:val="none"/>
        </w:rPr>
        <w:t>。</w:t>
      </w:r>
    </w:p>
    <w:p w14:paraId="202B6CAE">
      <w:pPr>
        <w:pStyle w:val="12"/>
        <w:shd w:val="clear"/>
        <w:wordWrap w:val="0"/>
        <w:spacing w:line="360" w:lineRule="auto"/>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2.当投标文件的服务内容低于招标文件要求时，投标人应当如实写明“负偏离”，否则视为虚假应标。</w:t>
      </w:r>
    </w:p>
    <w:p w14:paraId="4E662024">
      <w:pPr>
        <w:pStyle w:val="12"/>
        <w:shd w:val="clear"/>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w:t>
      </w:r>
      <w:r>
        <w:rPr>
          <w:rFonts w:hint="eastAsia" w:ascii="宋体" w:hAnsi="宋体" w:eastAsia="宋体" w:cs="宋体"/>
          <w:color w:val="auto"/>
          <w:szCs w:val="21"/>
          <w:highlight w:val="none"/>
        </w:rPr>
        <w:t>采购需求中带“▲”及“★”的条款，也要分别在本表“服务参数”、“所提供服务的内容”中标记。</w:t>
      </w:r>
    </w:p>
    <w:p w14:paraId="2AA10030">
      <w:pPr>
        <w:shd w:val="clear"/>
        <w:wordWrap w:val="0"/>
        <w:snapToGrid w:val="0"/>
        <w:spacing w:line="360" w:lineRule="auto"/>
        <w:ind w:firstLine="5640" w:firstLineChars="2350"/>
        <w:rPr>
          <w:rFonts w:hint="eastAsia" w:ascii="宋体" w:hAnsi="宋体" w:eastAsia="宋体" w:cs="宋体"/>
          <w:color w:val="auto"/>
          <w:kern w:val="0"/>
          <w:sz w:val="24"/>
          <w:highlight w:val="none"/>
          <w:lang w:val="zh-CN"/>
        </w:rPr>
      </w:pPr>
    </w:p>
    <w:p w14:paraId="66FD2358">
      <w:pPr>
        <w:shd w:val="clear"/>
        <w:wordWrap w:val="0"/>
        <w:snapToGrid w:val="0"/>
        <w:spacing w:line="360" w:lineRule="auto"/>
        <w:ind w:firstLine="5640" w:firstLineChars="235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投标人名称(电子签章)：</w:t>
      </w:r>
    </w:p>
    <w:p w14:paraId="20C7EF71">
      <w:pPr>
        <w:shd w:val="clear"/>
        <w:wordWrap w:val="0"/>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 xml:space="preserve">：  年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w:t>
      </w:r>
    </w:p>
    <w:p w14:paraId="21BD0349">
      <w:pPr>
        <w:widowControl/>
        <w:shd w:val="clear"/>
        <w:wordWrap w:val="0"/>
        <w:spacing w:line="360" w:lineRule="auto"/>
        <w:jc w:val="left"/>
        <w:rPr>
          <w:rFonts w:hint="eastAsia" w:ascii="宋体" w:hAnsi="宋体" w:eastAsia="宋体" w:cs="宋体"/>
          <w:color w:val="auto"/>
          <w:sz w:val="30"/>
          <w:szCs w:val="20"/>
          <w:highlight w:val="none"/>
        </w:rPr>
        <w:sectPr>
          <w:pgSz w:w="11906" w:h="16838"/>
          <w:pgMar w:top="1440" w:right="1080" w:bottom="1440" w:left="1080" w:header="720" w:footer="720" w:gutter="0"/>
          <w:pgNumType w:fmt="decimal"/>
          <w:cols w:space="720" w:num="1"/>
          <w:docGrid w:type="lines" w:linePitch="331" w:charSpace="0"/>
        </w:sectPr>
      </w:pPr>
    </w:p>
    <w:p w14:paraId="21FF3E8A">
      <w:pPr>
        <w:shd w:val="clear"/>
        <w:wordWrap w:val="0"/>
        <w:snapToGrid w:val="0"/>
        <w:spacing w:line="360" w:lineRule="auto"/>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二、组织服务方案</w:t>
      </w:r>
    </w:p>
    <w:p w14:paraId="1685D616">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（由投标人根据采购需求及招标文件要求编制）</w:t>
      </w:r>
    </w:p>
    <w:p w14:paraId="6D0CE7F3">
      <w:pPr>
        <w:shd w:val="clear"/>
        <w:wordWrap w:val="0"/>
        <w:spacing w:line="360" w:lineRule="auto"/>
        <w:rPr>
          <w:rFonts w:hint="eastAsia" w:ascii="宋体" w:hAnsi="宋体" w:eastAsia="宋体" w:cs="宋体"/>
          <w:b/>
          <w:bCs/>
          <w:color w:val="auto"/>
          <w:kern w:val="0"/>
          <w:sz w:val="24"/>
          <w:highlight w:val="none"/>
          <w:lang w:val="zh-CN"/>
        </w:rPr>
      </w:pPr>
    </w:p>
    <w:p w14:paraId="16962106">
      <w:pPr>
        <w:shd w:val="clear"/>
        <w:wordWrap w:val="0"/>
        <w:spacing w:line="360" w:lineRule="auto"/>
        <w:rPr>
          <w:rFonts w:hint="eastAsia" w:ascii="宋体" w:hAnsi="宋体" w:eastAsia="宋体" w:cs="宋体"/>
          <w:b/>
          <w:bCs/>
          <w:color w:val="auto"/>
          <w:kern w:val="0"/>
          <w:sz w:val="24"/>
          <w:highlight w:val="none"/>
          <w:lang w:val="zh-CN"/>
        </w:rPr>
      </w:pPr>
    </w:p>
    <w:p w14:paraId="71D880B6">
      <w:pPr>
        <w:shd w:val="clear"/>
        <w:wordWrap w:val="0"/>
        <w:spacing w:line="360" w:lineRule="auto"/>
        <w:rPr>
          <w:rFonts w:hint="eastAsia" w:ascii="宋体" w:hAnsi="宋体" w:eastAsia="宋体" w:cs="宋体"/>
          <w:b/>
          <w:bCs/>
          <w:color w:val="auto"/>
          <w:kern w:val="0"/>
          <w:sz w:val="24"/>
          <w:highlight w:val="none"/>
          <w:lang w:val="zh-CN"/>
        </w:rPr>
      </w:pPr>
      <w:bookmarkStart w:id="287" w:name="_Toc78473822"/>
      <w:r>
        <w:rPr>
          <w:rFonts w:hint="eastAsia" w:ascii="宋体" w:hAnsi="宋体" w:eastAsia="宋体" w:cs="宋体"/>
          <w:b/>
          <w:bCs/>
          <w:color w:val="auto"/>
          <w:kern w:val="0"/>
          <w:sz w:val="24"/>
          <w:highlight w:val="none"/>
          <w:lang w:val="zh-CN"/>
        </w:rPr>
        <w:t>附表:项目实施进度计划表</w:t>
      </w:r>
      <w:r>
        <w:rPr>
          <w:rFonts w:hint="eastAsia" w:ascii="宋体" w:hAnsi="宋体" w:eastAsia="宋体" w:cs="宋体"/>
          <w:b/>
          <w:color w:val="auto"/>
          <w:sz w:val="24"/>
          <w:highlight w:val="none"/>
        </w:rPr>
        <w:t>(以生效日算起)</w:t>
      </w:r>
      <w:bookmarkEnd w:id="287"/>
      <w:r>
        <w:rPr>
          <w:rFonts w:hint="eastAsia" w:ascii="宋体" w:hAnsi="宋体" w:eastAsia="宋体" w:cs="宋体"/>
          <w:b/>
          <w:color w:val="auto"/>
          <w:sz w:val="24"/>
          <w:highlight w:val="none"/>
        </w:rPr>
        <w:t xml:space="preserve"> </w:t>
      </w:r>
    </w:p>
    <w:tbl>
      <w:tblPr>
        <w:tblStyle w:val="20"/>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70F32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1188" w:type="dxa"/>
            <w:tcBorders>
              <w:top w:val="single" w:color="auto" w:sz="4" w:space="0"/>
              <w:left w:val="single" w:color="auto" w:sz="4" w:space="0"/>
              <w:bottom w:val="single" w:color="auto" w:sz="4" w:space="0"/>
              <w:right w:val="single" w:color="auto" w:sz="4" w:space="0"/>
            </w:tcBorders>
            <w:noWrap w:val="0"/>
            <w:vAlign w:val="center"/>
          </w:tcPr>
          <w:p w14:paraId="6CD7B912">
            <w:pPr>
              <w:shd w:val="clear"/>
              <w:wordWrap w:val="0"/>
              <w:spacing w:line="360" w:lineRule="auto"/>
              <w:rPr>
                <w:rFonts w:hint="eastAsia" w:ascii="宋体" w:hAnsi="宋体" w:eastAsia="宋体" w:cs="宋体"/>
                <w:color w:val="auto"/>
                <w:sz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59264" behindDoc="0" locked="0" layoutInCell="1" allowOverlap="1">
                      <wp:simplePos x="0" y="0"/>
                      <wp:positionH relativeFrom="column">
                        <wp:posOffset>-65405</wp:posOffset>
                      </wp:positionH>
                      <wp:positionV relativeFrom="paragraph">
                        <wp:posOffset>0</wp:posOffset>
                      </wp:positionV>
                      <wp:extent cx="748030" cy="1181100"/>
                      <wp:effectExtent l="3810" t="2540" r="10160" b="6985"/>
                      <wp:wrapNone/>
                      <wp:docPr id="10" name="组合 10"/>
                      <wp:cNvGraphicFramePr/>
                      <a:graphic xmlns:a="http://schemas.openxmlformats.org/drawingml/2006/main">
                        <a:graphicData uri="http://schemas.microsoft.com/office/word/2010/wordprocessingGroup">
                          <wpg:wgp>
                            <wpg:cNvGrpSpPr/>
                            <wpg:grpSpPr>
                              <a:xfrm>
                                <a:off x="0" y="0"/>
                                <a:ext cx="748030" cy="1181100"/>
                                <a:chOff x="0" y="0"/>
                                <a:chExt cx="1178" cy="1860"/>
                              </a:xfrm>
                              <a:effectLst/>
                            </wpg:grpSpPr>
                            <wps:wsp>
                              <wps:cNvPr id="11" name="__TH_L2"/>
                              <wps:cNvCnPr/>
                              <wps:spPr bwMode="auto">
                                <a:xfrm>
                                  <a:off x="0" y="0"/>
                                  <a:ext cx="1178" cy="1860"/>
                                </a:xfrm>
                                <a:prstGeom prst="line">
                                  <a:avLst/>
                                </a:prstGeom>
                                <a:noFill/>
                                <a:ln w="6350">
                                  <a:solidFill>
                                    <a:srgbClr val="000000"/>
                                  </a:solidFill>
                                  <a:round/>
                                </a:ln>
                                <a:effectLst/>
                              </wps:spPr>
                              <wps:bodyPr/>
                            </wps:wsp>
                            <wps:wsp>
                              <wps:cNvPr id="12" name="__TH_B113"/>
                              <wps:cNvSpPr txBox="1">
                                <a:spLocks noChangeArrowheads="1"/>
                              </wps:cNvSpPr>
                              <wps:spPr bwMode="auto">
                                <a:xfrm>
                                  <a:off x="455" y="122"/>
                                  <a:ext cx="253" cy="263"/>
                                </a:xfrm>
                                <a:prstGeom prst="rect">
                                  <a:avLst/>
                                </a:prstGeom>
                                <a:noFill/>
                                <a:ln>
                                  <a:noFill/>
                                </a:ln>
                                <a:effectLst/>
                              </wps:spPr>
                              <wps:txbx>
                                <w:txbxContent>
                                  <w:p w14:paraId="581C28C9">
                                    <w:pPr>
                                      <w:snapToGrid w:val="0"/>
                                      <w:rPr>
                                        <w:sz w:val="24"/>
                                        <w:szCs w:val="24"/>
                                      </w:rPr>
                                    </w:pPr>
                                    <w:r>
                                      <w:rPr>
                                        <w:rFonts w:hint="eastAsia"/>
                                        <w:sz w:val="24"/>
                                        <w:szCs w:val="24"/>
                                      </w:rPr>
                                      <w:t>工</w:t>
                                    </w:r>
                                  </w:p>
                                </w:txbxContent>
                              </wps:txbx>
                              <wps:bodyPr rot="0" vert="horz" wrap="square" lIns="0" tIns="0" rIns="0" bIns="0" anchor="t" anchorCtr="0" upright="1">
                                <a:noAutofit/>
                              </wps:bodyPr>
                            </wps:wsp>
                            <wps:wsp>
                              <wps:cNvPr id="13" name="__TH_B124"/>
                              <wps:cNvSpPr txBox="1">
                                <a:spLocks noChangeArrowheads="1"/>
                              </wps:cNvSpPr>
                              <wps:spPr bwMode="auto">
                                <a:xfrm>
                                  <a:off x="643" y="419"/>
                                  <a:ext cx="253" cy="263"/>
                                </a:xfrm>
                                <a:prstGeom prst="rect">
                                  <a:avLst/>
                                </a:prstGeom>
                                <a:noFill/>
                                <a:ln>
                                  <a:noFill/>
                                </a:ln>
                                <a:effectLst/>
                              </wps:spPr>
                              <wps:txbx>
                                <w:txbxContent>
                                  <w:p w14:paraId="644284BD">
                                    <w:pPr>
                                      <w:snapToGrid w:val="0"/>
                                      <w:rPr>
                                        <w:sz w:val="24"/>
                                        <w:szCs w:val="24"/>
                                      </w:rPr>
                                    </w:pPr>
                                    <w:r>
                                      <w:rPr>
                                        <w:rFonts w:hint="eastAsia"/>
                                        <w:sz w:val="24"/>
                                        <w:szCs w:val="24"/>
                                      </w:rPr>
                                      <w:t>作</w:t>
                                    </w:r>
                                  </w:p>
                                </w:txbxContent>
                              </wps:txbx>
                              <wps:bodyPr rot="0" vert="horz" wrap="square" lIns="0" tIns="0" rIns="0" bIns="0" anchor="t" anchorCtr="0" upright="1">
                                <a:noAutofit/>
                              </wps:bodyPr>
                            </wps:wsp>
                            <wps:wsp>
                              <wps:cNvPr id="14" name="__TH_B135"/>
                              <wps:cNvSpPr txBox="1">
                                <a:spLocks noChangeArrowheads="1"/>
                              </wps:cNvSpPr>
                              <wps:spPr bwMode="auto">
                                <a:xfrm>
                                  <a:off x="831" y="717"/>
                                  <a:ext cx="253" cy="262"/>
                                </a:xfrm>
                                <a:prstGeom prst="rect">
                                  <a:avLst/>
                                </a:prstGeom>
                                <a:noFill/>
                                <a:ln>
                                  <a:noFill/>
                                </a:ln>
                                <a:effectLst/>
                              </wps:spPr>
                              <wps:txbx>
                                <w:txbxContent>
                                  <w:p w14:paraId="6A766F57">
                                    <w:pPr>
                                      <w:snapToGrid w:val="0"/>
                                      <w:rPr>
                                        <w:sz w:val="24"/>
                                        <w:szCs w:val="24"/>
                                      </w:rPr>
                                    </w:pPr>
                                    <w:r>
                                      <w:rPr>
                                        <w:rFonts w:hint="eastAsia"/>
                                        <w:sz w:val="24"/>
                                        <w:szCs w:val="24"/>
                                      </w:rPr>
                                      <w:t>日</w:t>
                                    </w:r>
                                  </w:p>
                                </w:txbxContent>
                              </wps:txbx>
                              <wps:bodyPr rot="0" vert="horz" wrap="square" lIns="0" tIns="0" rIns="0" bIns="0" anchor="t" anchorCtr="0" upright="1">
                                <a:noAutofit/>
                              </wps:bodyPr>
                            </wps:wsp>
                          </wpg:wgp>
                        </a:graphicData>
                      </a:graphic>
                    </wp:anchor>
                  </w:drawing>
                </mc:Choice>
                <mc:Fallback>
                  <w:pict>
                    <v:group id="_x0000_s1026" o:spid="_x0000_s1026" o:spt="203" style="position:absolute;left:0pt;margin-left:-5.15pt;margin-top:0pt;height:93pt;width:58.9pt;z-index:251659264;mso-width-relative:page;mso-height-relative:page;" coordsize="1178,1860" o:gfxdata="UEsDBAoAAAAAAIdO4kAAAAAAAAAAAAAAAAAEAAAAZHJzL1BLAwQUAAAACACHTuJA9ctcntgAAAAI&#10;AQAADwAAAGRycy9kb3ducmV2LnhtbE2PwWrDMBBE74X+g9hCb4mkhqTBtRxKaHsKhSaF0tvG2tgm&#10;lmQsxU7+vptTc9thhtk3+ersWjFQH5vgDeipAkG+DLbxlYHv3ftkCSIm9Bbb4MnAhSKsivu7HDMb&#10;Rv9FwzZVgkt8zNBAnVKXSRnLmhzGaejIs3cIvcPEsq+k7XHkctfKJ6UW0mHj+UONHa1rKo/bkzPw&#10;MeL4OtNvw+Z4WF9+d/PPn40mYx4ftHoBkeic/sNwxWd0KJhpH07eRtEamGg146gBXnS11fMcxJ6P&#10;5UKBLHJ5O6D4A1BLAwQUAAAACACHTuJAOw5pPBQDAABKCwAADgAAAGRycy9lMm9Eb2MueG1s7VbL&#10;bhMxFN0j8Q+W93QykyejTqo2pQWpQKWWdeV4PA8xYxvbyaSsWbDkf/gexG9wbc8kaSogAkFZkMXE&#10;r3t97znH1z48WtUVWjKlS8ETHB70MGKcirTkeYLfXJ89mWCkDeEpqQRnCb5lGh9NHz86bGTMIlGI&#10;KmUKgROu40YmuDBGxkGgacFqog+EZBwmM6FqYqCr8iBVpAHvdRVEvd4oaIRKpRKUaQ2jp34Stx7V&#10;Pg5FlpWUnQq6qBk33qtiFTGQki5KqfHURZtljJrXWaaZQVWCIVPjvrAJtOf2G0wPSZwrIouStiGQ&#10;fULYyakmJYdN165OiSFoocp7ruqSKqFFZg6oqAOfiEMEsgh7O9icK7GQLpc8bnK5Bh2I2kH9l93S&#10;V8tLhcoUlACQcFID418/f/jy6SOCAUCnkXkMi86VvJKXqh3Ifc8mvMpUbf8hFbRyuN6ucWUrgygM&#10;jgeTXh/cU5gKw0kY9lrgaQHs3DOjxbPWMAzHoEZnNhk5m2CzI3P0XmgDQQU2zHVUjQRp6g1e+vfw&#10;uiqIZI4GbaHo8Ao7vG5urp/fXEQeLbdkxluodKwBNTRvXooUkCULI5xM9kHth8lLpc05EzWyjQRX&#10;JbcRkpgsW0BI3C2xw1yclVXlxF5x1CR41B/2nIEWVZnaSbtMq3w+qxRaEntc3M9mBaDfWQay5Kkf&#10;r7i126HCZ221o+O5SG8dGECRY8UP/3l6ojv0nIRhf4sgq2VkVicC1Bl6HOSFoG814mJWEJ6zY6VE&#10;UzCSgnhCB4KNH+i3pj6HvagdDIcYWd1HTiCAVavtaNj30o5GLrItZXfMteQqqGJ7k3uHbfD5U4LM&#10;ar4CLjdcISV8mYRLAhqFUO8xaqBEJli/WxDFMKpecIDF1tOuobrGvGsQTsE0wQYj35wZX3cXUpV5&#10;AZ498Fwcw6nIyvYYd4pxZ/qvCgbo8PXPneeTMBo8iGBGAwgEBDMIn9r9/wsG/auCGewIpj98EMFM&#10;+nATgWDG4fi7gnG153+FaYuKv5O2K4x7P8ATy9117XPQvuG2+2795gk8/Q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FBQAAW0NvbnRlbnRfVHlw&#10;ZXNdLnhtbFBLAQIUAAoAAAAAAIdO4kAAAAAAAAAAAAAAAAAGAAAAAAAAAAAAEAAAAGcEAABfcmVs&#10;cy9QSwECFAAUAAAACACHTuJAihRmPNEAAACUAQAACwAAAAAAAAABACAAAACLBAAAX3JlbHMvLnJl&#10;bHNQSwECFAAKAAAAAACHTuJAAAAAAAAAAAAAAAAABAAAAAAAAAAAABAAAAAAAAAAZHJzL1BLAQIU&#10;ABQAAAAIAIdO4kD1y1ye2AAAAAgBAAAPAAAAAAAAAAEAIAAAACIAAABkcnMvZG93bnJldi54bWxQ&#10;SwECFAAUAAAACACHTuJAOw5pPBQDAABKCwAADgAAAAAAAAABACAAAAAnAQAAZHJzL2Uyb0RvYy54&#10;bWxQSwUGAAAAAAYABgBZAQAArQYAAAAA&#10;">
                      <o:lock v:ext="edit" aspectratio="f"/>
                      <v:line id="__TH_L2" o:spid="_x0000_s1026" o:spt="20" style="position:absolute;left:0;top:0;height:1860;width:1178;" filled="f" stroked="t" coordsize="21600,21600" o:gfxdata="UEsDBAoAAAAAAIdO4kAAAAAAAAAAAAAAAAAEAAAAZHJzL1BLAwQUAAAACACHTuJAh9fiCLgAAADb&#10;AAAADwAAAGRycy9kb3ducmV2LnhtbEVPTUvEMBC9C/6HMII3N4lQke5m9yBU9uLBVTwPzdgWm0lJ&#10;xmb11xtB8DaP9zm7wznMaqWUp8gO7MaAIu6jn3hw8PrS3dyDyoLscY5MDr4ow2F/ebHD1sfCz7Se&#10;ZFA1hHOLDkaRpdU69yMFzJu4EFfuPaaAUmEatE9YaniY9a0xdzrgxLVhxIUeRuo/Tp/BAVt5m0uR&#10;sqbv5rGxTXc0T51z11fWbEEJneVf/Oc++jrfwu8v9QC9/w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9fiCLgAAADbAAAA&#10;DwAAAAAAAAABACAAAAAiAAAAZHJzL2Rvd25yZXYueG1sUEsBAhQAFAAAAAgAh07iQDMvBZ47AAAA&#10;OQAAABAAAAAAAAAAAQAgAAAABwEAAGRycy9zaGFwZXhtbC54bWxQSwUGAAAAAAYABgBbAQAAsQMA&#10;AAAA&#10;">
                        <v:fill on="f" focussize="0,0"/>
                        <v:stroke weight="0.5pt" color="#000000" joinstyle="round"/>
                        <v:imagedata o:title=""/>
                        <o:lock v:ext="edit" aspectratio="f"/>
                      </v:line>
                      <v:shape id="__TH_B113" o:spid="_x0000_s1026" o:spt="202" type="#_x0000_t202" style="position:absolute;left:455;top:122;height:263;width:253;"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581C28C9">
                              <w:pPr>
                                <w:snapToGrid w:val="0"/>
                                <w:rPr>
                                  <w:sz w:val="24"/>
                                  <w:szCs w:val="24"/>
                                </w:rPr>
                              </w:pPr>
                              <w:r>
                                <w:rPr>
                                  <w:rFonts w:hint="eastAsia"/>
                                  <w:sz w:val="24"/>
                                  <w:szCs w:val="24"/>
                                </w:rPr>
                                <w:t>工</w:t>
                              </w:r>
                            </w:p>
                          </w:txbxContent>
                        </v:textbox>
                      </v:shape>
                      <v:shape id="__TH_B124" o:spid="_x0000_s1026" o:spt="202" type="#_x0000_t202" style="position:absolute;left:643;top:419;height:263;width:253;" filled="f" stroked="f" coordsize="21600,21600" o:gfxdata="UEsDBAoAAAAAAIdO4kAAAAAAAAAAAAAAAAAEAAAAZHJzL1BLAwQUAAAACACHTuJA+thvz7wAAADb&#10;AAAADwAAAGRycy9kb3ducmV2LnhtbEVP32vCMBB+F/Y/hBv4pokT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rYb8+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644284BD">
                              <w:pPr>
                                <w:snapToGrid w:val="0"/>
                                <w:rPr>
                                  <w:sz w:val="24"/>
                                  <w:szCs w:val="24"/>
                                </w:rPr>
                              </w:pPr>
                              <w:r>
                                <w:rPr>
                                  <w:rFonts w:hint="eastAsia"/>
                                  <w:sz w:val="24"/>
                                  <w:szCs w:val="24"/>
                                </w:rPr>
                                <w:t>作</w:t>
                              </w:r>
                            </w:p>
                          </w:txbxContent>
                        </v:textbox>
                      </v:shape>
                      <v:shape id="__TH_B135" o:spid="_x0000_s1026" o:spt="202" type="#_x0000_t202" style="position:absolute;left:831;top:717;height:262;width:253;" filled="f" stroked="f" coordsize="21600,21600" o:gfxdata="UEsDBAoAAAAAAIdO4kAAAAAAAAAAAAAAAAAEAAAAZHJzL1BLAwQUAAAACACHTuJAdTH3u7wAAADb&#10;AAAADwAAAGRycy9kb3ducmV2LnhtbEVP32vCMBB+F/Y/hBv4polD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x97u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6A766F57">
                              <w:pPr>
                                <w:snapToGrid w:val="0"/>
                                <w:rPr>
                                  <w:sz w:val="24"/>
                                  <w:szCs w:val="24"/>
                                </w:rPr>
                              </w:pPr>
                              <w:r>
                                <w:rPr>
                                  <w:rFonts w:hint="eastAsia"/>
                                  <w:sz w:val="24"/>
                                  <w:szCs w:val="24"/>
                                </w:rPr>
                                <w:t>日</w:t>
                              </w:r>
                            </w:p>
                          </w:txbxContent>
                        </v:textbox>
                      </v:shape>
                    </v:group>
                  </w:pict>
                </mc:Fallback>
              </mc:AlternateContent>
            </w:r>
          </w:p>
          <w:p w14:paraId="07805FBD">
            <w:pPr>
              <w:shd w:val="clear"/>
              <w:wordWrap w:val="0"/>
              <w:spacing w:line="360" w:lineRule="auto"/>
              <w:rPr>
                <w:rFonts w:hint="eastAsia" w:ascii="宋体" w:hAnsi="宋体" w:eastAsia="宋体" w:cs="宋体"/>
                <w:color w:val="auto"/>
                <w:sz w:val="24"/>
                <w:highlight w:val="none"/>
              </w:rPr>
            </w:pPr>
          </w:p>
          <w:p w14:paraId="2B640BDC">
            <w:pPr>
              <w:shd w:val="clear"/>
              <w:wordWrap w:val="0"/>
              <w:spacing w:line="360" w:lineRule="auto"/>
              <w:rPr>
                <w:rFonts w:hint="eastAsia" w:ascii="宋体" w:hAnsi="宋体" w:eastAsia="宋体" w:cs="宋体"/>
                <w:color w:val="auto"/>
                <w:sz w:val="24"/>
                <w:highlight w:val="none"/>
              </w:rPr>
            </w:pPr>
          </w:p>
          <w:p w14:paraId="2E5DDF86">
            <w:pPr>
              <w:shd w:val="clear"/>
              <w:wordWrap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内容</w:t>
            </w:r>
          </w:p>
        </w:tc>
        <w:tc>
          <w:tcPr>
            <w:tcW w:w="552" w:type="dxa"/>
            <w:tcBorders>
              <w:top w:val="single" w:color="auto" w:sz="4" w:space="0"/>
              <w:left w:val="single" w:color="auto" w:sz="4" w:space="0"/>
              <w:bottom w:val="single" w:color="auto" w:sz="4" w:space="0"/>
              <w:right w:val="single" w:color="auto" w:sz="4" w:space="0"/>
            </w:tcBorders>
            <w:noWrap w:val="0"/>
            <w:vAlign w:val="center"/>
          </w:tcPr>
          <w:p w14:paraId="27275CC2">
            <w:pPr>
              <w:shd w:val="clear"/>
              <w:wordWrap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552" w:type="dxa"/>
            <w:tcBorders>
              <w:top w:val="single" w:color="auto" w:sz="4" w:space="0"/>
              <w:left w:val="single" w:color="auto" w:sz="4" w:space="0"/>
              <w:bottom w:val="single" w:color="auto" w:sz="4" w:space="0"/>
              <w:right w:val="single" w:color="auto" w:sz="4" w:space="0"/>
            </w:tcBorders>
            <w:noWrap w:val="0"/>
            <w:vAlign w:val="center"/>
          </w:tcPr>
          <w:p w14:paraId="4F7BC32C">
            <w:pPr>
              <w:shd w:val="clear"/>
              <w:wordWrap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552" w:type="dxa"/>
            <w:tcBorders>
              <w:top w:val="single" w:color="auto" w:sz="4" w:space="0"/>
              <w:left w:val="single" w:color="auto" w:sz="4" w:space="0"/>
              <w:bottom w:val="single" w:color="auto" w:sz="4" w:space="0"/>
              <w:right w:val="single" w:color="auto" w:sz="4" w:space="0"/>
            </w:tcBorders>
            <w:noWrap w:val="0"/>
            <w:vAlign w:val="center"/>
          </w:tcPr>
          <w:p w14:paraId="32BFA37F">
            <w:pPr>
              <w:shd w:val="clear"/>
              <w:wordWrap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552" w:type="dxa"/>
            <w:tcBorders>
              <w:top w:val="single" w:color="auto" w:sz="4" w:space="0"/>
              <w:left w:val="single" w:color="auto" w:sz="4" w:space="0"/>
              <w:bottom w:val="single" w:color="auto" w:sz="4" w:space="0"/>
              <w:right w:val="single" w:color="auto" w:sz="4" w:space="0"/>
            </w:tcBorders>
            <w:noWrap w:val="0"/>
            <w:vAlign w:val="center"/>
          </w:tcPr>
          <w:p w14:paraId="234D305A">
            <w:pPr>
              <w:shd w:val="clear"/>
              <w:wordWrap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p>
        </w:tc>
        <w:tc>
          <w:tcPr>
            <w:tcW w:w="552" w:type="dxa"/>
            <w:tcBorders>
              <w:top w:val="single" w:color="auto" w:sz="4" w:space="0"/>
              <w:left w:val="single" w:color="auto" w:sz="4" w:space="0"/>
              <w:bottom w:val="single" w:color="auto" w:sz="4" w:space="0"/>
              <w:right w:val="single" w:color="auto" w:sz="4" w:space="0"/>
            </w:tcBorders>
            <w:noWrap w:val="0"/>
            <w:vAlign w:val="center"/>
          </w:tcPr>
          <w:p w14:paraId="75BDF0E4">
            <w:pPr>
              <w:shd w:val="clear"/>
              <w:wordWrap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5</w:t>
            </w:r>
          </w:p>
        </w:tc>
        <w:tc>
          <w:tcPr>
            <w:tcW w:w="552" w:type="dxa"/>
            <w:tcBorders>
              <w:top w:val="single" w:color="auto" w:sz="4" w:space="0"/>
              <w:left w:val="single" w:color="auto" w:sz="4" w:space="0"/>
              <w:bottom w:val="single" w:color="auto" w:sz="4" w:space="0"/>
              <w:right w:val="single" w:color="auto" w:sz="4" w:space="0"/>
            </w:tcBorders>
            <w:noWrap w:val="0"/>
            <w:vAlign w:val="center"/>
          </w:tcPr>
          <w:p w14:paraId="7233E1EE">
            <w:pPr>
              <w:shd w:val="clear"/>
              <w:wordWrap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6</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2A344E9F">
            <w:pPr>
              <w:shd w:val="clear"/>
              <w:wordWrap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7</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0B67C604">
            <w:pPr>
              <w:shd w:val="clear"/>
              <w:wordWrap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8</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40772F4F">
            <w:pPr>
              <w:shd w:val="clear"/>
              <w:wordWrap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9</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0B88BE96">
            <w:pPr>
              <w:shd w:val="clear"/>
              <w:wordWrap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10</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4FDF26B4">
            <w:pPr>
              <w:shd w:val="clear"/>
              <w:wordWrap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11</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4283B957">
            <w:pPr>
              <w:shd w:val="clear"/>
              <w:wordWrap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12</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13CFDB8E">
            <w:pPr>
              <w:shd w:val="clear"/>
              <w:wordWrap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13</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76929610">
            <w:pPr>
              <w:shd w:val="clear"/>
              <w:wordWrap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14</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6796595D">
            <w:pPr>
              <w:shd w:val="clear"/>
              <w:wordWrap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15</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74B8D975">
            <w:pPr>
              <w:shd w:val="clear"/>
              <w:wordWrap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tc>
      </w:tr>
      <w:tr w14:paraId="22B15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noWrap w:val="0"/>
            <w:vAlign w:val="center"/>
          </w:tcPr>
          <w:p w14:paraId="4A0F274C">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2F14D4F7">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7968D3AF">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558C2D5A">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39BD9351">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724E67B7">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38C7AC1B">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73E5DAA">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86AF056">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196A4B3">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43E4290">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D1706FE">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324A287">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7C48D0E">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735DDAB">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70794B4">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9A8FB8A">
            <w:pPr>
              <w:shd w:val="clear"/>
              <w:wordWrap w:val="0"/>
              <w:spacing w:line="360" w:lineRule="auto"/>
              <w:rPr>
                <w:rFonts w:hint="eastAsia" w:ascii="宋体" w:hAnsi="宋体" w:eastAsia="宋体" w:cs="宋体"/>
                <w:color w:val="auto"/>
                <w:sz w:val="24"/>
                <w:highlight w:val="none"/>
              </w:rPr>
            </w:pPr>
          </w:p>
        </w:tc>
      </w:tr>
      <w:tr w14:paraId="33A24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noWrap w:val="0"/>
            <w:vAlign w:val="center"/>
          </w:tcPr>
          <w:p w14:paraId="7ED1AD4C">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9101E60">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1F0FFC9B">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29643D5C">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3C318DCC">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742597AC">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45A83958">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83C068A">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DBA04D1">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9CF85EF">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FF99714">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D6282A3">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5221E8C">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FD7F650">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78307D9">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DDC24B4">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8E295EC">
            <w:pPr>
              <w:shd w:val="clear"/>
              <w:wordWrap w:val="0"/>
              <w:spacing w:line="360" w:lineRule="auto"/>
              <w:rPr>
                <w:rFonts w:hint="eastAsia" w:ascii="宋体" w:hAnsi="宋体" w:eastAsia="宋体" w:cs="宋体"/>
                <w:color w:val="auto"/>
                <w:sz w:val="24"/>
                <w:highlight w:val="none"/>
              </w:rPr>
            </w:pPr>
          </w:p>
        </w:tc>
      </w:tr>
      <w:tr w14:paraId="20440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noWrap w:val="0"/>
            <w:vAlign w:val="center"/>
          </w:tcPr>
          <w:p w14:paraId="5CF6E9B5">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1CE5B11B">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11FF8F21">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15F8726D">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1A018BA0">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2793E736">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4F8590DC">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CC1645F">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8B2CBF9">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AF6FABC">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5B2EC9B">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18F0C48">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A11E5C9">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E13D9EE">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883FDF1">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D1028D8">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923FEDF">
            <w:pPr>
              <w:shd w:val="clear"/>
              <w:wordWrap w:val="0"/>
              <w:spacing w:line="360" w:lineRule="auto"/>
              <w:rPr>
                <w:rFonts w:hint="eastAsia" w:ascii="宋体" w:hAnsi="宋体" w:eastAsia="宋体" w:cs="宋体"/>
                <w:color w:val="auto"/>
                <w:sz w:val="24"/>
                <w:highlight w:val="none"/>
              </w:rPr>
            </w:pPr>
          </w:p>
        </w:tc>
      </w:tr>
      <w:tr w14:paraId="7EF8D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noWrap w:val="0"/>
            <w:vAlign w:val="center"/>
          </w:tcPr>
          <w:p w14:paraId="462E31E1">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76C9DFCE">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B43B4C5">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17FC5234">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10195EF5">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8DB6D71">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37E0AC0B">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619E84E">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9E63378">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EFC71A5">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79D1350">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8B5260F">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81C3B4A">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110FBFE">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51CAF6A">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A77EFAB">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4BF9BA1">
            <w:pPr>
              <w:shd w:val="clear"/>
              <w:wordWrap w:val="0"/>
              <w:spacing w:line="360" w:lineRule="auto"/>
              <w:rPr>
                <w:rFonts w:hint="eastAsia" w:ascii="宋体" w:hAnsi="宋体" w:eastAsia="宋体" w:cs="宋体"/>
                <w:color w:val="auto"/>
                <w:sz w:val="24"/>
                <w:highlight w:val="none"/>
              </w:rPr>
            </w:pPr>
          </w:p>
        </w:tc>
      </w:tr>
      <w:tr w14:paraId="5A627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noWrap w:val="0"/>
            <w:vAlign w:val="center"/>
          </w:tcPr>
          <w:p w14:paraId="58F3B569">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7CD379E1">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3F446DB6">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5428C17A">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3D8BBCF3">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1CF78671">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69E7DA9">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0B19B54">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8B422A1">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AC2036B">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2450DE8">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7344983">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517CEDB">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726AD62">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2C9D020">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A79B8AF">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3301006">
            <w:pPr>
              <w:shd w:val="clear"/>
              <w:wordWrap w:val="0"/>
              <w:spacing w:line="360" w:lineRule="auto"/>
              <w:rPr>
                <w:rFonts w:hint="eastAsia" w:ascii="宋体" w:hAnsi="宋体" w:eastAsia="宋体" w:cs="宋体"/>
                <w:color w:val="auto"/>
                <w:sz w:val="24"/>
                <w:highlight w:val="none"/>
              </w:rPr>
            </w:pPr>
          </w:p>
        </w:tc>
      </w:tr>
      <w:tr w14:paraId="4A203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noWrap w:val="0"/>
            <w:vAlign w:val="center"/>
          </w:tcPr>
          <w:p w14:paraId="0D807DD9">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530F6C5B">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5B5A2075">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51213415">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B0333FB">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5B9382ED">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7D5B163">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3F6D36B">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B5184AA">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963466E">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27A691E">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BA94484">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F69E6A1">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4C08F8B">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9465D89">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4F1E5DB">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4839B66">
            <w:pPr>
              <w:shd w:val="clear"/>
              <w:wordWrap w:val="0"/>
              <w:spacing w:line="360" w:lineRule="auto"/>
              <w:rPr>
                <w:rFonts w:hint="eastAsia" w:ascii="宋体" w:hAnsi="宋体" w:eastAsia="宋体" w:cs="宋体"/>
                <w:color w:val="auto"/>
                <w:sz w:val="24"/>
                <w:highlight w:val="none"/>
              </w:rPr>
            </w:pPr>
          </w:p>
        </w:tc>
      </w:tr>
      <w:tr w14:paraId="0BCA0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noWrap w:val="0"/>
            <w:vAlign w:val="center"/>
          </w:tcPr>
          <w:p w14:paraId="5C2997DF">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4BC2CDA8">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2C392331">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25241B8">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52F1550C">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28DFEABF">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5DDB320B">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D920AAB">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BEA6569">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015A055">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6780047">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B972638">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9A01D32">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4FDD2FB">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55F4E9A">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283BD21">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347A13E">
            <w:pPr>
              <w:shd w:val="clear"/>
              <w:wordWrap w:val="0"/>
              <w:spacing w:line="360" w:lineRule="auto"/>
              <w:rPr>
                <w:rFonts w:hint="eastAsia" w:ascii="宋体" w:hAnsi="宋体" w:eastAsia="宋体" w:cs="宋体"/>
                <w:color w:val="auto"/>
                <w:sz w:val="24"/>
                <w:highlight w:val="none"/>
              </w:rPr>
            </w:pPr>
          </w:p>
        </w:tc>
      </w:tr>
      <w:tr w14:paraId="06A84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noWrap w:val="0"/>
            <w:vAlign w:val="center"/>
          </w:tcPr>
          <w:p w14:paraId="5CE2CDEE">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14DE44E3">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7D9DDD84">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349280C0">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16D1703C">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30EFE2B7">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3110492D">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F114F4B">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C0FD910">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9DE73D7">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FCBDA62">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B933D42">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8779AB1">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FDD7E1E">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C2FFFCC">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7D66BA6">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5FF76A4">
            <w:pPr>
              <w:shd w:val="clear"/>
              <w:wordWrap w:val="0"/>
              <w:spacing w:line="360" w:lineRule="auto"/>
              <w:rPr>
                <w:rFonts w:hint="eastAsia" w:ascii="宋体" w:hAnsi="宋体" w:eastAsia="宋体" w:cs="宋体"/>
                <w:color w:val="auto"/>
                <w:sz w:val="24"/>
                <w:highlight w:val="none"/>
              </w:rPr>
            </w:pPr>
          </w:p>
        </w:tc>
      </w:tr>
      <w:tr w14:paraId="71C14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noWrap w:val="0"/>
            <w:vAlign w:val="center"/>
          </w:tcPr>
          <w:p w14:paraId="5756BE34">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62D2CCF8">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4A26DD60">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721E259E">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496FB57F">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E3E00FC">
            <w:pPr>
              <w:shd w:val="clear"/>
              <w:wordWrap w:val="0"/>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6D45AE84">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DA94E16">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B7F539F">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273BE7E">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BA34BFE">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5CD6540">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EFF7634">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116FABC">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68B4CEA">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91D9943">
            <w:pPr>
              <w:shd w:val="clear"/>
              <w:wordWrap w:val="0"/>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3B1B4B4">
            <w:pPr>
              <w:shd w:val="clear"/>
              <w:wordWrap w:val="0"/>
              <w:spacing w:line="360" w:lineRule="auto"/>
              <w:rPr>
                <w:rFonts w:hint="eastAsia" w:ascii="宋体" w:hAnsi="宋体" w:eastAsia="宋体" w:cs="宋体"/>
                <w:color w:val="auto"/>
                <w:sz w:val="24"/>
                <w:highlight w:val="none"/>
              </w:rPr>
            </w:pPr>
          </w:p>
        </w:tc>
      </w:tr>
    </w:tbl>
    <w:p w14:paraId="04C897FB">
      <w:pPr>
        <w:shd w:val="clear"/>
        <w:wordWrap w:val="0"/>
        <w:autoSpaceDE w:val="0"/>
        <w:autoSpaceDN w:val="0"/>
        <w:spacing w:line="360" w:lineRule="auto"/>
        <w:rPr>
          <w:rFonts w:hint="eastAsia" w:ascii="宋体" w:hAnsi="宋体" w:eastAsia="宋体" w:cs="宋体"/>
          <w:color w:val="auto"/>
          <w:kern w:val="0"/>
          <w:sz w:val="24"/>
          <w:highlight w:val="none"/>
        </w:rPr>
      </w:pPr>
      <w:r>
        <w:rPr>
          <w:rFonts w:hint="eastAsia" w:ascii="宋体" w:hAnsi="宋体" w:eastAsia="宋体" w:cs="宋体"/>
          <w:b/>
          <w:color w:val="auto"/>
          <w:sz w:val="24"/>
          <w:highlight w:val="none"/>
        </w:rPr>
        <w:t>注：投标人可按上述时间表的格式自行编制切合实际的具体时间表。</w:t>
      </w:r>
    </w:p>
    <w:p w14:paraId="20789BF2">
      <w:pPr>
        <w:shd w:val="clear"/>
        <w:wordWrap w:val="0"/>
        <w:autoSpaceDE w:val="0"/>
        <w:autoSpaceDN w:val="0"/>
        <w:spacing w:line="360" w:lineRule="auto"/>
        <w:ind w:firstLine="4440" w:firstLineChars="185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投标人名称（电子签章）：</w:t>
      </w:r>
    </w:p>
    <w:p w14:paraId="33793C32">
      <w:pPr>
        <w:shd w:val="clear"/>
        <w:wordWrap w:val="0"/>
        <w:autoSpaceDE w:val="0"/>
        <w:autoSpaceDN w:val="0"/>
        <w:spacing w:line="360" w:lineRule="auto"/>
        <w:rPr>
          <w:rFonts w:hint="eastAsia" w:ascii="宋体" w:hAnsi="宋体" w:eastAsia="宋体" w:cs="宋体"/>
          <w:b/>
          <w:bCs/>
          <w:color w:val="auto"/>
          <w:sz w:val="32"/>
          <w:szCs w:val="32"/>
          <w:highlight w:val="none"/>
        </w:rPr>
      </w:pP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日期：  年  月   日</w:t>
      </w:r>
    </w:p>
    <w:p w14:paraId="0CBD010A">
      <w:pPr>
        <w:shd w:val="clear"/>
        <w:wordWrap w:val="0"/>
        <w:snapToGrid w:val="0"/>
        <w:spacing w:line="360" w:lineRule="auto"/>
        <w:ind w:firstLine="4935" w:firstLineChars="235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1C573470">
      <w:pPr>
        <w:shd w:val="clear"/>
        <w:wordWrap w:val="0"/>
        <w:snapToGrid w:val="0"/>
        <w:spacing w:line="360" w:lineRule="auto"/>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三、售后服务方案</w:t>
      </w:r>
    </w:p>
    <w:p w14:paraId="5EDBB95B">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（由投标人根据采购需求及招标文件要求编制）</w:t>
      </w:r>
    </w:p>
    <w:p w14:paraId="4043EE85">
      <w:pPr>
        <w:shd w:val="clear"/>
        <w:wordWrap w:val="0"/>
        <w:snapToGrid w:val="0"/>
        <w:spacing w:line="360" w:lineRule="auto"/>
        <w:ind w:left="142"/>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1、售后服务承诺</w:t>
      </w:r>
    </w:p>
    <w:p w14:paraId="7B8015C7">
      <w:pPr>
        <w:shd w:val="clear"/>
        <w:wordWrap w:val="0"/>
        <w:autoSpaceDE w:val="0"/>
        <w:autoSpaceDN w:val="0"/>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附表A:售后服务机构情况表</w:t>
      </w:r>
      <w:r>
        <w:rPr>
          <w:rFonts w:hint="eastAsia" w:ascii="宋体" w:hAnsi="宋体" w:eastAsia="宋体" w:cs="宋体"/>
          <w:color w:val="auto"/>
          <w:sz w:val="24"/>
          <w:highlight w:val="none"/>
        </w:rPr>
        <w:t>（按此格式自制）</w:t>
      </w:r>
    </w:p>
    <w:tbl>
      <w:tblPr>
        <w:tblStyle w:val="20"/>
        <w:tblW w:w="874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340"/>
        <w:gridCol w:w="1095"/>
        <w:gridCol w:w="1245"/>
        <w:gridCol w:w="1980"/>
        <w:gridCol w:w="1260"/>
      </w:tblGrid>
      <w:tr w14:paraId="11259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val="0"/>
            <w:vAlign w:val="top"/>
          </w:tcPr>
          <w:p w14:paraId="39F7A194">
            <w:pPr>
              <w:shd w:val="clear"/>
              <w:wordWrap w:val="0"/>
              <w:autoSpaceDE w:val="0"/>
              <w:autoSpaceDN w:val="0"/>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序号</w:t>
            </w:r>
          </w:p>
        </w:tc>
        <w:tc>
          <w:tcPr>
            <w:tcW w:w="2340" w:type="dxa"/>
            <w:tcBorders>
              <w:top w:val="single" w:color="auto" w:sz="4" w:space="0"/>
              <w:left w:val="single" w:color="auto" w:sz="4" w:space="0"/>
              <w:bottom w:val="single" w:color="auto" w:sz="4" w:space="0"/>
              <w:right w:val="single" w:color="auto" w:sz="4" w:space="0"/>
            </w:tcBorders>
            <w:noWrap w:val="0"/>
            <w:vAlign w:val="top"/>
          </w:tcPr>
          <w:p w14:paraId="7706484F">
            <w:pPr>
              <w:shd w:val="clear"/>
              <w:wordWrap w:val="0"/>
              <w:autoSpaceDE w:val="0"/>
              <w:autoSpaceDN w:val="0"/>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机构名称</w:t>
            </w:r>
          </w:p>
        </w:tc>
        <w:tc>
          <w:tcPr>
            <w:tcW w:w="1095" w:type="dxa"/>
            <w:tcBorders>
              <w:top w:val="single" w:color="auto" w:sz="4" w:space="0"/>
              <w:left w:val="single" w:color="auto" w:sz="4" w:space="0"/>
              <w:bottom w:val="single" w:color="auto" w:sz="4" w:space="0"/>
              <w:right w:val="single" w:color="auto" w:sz="4" w:space="0"/>
            </w:tcBorders>
            <w:noWrap w:val="0"/>
            <w:vAlign w:val="top"/>
          </w:tcPr>
          <w:p w14:paraId="7D125F4C">
            <w:pPr>
              <w:shd w:val="clear"/>
              <w:wordWrap w:val="0"/>
              <w:autoSpaceDE w:val="0"/>
              <w:autoSpaceDN w:val="0"/>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机构性质</w:t>
            </w:r>
          </w:p>
        </w:tc>
        <w:tc>
          <w:tcPr>
            <w:tcW w:w="1245" w:type="dxa"/>
            <w:tcBorders>
              <w:top w:val="single" w:color="auto" w:sz="4" w:space="0"/>
              <w:left w:val="single" w:color="auto" w:sz="4" w:space="0"/>
              <w:bottom w:val="single" w:color="auto" w:sz="4" w:space="0"/>
              <w:right w:val="single" w:color="auto" w:sz="4" w:space="0"/>
            </w:tcBorders>
            <w:noWrap w:val="0"/>
            <w:vAlign w:val="top"/>
          </w:tcPr>
          <w:p w14:paraId="67F30AF8">
            <w:pPr>
              <w:shd w:val="clear"/>
              <w:wordWrap w:val="0"/>
              <w:autoSpaceDE w:val="0"/>
              <w:autoSpaceDN w:val="0"/>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注册地址</w:t>
            </w:r>
          </w:p>
        </w:tc>
        <w:tc>
          <w:tcPr>
            <w:tcW w:w="1980" w:type="dxa"/>
            <w:tcBorders>
              <w:top w:val="single" w:color="auto" w:sz="4" w:space="0"/>
              <w:left w:val="single" w:color="auto" w:sz="4" w:space="0"/>
              <w:bottom w:val="single" w:color="auto" w:sz="4" w:space="0"/>
              <w:right w:val="single" w:color="auto" w:sz="4" w:space="0"/>
            </w:tcBorders>
            <w:noWrap w:val="0"/>
            <w:vAlign w:val="top"/>
          </w:tcPr>
          <w:p w14:paraId="2DBBF2D1">
            <w:pPr>
              <w:shd w:val="clear"/>
              <w:wordWrap w:val="0"/>
              <w:autoSpaceDE w:val="0"/>
              <w:autoSpaceDN w:val="0"/>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服务技术人员数量</w:t>
            </w:r>
          </w:p>
        </w:tc>
        <w:tc>
          <w:tcPr>
            <w:tcW w:w="1260" w:type="dxa"/>
            <w:tcBorders>
              <w:top w:val="single" w:color="auto" w:sz="4" w:space="0"/>
              <w:left w:val="single" w:color="auto" w:sz="4" w:space="0"/>
              <w:bottom w:val="single" w:color="auto" w:sz="4" w:space="0"/>
              <w:right w:val="single" w:color="auto" w:sz="4" w:space="0"/>
            </w:tcBorders>
            <w:noWrap w:val="0"/>
            <w:vAlign w:val="top"/>
          </w:tcPr>
          <w:p w14:paraId="28B32E22">
            <w:pPr>
              <w:shd w:val="clear"/>
              <w:wordWrap w:val="0"/>
              <w:autoSpaceDE w:val="0"/>
              <w:autoSpaceDN w:val="0"/>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联系电话</w:t>
            </w:r>
          </w:p>
        </w:tc>
      </w:tr>
      <w:tr w14:paraId="5C306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val="0"/>
            <w:vAlign w:val="top"/>
          </w:tcPr>
          <w:p w14:paraId="673A3F2F">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2340" w:type="dxa"/>
            <w:tcBorders>
              <w:top w:val="single" w:color="auto" w:sz="4" w:space="0"/>
              <w:left w:val="single" w:color="auto" w:sz="4" w:space="0"/>
              <w:bottom w:val="single" w:color="auto" w:sz="4" w:space="0"/>
              <w:right w:val="single" w:color="auto" w:sz="4" w:space="0"/>
            </w:tcBorders>
            <w:noWrap w:val="0"/>
            <w:vAlign w:val="top"/>
          </w:tcPr>
          <w:p w14:paraId="5B0E7676">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1095" w:type="dxa"/>
            <w:tcBorders>
              <w:top w:val="single" w:color="auto" w:sz="4" w:space="0"/>
              <w:left w:val="single" w:color="auto" w:sz="4" w:space="0"/>
              <w:bottom w:val="single" w:color="auto" w:sz="4" w:space="0"/>
              <w:right w:val="single" w:color="auto" w:sz="4" w:space="0"/>
            </w:tcBorders>
            <w:noWrap w:val="0"/>
            <w:vAlign w:val="top"/>
          </w:tcPr>
          <w:p w14:paraId="4A250931">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noWrap w:val="0"/>
            <w:vAlign w:val="top"/>
          </w:tcPr>
          <w:p w14:paraId="13FB2F2D">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14:paraId="62DD9EC5">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70486AE5">
            <w:pPr>
              <w:shd w:val="clear"/>
              <w:wordWrap w:val="0"/>
              <w:autoSpaceDE w:val="0"/>
              <w:autoSpaceDN w:val="0"/>
              <w:spacing w:line="360" w:lineRule="auto"/>
              <w:jc w:val="center"/>
              <w:rPr>
                <w:rFonts w:hint="eastAsia" w:ascii="宋体" w:hAnsi="宋体" w:eastAsia="宋体" w:cs="宋体"/>
                <w:color w:val="auto"/>
                <w:sz w:val="24"/>
                <w:highlight w:val="none"/>
              </w:rPr>
            </w:pPr>
          </w:p>
        </w:tc>
      </w:tr>
      <w:tr w14:paraId="6029E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val="0"/>
            <w:vAlign w:val="top"/>
          </w:tcPr>
          <w:p w14:paraId="37CC811D">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2340" w:type="dxa"/>
            <w:tcBorders>
              <w:top w:val="single" w:color="auto" w:sz="4" w:space="0"/>
              <w:left w:val="single" w:color="auto" w:sz="4" w:space="0"/>
              <w:bottom w:val="single" w:color="auto" w:sz="4" w:space="0"/>
              <w:right w:val="single" w:color="auto" w:sz="4" w:space="0"/>
            </w:tcBorders>
            <w:noWrap w:val="0"/>
            <w:vAlign w:val="top"/>
          </w:tcPr>
          <w:p w14:paraId="591A59D8">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1095" w:type="dxa"/>
            <w:tcBorders>
              <w:top w:val="single" w:color="auto" w:sz="4" w:space="0"/>
              <w:left w:val="single" w:color="auto" w:sz="4" w:space="0"/>
              <w:bottom w:val="single" w:color="auto" w:sz="4" w:space="0"/>
              <w:right w:val="single" w:color="auto" w:sz="4" w:space="0"/>
            </w:tcBorders>
            <w:noWrap w:val="0"/>
            <w:vAlign w:val="top"/>
          </w:tcPr>
          <w:p w14:paraId="2CAD1F5F">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noWrap w:val="0"/>
            <w:vAlign w:val="top"/>
          </w:tcPr>
          <w:p w14:paraId="65983133">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14:paraId="75F61EC1">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67C2E076">
            <w:pPr>
              <w:shd w:val="clear"/>
              <w:wordWrap w:val="0"/>
              <w:autoSpaceDE w:val="0"/>
              <w:autoSpaceDN w:val="0"/>
              <w:spacing w:line="360" w:lineRule="auto"/>
              <w:jc w:val="center"/>
              <w:rPr>
                <w:rFonts w:hint="eastAsia" w:ascii="宋体" w:hAnsi="宋体" w:eastAsia="宋体" w:cs="宋体"/>
                <w:color w:val="auto"/>
                <w:sz w:val="24"/>
                <w:highlight w:val="none"/>
              </w:rPr>
            </w:pPr>
          </w:p>
        </w:tc>
      </w:tr>
      <w:tr w14:paraId="79858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val="0"/>
            <w:vAlign w:val="top"/>
          </w:tcPr>
          <w:p w14:paraId="4DA55FE6">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2340" w:type="dxa"/>
            <w:tcBorders>
              <w:top w:val="single" w:color="auto" w:sz="4" w:space="0"/>
              <w:left w:val="single" w:color="auto" w:sz="4" w:space="0"/>
              <w:bottom w:val="single" w:color="auto" w:sz="4" w:space="0"/>
              <w:right w:val="single" w:color="auto" w:sz="4" w:space="0"/>
            </w:tcBorders>
            <w:noWrap w:val="0"/>
            <w:vAlign w:val="top"/>
          </w:tcPr>
          <w:p w14:paraId="015A5B6A">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1095" w:type="dxa"/>
            <w:tcBorders>
              <w:top w:val="single" w:color="auto" w:sz="4" w:space="0"/>
              <w:left w:val="single" w:color="auto" w:sz="4" w:space="0"/>
              <w:bottom w:val="single" w:color="auto" w:sz="4" w:space="0"/>
              <w:right w:val="single" w:color="auto" w:sz="4" w:space="0"/>
            </w:tcBorders>
            <w:noWrap w:val="0"/>
            <w:vAlign w:val="top"/>
          </w:tcPr>
          <w:p w14:paraId="03C000EB">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noWrap w:val="0"/>
            <w:vAlign w:val="top"/>
          </w:tcPr>
          <w:p w14:paraId="74276949">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14:paraId="438D0187">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2B5FF0CA">
            <w:pPr>
              <w:shd w:val="clear"/>
              <w:wordWrap w:val="0"/>
              <w:autoSpaceDE w:val="0"/>
              <w:autoSpaceDN w:val="0"/>
              <w:spacing w:line="360" w:lineRule="auto"/>
              <w:jc w:val="center"/>
              <w:rPr>
                <w:rFonts w:hint="eastAsia" w:ascii="宋体" w:hAnsi="宋体" w:eastAsia="宋体" w:cs="宋体"/>
                <w:color w:val="auto"/>
                <w:sz w:val="24"/>
                <w:highlight w:val="none"/>
              </w:rPr>
            </w:pPr>
          </w:p>
        </w:tc>
      </w:tr>
    </w:tbl>
    <w:p w14:paraId="52154232">
      <w:pPr>
        <w:shd w:val="clear"/>
        <w:wordWrap w:val="0"/>
        <w:autoSpaceDE w:val="0"/>
        <w:autoSpaceDN w:val="0"/>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注：关于项目涉及的所有售后服务机构均在本表注明，包括投标人本单位和符合条件的第三方服务机构；</w:t>
      </w:r>
    </w:p>
    <w:p w14:paraId="4F1BDE53">
      <w:pPr>
        <w:shd w:val="clear"/>
        <w:wordWrap w:val="0"/>
        <w:autoSpaceDE w:val="0"/>
        <w:autoSpaceDN w:val="0"/>
        <w:spacing w:line="360" w:lineRule="auto"/>
        <w:rPr>
          <w:rFonts w:hint="eastAsia" w:ascii="宋体" w:hAnsi="宋体" w:eastAsia="宋体" w:cs="宋体"/>
          <w:color w:val="auto"/>
          <w:kern w:val="0"/>
          <w:sz w:val="24"/>
          <w:highlight w:val="none"/>
        </w:rPr>
      </w:pPr>
    </w:p>
    <w:p w14:paraId="790E781E">
      <w:pPr>
        <w:shd w:val="clear"/>
        <w:wordWrap w:val="0"/>
        <w:autoSpaceDE w:val="0"/>
        <w:autoSpaceDN w:val="0"/>
        <w:spacing w:line="360" w:lineRule="auto"/>
        <w:rPr>
          <w:rFonts w:hint="eastAsia" w:ascii="宋体" w:hAnsi="宋体" w:eastAsia="宋体" w:cs="宋体"/>
          <w:color w:val="auto"/>
          <w:kern w:val="0"/>
          <w:sz w:val="24"/>
          <w:highlight w:val="none"/>
        </w:rPr>
      </w:pPr>
      <w:r>
        <w:rPr>
          <w:rFonts w:hint="eastAsia" w:ascii="宋体" w:hAnsi="宋体" w:eastAsia="宋体" w:cs="宋体"/>
          <w:b/>
          <w:color w:val="auto"/>
          <w:kern w:val="0"/>
          <w:sz w:val="24"/>
          <w:highlight w:val="none"/>
        </w:rPr>
        <w:t>附表B：售后服务人员情况表</w:t>
      </w:r>
      <w:r>
        <w:rPr>
          <w:rFonts w:hint="eastAsia" w:ascii="宋体" w:hAnsi="宋体" w:eastAsia="宋体" w:cs="宋体"/>
          <w:color w:val="auto"/>
          <w:sz w:val="24"/>
          <w:highlight w:val="none"/>
        </w:rPr>
        <w:t>（按此格式自制）</w:t>
      </w:r>
    </w:p>
    <w:tbl>
      <w:tblPr>
        <w:tblStyle w:val="20"/>
        <w:tblW w:w="10002" w:type="dxa"/>
        <w:jc w:val="center"/>
        <w:tblLayout w:type="fixed"/>
        <w:tblCellMar>
          <w:top w:w="0" w:type="dxa"/>
          <w:left w:w="108" w:type="dxa"/>
          <w:bottom w:w="0" w:type="dxa"/>
          <w:right w:w="108" w:type="dxa"/>
        </w:tblCellMar>
      </w:tblPr>
      <w:tblGrid>
        <w:gridCol w:w="646"/>
        <w:gridCol w:w="746"/>
        <w:gridCol w:w="787"/>
        <w:gridCol w:w="412"/>
        <w:gridCol w:w="900"/>
        <w:gridCol w:w="1080"/>
        <w:gridCol w:w="1080"/>
        <w:gridCol w:w="1080"/>
        <w:gridCol w:w="1260"/>
        <w:gridCol w:w="900"/>
        <w:gridCol w:w="1111"/>
      </w:tblGrid>
      <w:tr w14:paraId="5515C486">
        <w:tblPrEx>
          <w:tblCellMar>
            <w:top w:w="0" w:type="dxa"/>
            <w:left w:w="108" w:type="dxa"/>
            <w:bottom w:w="0" w:type="dxa"/>
            <w:right w:w="108" w:type="dxa"/>
          </w:tblCellMar>
        </w:tblPrEx>
        <w:trPr>
          <w:jc w:val="center"/>
        </w:trPr>
        <w:tc>
          <w:tcPr>
            <w:tcW w:w="646" w:type="dxa"/>
            <w:tcBorders>
              <w:top w:val="single" w:color="auto" w:sz="6" w:space="0"/>
              <w:left w:val="single" w:color="auto" w:sz="6" w:space="0"/>
              <w:bottom w:val="single" w:color="auto" w:sz="6" w:space="0"/>
              <w:right w:val="single" w:color="auto" w:sz="4" w:space="0"/>
            </w:tcBorders>
            <w:noWrap w:val="0"/>
            <w:vAlign w:val="center"/>
          </w:tcPr>
          <w:p w14:paraId="7B1F0D50">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p w14:paraId="2E22BD26">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noWrap w:val="0"/>
            <w:vAlign w:val="center"/>
          </w:tcPr>
          <w:p w14:paraId="77972669">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noWrap w:val="0"/>
            <w:vAlign w:val="center"/>
          </w:tcPr>
          <w:p w14:paraId="5749EA48">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noWrap w:val="0"/>
            <w:vAlign w:val="center"/>
          </w:tcPr>
          <w:p w14:paraId="5E176FB0">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性别</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21ED4186">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年龄</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2C27BB43">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1B9C1434">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6D85D8AD">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noWrap w:val="0"/>
            <w:vAlign w:val="center"/>
          </w:tcPr>
          <w:p w14:paraId="795AB3B8">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67FFC9C9">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响应时间</w:t>
            </w:r>
          </w:p>
        </w:tc>
        <w:tc>
          <w:tcPr>
            <w:tcW w:w="1111" w:type="dxa"/>
            <w:tcBorders>
              <w:top w:val="single" w:color="auto" w:sz="6" w:space="0"/>
              <w:left w:val="single" w:color="auto" w:sz="6" w:space="0"/>
              <w:bottom w:val="single" w:color="auto" w:sz="6" w:space="0"/>
              <w:right w:val="single" w:color="auto" w:sz="6" w:space="0"/>
            </w:tcBorders>
            <w:noWrap w:val="0"/>
            <w:vAlign w:val="center"/>
          </w:tcPr>
          <w:p w14:paraId="31E65E99">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到达现场时间</w:t>
            </w:r>
          </w:p>
        </w:tc>
      </w:tr>
      <w:tr w14:paraId="2A86678E">
        <w:tblPrEx>
          <w:tblCellMar>
            <w:top w:w="0" w:type="dxa"/>
            <w:left w:w="108" w:type="dxa"/>
            <w:bottom w:w="0" w:type="dxa"/>
            <w:right w:w="108" w:type="dxa"/>
          </w:tblCellMar>
        </w:tblPrEx>
        <w:trPr>
          <w:trHeight w:val="607" w:hRule="atLeast"/>
          <w:jc w:val="center"/>
        </w:trPr>
        <w:tc>
          <w:tcPr>
            <w:tcW w:w="646" w:type="dxa"/>
            <w:tcBorders>
              <w:top w:val="single" w:color="auto" w:sz="6" w:space="0"/>
              <w:left w:val="single" w:color="auto" w:sz="6" w:space="0"/>
              <w:bottom w:val="single" w:color="auto" w:sz="6" w:space="0"/>
              <w:right w:val="single" w:color="auto" w:sz="4" w:space="0"/>
            </w:tcBorders>
            <w:noWrap w:val="0"/>
            <w:vAlign w:val="top"/>
          </w:tcPr>
          <w:p w14:paraId="3640A600">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noWrap w:val="0"/>
            <w:vAlign w:val="top"/>
          </w:tcPr>
          <w:p w14:paraId="0E710908">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noWrap w:val="0"/>
            <w:vAlign w:val="top"/>
          </w:tcPr>
          <w:p w14:paraId="1765D894">
            <w:pPr>
              <w:shd w:val="clear"/>
              <w:wordWrap w:val="0"/>
              <w:autoSpaceDE w:val="0"/>
              <w:autoSpaceDN w:val="0"/>
              <w:spacing w:line="360" w:lineRule="auto"/>
              <w:rPr>
                <w:rFonts w:hint="eastAsia" w:ascii="宋体" w:hAnsi="宋体" w:eastAsia="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25753FD9">
            <w:pPr>
              <w:shd w:val="clear"/>
              <w:wordWrap w:val="0"/>
              <w:autoSpaceDE w:val="0"/>
              <w:autoSpaceDN w:val="0"/>
              <w:spacing w:line="360" w:lineRule="auto"/>
              <w:rPr>
                <w:rFonts w:hint="eastAsia" w:ascii="宋体" w:hAnsi="宋体" w:eastAsia="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002C8E0F">
            <w:pPr>
              <w:shd w:val="clear"/>
              <w:wordWrap w:val="0"/>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561CCA97">
            <w:pPr>
              <w:shd w:val="clear"/>
              <w:wordWrap w:val="0"/>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56BE54F8">
            <w:pPr>
              <w:shd w:val="clear"/>
              <w:wordWrap w:val="0"/>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57006676">
            <w:pPr>
              <w:shd w:val="clear"/>
              <w:wordWrap w:val="0"/>
              <w:autoSpaceDE w:val="0"/>
              <w:autoSpaceDN w:val="0"/>
              <w:spacing w:line="360" w:lineRule="auto"/>
              <w:rPr>
                <w:rFonts w:hint="eastAsia" w:ascii="宋体" w:hAnsi="宋体" w:eastAsia="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512156EE">
            <w:pPr>
              <w:shd w:val="clear"/>
              <w:wordWrap w:val="0"/>
              <w:autoSpaceDE w:val="0"/>
              <w:autoSpaceDN w:val="0"/>
              <w:spacing w:line="360" w:lineRule="auto"/>
              <w:rPr>
                <w:rFonts w:hint="eastAsia" w:ascii="宋体" w:hAnsi="宋体" w:eastAsia="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325AED54">
            <w:pPr>
              <w:shd w:val="clear"/>
              <w:wordWrap w:val="0"/>
              <w:autoSpaceDE w:val="0"/>
              <w:autoSpaceDN w:val="0"/>
              <w:spacing w:line="360" w:lineRule="auto"/>
              <w:rPr>
                <w:rFonts w:hint="eastAsia" w:ascii="宋体" w:hAnsi="宋体" w:eastAsia="宋体" w:cs="宋体"/>
                <w:color w:val="auto"/>
                <w:sz w:val="24"/>
                <w:highlight w:val="none"/>
              </w:rPr>
            </w:pPr>
          </w:p>
        </w:tc>
        <w:tc>
          <w:tcPr>
            <w:tcW w:w="1111" w:type="dxa"/>
            <w:tcBorders>
              <w:top w:val="single" w:color="auto" w:sz="6" w:space="0"/>
              <w:left w:val="single" w:color="auto" w:sz="6" w:space="0"/>
              <w:bottom w:val="single" w:color="auto" w:sz="6" w:space="0"/>
              <w:right w:val="single" w:color="auto" w:sz="6" w:space="0"/>
            </w:tcBorders>
            <w:noWrap w:val="0"/>
            <w:vAlign w:val="top"/>
          </w:tcPr>
          <w:p w14:paraId="19FFE94E">
            <w:pPr>
              <w:shd w:val="clear"/>
              <w:wordWrap w:val="0"/>
              <w:autoSpaceDE w:val="0"/>
              <w:autoSpaceDN w:val="0"/>
              <w:spacing w:line="360" w:lineRule="auto"/>
              <w:rPr>
                <w:rFonts w:hint="eastAsia" w:ascii="宋体" w:hAnsi="宋体" w:eastAsia="宋体" w:cs="宋体"/>
                <w:color w:val="auto"/>
                <w:sz w:val="24"/>
                <w:highlight w:val="none"/>
              </w:rPr>
            </w:pPr>
          </w:p>
        </w:tc>
      </w:tr>
      <w:tr w14:paraId="0C058940">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noWrap w:val="0"/>
            <w:vAlign w:val="top"/>
          </w:tcPr>
          <w:p w14:paraId="536A01BB">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noWrap w:val="0"/>
            <w:vAlign w:val="top"/>
          </w:tcPr>
          <w:p w14:paraId="411038DA">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noWrap w:val="0"/>
            <w:vAlign w:val="top"/>
          </w:tcPr>
          <w:p w14:paraId="0D6F6B27">
            <w:pPr>
              <w:shd w:val="clear"/>
              <w:wordWrap w:val="0"/>
              <w:autoSpaceDE w:val="0"/>
              <w:autoSpaceDN w:val="0"/>
              <w:spacing w:line="360" w:lineRule="auto"/>
              <w:rPr>
                <w:rFonts w:hint="eastAsia" w:ascii="宋体" w:hAnsi="宋体" w:eastAsia="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2019B85D">
            <w:pPr>
              <w:shd w:val="clear"/>
              <w:wordWrap w:val="0"/>
              <w:autoSpaceDE w:val="0"/>
              <w:autoSpaceDN w:val="0"/>
              <w:spacing w:line="360" w:lineRule="auto"/>
              <w:rPr>
                <w:rFonts w:hint="eastAsia" w:ascii="宋体" w:hAnsi="宋体" w:eastAsia="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513FC17A">
            <w:pPr>
              <w:shd w:val="clear"/>
              <w:wordWrap w:val="0"/>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1E8BDDDD">
            <w:pPr>
              <w:shd w:val="clear"/>
              <w:wordWrap w:val="0"/>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0FEA5334">
            <w:pPr>
              <w:shd w:val="clear"/>
              <w:wordWrap w:val="0"/>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1352493F">
            <w:pPr>
              <w:shd w:val="clear"/>
              <w:wordWrap w:val="0"/>
              <w:autoSpaceDE w:val="0"/>
              <w:autoSpaceDN w:val="0"/>
              <w:spacing w:line="360" w:lineRule="auto"/>
              <w:rPr>
                <w:rFonts w:hint="eastAsia" w:ascii="宋体" w:hAnsi="宋体" w:eastAsia="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7F74DCDE">
            <w:pPr>
              <w:shd w:val="clear"/>
              <w:wordWrap w:val="0"/>
              <w:autoSpaceDE w:val="0"/>
              <w:autoSpaceDN w:val="0"/>
              <w:spacing w:line="360" w:lineRule="auto"/>
              <w:rPr>
                <w:rFonts w:hint="eastAsia" w:ascii="宋体" w:hAnsi="宋体" w:eastAsia="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48E5C01D">
            <w:pPr>
              <w:shd w:val="clear"/>
              <w:wordWrap w:val="0"/>
              <w:autoSpaceDE w:val="0"/>
              <w:autoSpaceDN w:val="0"/>
              <w:spacing w:line="360" w:lineRule="auto"/>
              <w:rPr>
                <w:rFonts w:hint="eastAsia" w:ascii="宋体" w:hAnsi="宋体" w:eastAsia="宋体" w:cs="宋体"/>
                <w:color w:val="auto"/>
                <w:sz w:val="24"/>
                <w:highlight w:val="none"/>
              </w:rPr>
            </w:pPr>
          </w:p>
        </w:tc>
        <w:tc>
          <w:tcPr>
            <w:tcW w:w="1111" w:type="dxa"/>
            <w:tcBorders>
              <w:top w:val="single" w:color="auto" w:sz="6" w:space="0"/>
              <w:left w:val="single" w:color="auto" w:sz="6" w:space="0"/>
              <w:bottom w:val="single" w:color="auto" w:sz="6" w:space="0"/>
              <w:right w:val="single" w:color="auto" w:sz="6" w:space="0"/>
            </w:tcBorders>
            <w:noWrap w:val="0"/>
            <w:vAlign w:val="top"/>
          </w:tcPr>
          <w:p w14:paraId="3A5DD7B3">
            <w:pPr>
              <w:shd w:val="clear"/>
              <w:wordWrap w:val="0"/>
              <w:autoSpaceDE w:val="0"/>
              <w:autoSpaceDN w:val="0"/>
              <w:spacing w:line="360" w:lineRule="auto"/>
              <w:rPr>
                <w:rFonts w:hint="eastAsia" w:ascii="宋体" w:hAnsi="宋体" w:eastAsia="宋体" w:cs="宋体"/>
                <w:color w:val="auto"/>
                <w:sz w:val="24"/>
                <w:highlight w:val="none"/>
              </w:rPr>
            </w:pPr>
          </w:p>
        </w:tc>
      </w:tr>
      <w:tr w14:paraId="462A31E4">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noWrap w:val="0"/>
            <w:vAlign w:val="top"/>
          </w:tcPr>
          <w:p w14:paraId="6A520619">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noWrap w:val="0"/>
            <w:vAlign w:val="top"/>
          </w:tcPr>
          <w:p w14:paraId="57E52B97">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383366E1">
            <w:pPr>
              <w:shd w:val="clear"/>
              <w:wordWrap w:val="0"/>
              <w:autoSpaceDE w:val="0"/>
              <w:autoSpaceDN w:val="0"/>
              <w:spacing w:line="360" w:lineRule="auto"/>
              <w:rPr>
                <w:rFonts w:hint="eastAsia" w:ascii="宋体" w:hAnsi="宋体" w:eastAsia="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10D336FF">
            <w:pPr>
              <w:shd w:val="clear"/>
              <w:wordWrap w:val="0"/>
              <w:autoSpaceDE w:val="0"/>
              <w:autoSpaceDN w:val="0"/>
              <w:spacing w:line="360" w:lineRule="auto"/>
              <w:rPr>
                <w:rFonts w:hint="eastAsia" w:ascii="宋体" w:hAnsi="宋体" w:eastAsia="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7B81FF81">
            <w:pPr>
              <w:shd w:val="clear"/>
              <w:wordWrap w:val="0"/>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3354B5D6">
            <w:pPr>
              <w:shd w:val="clear"/>
              <w:wordWrap w:val="0"/>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656D194A">
            <w:pPr>
              <w:shd w:val="clear"/>
              <w:wordWrap w:val="0"/>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2FAE6FC6">
            <w:pPr>
              <w:shd w:val="clear"/>
              <w:wordWrap w:val="0"/>
              <w:autoSpaceDE w:val="0"/>
              <w:autoSpaceDN w:val="0"/>
              <w:spacing w:line="360" w:lineRule="auto"/>
              <w:rPr>
                <w:rFonts w:hint="eastAsia" w:ascii="宋体" w:hAnsi="宋体" w:eastAsia="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5B068464">
            <w:pPr>
              <w:shd w:val="clear"/>
              <w:wordWrap w:val="0"/>
              <w:autoSpaceDE w:val="0"/>
              <w:autoSpaceDN w:val="0"/>
              <w:spacing w:line="360" w:lineRule="auto"/>
              <w:rPr>
                <w:rFonts w:hint="eastAsia" w:ascii="宋体" w:hAnsi="宋体" w:eastAsia="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28C5AC0C">
            <w:pPr>
              <w:shd w:val="clear"/>
              <w:wordWrap w:val="0"/>
              <w:autoSpaceDE w:val="0"/>
              <w:autoSpaceDN w:val="0"/>
              <w:spacing w:line="360" w:lineRule="auto"/>
              <w:rPr>
                <w:rFonts w:hint="eastAsia" w:ascii="宋体" w:hAnsi="宋体" w:eastAsia="宋体" w:cs="宋体"/>
                <w:color w:val="auto"/>
                <w:sz w:val="24"/>
                <w:highlight w:val="none"/>
              </w:rPr>
            </w:pPr>
          </w:p>
        </w:tc>
        <w:tc>
          <w:tcPr>
            <w:tcW w:w="1111" w:type="dxa"/>
            <w:tcBorders>
              <w:top w:val="single" w:color="auto" w:sz="6" w:space="0"/>
              <w:left w:val="single" w:color="auto" w:sz="6" w:space="0"/>
              <w:bottom w:val="single" w:color="auto" w:sz="6" w:space="0"/>
              <w:right w:val="single" w:color="auto" w:sz="6" w:space="0"/>
            </w:tcBorders>
            <w:noWrap w:val="0"/>
            <w:vAlign w:val="top"/>
          </w:tcPr>
          <w:p w14:paraId="7756253C">
            <w:pPr>
              <w:shd w:val="clear"/>
              <w:wordWrap w:val="0"/>
              <w:autoSpaceDE w:val="0"/>
              <w:autoSpaceDN w:val="0"/>
              <w:spacing w:line="360" w:lineRule="auto"/>
              <w:rPr>
                <w:rFonts w:hint="eastAsia" w:ascii="宋体" w:hAnsi="宋体" w:eastAsia="宋体" w:cs="宋体"/>
                <w:color w:val="auto"/>
                <w:sz w:val="24"/>
                <w:highlight w:val="none"/>
              </w:rPr>
            </w:pPr>
          </w:p>
        </w:tc>
      </w:tr>
      <w:tr w14:paraId="77AD00C9">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noWrap w:val="0"/>
            <w:vAlign w:val="top"/>
          </w:tcPr>
          <w:p w14:paraId="42974A6D">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noWrap w:val="0"/>
            <w:vAlign w:val="top"/>
          </w:tcPr>
          <w:p w14:paraId="317B2550">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37D9487B">
            <w:pPr>
              <w:shd w:val="clear"/>
              <w:wordWrap w:val="0"/>
              <w:autoSpaceDE w:val="0"/>
              <w:autoSpaceDN w:val="0"/>
              <w:spacing w:line="360" w:lineRule="auto"/>
              <w:rPr>
                <w:rFonts w:hint="eastAsia" w:ascii="宋体" w:hAnsi="宋体" w:eastAsia="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7BFB9CF7">
            <w:pPr>
              <w:shd w:val="clear"/>
              <w:wordWrap w:val="0"/>
              <w:autoSpaceDE w:val="0"/>
              <w:autoSpaceDN w:val="0"/>
              <w:spacing w:line="360" w:lineRule="auto"/>
              <w:rPr>
                <w:rFonts w:hint="eastAsia" w:ascii="宋体" w:hAnsi="宋体" w:eastAsia="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4856B923">
            <w:pPr>
              <w:shd w:val="clear"/>
              <w:wordWrap w:val="0"/>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67C287D7">
            <w:pPr>
              <w:shd w:val="clear"/>
              <w:wordWrap w:val="0"/>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110BC56A">
            <w:pPr>
              <w:shd w:val="clear"/>
              <w:wordWrap w:val="0"/>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55E8FCCD">
            <w:pPr>
              <w:shd w:val="clear"/>
              <w:wordWrap w:val="0"/>
              <w:autoSpaceDE w:val="0"/>
              <w:autoSpaceDN w:val="0"/>
              <w:spacing w:line="360" w:lineRule="auto"/>
              <w:rPr>
                <w:rFonts w:hint="eastAsia" w:ascii="宋体" w:hAnsi="宋体" w:eastAsia="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1AB57FD6">
            <w:pPr>
              <w:shd w:val="clear"/>
              <w:wordWrap w:val="0"/>
              <w:autoSpaceDE w:val="0"/>
              <w:autoSpaceDN w:val="0"/>
              <w:spacing w:line="360" w:lineRule="auto"/>
              <w:rPr>
                <w:rFonts w:hint="eastAsia" w:ascii="宋体" w:hAnsi="宋体" w:eastAsia="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3BDC1166">
            <w:pPr>
              <w:shd w:val="clear"/>
              <w:wordWrap w:val="0"/>
              <w:autoSpaceDE w:val="0"/>
              <w:autoSpaceDN w:val="0"/>
              <w:spacing w:line="360" w:lineRule="auto"/>
              <w:rPr>
                <w:rFonts w:hint="eastAsia" w:ascii="宋体" w:hAnsi="宋体" w:eastAsia="宋体" w:cs="宋体"/>
                <w:color w:val="auto"/>
                <w:sz w:val="24"/>
                <w:highlight w:val="none"/>
              </w:rPr>
            </w:pPr>
          </w:p>
        </w:tc>
        <w:tc>
          <w:tcPr>
            <w:tcW w:w="1111" w:type="dxa"/>
            <w:tcBorders>
              <w:top w:val="single" w:color="auto" w:sz="6" w:space="0"/>
              <w:left w:val="single" w:color="auto" w:sz="6" w:space="0"/>
              <w:bottom w:val="single" w:color="auto" w:sz="6" w:space="0"/>
              <w:right w:val="single" w:color="auto" w:sz="6" w:space="0"/>
            </w:tcBorders>
            <w:noWrap w:val="0"/>
            <w:vAlign w:val="top"/>
          </w:tcPr>
          <w:p w14:paraId="04AAC801">
            <w:pPr>
              <w:shd w:val="clear"/>
              <w:wordWrap w:val="0"/>
              <w:autoSpaceDE w:val="0"/>
              <w:autoSpaceDN w:val="0"/>
              <w:spacing w:line="360" w:lineRule="auto"/>
              <w:rPr>
                <w:rFonts w:hint="eastAsia" w:ascii="宋体" w:hAnsi="宋体" w:eastAsia="宋体" w:cs="宋体"/>
                <w:color w:val="auto"/>
                <w:sz w:val="24"/>
                <w:highlight w:val="none"/>
              </w:rPr>
            </w:pPr>
          </w:p>
        </w:tc>
      </w:tr>
    </w:tbl>
    <w:p w14:paraId="397D1E8B">
      <w:pPr>
        <w:shd w:val="clear"/>
        <w:wordWrap w:val="0"/>
        <w:snapToGrid w:val="0"/>
        <w:spacing w:line="360" w:lineRule="auto"/>
        <w:ind w:left="142"/>
        <w:jc w:val="center"/>
        <w:rPr>
          <w:rFonts w:hint="eastAsia" w:ascii="宋体" w:hAnsi="宋体" w:eastAsia="宋体" w:cs="宋体"/>
          <w:b/>
          <w:color w:val="auto"/>
          <w:sz w:val="32"/>
          <w:szCs w:val="32"/>
          <w:highlight w:val="none"/>
        </w:rPr>
      </w:pPr>
    </w:p>
    <w:p w14:paraId="6B76F4EA">
      <w:pPr>
        <w:shd w:val="clear"/>
        <w:wordWrap w:val="0"/>
        <w:snapToGrid w:val="0"/>
        <w:spacing w:line="360" w:lineRule="auto"/>
        <w:ind w:right="480" w:firstLine="3967" w:firstLineChars="1653"/>
        <w:rPr>
          <w:rFonts w:hint="eastAsia" w:ascii="宋体" w:hAnsi="宋体" w:eastAsia="宋体" w:cs="宋体"/>
          <w:color w:val="auto"/>
          <w:sz w:val="24"/>
          <w:highlight w:val="none"/>
        </w:rPr>
      </w:pPr>
    </w:p>
    <w:p w14:paraId="450C917B">
      <w:pPr>
        <w:shd w:val="clear"/>
        <w:wordWrap w:val="0"/>
        <w:snapToGrid w:val="0"/>
        <w:spacing w:line="360" w:lineRule="auto"/>
        <w:ind w:firstLine="5160" w:firstLineChars="215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投标人名称(电子签章)：</w:t>
      </w:r>
    </w:p>
    <w:p w14:paraId="068F57BD">
      <w:pPr>
        <w:shd w:val="clear"/>
        <w:wordWrap w:val="0"/>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 xml:space="preserve">：  年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w:t>
      </w:r>
    </w:p>
    <w:p w14:paraId="483AEC57">
      <w:pPr>
        <w:widowControl/>
        <w:shd w:val="clear"/>
        <w:wordWrap w:val="0"/>
        <w:spacing w:line="360" w:lineRule="auto"/>
        <w:jc w:val="left"/>
        <w:rPr>
          <w:rFonts w:hint="eastAsia" w:ascii="宋体" w:hAnsi="宋体" w:eastAsia="宋体" w:cs="宋体"/>
          <w:color w:val="auto"/>
          <w:sz w:val="24"/>
          <w:highlight w:val="none"/>
        </w:rPr>
        <w:sectPr>
          <w:pgSz w:w="11906" w:h="16838"/>
          <w:pgMar w:top="1440" w:right="1080" w:bottom="1440" w:left="1080" w:header="720" w:footer="720" w:gutter="0"/>
          <w:pgNumType w:fmt="decimal"/>
          <w:cols w:space="720" w:num="1"/>
          <w:docGrid w:type="lines" w:linePitch="331" w:charSpace="0"/>
        </w:sectPr>
      </w:pPr>
    </w:p>
    <w:p w14:paraId="593B4CF6">
      <w:pPr>
        <w:shd w:val="clear"/>
        <w:wordWrap w:val="0"/>
        <w:spacing w:line="360" w:lineRule="auto"/>
        <w:jc w:val="cente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四、项目实施人员一览表</w:t>
      </w:r>
    </w:p>
    <w:p w14:paraId="1A10C004">
      <w:pPr>
        <w:shd w:val="clear"/>
        <w:wordWrap w:val="0"/>
        <w:spacing w:line="360" w:lineRule="auto"/>
        <w:jc w:val="center"/>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t>（由投标人根据采购需求及招标文件要求编制）</w:t>
      </w:r>
    </w:p>
    <w:p w14:paraId="67086088">
      <w:pPr>
        <w:pStyle w:val="12"/>
        <w:shd w:val="clear"/>
        <w:wordWrap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所投分标：</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分标</w:t>
      </w:r>
    </w:p>
    <w:p w14:paraId="1BC36D1A">
      <w:pPr>
        <w:keepNext/>
        <w:shd w:val="clear"/>
        <w:wordWrap w:val="0"/>
        <w:autoSpaceDE w:val="0"/>
        <w:autoSpaceDN w:val="0"/>
        <w:spacing w:line="360" w:lineRule="auto"/>
        <w:ind w:firstLine="477"/>
        <w:rPr>
          <w:rFonts w:hint="eastAsia" w:ascii="宋体" w:hAnsi="宋体" w:eastAsia="宋体" w:cs="宋体"/>
          <w:b/>
          <w:color w:val="auto"/>
          <w:sz w:val="24"/>
          <w:highlight w:val="none"/>
        </w:rPr>
      </w:pPr>
      <w:r>
        <w:rPr>
          <w:rFonts w:hint="eastAsia" w:ascii="宋体" w:hAnsi="宋体" w:eastAsia="宋体" w:cs="宋体"/>
          <w:b/>
          <w:color w:val="auto"/>
          <w:sz w:val="24"/>
          <w:highlight w:val="none"/>
        </w:rPr>
        <w:t>附表A:本项目的项目经理情况表</w:t>
      </w:r>
    </w:p>
    <w:tbl>
      <w:tblPr>
        <w:tblStyle w:val="20"/>
        <w:tblW w:w="8755" w:type="dxa"/>
        <w:tblInd w:w="116" w:type="dxa"/>
        <w:tblLayout w:type="fixed"/>
        <w:tblCellMar>
          <w:top w:w="0" w:type="dxa"/>
          <w:left w:w="108" w:type="dxa"/>
          <w:bottom w:w="0" w:type="dxa"/>
          <w:right w:w="108" w:type="dxa"/>
        </w:tblCellMar>
      </w:tblPr>
      <w:tblGrid>
        <w:gridCol w:w="2061"/>
        <w:gridCol w:w="1287"/>
        <w:gridCol w:w="1260"/>
        <w:gridCol w:w="4147"/>
      </w:tblGrid>
      <w:tr w14:paraId="7A6F5BD6">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3F3D581A">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54D628D8">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16EDB6C0">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noWrap w:val="0"/>
            <w:vAlign w:val="center"/>
          </w:tcPr>
          <w:p w14:paraId="61055AEB">
            <w:pPr>
              <w:shd w:val="clear"/>
              <w:wordWrap w:val="0"/>
              <w:autoSpaceDE w:val="0"/>
              <w:autoSpaceDN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投标截止时间前三年业绩及承担的主要工作情况，曾担任项目经理的项目应列明细</w:t>
            </w:r>
          </w:p>
        </w:tc>
      </w:tr>
      <w:tr w14:paraId="0986F195">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7C7E38DA">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0E7BC93D">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51AAB43C">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noWrap w:val="0"/>
            <w:vAlign w:val="center"/>
          </w:tcPr>
          <w:p w14:paraId="1F139371">
            <w:pPr>
              <w:shd w:val="clear"/>
              <w:wordWrap w:val="0"/>
              <w:autoSpaceDE w:val="0"/>
              <w:autoSpaceDN w:val="0"/>
              <w:spacing w:line="360" w:lineRule="auto"/>
              <w:jc w:val="center"/>
              <w:rPr>
                <w:rFonts w:hint="eastAsia" w:ascii="宋体" w:hAnsi="宋体" w:eastAsia="宋体" w:cs="宋体"/>
                <w:color w:val="auto"/>
                <w:sz w:val="24"/>
                <w:highlight w:val="none"/>
              </w:rPr>
            </w:pPr>
          </w:p>
        </w:tc>
      </w:tr>
      <w:tr w14:paraId="178B89C0">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290B1D99">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1662CE7C">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4D92F1D6">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2EB040BC">
            <w:pPr>
              <w:widowControl/>
              <w:shd w:val="clear"/>
              <w:wordWrap w:val="0"/>
              <w:spacing w:line="360" w:lineRule="auto"/>
              <w:jc w:val="left"/>
              <w:rPr>
                <w:rFonts w:hint="eastAsia" w:ascii="宋体" w:hAnsi="宋体" w:eastAsia="宋体" w:cs="宋体"/>
                <w:color w:val="auto"/>
                <w:sz w:val="24"/>
                <w:highlight w:val="none"/>
              </w:rPr>
            </w:pPr>
          </w:p>
        </w:tc>
      </w:tr>
      <w:tr w14:paraId="0468AE73">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0B5D30DE">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72B9FF11">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46FB25FF">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4FC5E891">
            <w:pPr>
              <w:widowControl/>
              <w:shd w:val="clear"/>
              <w:wordWrap w:val="0"/>
              <w:spacing w:line="360" w:lineRule="auto"/>
              <w:jc w:val="left"/>
              <w:rPr>
                <w:rFonts w:hint="eastAsia" w:ascii="宋体" w:hAnsi="宋体" w:eastAsia="宋体" w:cs="宋体"/>
                <w:color w:val="auto"/>
                <w:sz w:val="24"/>
                <w:highlight w:val="none"/>
              </w:rPr>
            </w:pPr>
          </w:p>
        </w:tc>
      </w:tr>
      <w:tr w14:paraId="78ADD74B">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2C8FD65A">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147A5F2B">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2412CD77">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6958539">
            <w:pPr>
              <w:widowControl/>
              <w:shd w:val="clear"/>
              <w:wordWrap w:val="0"/>
              <w:spacing w:line="360" w:lineRule="auto"/>
              <w:jc w:val="left"/>
              <w:rPr>
                <w:rFonts w:hint="eastAsia" w:ascii="宋体" w:hAnsi="宋体" w:eastAsia="宋体" w:cs="宋体"/>
                <w:color w:val="auto"/>
                <w:sz w:val="24"/>
                <w:highlight w:val="none"/>
              </w:rPr>
            </w:pPr>
          </w:p>
        </w:tc>
      </w:tr>
      <w:tr w14:paraId="70DB634C">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57A15893">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042B512D">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533D4564">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4272C5D">
            <w:pPr>
              <w:widowControl/>
              <w:shd w:val="clear"/>
              <w:wordWrap w:val="0"/>
              <w:spacing w:line="360" w:lineRule="auto"/>
              <w:jc w:val="left"/>
              <w:rPr>
                <w:rFonts w:hint="eastAsia" w:ascii="宋体" w:hAnsi="宋体" w:eastAsia="宋体" w:cs="宋体"/>
                <w:color w:val="auto"/>
                <w:sz w:val="24"/>
                <w:highlight w:val="none"/>
              </w:rPr>
            </w:pPr>
          </w:p>
        </w:tc>
      </w:tr>
      <w:tr w14:paraId="65229E80">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3ADFB641">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6565521E">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7366CEDB">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24599AAD">
            <w:pPr>
              <w:widowControl/>
              <w:shd w:val="clear"/>
              <w:wordWrap w:val="0"/>
              <w:spacing w:line="360" w:lineRule="auto"/>
              <w:jc w:val="left"/>
              <w:rPr>
                <w:rFonts w:hint="eastAsia" w:ascii="宋体" w:hAnsi="宋体" w:eastAsia="宋体" w:cs="宋体"/>
                <w:color w:val="auto"/>
                <w:sz w:val="24"/>
                <w:highlight w:val="none"/>
              </w:rPr>
            </w:pPr>
          </w:p>
        </w:tc>
      </w:tr>
      <w:tr w14:paraId="26138E3A">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69C57A74">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68486A6A">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23D0DC0F">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42B6203C">
            <w:pPr>
              <w:widowControl/>
              <w:shd w:val="clear"/>
              <w:wordWrap w:val="0"/>
              <w:spacing w:line="360" w:lineRule="auto"/>
              <w:jc w:val="left"/>
              <w:rPr>
                <w:rFonts w:hint="eastAsia" w:ascii="宋体" w:hAnsi="宋体" w:eastAsia="宋体" w:cs="宋体"/>
                <w:color w:val="auto"/>
                <w:sz w:val="24"/>
                <w:highlight w:val="none"/>
              </w:rPr>
            </w:pPr>
          </w:p>
        </w:tc>
      </w:tr>
      <w:tr w14:paraId="6149C851">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529F82A2">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1B2275FD">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625308FB">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72E751BE">
            <w:pPr>
              <w:widowControl/>
              <w:shd w:val="clear"/>
              <w:wordWrap w:val="0"/>
              <w:spacing w:line="360" w:lineRule="auto"/>
              <w:jc w:val="left"/>
              <w:rPr>
                <w:rFonts w:hint="eastAsia" w:ascii="宋体" w:hAnsi="宋体" w:eastAsia="宋体" w:cs="宋体"/>
                <w:color w:val="auto"/>
                <w:sz w:val="24"/>
                <w:highlight w:val="none"/>
              </w:rPr>
            </w:pPr>
          </w:p>
        </w:tc>
      </w:tr>
      <w:tr w14:paraId="21A00BAE">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17036B90">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71B598EF">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7EA2699F">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126656E9">
            <w:pPr>
              <w:widowControl/>
              <w:shd w:val="clear"/>
              <w:wordWrap w:val="0"/>
              <w:spacing w:line="360" w:lineRule="auto"/>
              <w:jc w:val="left"/>
              <w:rPr>
                <w:rFonts w:hint="eastAsia" w:ascii="宋体" w:hAnsi="宋体" w:eastAsia="宋体" w:cs="宋体"/>
                <w:color w:val="auto"/>
                <w:sz w:val="24"/>
                <w:highlight w:val="none"/>
              </w:rPr>
            </w:pPr>
          </w:p>
        </w:tc>
      </w:tr>
    </w:tbl>
    <w:p w14:paraId="7129B142">
      <w:pPr>
        <w:shd w:val="clear"/>
        <w:wordWrap w:val="0"/>
        <w:autoSpaceDE w:val="0"/>
        <w:autoSpaceDN w:val="0"/>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注：须随表提交相应的证书复印件并注明所在投标技术文件页码。</w:t>
      </w:r>
    </w:p>
    <w:p w14:paraId="5977C7AE">
      <w:pPr>
        <w:shd w:val="clear"/>
        <w:wordWrap w:val="0"/>
        <w:autoSpaceDE w:val="0"/>
        <w:autoSpaceDN w:val="0"/>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附表B:本项目的项目小组人员情况表</w:t>
      </w:r>
      <w:r>
        <w:rPr>
          <w:rFonts w:hint="eastAsia" w:ascii="宋体" w:hAnsi="宋体" w:eastAsia="宋体" w:cs="宋体"/>
          <w:color w:val="auto"/>
          <w:sz w:val="24"/>
          <w:highlight w:val="none"/>
        </w:rPr>
        <w:t>（按此格式自制）</w:t>
      </w:r>
    </w:p>
    <w:tbl>
      <w:tblPr>
        <w:tblStyle w:val="20"/>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4D89E65B">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noWrap w:val="0"/>
            <w:vAlign w:val="center"/>
          </w:tcPr>
          <w:p w14:paraId="4B372FA3">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noWrap w:val="0"/>
            <w:vAlign w:val="center"/>
          </w:tcPr>
          <w:p w14:paraId="41DDF5D3">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noWrap w:val="0"/>
            <w:vAlign w:val="center"/>
          </w:tcPr>
          <w:p w14:paraId="0D8C58E1">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noWrap w:val="0"/>
            <w:vAlign w:val="center"/>
          </w:tcPr>
          <w:p w14:paraId="07428C31">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noWrap w:val="0"/>
            <w:vAlign w:val="center"/>
          </w:tcPr>
          <w:p w14:paraId="0C79E6B7">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学历</w:t>
            </w:r>
          </w:p>
          <w:p w14:paraId="6EE247A8">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7B72E423">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专业</w:t>
            </w:r>
          </w:p>
          <w:p w14:paraId="536E5F3C">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1C89568C">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职称</w:t>
            </w:r>
          </w:p>
          <w:p w14:paraId="39881911">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noWrap w:val="0"/>
            <w:vAlign w:val="center"/>
          </w:tcPr>
          <w:p w14:paraId="19B78EFB">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24D66128">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noWrap w:val="0"/>
            <w:vAlign w:val="center"/>
          </w:tcPr>
          <w:p w14:paraId="1EEEA5AB">
            <w:pPr>
              <w:shd w:val="clear"/>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参与本项目的到位情况</w:t>
            </w:r>
          </w:p>
        </w:tc>
      </w:tr>
      <w:tr w14:paraId="414F9489">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noWrap w:val="0"/>
            <w:vAlign w:val="top"/>
          </w:tcPr>
          <w:p w14:paraId="6F95E11F">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18CB4390">
            <w:pPr>
              <w:shd w:val="clear"/>
              <w:wordWrap w:val="0"/>
              <w:autoSpaceDE w:val="0"/>
              <w:autoSpaceDN w:val="0"/>
              <w:spacing w:line="360" w:lineRule="auto"/>
              <w:rPr>
                <w:rFonts w:hint="eastAsia" w:ascii="宋体" w:hAnsi="宋体" w:eastAsia="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219B8699">
            <w:pPr>
              <w:shd w:val="clear"/>
              <w:wordWrap w:val="0"/>
              <w:autoSpaceDE w:val="0"/>
              <w:autoSpaceDN w:val="0"/>
              <w:spacing w:line="360" w:lineRule="auto"/>
              <w:rPr>
                <w:rFonts w:hint="eastAsia" w:ascii="宋体" w:hAnsi="宋体" w:eastAsia="宋体" w:cs="宋体"/>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noWrap w:val="0"/>
            <w:vAlign w:val="top"/>
          </w:tcPr>
          <w:p w14:paraId="63D8B82D">
            <w:pPr>
              <w:shd w:val="clear"/>
              <w:wordWrap w:val="0"/>
              <w:autoSpaceDE w:val="0"/>
              <w:autoSpaceDN w:val="0"/>
              <w:spacing w:line="360" w:lineRule="auto"/>
              <w:rPr>
                <w:rFonts w:hint="eastAsia" w:ascii="宋体" w:hAnsi="宋体" w:eastAsia="宋体" w:cs="宋体"/>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noWrap w:val="0"/>
            <w:vAlign w:val="top"/>
          </w:tcPr>
          <w:p w14:paraId="3364A2C9">
            <w:pPr>
              <w:shd w:val="clear"/>
              <w:wordWrap w:val="0"/>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01BB60CA">
            <w:pPr>
              <w:shd w:val="clear"/>
              <w:wordWrap w:val="0"/>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6B405070">
            <w:pPr>
              <w:shd w:val="clear"/>
              <w:wordWrap w:val="0"/>
              <w:autoSpaceDE w:val="0"/>
              <w:autoSpaceDN w:val="0"/>
              <w:spacing w:line="360" w:lineRule="auto"/>
              <w:rPr>
                <w:rFonts w:hint="eastAsia" w:ascii="宋体" w:hAnsi="宋体" w:eastAsia="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3D3AD759">
            <w:pPr>
              <w:shd w:val="clear"/>
              <w:wordWrap w:val="0"/>
              <w:autoSpaceDE w:val="0"/>
              <w:autoSpaceDN w:val="0"/>
              <w:spacing w:line="360" w:lineRule="auto"/>
              <w:rPr>
                <w:rFonts w:hint="eastAsia" w:ascii="宋体" w:hAnsi="宋体" w:eastAsia="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7EA9B532">
            <w:pPr>
              <w:shd w:val="clear"/>
              <w:wordWrap w:val="0"/>
              <w:autoSpaceDE w:val="0"/>
              <w:autoSpaceDN w:val="0"/>
              <w:spacing w:line="360" w:lineRule="auto"/>
              <w:rPr>
                <w:rFonts w:hint="eastAsia" w:ascii="宋体" w:hAnsi="宋体" w:eastAsia="宋体" w:cs="宋体"/>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noWrap w:val="0"/>
            <w:vAlign w:val="top"/>
          </w:tcPr>
          <w:p w14:paraId="280962EF">
            <w:pPr>
              <w:shd w:val="clear"/>
              <w:wordWrap w:val="0"/>
              <w:autoSpaceDE w:val="0"/>
              <w:autoSpaceDN w:val="0"/>
              <w:spacing w:line="360" w:lineRule="auto"/>
              <w:rPr>
                <w:rFonts w:hint="eastAsia" w:ascii="宋体" w:hAnsi="宋体" w:eastAsia="宋体" w:cs="宋体"/>
                <w:color w:val="auto"/>
                <w:sz w:val="24"/>
                <w:highlight w:val="none"/>
              </w:rPr>
            </w:pPr>
          </w:p>
        </w:tc>
      </w:tr>
      <w:tr w14:paraId="382B07BD">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noWrap w:val="0"/>
            <w:vAlign w:val="top"/>
          </w:tcPr>
          <w:p w14:paraId="46A160A2">
            <w:pPr>
              <w:shd w:val="clear"/>
              <w:wordWrap w:val="0"/>
              <w:autoSpaceDE w:val="0"/>
              <w:autoSpaceDN w:val="0"/>
              <w:spacing w:line="360" w:lineRule="auto"/>
              <w:jc w:val="center"/>
              <w:rPr>
                <w:rFonts w:hint="eastAsia" w:ascii="宋体" w:hAnsi="宋体" w:eastAsia="宋体" w:cs="宋体"/>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10D8A8AE">
            <w:pPr>
              <w:shd w:val="clear"/>
              <w:wordWrap w:val="0"/>
              <w:autoSpaceDE w:val="0"/>
              <w:autoSpaceDN w:val="0"/>
              <w:spacing w:line="360" w:lineRule="auto"/>
              <w:rPr>
                <w:rFonts w:hint="eastAsia" w:ascii="宋体" w:hAnsi="宋体" w:eastAsia="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24D4B550">
            <w:pPr>
              <w:shd w:val="clear"/>
              <w:wordWrap w:val="0"/>
              <w:autoSpaceDE w:val="0"/>
              <w:autoSpaceDN w:val="0"/>
              <w:spacing w:line="360" w:lineRule="auto"/>
              <w:rPr>
                <w:rFonts w:hint="eastAsia" w:ascii="宋体" w:hAnsi="宋体" w:eastAsia="宋体" w:cs="宋体"/>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noWrap w:val="0"/>
            <w:vAlign w:val="top"/>
          </w:tcPr>
          <w:p w14:paraId="001AC2BA">
            <w:pPr>
              <w:shd w:val="clear"/>
              <w:wordWrap w:val="0"/>
              <w:autoSpaceDE w:val="0"/>
              <w:autoSpaceDN w:val="0"/>
              <w:spacing w:line="360" w:lineRule="auto"/>
              <w:rPr>
                <w:rFonts w:hint="eastAsia" w:ascii="宋体" w:hAnsi="宋体" w:eastAsia="宋体" w:cs="宋体"/>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noWrap w:val="0"/>
            <w:vAlign w:val="top"/>
          </w:tcPr>
          <w:p w14:paraId="186B6F5C">
            <w:pPr>
              <w:shd w:val="clear"/>
              <w:wordWrap w:val="0"/>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64D8F133">
            <w:pPr>
              <w:shd w:val="clear"/>
              <w:wordWrap w:val="0"/>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6F97EC62">
            <w:pPr>
              <w:shd w:val="clear"/>
              <w:wordWrap w:val="0"/>
              <w:autoSpaceDE w:val="0"/>
              <w:autoSpaceDN w:val="0"/>
              <w:spacing w:line="360" w:lineRule="auto"/>
              <w:rPr>
                <w:rFonts w:hint="eastAsia" w:ascii="宋体" w:hAnsi="宋体" w:eastAsia="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29A8C0A9">
            <w:pPr>
              <w:shd w:val="clear"/>
              <w:wordWrap w:val="0"/>
              <w:autoSpaceDE w:val="0"/>
              <w:autoSpaceDN w:val="0"/>
              <w:spacing w:line="360" w:lineRule="auto"/>
              <w:rPr>
                <w:rFonts w:hint="eastAsia" w:ascii="宋体" w:hAnsi="宋体" w:eastAsia="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21F713F7">
            <w:pPr>
              <w:shd w:val="clear"/>
              <w:wordWrap w:val="0"/>
              <w:autoSpaceDE w:val="0"/>
              <w:autoSpaceDN w:val="0"/>
              <w:spacing w:line="360" w:lineRule="auto"/>
              <w:rPr>
                <w:rFonts w:hint="eastAsia" w:ascii="宋体" w:hAnsi="宋体" w:eastAsia="宋体" w:cs="宋体"/>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noWrap w:val="0"/>
            <w:vAlign w:val="top"/>
          </w:tcPr>
          <w:p w14:paraId="48A937A7">
            <w:pPr>
              <w:shd w:val="clear"/>
              <w:wordWrap w:val="0"/>
              <w:autoSpaceDE w:val="0"/>
              <w:autoSpaceDN w:val="0"/>
              <w:spacing w:line="360" w:lineRule="auto"/>
              <w:rPr>
                <w:rFonts w:hint="eastAsia" w:ascii="宋体" w:hAnsi="宋体" w:eastAsia="宋体" w:cs="宋体"/>
                <w:color w:val="auto"/>
                <w:sz w:val="24"/>
                <w:highlight w:val="none"/>
              </w:rPr>
            </w:pPr>
          </w:p>
        </w:tc>
      </w:tr>
    </w:tbl>
    <w:p w14:paraId="277EDA38">
      <w:pPr>
        <w:shd w:val="clear"/>
        <w:wordWrap w:val="0"/>
        <w:spacing w:line="360" w:lineRule="auto"/>
        <w:rPr>
          <w:rFonts w:hint="eastAsia" w:ascii="宋体" w:hAnsi="宋体" w:eastAsia="宋体" w:cs="宋体"/>
          <w:b/>
          <w:bCs/>
          <w:color w:val="auto"/>
          <w:sz w:val="24"/>
          <w:highlight w:val="none"/>
        </w:rPr>
      </w:pPr>
      <w:r>
        <w:rPr>
          <w:rFonts w:hint="eastAsia" w:ascii="宋体" w:hAnsi="宋体" w:eastAsia="宋体" w:cs="宋体"/>
          <w:b/>
          <w:color w:val="auto"/>
          <w:sz w:val="24"/>
          <w:highlight w:val="none"/>
        </w:rPr>
        <w:t>注：投标人可按上述的格式自行编制，须随表提交相应的证书复印件并注明所在投标技术文件页码。</w:t>
      </w:r>
    </w:p>
    <w:p w14:paraId="2C6E447D">
      <w:pPr>
        <w:shd w:val="clear"/>
        <w:wordWrap w:val="0"/>
        <w:snapToGrid w:val="0"/>
        <w:spacing w:line="360" w:lineRule="auto"/>
        <w:ind w:firstLine="4320" w:firstLineChars="18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投标人名称(电子签章)：</w:t>
      </w:r>
    </w:p>
    <w:p w14:paraId="2814623B">
      <w:pPr>
        <w:shd w:val="clear"/>
        <w:wordWrap w:val="0"/>
        <w:autoSpaceDE w:val="0"/>
        <w:autoSpaceDN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日期：  年  月   日</w:t>
      </w:r>
    </w:p>
    <w:p w14:paraId="5AAC2E86">
      <w:pPr>
        <w:shd w:val="clear"/>
        <w:wordWrap w:val="0"/>
        <w:snapToGrid w:val="0"/>
        <w:spacing w:line="360" w:lineRule="auto"/>
        <w:rPr>
          <w:rFonts w:hint="eastAsia" w:ascii="宋体" w:hAnsi="宋体" w:eastAsia="宋体" w:cs="宋体"/>
          <w:color w:val="auto"/>
          <w:sz w:val="24"/>
          <w:highlight w:val="none"/>
        </w:rPr>
      </w:pPr>
    </w:p>
    <w:p w14:paraId="7191231A">
      <w:pPr>
        <w:shd w:val="clear"/>
        <w:wordWrap w:val="0"/>
        <w:snapToGrid w:val="0"/>
        <w:spacing w:line="360" w:lineRule="auto"/>
        <w:jc w:val="left"/>
        <w:rPr>
          <w:rFonts w:hint="eastAsia" w:ascii="宋体" w:hAnsi="宋体" w:eastAsia="宋体" w:cs="宋体"/>
          <w:color w:val="auto"/>
          <w:sz w:val="24"/>
          <w:highlight w:val="none"/>
        </w:rPr>
      </w:pPr>
      <w:r>
        <w:rPr>
          <w:rFonts w:hint="eastAsia" w:ascii="宋体" w:hAnsi="宋体" w:eastAsia="宋体" w:cs="宋体"/>
          <w:b/>
          <w:color w:val="auto"/>
          <w:sz w:val="24"/>
          <w:highlight w:val="none"/>
        </w:rPr>
        <w:br w:type="page"/>
      </w:r>
      <w:r>
        <w:rPr>
          <w:rFonts w:hint="eastAsia" w:ascii="宋体" w:hAnsi="宋体" w:eastAsia="宋体" w:cs="宋体"/>
          <w:color w:val="auto"/>
          <w:sz w:val="24"/>
          <w:highlight w:val="none"/>
        </w:rPr>
        <w:t xml:space="preserve"> </w:t>
      </w:r>
    </w:p>
    <w:p w14:paraId="2DF7706D">
      <w:pPr>
        <w:shd w:val="clear"/>
        <w:wordWrap w:val="0"/>
        <w:spacing w:line="360" w:lineRule="auto"/>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五、投标人对</w:t>
      </w:r>
      <w:r>
        <w:rPr>
          <w:rFonts w:hint="eastAsia" w:ascii="宋体" w:hAnsi="宋体" w:cs="宋体"/>
          <w:b/>
          <w:color w:val="auto"/>
          <w:sz w:val="30"/>
          <w:szCs w:val="30"/>
          <w:highlight w:val="none"/>
          <w:lang w:val="en-US" w:eastAsia="zh-CN"/>
        </w:rPr>
        <w:t>本</w:t>
      </w:r>
      <w:r>
        <w:rPr>
          <w:rFonts w:hint="eastAsia" w:ascii="宋体" w:hAnsi="宋体" w:eastAsia="宋体" w:cs="宋体"/>
          <w:b/>
          <w:color w:val="auto"/>
          <w:sz w:val="30"/>
          <w:szCs w:val="30"/>
          <w:highlight w:val="none"/>
        </w:rPr>
        <w:t>项目的合理化建议和改进措施</w:t>
      </w:r>
    </w:p>
    <w:p w14:paraId="39CA24E2">
      <w:pPr>
        <w:shd w:val="clear"/>
        <w:wordWrap w:val="0"/>
        <w:spacing w:line="360" w:lineRule="auto"/>
        <w:ind w:firstLine="4048" w:firstLineChars="1687"/>
        <w:rPr>
          <w:rFonts w:hint="eastAsia" w:ascii="宋体" w:hAnsi="宋体" w:eastAsia="宋体" w:cs="宋体"/>
          <w:color w:val="auto"/>
          <w:sz w:val="24"/>
          <w:highlight w:val="none"/>
        </w:rPr>
      </w:pPr>
      <w:r>
        <w:rPr>
          <w:rFonts w:hint="eastAsia" w:ascii="宋体" w:hAnsi="宋体" w:eastAsia="宋体" w:cs="宋体"/>
          <w:color w:val="auto"/>
          <w:sz w:val="24"/>
          <w:highlight w:val="none"/>
        </w:rPr>
        <w:t>（格式自拟）</w:t>
      </w:r>
    </w:p>
    <w:p w14:paraId="0721BC3F">
      <w:pPr>
        <w:shd w:val="clear"/>
        <w:wordWrap w:val="0"/>
        <w:snapToGrid w:val="0"/>
        <w:spacing w:line="360" w:lineRule="auto"/>
        <w:ind w:firstLine="4935" w:firstLineChars="235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115E927B">
      <w:pPr>
        <w:shd w:val="clear"/>
        <w:wordWrap w:val="0"/>
        <w:snapToGrid w:val="0"/>
        <w:spacing w:line="360" w:lineRule="auto"/>
        <w:ind w:firstLine="4935" w:firstLineChars="2350"/>
        <w:rPr>
          <w:rFonts w:hint="eastAsia" w:ascii="宋体" w:hAnsi="宋体" w:eastAsia="宋体" w:cs="宋体"/>
          <w:color w:val="auto"/>
          <w:szCs w:val="21"/>
          <w:highlight w:val="none"/>
        </w:rPr>
      </w:pPr>
    </w:p>
    <w:p w14:paraId="6DE02A95">
      <w:pPr>
        <w:shd w:val="clear"/>
        <w:wordWrap w:val="0"/>
        <w:snapToGrid w:val="0"/>
        <w:spacing w:line="360" w:lineRule="auto"/>
        <w:ind w:firstLine="4935" w:firstLineChars="2350"/>
        <w:rPr>
          <w:rFonts w:hint="eastAsia" w:ascii="宋体" w:hAnsi="宋体" w:eastAsia="宋体" w:cs="宋体"/>
          <w:color w:val="auto"/>
          <w:szCs w:val="21"/>
          <w:highlight w:val="none"/>
        </w:rPr>
      </w:pPr>
    </w:p>
    <w:p w14:paraId="33F94375">
      <w:pPr>
        <w:shd w:val="clear"/>
        <w:wordWrap w:val="0"/>
        <w:snapToGrid w:val="0"/>
        <w:spacing w:line="360" w:lineRule="auto"/>
        <w:ind w:firstLine="4935" w:firstLineChars="2350"/>
        <w:rPr>
          <w:rFonts w:hint="eastAsia" w:ascii="宋体" w:hAnsi="宋体" w:eastAsia="宋体" w:cs="宋体"/>
          <w:color w:val="auto"/>
          <w:szCs w:val="21"/>
          <w:highlight w:val="none"/>
        </w:rPr>
      </w:pPr>
    </w:p>
    <w:p w14:paraId="3E3E4D55">
      <w:pPr>
        <w:shd w:val="clear"/>
        <w:wordWrap w:val="0"/>
        <w:snapToGrid w:val="0"/>
        <w:spacing w:line="360" w:lineRule="auto"/>
        <w:ind w:firstLine="4935" w:firstLineChars="2350"/>
        <w:rPr>
          <w:rFonts w:hint="eastAsia" w:ascii="宋体" w:hAnsi="宋体" w:eastAsia="宋体" w:cs="宋体"/>
          <w:color w:val="auto"/>
          <w:kern w:val="0"/>
          <w:sz w:val="24"/>
          <w:highlight w:val="none"/>
        </w:rPr>
      </w:pPr>
      <w:r>
        <w:rPr>
          <w:rFonts w:hint="eastAsia" w:ascii="宋体" w:hAnsi="宋体" w:eastAsia="宋体" w:cs="宋体"/>
          <w:color w:val="auto"/>
          <w:szCs w:val="21"/>
          <w:highlight w:val="none"/>
        </w:rPr>
        <w:t xml:space="preserve">  </w:t>
      </w:r>
      <w:r>
        <w:rPr>
          <w:rFonts w:hint="eastAsia" w:ascii="宋体" w:hAnsi="宋体" w:eastAsia="宋体" w:cs="宋体"/>
          <w:color w:val="auto"/>
          <w:kern w:val="0"/>
          <w:sz w:val="24"/>
          <w:highlight w:val="none"/>
          <w:lang w:val="zh-CN"/>
        </w:rPr>
        <w:t>投标人名称(电子签章)：</w:t>
      </w:r>
    </w:p>
    <w:p w14:paraId="18BB4759">
      <w:pPr>
        <w:shd w:val="clear"/>
        <w:wordWrap w:val="0"/>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 xml:space="preserve">：  年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w:t>
      </w:r>
    </w:p>
    <w:p w14:paraId="0043F772">
      <w:pPr>
        <w:shd w:val="clear"/>
        <w:wordWrap w:val="0"/>
        <w:spacing w:line="360" w:lineRule="auto"/>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六、优惠条件及特殊承诺</w:t>
      </w:r>
    </w:p>
    <w:p w14:paraId="3B083344">
      <w:pPr>
        <w:shd w:val="clear"/>
        <w:wordWrap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（由投标人根据采购需求自行编制）</w:t>
      </w:r>
    </w:p>
    <w:p w14:paraId="770481DF">
      <w:pPr>
        <w:shd w:val="clear"/>
        <w:wordWrap w:val="0"/>
        <w:spacing w:line="360" w:lineRule="auto"/>
        <w:jc w:val="center"/>
        <w:rPr>
          <w:rFonts w:hint="eastAsia" w:ascii="宋体" w:hAnsi="宋体" w:eastAsia="宋体" w:cs="宋体"/>
          <w:color w:val="auto"/>
          <w:sz w:val="18"/>
          <w:szCs w:val="18"/>
          <w:highlight w:val="none"/>
        </w:rPr>
      </w:pPr>
    </w:p>
    <w:p w14:paraId="4E3506B4">
      <w:pPr>
        <w:shd w:val="clear"/>
        <w:wordWrap w:val="0"/>
        <w:snapToGrid w:val="0"/>
        <w:spacing w:line="360" w:lineRule="auto"/>
        <w:ind w:firstLine="5040" w:firstLineChars="2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投标人名称(电子签章)：</w:t>
      </w:r>
    </w:p>
    <w:p w14:paraId="7881BEA1">
      <w:pPr>
        <w:shd w:val="clear"/>
        <w:wordWrap w:val="0"/>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 xml:space="preserve">：  年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w:t>
      </w:r>
    </w:p>
    <w:p w14:paraId="4BD73ECE">
      <w:pPr>
        <w:shd w:val="clear"/>
        <w:wordWrap w:val="0"/>
        <w:spacing w:line="360" w:lineRule="auto"/>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七、备品备件及供选择的配套零部件清单</w:t>
      </w:r>
    </w:p>
    <w:p w14:paraId="09E02210">
      <w:pPr>
        <w:shd w:val="clear"/>
        <w:wordWrap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（由投标人根据采购需求自行编制）</w:t>
      </w:r>
    </w:p>
    <w:p w14:paraId="2805CE78">
      <w:pPr>
        <w:shd w:val="clear"/>
        <w:wordWrap w:val="0"/>
        <w:autoSpaceDE w:val="0"/>
        <w:autoSpaceDN w:val="0"/>
        <w:spacing w:line="360" w:lineRule="auto"/>
        <w:ind w:firstLine="4440" w:firstLineChars="1850"/>
        <w:rPr>
          <w:rFonts w:hint="eastAsia" w:ascii="宋体" w:hAnsi="宋体" w:eastAsia="宋体" w:cs="宋体"/>
          <w:color w:val="auto"/>
          <w:kern w:val="0"/>
          <w:sz w:val="24"/>
          <w:highlight w:val="none"/>
        </w:rPr>
      </w:pPr>
    </w:p>
    <w:p w14:paraId="7A7B3275">
      <w:pPr>
        <w:shd w:val="clear"/>
        <w:wordWrap w:val="0"/>
        <w:autoSpaceDE w:val="0"/>
        <w:autoSpaceDN w:val="0"/>
        <w:spacing w:line="360" w:lineRule="auto"/>
        <w:ind w:firstLine="4440" w:firstLineChars="185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投标人名称（</w:t>
      </w:r>
      <w:r>
        <w:rPr>
          <w:rFonts w:hint="eastAsia" w:ascii="宋体" w:hAnsi="宋体" w:eastAsia="宋体" w:cs="宋体"/>
          <w:color w:val="auto"/>
          <w:kern w:val="0"/>
          <w:sz w:val="24"/>
          <w:highlight w:val="none"/>
          <w:lang w:val="zh-CN"/>
        </w:rPr>
        <w:t>电子签章</w:t>
      </w:r>
      <w:r>
        <w:rPr>
          <w:rFonts w:hint="eastAsia" w:ascii="宋体" w:hAnsi="宋体" w:eastAsia="宋体" w:cs="宋体"/>
          <w:color w:val="auto"/>
          <w:kern w:val="0"/>
          <w:sz w:val="24"/>
          <w:highlight w:val="none"/>
        </w:rPr>
        <w:t>）：</w:t>
      </w:r>
    </w:p>
    <w:p w14:paraId="33C2D39C">
      <w:pPr>
        <w:shd w:val="clear"/>
        <w:wordWrap w:val="0"/>
        <w:autoSpaceDE w:val="0"/>
        <w:autoSpaceDN w:val="0"/>
        <w:spacing w:line="360" w:lineRule="auto"/>
        <w:rPr>
          <w:rFonts w:hint="eastAsia" w:ascii="宋体" w:hAnsi="宋体" w:eastAsia="宋体" w:cs="宋体"/>
          <w:b/>
          <w:bCs/>
          <w:color w:val="auto"/>
          <w:sz w:val="18"/>
          <w:szCs w:val="18"/>
          <w:highlight w:val="none"/>
        </w:rPr>
      </w:pP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日期：  年  月   日</w:t>
      </w:r>
    </w:p>
    <w:p w14:paraId="34A1D18F">
      <w:pPr>
        <w:shd w:val="clear"/>
        <w:wordWrap w:val="0"/>
        <w:spacing w:line="360" w:lineRule="auto"/>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八、培训计划</w:t>
      </w:r>
    </w:p>
    <w:p w14:paraId="7045E51A">
      <w:pPr>
        <w:shd w:val="clear"/>
        <w:wordWrap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（由投标人根据采购需求自行编制）</w:t>
      </w:r>
    </w:p>
    <w:p w14:paraId="765D55FC">
      <w:pPr>
        <w:keepNext/>
        <w:shd w:val="clear"/>
        <w:wordWrap w:val="0"/>
        <w:autoSpaceDE w:val="0"/>
        <w:autoSpaceDN w:val="0"/>
        <w:spacing w:line="360" w:lineRule="auto"/>
        <w:ind w:firstLine="477"/>
        <w:jc w:val="left"/>
        <w:rPr>
          <w:rFonts w:hint="eastAsia" w:ascii="宋体" w:hAnsi="宋体" w:eastAsia="宋体" w:cs="宋体"/>
          <w:b/>
          <w:color w:val="auto"/>
          <w:sz w:val="24"/>
          <w:highlight w:val="none"/>
        </w:rPr>
      </w:pPr>
      <w:r>
        <w:rPr>
          <w:rFonts w:hint="eastAsia" w:ascii="宋体" w:hAnsi="宋体" w:eastAsia="宋体" w:cs="宋体"/>
          <w:b/>
          <w:color w:val="auto"/>
          <w:sz w:val="24"/>
          <w:highlight w:val="none"/>
        </w:rPr>
        <w:t>附表: 培训日程及费用</w:t>
      </w:r>
    </w:p>
    <w:tbl>
      <w:tblPr>
        <w:tblStyle w:val="20"/>
        <w:tblW w:w="9000" w:type="dxa"/>
        <w:tblInd w:w="120" w:type="dxa"/>
        <w:tblLayout w:type="fixed"/>
        <w:tblCellMar>
          <w:top w:w="0" w:type="dxa"/>
          <w:left w:w="120" w:type="dxa"/>
          <w:bottom w:w="0" w:type="dxa"/>
          <w:right w:w="120" w:type="dxa"/>
        </w:tblCellMar>
      </w:tblPr>
      <w:tblGrid>
        <w:gridCol w:w="1806"/>
        <w:gridCol w:w="1254"/>
        <w:gridCol w:w="930"/>
        <w:gridCol w:w="953"/>
        <w:gridCol w:w="997"/>
        <w:gridCol w:w="1440"/>
        <w:gridCol w:w="1620"/>
      </w:tblGrid>
      <w:tr w14:paraId="7E435227">
        <w:tblPrEx>
          <w:tblCellMar>
            <w:top w:w="0" w:type="dxa"/>
            <w:left w:w="120" w:type="dxa"/>
            <w:bottom w:w="0" w:type="dxa"/>
            <w:right w:w="120" w:type="dxa"/>
          </w:tblCellMar>
        </w:tblPrEx>
        <w:trPr>
          <w:trHeight w:val="764" w:hRule="atLeast"/>
        </w:trPr>
        <w:tc>
          <w:tcPr>
            <w:tcW w:w="1806" w:type="dxa"/>
            <w:tcBorders>
              <w:top w:val="single" w:color="auto" w:sz="6" w:space="0"/>
              <w:left w:val="single" w:color="auto" w:sz="6" w:space="0"/>
              <w:bottom w:val="nil"/>
              <w:right w:val="nil"/>
            </w:tcBorders>
            <w:shd w:val="pct10" w:color="auto" w:fill="auto"/>
            <w:noWrap w:val="0"/>
            <w:vAlign w:val="center"/>
          </w:tcPr>
          <w:p w14:paraId="6A5F04BA">
            <w:pPr>
              <w:shd w:val="clear"/>
              <w:tabs>
                <w:tab w:val="center" w:pos="1690"/>
              </w:tabs>
              <w:suppressAutoHyphens/>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课程名称</w:t>
            </w:r>
          </w:p>
        </w:tc>
        <w:tc>
          <w:tcPr>
            <w:tcW w:w="1254" w:type="dxa"/>
            <w:tcBorders>
              <w:top w:val="single" w:color="auto" w:sz="6" w:space="0"/>
              <w:left w:val="single" w:color="auto" w:sz="6" w:space="0"/>
              <w:bottom w:val="nil"/>
              <w:right w:val="single" w:color="auto" w:sz="6" w:space="0"/>
            </w:tcBorders>
            <w:shd w:val="pct10" w:color="auto" w:fill="auto"/>
            <w:noWrap w:val="0"/>
            <w:vAlign w:val="top"/>
          </w:tcPr>
          <w:p w14:paraId="352D70F5">
            <w:pPr>
              <w:shd w:val="clear"/>
              <w:tabs>
                <w:tab w:val="center" w:pos="595"/>
              </w:tabs>
              <w:suppressAutoHyphens/>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提供的资料</w:t>
            </w:r>
          </w:p>
        </w:tc>
        <w:tc>
          <w:tcPr>
            <w:tcW w:w="930" w:type="dxa"/>
            <w:tcBorders>
              <w:top w:val="single" w:color="auto" w:sz="6" w:space="0"/>
              <w:left w:val="single" w:color="auto" w:sz="6" w:space="0"/>
              <w:bottom w:val="nil"/>
              <w:right w:val="nil"/>
            </w:tcBorders>
            <w:shd w:val="pct10" w:color="auto" w:fill="auto"/>
            <w:noWrap w:val="0"/>
            <w:vAlign w:val="center"/>
          </w:tcPr>
          <w:p w14:paraId="25DC9D0B">
            <w:pPr>
              <w:shd w:val="clear"/>
              <w:tabs>
                <w:tab w:val="center" w:pos="595"/>
              </w:tabs>
              <w:suppressAutoHyphens/>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持续时间</w:t>
            </w:r>
          </w:p>
        </w:tc>
        <w:tc>
          <w:tcPr>
            <w:tcW w:w="953" w:type="dxa"/>
            <w:tcBorders>
              <w:top w:val="single" w:color="auto" w:sz="6" w:space="0"/>
              <w:left w:val="single" w:color="auto" w:sz="6" w:space="0"/>
              <w:bottom w:val="nil"/>
              <w:right w:val="nil"/>
            </w:tcBorders>
            <w:shd w:val="pct10" w:color="auto" w:fill="auto"/>
            <w:noWrap w:val="0"/>
            <w:vAlign w:val="center"/>
          </w:tcPr>
          <w:p w14:paraId="597B49EF">
            <w:pPr>
              <w:shd w:val="clear"/>
              <w:tabs>
                <w:tab w:val="center" w:pos="1028"/>
              </w:tabs>
              <w:suppressAutoHyphens/>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授课教师</w:t>
            </w:r>
          </w:p>
        </w:tc>
        <w:tc>
          <w:tcPr>
            <w:tcW w:w="997" w:type="dxa"/>
            <w:tcBorders>
              <w:top w:val="single" w:color="auto" w:sz="6" w:space="0"/>
              <w:left w:val="single" w:color="auto" w:sz="6" w:space="0"/>
              <w:bottom w:val="nil"/>
              <w:right w:val="nil"/>
            </w:tcBorders>
            <w:shd w:val="pct10" w:color="auto" w:fill="auto"/>
            <w:noWrap w:val="0"/>
            <w:vAlign w:val="center"/>
          </w:tcPr>
          <w:p w14:paraId="105E269A">
            <w:pPr>
              <w:shd w:val="clear"/>
              <w:tabs>
                <w:tab w:val="center" w:pos="595"/>
              </w:tabs>
              <w:suppressAutoHyphens/>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培训对象</w:t>
            </w:r>
          </w:p>
        </w:tc>
        <w:tc>
          <w:tcPr>
            <w:tcW w:w="1440" w:type="dxa"/>
            <w:tcBorders>
              <w:top w:val="single" w:color="auto" w:sz="6" w:space="0"/>
              <w:left w:val="single" w:color="auto" w:sz="6" w:space="0"/>
              <w:bottom w:val="nil"/>
              <w:right w:val="nil"/>
            </w:tcBorders>
            <w:shd w:val="pct10" w:color="auto" w:fill="auto"/>
            <w:noWrap w:val="0"/>
            <w:vAlign w:val="center"/>
          </w:tcPr>
          <w:p w14:paraId="73779246">
            <w:pPr>
              <w:shd w:val="clear"/>
              <w:tabs>
                <w:tab w:val="center" w:pos="520"/>
              </w:tabs>
              <w:suppressAutoHyphens/>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培训地点</w:t>
            </w:r>
          </w:p>
        </w:tc>
        <w:tc>
          <w:tcPr>
            <w:tcW w:w="1620" w:type="dxa"/>
            <w:tcBorders>
              <w:top w:val="single" w:color="auto" w:sz="6" w:space="0"/>
              <w:left w:val="single" w:color="auto" w:sz="6" w:space="0"/>
              <w:bottom w:val="nil"/>
              <w:right w:val="single" w:color="auto" w:sz="6" w:space="0"/>
            </w:tcBorders>
            <w:shd w:val="pct10" w:color="auto" w:fill="auto"/>
            <w:noWrap w:val="0"/>
            <w:vAlign w:val="center"/>
          </w:tcPr>
          <w:p w14:paraId="20F2E809">
            <w:pPr>
              <w:shd w:val="clear"/>
              <w:suppressAutoHyphens/>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课程费用</w:t>
            </w:r>
          </w:p>
        </w:tc>
      </w:tr>
      <w:tr w14:paraId="10F179C5">
        <w:tblPrEx>
          <w:tblCellMar>
            <w:top w:w="0" w:type="dxa"/>
            <w:left w:w="120" w:type="dxa"/>
            <w:bottom w:w="0" w:type="dxa"/>
            <w:right w:w="120" w:type="dxa"/>
          </w:tblCellMar>
        </w:tblPrEx>
        <w:trPr>
          <w:trHeight w:val="281" w:hRule="atLeast"/>
        </w:trPr>
        <w:tc>
          <w:tcPr>
            <w:tcW w:w="1806" w:type="dxa"/>
            <w:tcBorders>
              <w:top w:val="single" w:color="auto" w:sz="6" w:space="0"/>
              <w:left w:val="single" w:color="auto" w:sz="6" w:space="0"/>
              <w:bottom w:val="nil"/>
              <w:right w:val="nil"/>
            </w:tcBorders>
            <w:noWrap w:val="0"/>
            <w:vAlign w:val="top"/>
          </w:tcPr>
          <w:p w14:paraId="7741FCBD">
            <w:pPr>
              <w:shd w:val="clear"/>
              <w:tabs>
                <w:tab w:val="left" w:pos="589"/>
                <w:tab w:val="left" w:pos="1303"/>
                <w:tab w:val="left" w:pos="2017"/>
                <w:tab w:val="left" w:pos="2731"/>
                <w:tab w:val="left" w:pos="3445"/>
                <w:tab w:val="left" w:pos="4159"/>
                <w:tab w:val="left" w:pos="4873"/>
              </w:tabs>
              <w:suppressAutoHyphens/>
              <w:wordWrap w:val="0"/>
              <w:autoSpaceDE w:val="0"/>
              <w:autoSpaceDN w:val="0"/>
              <w:spacing w:line="360" w:lineRule="auto"/>
              <w:rPr>
                <w:rFonts w:hint="eastAsia" w:ascii="宋体" w:hAnsi="宋体" w:eastAsia="宋体" w:cs="宋体"/>
                <w:color w:val="auto"/>
                <w:sz w:val="24"/>
                <w:highlight w:val="none"/>
              </w:rPr>
            </w:pPr>
          </w:p>
        </w:tc>
        <w:tc>
          <w:tcPr>
            <w:tcW w:w="1254" w:type="dxa"/>
            <w:tcBorders>
              <w:top w:val="single" w:color="auto" w:sz="6" w:space="0"/>
              <w:left w:val="single" w:color="auto" w:sz="6" w:space="0"/>
              <w:bottom w:val="nil"/>
              <w:right w:val="single" w:color="auto" w:sz="6" w:space="0"/>
            </w:tcBorders>
            <w:noWrap w:val="0"/>
            <w:vAlign w:val="top"/>
          </w:tcPr>
          <w:p w14:paraId="28766435">
            <w:pPr>
              <w:shd w:val="clear"/>
              <w:tabs>
                <w:tab w:val="left" w:pos="556"/>
                <w:tab w:val="left" w:pos="1270"/>
                <w:tab w:val="left" w:pos="1984"/>
                <w:tab w:val="left" w:pos="2698"/>
                <w:tab w:val="left" w:pos="3412"/>
                <w:tab w:val="left" w:pos="4126"/>
                <w:tab w:val="left" w:pos="4840"/>
                <w:tab w:val="left" w:pos="5622"/>
                <w:tab w:val="left" w:pos="6054"/>
              </w:tabs>
              <w:suppressAutoHyphens/>
              <w:wordWrap w:val="0"/>
              <w:autoSpaceDE w:val="0"/>
              <w:autoSpaceDN w:val="0"/>
              <w:spacing w:line="360" w:lineRule="auto"/>
              <w:rPr>
                <w:rFonts w:hint="eastAsia" w:ascii="宋体" w:hAnsi="宋体" w:eastAsia="宋体" w:cs="宋体"/>
                <w:color w:val="auto"/>
                <w:sz w:val="24"/>
                <w:highlight w:val="none"/>
              </w:rPr>
            </w:pPr>
          </w:p>
        </w:tc>
        <w:tc>
          <w:tcPr>
            <w:tcW w:w="930" w:type="dxa"/>
            <w:tcBorders>
              <w:top w:val="single" w:color="auto" w:sz="6" w:space="0"/>
              <w:left w:val="single" w:color="auto" w:sz="6" w:space="0"/>
              <w:bottom w:val="nil"/>
              <w:right w:val="nil"/>
            </w:tcBorders>
            <w:noWrap w:val="0"/>
            <w:vAlign w:val="top"/>
          </w:tcPr>
          <w:p w14:paraId="0A1B24B2">
            <w:pPr>
              <w:shd w:val="clear"/>
              <w:tabs>
                <w:tab w:val="left" w:pos="556"/>
                <w:tab w:val="left" w:pos="1270"/>
                <w:tab w:val="left" w:pos="1984"/>
                <w:tab w:val="left" w:pos="2698"/>
                <w:tab w:val="left" w:pos="3412"/>
                <w:tab w:val="left" w:pos="4126"/>
                <w:tab w:val="left" w:pos="4840"/>
                <w:tab w:val="left" w:pos="5622"/>
                <w:tab w:val="left" w:pos="6054"/>
              </w:tabs>
              <w:suppressAutoHyphens/>
              <w:wordWrap w:val="0"/>
              <w:autoSpaceDE w:val="0"/>
              <w:autoSpaceDN w:val="0"/>
              <w:spacing w:line="360" w:lineRule="auto"/>
              <w:rPr>
                <w:rFonts w:hint="eastAsia" w:ascii="宋体" w:hAnsi="宋体" w:eastAsia="宋体" w:cs="宋体"/>
                <w:color w:val="auto"/>
                <w:sz w:val="24"/>
                <w:highlight w:val="none"/>
              </w:rPr>
            </w:pPr>
          </w:p>
        </w:tc>
        <w:tc>
          <w:tcPr>
            <w:tcW w:w="953" w:type="dxa"/>
            <w:tcBorders>
              <w:top w:val="single" w:color="auto" w:sz="6" w:space="0"/>
              <w:left w:val="single" w:color="auto" w:sz="6" w:space="0"/>
              <w:bottom w:val="nil"/>
              <w:right w:val="nil"/>
            </w:tcBorders>
            <w:noWrap w:val="0"/>
            <w:vAlign w:val="top"/>
          </w:tcPr>
          <w:p w14:paraId="567C65F3">
            <w:pPr>
              <w:shd w:val="clear"/>
              <w:tabs>
                <w:tab w:val="left" w:pos="573"/>
                <w:tab w:val="left" w:pos="1287"/>
                <w:tab w:val="left" w:pos="2001"/>
                <w:tab w:val="left" w:pos="2715"/>
                <w:tab w:val="left" w:pos="3429"/>
                <w:tab w:val="left" w:pos="4211"/>
                <w:tab w:val="left" w:pos="4643"/>
              </w:tabs>
              <w:suppressAutoHyphens/>
              <w:wordWrap w:val="0"/>
              <w:autoSpaceDE w:val="0"/>
              <w:autoSpaceDN w:val="0"/>
              <w:spacing w:line="360" w:lineRule="auto"/>
              <w:rPr>
                <w:rFonts w:hint="eastAsia" w:ascii="宋体" w:hAnsi="宋体" w:eastAsia="宋体" w:cs="宋体"/>
                <w:color w:val="auto"/>
                <w:sz w:val="24"/>
                <w:highlight w:val="none"/>
              </w:rPr>
            </w:pPr>
          </w:p>
        </w:tc>
        <w:tc>
          <w:tcPr>
            <w:tcW w:w="997" w:type="dxa"/>
            <w:tcBorders>
              <w:top w:val="single" w:color="auto" w:sz="6" w:space="0"/>
              <w:left w:val="single" w:color="auto" w:sz="6" w:space="0"/>
              <w:bottom w:val="nil"/>
              <w:right w:val="nil"/>
            </w:tcBorders>
            <w:noWrap w:val="0"/>
            <w:vAlign w:val="top"/>
          </w:tcPr>
          <w:p w14:paraId="477625B8">
            <w:pPr>
              <w:shd w:val="clear"/>
              <w:tabs>
                <w:tab w:val="left" w:pos="440"/>
                <w:tab w:val="left" w:pos="1154"/>
                <w:tab w:val="left" w:pos="1936"/>
                <w:tab w:val="left" w:pos="2368"/>
              </w:tabs>
              <w:suppressAutoHyphens/>
              <w:wordWrap w:val="0"/>
              <w:autoSpaceDE w:val="0"/>
              <w:autoSpaceDN w:val="0"/>
              <w:spacing w:line="360" w:lineRule="auto"/>
              <w:rPr>
                <w:rFonts w:hint="eastAsia" w:ascii="宋体" w:hAnsi="宋体" w:eastAsia="宋体" w:cs="宋体"/>
                <w:color w:val="auto"/>
                <w:sz w:val="24"/>
                <w:highlight w:val="none"/>
              </w:rPr>
            </w:pPr>
          </w:p>
        </w:tc>
        <w:tc>
          <w:tcPr>
            <w:tcW w:w="1440" w:type="dxa"/>
            <w:tcBorders>
              <w:top w:val="single" w:color="auto" w:sz="6" w:space="0"/>
              <w:left w:val="single" w:color="auto" w:sz="6" w:space="0"/>
              <w:bottom w:val="nil"/>
              <w:right w:val="nil"/>
            </w:tcBorders>
            <w:noWrap w:val="0"/>
            <w:vAlign w:val="top"/>
          </w:tcPr>
          <w:p w14:paraId="67E692E7">
            <w:pPr>
              <w:shd w:val="clear"/>
              <w:tabs>
                <w:tab w:val="left" w:pos="589"/>
                <w:tab w:val="left" w:pos="1303"/>
                <w:tab w:val="left" w:pos="2017"/>
                <w:tab w:val="left" w:pos="2731"/>
                <w:tab w:val="left" w:pos="3445"/>
                <w:tab w:val="left" w:pos="4159"/>
                <w:tab w:val="left" w:pos="4873"/>
              </w:tabs>
              <w:suppressAutoHyphens/>
              <w:wordWrap w:val="0"/>
              <w:autoSpaceDE w:val="0"/>
              <w:autoSpaceDN w:val="0"/>
              <w:spacing w:line="360" w:lineRule="auto"/>
              <w:rPr>
                <w:rFonts w:hint="eastAsia" w:ascii="宋体" w:hAnsi="宋体" w:eastAsia="宋体" w:cs="宋体"/>
                <w:color w:val="auto"/>
                <w:sz w:val="24"/>
                <w:highlight w:val="none"/>
              </w:rPr>
            </w:pPr>
          </w:p>
        </w:tc>
        <w:tc>
          <w:tcPr>
            <w:tcW w:w="1620" w:type="dxa"/>
            <w:tcBorders>
              <w:top w:val="single" w:color="auto" w:sz="6" w:space="0"/>
              <w:left w:val="single" w:color="auto" w:sz="6" w:space="0"/>
              <w:bottom w:val="nil"/>
              <w:right w:val="single" w:color="auto" w:sz="6" w:space="0"/>
            </w:tcBorders>
            <w:noWrap w:val="0"/>
            <w:vAlign w:val="top"/>
          </w:tcPr>
          <w:p w14:paraId="023A1EBE">
            <w:pPr>
              <w:shd w:val="clear"/>
              <w:suppressAutoHyphens/>
              <w:wordWrap w:val="0"/>
              <w:autoSpaceDE w:val="0"/>
              <w:autoSpaceDN w:val="0"/>
              <w:spacing w:line="360" w:lineRule="auto"/>
              <w:rPr>
                <w:rFonts w:hint="eastAsia" w:ascii="宋体" w:hAnsi="宋体" w:eastAsia="宋体" w:cs="宋体"/>
                <w:color w:val="auto"/>
                <w:sz w:val="24"/>
                <w:highlight w:val="none"/>
              </w:rPr>
            </w:pPr>
          </w:p>
        </w:tc>
      </w:tr>
      <w:tr w14:paraId="61268010">
        <w:tblPrEx>
          <w:tblCellMar>
            <w:top w:w="0" w:type="dxa"/>
            <w:left w:w="120" w:type="dxa"/>
            <w:bottom w:w="0" w:type="dxa"/>
            <w:right w:w="120" w:type="dxa"/>
          </w:tblCellMar>
        </w:tblPrEx>
        <w:trPr>
          <w:trHeight w:val="273" w:hRule="atLeast"/>
        </w:trPr>
        <w:tc>
          <w:tcPr>
            <w:tcW w:w="1806" w:type="dxa"/>
            <w:tcBorders>
              <w:top w:val="single" w:color="auto" w:sz="6" w:space="0"/>
              <w:left w:val="single" w:color="auto" w:sz="6" w:space="0"/>
              <w:bottom w:val="nil"/>
              <w:right w:val="nil"/>
            </w:tcBorders>
            <w:noWrap w:val="0"/>
            <w:vAlign w:val="top"/>
          </w:tcPr>
          <w:p w14:paraId="5EAAF147">
            <w:pPr>
              <w:shd w:val="clear"/>
              <w:tabs>
                <w:tab w:val="left" w:pos="589"/>
                <w:tab w:val="left" w:pos="1303"/>
                <w:tab w:val="left" w:pos="2017"/>
                <w:tab w:val="left" w:pos="2731"/>
                <w:tab w:val="left" w:pos="3445"/>
                <w:tab w:val="left" w:pos="4159"/>
                <w:tab w:val="left" w:pos="4873"/>
              </w:tabs>
              <w:suppressAutoHyphens/>
              <w:wordWrap w:val="0"/>
              <w:autoSpaceDE w:val="0"/>
              <w:autoSpaceDN w:val="0"/>
              <w:spacing w:line="360" w:lineRule="auto"/>
              <w:rPr>
                <w:rFonts w:hint="eastAsia" w:ascii="宋体" w:hAnsi="宋体" w:eastAsia="宋体" w:cs="宋体"/>
                <w:color w:val="auto"/>
                <w:sz w:val="24"/>
                <w:highlight w:val="none"/>
              </w:rPr>
            </w:pPr>
          </w:p>
        </w:tc>
        <w:tc>
          <w:tcPr>
            <w:tcW w:w="1254" w:type="dxa"/>
            <w:tcBorders>
              <w:top w:val="single" w:color="auto" w:sz="6" w:space="0"/>
              <w:left w:val="single" w:color="auto" w:sz="6" w:space="0"/>
              <w:bottom w:val="nil"/>
              <w:right w:val="single" w:color="auto" w:sz="6" w:space="0"/>
            </w:tcBorders>
            <w:noWrap w:val="0"/>
            <w:vAlign w:val="top"/>
          </w:tcPr>
          <w:p w14:paraId="518000E8">
            <w:pPr>
              <w:shd w:val="clear"/>
              <w:tabs>
                <w:tab w:val="left" w:pos="556"/>
                <w:tab w:val="left" w:pos="1270"/>
                <w:tab w:val="left" w:pos="1984"/>
                <w:tab w:val="left" w:pos="2698"/>
                <w:tab w:val="left" w:pos="3412"/>
                <w:tab w:val="left" w:pos="4126"/>
                <w:tab w:val="left" w:pos="4840"/>
                <w:tab w:val="left" w:pos="5622"/>
                <w:tab w:val="left" w:pos="6054"/>
              </w:tabs>
              <w:suppressAutoHyphens/>
              <w:wordWrap w:val="0"/>
              <w:autoSpaceDE w:val="0"/>
              <w:autoSpaceDN w:val="0"/>
              <w:spacing w:line="360" w:lineRule="auto"/>
              <w:rPr>
                <w:rFonts w:hint="eastAsia" w:ascii="宋体" w:hAnsi="宋体" w:eastAsia="宋体" w:cs="宋体"/>
                <w:color w:val="auto"/>
                <w:sz w:val="24"/>
                <w:highlight w:val="none"/>
              </w:rPr>
            </w:pPr>
          </w:p>
        </w:tc>
        <w:tc>
          <w:tcPr>
            <w:tcW w:w="930" w:type="dxa"/>
            <w:tcBorders>
              <w:top w:val="single" w:color="auto" w:sz="6" w:space="0"/>
              <w:left w:val="single" w:color="auto" w:sz="6" w:space="0"/>
              <w:bottom w:val="nil"/>
              <w:right w:val="nil"/>
            </w:tcBorders>
            <w:noWrap w:val="0"/>
            <w:vAlign w:val="top"/>
          </w:tcPr>
          <w:p w14:paraId="36B5DA05">
            <w:pPr>
              <w:shd w:val="clear"/>
              <w:tabs>
                <w:tab w:val="left" w:pos="556"/>
                <w:tab w:val="left" w:pos="1270"/>
                <w:tab w:val="left" w:pos="1984"/>
                <w:tab w:val="left" w:pos="2698"/>
                <w:tab w:val="left" w:pos="3412"/>
                <w:tab w:val="left" w:pos="4126"/>
                <w:tab w:val="left" w:pos="4840"/>
                <w:tab w:val="left" w:pos="5622"/>
                <w:tab w:val="left" w:pos="6054"/>
              </w:tabs>
              <w:suppressAutoHyphens/>
              <w:wordWrap w:val="0"/>
              <w:autoSpaceDE w:val="0"/>
              <w:autoSpaceDN w:val="0"/>
              <w:spacing w:line="360" w:lineRule="auto"/>
              <w:rPr>
                <w:rFonts w:hint="eastAsia" w:ascii="宋体" w:hAnsi="宋体" w:eastAsia="宋体" w:cs="宋体"/>
                <w:color w:val="auto"/>
                <w:sz w:val="24"/>
                <w:highlight w:val="none"/>
              </w:rPr>
            </w:pPr>
          </w:p>
        </w:tc>
        <w:tc>
          <w:tcPr>
            <w:tcW w:w="953" w:type="dxa"/>
            <w:tcBorders>
              <w:top w:val="single" w:color="auto" w:sz="6" w:space="0"/>
              <w:left w:val="single" w:color="auto" w:sz="6" w:space="0"/>
              <w:bottom w:val="nil"/>
              <w:right w:val="nil"/>
            </w:tcBorders>
            <w:noWrap w:val="0"/>
            <w:vAlign w:val="top"/>
          </w:tcPr>
          <w:p w14:paraId="33D65667">
            <w:pPr>
              <w:shd w:val="clear"/>
              <w:tabs>
                <w:tab w:val="left" w:pos="573"/>
                <w:tab w:val="left" w:pos="1287"/>
                <w:tab w:val="left" w:pos="2001"/>
                <w:tab w:val="left" w:pos="2715"/>
                <w:tab w:val="left" w:pos="3429"/>
                <w:tab w:val="left" w:pos="4211"/>
                <w:tab w:val="left" w:pos="4643"/>
              </w:tabs>
              <w:suppressAutoHyphens/>
              <w:wordWrap w:val="0"/>
              <w:autoSpaceDE w:val="0"/>
              <w:autoSpaceDN w:val="0"/>
              <w:spacing w:line="360" w:lineRule="auto"/>
              <w:rPr>
                <w:rFonts w:hint="eastAsia" w:ascii="宋体" w:hAnsi="宋体" w:eastAsia="宋体" w:cs="宋体"/>
                <w:color w:val="auto"/>
                <w:sz w:val="24"/>
                <w:highlight w:val="none"/>
              </w:rPr>
            </w:pPr>
          </w:p>
        </w:tc>
        <w:tc>
          <w:tcPr>
            <w:tcW w:w="997" w:type="dxa"/>
            <w:tcBorders>
              <w:top w:val="single" w:color="auto" w:sz="6" w:space="0"/>
              <w:left w:val="single" w:color="auto" w:sz="6" w:space="0"/>
              <w:bottom w:val="nil"/>
              <w:right w:val="nil"/>
            </w:tcBorders>
            <w:noWrap w:val="0"/>
            <w:vAlign w:val="top"/>
          </w:tcPr>
          <w:p w14:paraId="06FCB05F">
            <w:pPr>
              <w:shd w:val="clear"/>
              <w:tabs>
                <w:tab w:val="left" w:pos="440"/>
                <w:tab w:val="left" w:pos="1154"/>
                <w:tab w:val="left" w:pos="1936"/>
                <w:tab w:val="left" w:pos="2368"/>
              </w:tabs>
              <w:suppressAutoHyphens/>
              <w:wordWrap w:val="0"/>
              <w:autoSpaceDE w:val="0"/>
              <w:autoSpaceDN w:val="0"/>
              <w:spacing w:line="360" w:lineRule="auto"/>
              <w:rPr>
                <w:rFonts w:hint="eastAsia" w:ascii="宋体" w:hAnsi="宋体" w:eastAsia="宋体" w:cs="宋体"/>
                <w:color w:val="auto"/>
                <w:sz w:val="24"/>
                <w:highlight w:val="none"/>
              </w:rPr>
            </w:pPr>
          </w:p>
        </w:tc>
        <w:tc>
          <w:tcPr>
            <w:tcW w:w="1440" w:type="dxa"/>
            <w:tcBorders>
              <w:top w:val="single" w:color="auto" w:sz="6" w:space="0"/>
              <w:left w:val="single" w:color="auto" w:sz="6" w:space="0"/>
              <w:bottom w:val="nil"/>
              <w:right w:val="nil"/>
            </w:tcBorders>
            <w:noWrap w:val="0"/>
            <w:vAlign w:val="top"/>
          </w:tcPr>
          <w:p w14:paraId="043E3C50">
            <w:pPr>
              <w:shd w:val="clear"/>
              <w:tabs>
                <w:tab w:val="left" w:pos="7"/>
              </w:tabs>
              <w:suppressAutoHyphens/>
              <w:wordWrap w:val="0"/>
              <w:autoSpaceDE w:val="0"/>
              <w:autoSpaceDN w:val="0"/>
              <w:spacing w:line="360" w:lineRule="auto"/>
              <w:rPr>
                <w:rFonts w:hint="eastAsia" w:ascii="宋体" w:hAnsi="宋体" w:eastAsia="宋体" w:cs="宋体"/>
                <w:color w:val="auto"/>
                <w:sz w:val="24"/>
                <w:highlight w:val="none"/>
              </w:rPr>
            </w:pPr>
          </w:p>
        </w:tc>
        <w:tc>
          <w:tcPr>
            <w:tcW w:w="1620" w:type="dxa"/>
            <w:tcBorders>
              <w:top w:val="single" w:color="auto" w:sz="6" w:space="0"/>
              <w:left w:val="single" w:color="auto" w:sz="6" w:space="0"/>
              <w:bottom w:val="nil"/>
              <w:right w:val="single" w:color="auto" w:sz="6" w:space="0"/>
            </w:tcBorders>
            <w:noWrap w:val="0"/>
            <w:vAlign w:val="top"/>
          </w:tcPr>
          <w:p w14:paraId="22B0DA09">
            <w:pPr>
              <w:shd w:val="clear"/>
              <w:suppressAutoHyphens/>
              <w:wordWrap w:val="0"/>
              <w:autoSpaceDE w:val="0"/>
              <w:autoSpaceDN w:val="0"/>
              <w:spacing w:line="360" w:lineRule="auto"/>
              <w:rPr>
                <w:rFonts w:hint="eastAsia" w:ascii="宋体" w:hAnsi="宋体" w:eastAsia="宋体" w:cs="宋体"/>
                <w:color w:val="auto"/>
                <w:sz w:val="24"/>
                <w:highlight w:val="none"/>
              </w:rPr>
            </w:pPr>
          </w:p>
        </w:tc>
      </w:tr>
      <w:tr w14:paraId="6454C1AF">
        <w:tblPrEx>
          <w:tblCellMar>
            <w:top w:w="0" w:type="dxa"/>
            <w:left w:w="120" w:type="dxa"/>
            <w:bottom w:w="0" w:type="dxa"/>
            <w:right w:w="120" w:type="dxa"/>
          </w:tblCellMar>
        </w:tblPrEx>
        <w:trPr>
          <w:trHeight w:val="110" w:hRule="atLeast"/>
        </w:trPr>
        <w:tc>
          <w:tcPr>
            <w:tcW w:w="1806" w:type="dxa"/>
            <w:tcBorders>
              <w:top w:val="single" w:color="auto" w:sz="6" w:space="0"/>
              <w:left w:val="single" w:color="auto" w:sz="6" w:space="0"/>
              <w:bottom w:val="single" w:color="auto" w:sz="6" w:space="0"/>
              <w:right w:val="single" w:color="auto" w:sz="6" w:space="0"/>
            </w:tcBorders>
            <w:noWrap w:val="0"/>
            <w:vAlign w:val="center"/>
          </w:tcPr>
          <w:p w14:paraId="19895F93">
            <w:pPr>
              <w:shd w:val="clear"/>
              <w:tabs>
                <w:tab w:val="left" w:pos="589"/>
                <w:tab w:val="left" w:pos="1303"/>
                <w:tab w:val="left" w:pos="2017"/>
                <w:tab w:val="left" w:pos="2731"/>
                <w:tab w:val="left" w:pos="3445"/>
                <w:tab w:val="left" w:pos="4159"/>
                <w:tab w:val="left" w:pos="4873"/>
              </w:tabs>
              <w:suppressAutoHyphens/>
              <w:wordWrap w:val="0"/>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费用总计</w:t>
            </w:r>
          </w:p>
        </w:tc>
        <w:tc>
          <w:tcPr>
            <w:tcW w:w="1254" w:type="dxa"/>
            <w:tcBorders>
              <w:top w:val="single" w:color="auto" w:sz="6" w:space="0"/>
              <w:left w:val="single" w:color="auto" w:sz="6" w:space="0"/>
              <w:bottom w:val="single" w:color="auto" w:sz="6" w:space="0"/>
              <w:right w:val="single" w:color="auto" w:sz="6" w:space="0"/>
            </w:tcBorders>
            <w:noWrap w:val="0"/>
            <w:vAlign w:val="top"/>
          </w:tcPr>
          <w:p w14:paraId="3092B057">
            <w:pPr>
              <w:shd w:val="clear"/>
              <w:tabs>
                <w:tab w:val="left" w:pos="556"/>
                <w:tab w:val="left" w:pos="1270"/>
                <w:tab w:val="left" w:pos="1984"/>
                <w:tab w:val="left" w:pos="2698"/>
                <w:tab w:val="left" w:pos="3412"/>
                <w:tab w:val="left" w:pos="4126"/>
                <w:tab w:val="left" w:pos="4840"/>
                <w:tab w:val="left" w:pos="5622"/>
                <w:tab w:val="left" w:pos="6054"/>
              </w:tabs>
              <w:suppressAutoHyphens/>
              <w:wordWrap w:val="0"/>
              <w:autoSpaceDE w:val="0"/>
              <w:autoSpaceDN w:val="0"/>
              <w:spacing w:line="360" w:lineRule="auto"/>
              <w:rPr>
                <w:rFonts w:hint="eastAsia" w:ascii="宋体" w:hAnsi="宋体" w:eastAsia="宋体" w:cs="宋体"/>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noWrap w:val="0"/>
            <w:vAlign w:val="top"/>
          </w:tcPr>
          <w:p w14:paraId="4BBA524C">
            <w:pPr>
              <w:shd w:val="clear"/>
              <w:tabs>
                <w:tab w:val="left" w:pos="556"/>
                <w:tab w:val="left" w:pos="1270"/>
                <w:tab w:val="left" w:pos="1984"/>
                <w:tab w:val="left" w:pos="2698"/>
                <w:tab w:val="left" w:pos="3412"/>
                <w:tab w:val="left" w:pos="4126"/>
                <w:tab w:val="left" w:pos="4840"/>
                <w:tab w:val="left" w:pos="5622"/>
                <w:tab w:val="left" w:pos="6054"/>
              </w:tabs>
              <w:suppressAutoHyphens/>
              <w:wordWrap w:val="0"/>
              <w:autoSpaceDE w:val="0"/>
              <w:autoSpaceDN w:val="0"/>
              <w:spacing w:line="360" w:lineRule="auto"/>
              <w:rPr>
                <w:rFonts w:hint="eastAsia" w:ascii="宋体" w:hAnsi="宋体" w:eastAsia="宋体" w:cs="宋体"/>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noWrap w:val="0"/>
            <w:vAlign w:val="top"/>
          </w:tcPr>
          <w:p w14:paraId="1724CF67">
            <w:pPr>
              <w:shd w:val="clear"/>
              <w:tabs>
                <w:tab w:val="left" w:pos="573"/>
                <w:tab w:val="left" w:pos="1287"/>
                <w:tab w:val="left" w:pos="2001"/>
                <w:tab w:val="left" w:pos="2715"/>
                <w:tab w:val="left" w:pos="3429"/>
                <w:tab w:val="left" w:pos="4211"/>
                <w:tab w:val="left" w:pos="4643"/>
              </w:tabs>
              <w:suppressAutoHyphens/>
              <w:wordWrap w:val="0"/>
              <w:autoSpaceDE w:val="0"/>
              <w:autoSpaceDN w:val="0"/>
              <w:spacing w:line="360" w:lineRule="auto"/>
              <w:rPr>
                <w:rFonts w:hint="eastAsia" w:ascii="宋体" w:hAnsi="宋体" w:eastAsia="宋体" w:cs="宋体"/>
                <w:color w:val="auto"/>
                <w:sz w:val="24"/>
                <w:highlight w:val="none"/>
              </w:rPr>
            </w:pPr>
          </w:p>
        </w:tc>
        <w:tc>
          <w:tcPr>
            <w:tcW w:w="997" w:type="dxa"/>
            <w:tcBorders>
              <w:top w:val="single" w:color="auto" w:sz="6" w:space="0"/>
              <w:left w:val="single" w:color="auto" w:sz="6" w:space="0"/>
              <w:bottom w:val="single" w:color="auto" w:sz="6" w:space="0"/>
              <w:right w:val="single" w:color="auto" w:sz="6" w:space="0"/>
            </w:tcBorders>
            <w:noWrap w:val="0"/>
            <w:vAlign w:val="top"/>
          </w:tcPr>
          <w:p w14:paraId="567CDD94">
            <w:pPr>
              <w:shd w:val="clear"/>
              <w:tabs>
                <w:tab w:val="left" w:pos="440"/>
                <w:tab w:val="left" w:pos="1154"/>
                <w:tab w:val="left" w:pos="1936"/>
                <w:tab w:val="left" w:pos="2368"/>
              </w:tabs>
              <w:suppressAutoHyphens/>
              <w:wordWrap w:val="0"/>
              <w:autoSpaceDE w:val="0"/>
              <w:autoSpaceDN w:val="0"/>
              <w:spacing w:line="360" w:lineRule="auto"/>
              <w:rPr>
                <w:rFonts w:hint="eastAsia" w:ascii="宋体" w:hAnsi="宋体" w:eastAsia="宋体" w:cs="宋体"/>
                <w:color w:val="auto"/>
                <w:sz w:val="24"/>
                <w:highlight w:val="none"/>
              </w:rPr>
            </w:pPr>
          </w:p>
        </w:tc>
        <w:tc>
          <w:tcPr>
            <w:tcW w:w="1440" w:type="dxa"/>
            <w:tcBorders>
              <w:top w:val="single" w:color="auto" w:sz="6" w:space="0"/>
              <w:left w:val="single" w:color="auto" w:sz="6" w:space="0"/>
              <w:bottom w:val="single" w:color="auto" w:sz="6" w:space="0"/>
              <w:right w:val="single" w:color="auto" w:sz="6" w:space="0"/>
            </w:tcBorders>
            <w:noWrap w:val="0"/>
            <w:vAlign w:val="top"/>
          </w:tcPr>
          <w:p w14:paraId="3D718F09">
            <w:pPr>
              <w:shd w:val="clear"/>
              <w:tabs>
                <w:tab w:val="left" w:pos="7"/>
              </w:tabs>
              <w:suppressAutoHyphens/>
              <w:wordWrap w:val="0"/>
              <w:autoSpaceDE w:val="0"/>
              <w:autoSpaceDN w:val="0"/>
              <w:spacing w:line="360" w:lineRule="auto"/>
              <w:rPr>
                <w:rFonts w:hint="eastAsia" w:ascii="宋体" w:hAnsi="宋体" w:eastAsia="宋体" w:cs="宋体"/>
                <w:color w:val="auto"/>
                <w:sz w:val="24"/>
                <w:highlight w:val="none"/>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218EB8D6">
            <w:pPr>
              <w:shd w:val="clear"/>
              <w:suppressAutoHyphens/>
              <w:wordWrap w:val="0"/>
              <w:autoSpaceDE w:val="0"/>
              <w:autoSpaceDN w:val="0"/>
              <w:spacing w:line="360" w:lineRule="auto"/>
              <w:rPr>
                <w:rFonts w:hint="eastAsia" w:ascii="宋体" w:hAnsi="宋体" w:eastAsia="宋体" w:cs="宋体"/>
                <w:color w:val="auto"/>
                <w:sz w:val="24"/>
                <w:highlight w:val="none"/>
              </w:rPr>
            </w:pPr>
          </w:p>
        </w:tc>
      </w:tr>
    </w:tbl>
    <w:p w14:paraId="394CAD76">
      <w:pPr>
        <w:shd w:val="clea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wordWrap w:val="0"/>
        <w:autoSpaceDE w:val="0"/>
        <w:autoSpaceDN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注解:A</w:t>
      </w:r>
      <w:r>
        <w:rPr>
          <w:rFonts w:hint="eastAsia" w:ascii="宋体" w:hAnsi="宋体" w:eastAsia="宋体" w:cs="宋体"/>
          <w:color w:val="auto"/>
          <w:sz w:val="24"/>
          <w:highlight w:val="none"/>
        </w:rPr>
        <w:tab/>
      </w:r>
      <w:r>
        <w:rPr>
          <w:rFonts w:hint="eastAsia" w:ascii="宋体" w:hAnsi="宋体" w:eastAsia="宋体" w:cs="宋体"/>
          <w:color w:val="auto"/>
          <w:sz w:val="24"/>
          <w:highlight w:val="none"/>
        </w:rPr>
        <w:t>课程清单按时间顺序排列，并提供以下详细资料：</w:t>
      </w:r>
    </w:p>
    <w:p w14:paraId="0532282E">
      <w:pPr>
        <w:numPr>
          <w:ilvl w:val="0"/>
          <w:numId w:val="0"/>
        </w:numPr>
        <w:shd w:val="clea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wordWrap w:val="0"/>
        <w:autoSpaceDE w:val="0"/>
        <w:autoSpaceDN w:val="0"/>
        <w:adjustRightInd w:val="0"/>
        <w:spacing w:line="360" w:lineRule="auto"/>
        <w:ind w:left="1069" w:leftChars="0" w:hanging="420" w:firstLineChars="0"/>
        <w:rPr>
          <w:rFonts w:hint="eastAsia" w:ascii="宋体" w:hAnsi="宋体" w:eastAsia="宋体" w:cs="宋体"/>
          <w:color w:val="auto"/>
          <w:sz w:val="24"/>
          <w:highlight w:val="none"/>
        </w:rPr>
      </w:pPr>
      <w:r>
        <w:rPr>
          <w:rFonts w:hint="eastAsia" w:ascii="宋体" w:hAnsi="宋体" w:eastAsia="宋体" w:cs="宋体"/>
          <w:color w:val="auto"/>
          <w:kern w:val="2"/>
          <w:sz w:val="24"/>
          <w:szCs w:val="24"/>
          <w:highlight w:val="none"/>
          <w:lang w:val="en-US" w:eastAsia="zh-CN" w:bidi="ar-SA"/>
        </w:rPr>
        <w:t>（1）</w:t>
      </w:r>
      <w:r>
        <w:rPr>
          <w:rFonts w:hint="eastAsia" w:ascii="宋体" w:hAnsi="宋体" w:eastAsia="宋体" w:cs="宋体"/>
          <w:color w:val="auto"/>
          <w:sz w:val="24"/>
          <w:highlight w:val="none"/>
        </w:rPr>
        <w:t>课程概要</w:t>
      </w:r>
    </w:p>
    <w:p w14:paraId="00C92237">
      <w:pPr>
        <w:numPr>
          <w:ilvl w:val="0"/>
          <w:numId w:val="0"/>
        </w:numPr>
        <w:shd w:val="clea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wordWrap w:val="0"/>
        <w:autoSpaceDE w:val="0"/>
        <w:autoSpaceDN w:val="0"/>
        <w:adjustRightInd w:val="0"/>
        <w:spacing w:line="360" w:lineRule="auto"/>
        <w:ind w:left="1069" w:leftChars="0" w:hanging="420" w:firstLineChars="0"/>
        <w:rPr>
          <w:rFonts w:hint="eastAsia" w:ascii="宋体" w:hAnsi="宋体" w:eastAsia="宋体" w:cs="宋体"/>
          <w:color w:val="auto"/>
          <w:sz w:val="24"/>
          <w:highlight w:val="none"/>
        </w:rPr>
      </w:pP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color w:val="auto"/>
          <w:sz w:val="24"/>
          <w:highlight w:val="none"/>
        </w:rPr>
        <w:t>课程目的</w:t>
      </w:r>
    </w:p>
    <w:p w14:paraId="602D5D9E">
      <w:pPr>
        <w:numPr>
          <w:ilvl w:val="0"/>
          <w:numId w:val="0"/>
        </w:numPr>
        <w:shd w:val="clea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wordWrap w:val="0"/>
        <w:autoSpaceDE w:val="0"/>
        <w:autoSpaceDN w:val="0"/>
        <w:adjustRightInd w:val="0"/>
        <w:spacing w:line="360" w:lineRule="auto"/>
        <w:ind w:left="1069" w:leftChars="0" w:hanging="420" w:firstLineChars="0"/>
        <w:rPr>
          <w:rFonts w:hint="eastAsia" w:ascii="宋体" w:hAnsi="宋体" w:eastAsia="宋体" w:cs="宋体"/>
          <w:color w:val="auto"/>
          <w:sz w:val="24"/>
          <w:highlight w:val="none"/>
        </w:rPr>
      </w:pPr>
      <w:r>
        <w:rPr>
          <w:rFonts w:hint="eastAsia" w:ascii="宋体" w:hAnsi="宋体" w:eastAsia="宋体" w:cs="宋体"/>
          <w:color w:val="auto"/>
          <w:kern w:val="2"/>
          <w:sz w:val="24"/>
          <w:szCs w:val="24"/>
          <w:highlight w:val="none"/>
          <w:lang w:val="en-US" w:eastAsia="zh-CN" w:bidi="ar-SA"/>
        </w:rPr>
        <w:t>（3）</w:t>
      </w:r>
      <w:r>
        <w:rPr>
          <w:rFonts w:hint="eastAsia" w:ascii="宋体" w:hAnsi="宋体" w:eastAsia="宋体" w:cs="宋体"/>
          <w:color w:val="auto"/>
          <w:sz w:val="24"/>
          <w:highlight w:val="none"/>
        </w:rPr>
        <w:t>教学方式</w:t>
      </w:r>
    </w:p>
    <w:p w14:paraId="7A4F26D5">
      <w:pPr>
        <w:numPr>
          <w:ilvl w:val="0"/>
          <w:numId w:val="0"/>
        </w:numPr>
        <w:shd w:val="clea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wordWrap w:val="0"/>
        <w:autoSpaceDE w:val="0"/>
        <w:autoSpaceDN w:val="0"/>
        <w:adjustRightInd w:val="0"/>
        <w:spacing w:line="360" w:lineRule="auto"/>
        <w:ind w:left="1069" w:leftChars="0" w:hanging="420" w:firstLineChars="0"/>
        <w:rPr>
          <w:rFonts w:hint="eastAsia" w:ascii="宋体" w:hAnsi="宋体" w:eastAsia="宋体" w:cs="宋体"/>
          <w:color w:val="auto"/>
          <w:sz w:val="24"/>
          <w:highlight w:val="none"/>
        </w:rPr>
      </w:pPr>
      <w:r>
        <w:rPr>
          <w:rFonts w:hint="eastAsia" w:ascii="宋体" w:hAnsi="宋体" w:eastAsia="宋体" w:cs="宋体"/>
          <w:color w:val="auto"/>
          <w:kern w:val="2"/>
          <w:sz w:val="24"/>
          <w:szCs w:val="24"/>
          <w:highlight w:val="none"/>
          <w:lang w:val="en-US" w:eastAsia="zh-CN" w:bidi="ar-SA"/>
        </w:rPr>
        <w:t>（4）</w:t>
      </w:r>
      <w:r>
        <w:rPr>
          <w:rFonts w:hint="eastAsia" w:ascii="宋体" w:hAnsi="宋体" w:eastAsia="宋体" w:cs="宋体"/>
          <w:color w:val="auto"/>
          <w:sz w:val="24"/>
          <w:highlight w:val="none"/>
        </w:rPr>
        <w:t>先决条件</w:t>
      </w:r>
    </w:p>
    <w:p w14:paraId="79A651BD">
      <w:pPr>
        <w:numPr>
          <w:ilvl w:val="0"/>
          <w:numId w:val="0"/>
        </w:numPr>
        <w:shd w:val="clea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wordWrap w:val="0"/>
        <w:autoSpaceDE w:val="0"/>
        <w:autoSpaceDN w:val="0"/>
        <w:adjustRightInd w:val="0"/>
        <w:spacing w:line="360" w:lineRule="auto"/>
        <w:ind w:left="1069" w:leftChars="0" w:hanging="420" w:firstLineChars="0"/>
        <w:rPr>
          <w:rFonts w:hint="eastAsia" w:ascii="宋体" w:hAnsi="宋体" w:eastAsia="宋体" w:cs="宋体"/>
          <w:color w:val="auto"/>
          <w:sz w:val="24"/>
          <w:highlight w:val="none"/>
        </w:rPr>
      </w:pPr>
      <w:r>
        <w:rPr>
          <w:rFonts w:hint="eastAsia" w:ascii="宋体" w:hAnsi="宋体" w:eastAsia="宋体" w:cs="宋体"/>
          <w:color w:val="auto"/>
          <w:kern w:val="2"/>
          <w:sz w:val="24"/>
          <w:szCs w:val="24"/>
          <w:highlight w:val="none"/>
          <w:lang w:val="en-US" w:eastAsia="zh-CN" w:bidi="ar-SA"/>
        </w:rPr>
        <w:t>（5）</w:t>
      </w:r>
      <w:r>
        <w:rPr>
          <w:rFonts w:hint="eastAsia" w:ascii="宋体" w:hAnsi="宋体" w:eastAsia="宋体" w:cs="宋体"/>
          <w:color w:val="auto"/>
          <w:sz w:val="24"/>
          <w:highlight w:val="none"/>
        </w:rPr>
        <w:t>教材目录</w:t>
      </w:r>
    </w:p>
    <w:p w14:paraId="386099AF">
      <w:pPr>
        <w:shd w:val="clear"/>
        <w:wordWrap w:val="0"/>
        <w:autoSpaceDE w:val="0"/>
        <w:autoSpaceDN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B  按照附表A提供授课教师的简历</w:t>
      </w:r>
    </w:p>
    <w:p w14:paraId="4C383714">
      <w:pPr>
        <w:shd w:val="clear"/>
        <w:wordWrap w:val="0"/>
        <w:autoSpaceDE w:val="0"/>
        <w:autoSpaceDN w:val="0"/>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注：须随表提交相应的证书复印件并注明所在投标技术文件页码。</w:t>
      </w:r>
    </w:p>
    <w:p w14:paraId="06ED03E9">
      <w:pPr>
        <w:shd w:val="clear"/>
        <w:wordWrap w:val="0"/>
        <w:autoSpaceDE w:val="0"/>
        <w:autoSpaceDN w:val="0"/>
        <w:spacing w:line="360" w:lineRule="auto"/>
        <w:ind w:firstLine="4800" w:firstLineChars="20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投标人名称（</w:t>
      </w:r>
      <w:r>
        <w:rPr>
          <w:rFonts w:hint="eastAsia" w:ascii="宋体" w:hAnsi="宋体" w:eastAsia="宋体" w:cs="宋体"/>
          <w:color w:val="auto"/>
          <w:kern w:val="0"/>
          <w:sz w:val="24"/>
          <w:highlight w:val="none"/>
          <w:lang w:val="zh-CN"/>
        </w:rPr>
        <w:t>电子签章</w:t>
      </w:r>
      <w:r>
        <w:rPr>
          <w:rFonts w:hint="eastAsia" w:ascii="宋体" w:hAnsi="宋体" w:eastAsia="宋体" w:cs="宋体"/>
          <w:color w:val="auto"/>
          <w:kern w:val="0"/>
          <w:sz w:val="24"/>
          <w:highlight w:val="none"/>
        </w:rPr>
        <w:t xml:space="preserve">）：                       </w:t>
      </w:r>
    </w:p>
    <w:p w14:paraId="5C398871">
      <w:pPr>
        <w:shd w:val="clear"/>
        <w:wordWrap w:val="0"/>
        <w:autoSpaceDE w:val="0"/>
        <w:autoSpaceDN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日期：  年  月   日</w:t>
      </w:r>
    </w:p>
    <w:p w14:paraId="72293F4E">
      <w:pPr>
        <w:shd w:val="clear"/>
        <w:wordWrap w:val="0"/>
        <w:autoSpaceDE w:val="0"/>
        <w:autoSpaceDN w:val="0"/>
        <w:spacing w:line="360" w:lineRule="auto"/>
        <w:ind w:firstLine="120"/>
        <w:rPr>
          <w:rFonts w:hint="eastAsia" w:ascii="宋体" w:hAnsi="宋体" w:eastAsia="宋体" w:cs="宋体"/>
          <w:color w:val="auto"/>
          <w:sz w:val="24"/>
          <w:highlight w:val="none"/>
        </w:rPr>
      </w:pPr>
    </w:p>
    <w:p w14:paraId="42CB20EC">
      <w:pPr>
        <w:shd w:val="clear"/>
        <w:wordWrap w:val="0"/>
        <w:spacing w:line="360" w:lineRule="auto"/>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九、认为需要的其他技术文件或说明</w:t>
      </w:r>
    </w:p>
    <w:p w14:paraId="291F637A">
      <w:pPr>
        <w:shd w:val="clear"/>
        <w:wordWrap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（由投标人根据采购需求自行编制）</w:t>
      </w:r>
    </w:p>
    <w:p w14:paraId="4AFB0D11">
      <w:pPr>
        <w:shd w:val="clear"/>
        <w:wordWrap w:val="0"/>
        <w:spacing w:line="360" w:lineRule="auto"/>
        <w:jc w:val="center"/>
        <w:rPr>
          <w:rFonts w:hint="eastAsia" w:ascii="宋体" w:hAnsi="宋体" w:eastAsia="宋体" w:cs="宋体"/>
          <w:color w:val="auto"/>
          <w:sz w:val="24"/>
          <w:highlight w:val="none"/>
        </w:rPr>
      </w:pPr>
    </w:p>
    <w:p w14:paraId="0FCE281C">
      <w:pPr>
        <w:shd w:val="clear"/>
        <w:wordWrap w:val="0"/>
        <w:autoSpaceDE w:val="0"/>
        <w:autoSpaceDN w:val="0"/>
        <w:spacing w:line="360" w:lineRule="auto"/>
        <w:ind w:firstLine="4800" w:firstLineChars="20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投标人名称（电子</w:t>
      </w:r>
      <w:r>
        <w:rPr>
          <w:rFonts w:hint="eastAsia" w:ascii="宋体" w:hAnsi="宋体" w:eastAsia="宋体" w:cs="宋体"/>
          <w:color w:val="auto"/>
          <w:kern w:val="0"/>
          <w:sz w:val="24"/>
          <w:highlight w:val="none"/>
          <w:lang w:val="zh-CN"/>
        </w:rPr>
        <w:t>签章</w:t>
      </w:r>
      <w:r>
        <w:rPr>
          <w:rFonts w:hint="eastAsia" w:ascii="宋体" w:hAnsi="宋体" w:eastAsia="宋体" w:cs="宋体"/>
          <w:color w:val="auto"/>
          <w:kern w:val="0"/>
          <w:sz w:val="24"/>
          <w:highlight w:val="none"/>
        </w:rPr>
        <w:t xml:space="preserve">）：                       </w:t>
      </w:r>
    </w:p>
    <w:p w14:paraId="7FE85A69">
      <w:pPr>
        <w:shd w:val="clear"/>
        <w:wordWrap w:val="0"/>
        <w:autoSpaceDE w:val="0"/>
        <w:autoSpaceDN w:val="0"/>
        <w:spacing w:line="360" w:lineRule="auto"/>
        <w:rPr>
          <w:rFonts w:hint="eastAsia" w:ascii="宋体" w:hAnsi="宋体" w:eastAsia="宋体" w:cs="宋体"/>
          <w:b/>
          <w:bCs/>
          <w:color w:val="auto"/>
          <w:sz w:val="30"/>
          <w:szCs w:val="30"/>
          <w:highlight w:val="none"/>
        </w:rPr>
      </w:pP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日期：  年  月   日</w:t>
      </w:r>
    </w:p>
    <w:p w14:paraId="4A4D4674">
      <w:pPr>
        <w:widowControl/>
        <w:shd w:val="clear"/>
        <w:wordWrap w:val="0"/>
        <w:spacing w:line="360" w:lineRule="auto"/>
        <w:jc w:val="left"/>
        <w:rPr>
          <w:rFonts w:hint="eastAsia" w:ascii="宋体" w:hAnsi="宋体" w:eastAsia="宋体" w:cs="宋体"/>
          <w:b/>
          <w:bCs/>
          <w:color w:val="auto"/>
          <w:sz w:val="24"/>
          <w:highlight w:val="none"/>
        </w:rPr>
        <w:sectPr>
          <w:pgSz w:w="11906" w:h="16838"/>
          <w:pgMar w:top="1440" w:right="1080" w:bottom="1440" w:left="1080" w:header="720" w:footer="720" w:gutter="0"/>
          <w:pgNumType w:fmt="decimal"/>
          <w:cols w:space="720" w:num="1"/>
          <w:docGrid w:type="lines" w:linePitch="331" w:charSpace="0"/>
        </w:sectPr>
      </w:pPr>
    </w:p>
    <w:p w14:paraId="450EFA6D">
      <w:pPr>
        <w:pStyle w:val="12"/>
        <w:shd w:val="clear"/>
        <w:wordWrap w:val="0"/>
        <w:spacing w:line="360" w:lineRule="auto"/>
        <w:jc w:val="center"/>
        <w:outlineLvl w:val="1"/>
        <w:rPr>
          <w:rFonts w:hint="eastAsia" w:ascii="宋体" w:hAnsi="宋体" w:eastAsia="宋体" w:cs="宋体"/>
          <w:b/>
          <w:bCs/>
          <w:color w:val="auto"/>
          <w:sz w:val="28"/>
          <w:szCs w:val="28"/>
          <w:highlight w:val="none"/>
        </w:rPr>
      </w:pPr>
      <w:bookmarkStart w:id="288" w:name="_Toc24450"/>
      <w:r>
        <w:rPr>
          <w:rFonts w:hint="eastAsia" w:ascii="宋体" w:hAnsi="宋体" w:eastAsia="宋体" w:cs="宋体"/>
          <w:b/>
          <w:bCs/>
          <w:color w:val="auto"/>
          <w:sz w:val="28"/>
          <w:szCs w:val="28"/>
          <w:highlight w:val="none"/>
        </w:rPr>
        <w:t>第五节 报价文件格式</w:t>
      </w:r>
      <w:bookmarkEnd w:id="288"/>
    </w:p>
    <w:p w14:paraId="69090ECD">
      <w:pPr>
        <w:shd w:val="clear"/>
        <w:wordWrap w:val="0"/>
        <w:snapToGrid w:val="0"/>
        <w:spacing w:line="360" w:lineRule="auto"/>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电子投标文件</w:t>
      </w:r>
    </w:p>
    <w:p w14:paraId="18667ED0">
      <w:pPr>
        <w:shd w:val="clear"/>
        <w:wordWrap w:val="0"/>
        <w:snapToGrid w:val="0"/>
        <w:spacing w:line="360" w:lineRule="auto"/>
        <w:jc w:val="center"/>
        <w:rPr>
          <w:rFonts w:hint="eastAsia" w:ascii="宋体" w:hAnsi="宋体" w:eastAsia="宋体" w:cs="宋体"/>
          <w:bCs/>
          <w:color w:val="auto"/>
          <w:sz w:val="24"/>
          <w:szCs w:val="20"/>
          <w:highlight w:val="none"/>
        </w:rPr>
      </w:pPr>
    </w:p>
    <w:p w14:paraId="7B43F78B">
      <w:pPr>
        <w:shd w:val="clear"/>
        <w:wordWrap w:val="0"/>
        <w:snapToGrid w:val="0"/>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报价文件（封面）</w:t>
      </w:r>
    </w:p>
    <w:p w14:paraId="0F04C8E3">
      <w:pPr>
        <w:shd w:val="clear"/>
        <w:wordWrap w:val="0"/>
        <w:snapToGrid w:val="0"/>
        <w:spacing w:line="360" w:lineRule="auto"/>
        <w:rPr>
          <w:rFonts w:hint="eastAsia" w:ascii="宋体" w:hAnsi="宋体" w:eastAsia="宋体" w:cs="宋体"/>
          <w:bCs/>
          <w:color w:val="auto"/>
          <w:sz w:val="24"/>
          <w:szCs w:val="20"/>
          <w:highlight w:val="none"/>
        </w:rPr>
      </w:pPr>
    </w:p>
    <w:p w14:paraId="18B59A83">
      <w:pPr>
        <w:shd w:val="clear"/>
        <w:wordWrap w:val="0"/>
        <w:snapToGrid w:val="0"/>
        <w:spacing w:line="360" w:lineRule="auto"/>
        <w:rPr>
          <w:rFonts w:hint="eastAsia" w:ascii="宋体" w:hAnsi="宋体" w:eastAsia="宋体" w:cs="宋体"/>
          <w:bCs/>
          <w:color w:val="auto"/>
          <w:sz w:val="24"/>
          <w:szCs w:val="20"/>
          <w:highlight w:val="none"/>
        </w:rPr>
      </w:pPr>
    </w:p>
    <w:p w14:paraId="0D45DF8E">
      <w:pPr>
        <w:shd w:val="clear"/>
        <w:wordWrap w:val="0"/>
        <w:snapToGrid w:val="0"/>
        <w:spacing w:line="360" w:lineRule="auto"/>
        <w:rPr>
          <w:rFonts w:hint="eastAsia" w:ascii="宋体" w:hAnsi="宋体" w:eastAsia="宋体" w:cs="宋体"/>
          <w:bCs/>
          <w:color w:val="auto"/>
          <w:sz w:val="24"/>
          <w:szCs w:val="20"/>
          <w:highlight w:val="none"/>
        </w:rPr>
      </w:pPr>
    </w:p>
    <w:p w14:paraId="01F4BC96">
      <w:pPr>
        <w:shd w:val="clear"/>
        <w:wordWrap w:val="0"/>
        <w:snapToGrid w:val="0"/>
        <w:spacing w:line="360" w:lineRule="auto"/>
        <w:rPr>
          <w:rFonts w:hint="eastAsia" w:ascii="宋体" w:hAnsi="宋体" w:eastAsia="宋体" w:cs="宋体"/>
          <w:bCs/>
          <w:color w:val="auto"/>
          <w:sz w:val="24"/>
          <w:szCs w:val="20"/>
          <w:highlight w:val="none"/>
        </w:rPr>
      </w:pPr>
    </w:p>
    <w:p w14:paraId="249BDA92">
      <w:pPr>
        <w:shd w:val="clear"/>
        <w:wordWrap w:val="0"/>
        <w:snapToGrid w:val="0"/>
        <w:spacing w:line="360" w:lineRule="auto"/>
        <w:ind w:firstLine="360" w:firstLineChars="15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 xml:space="preserve">项目名称：  </w:t>
      </w:r>
    </w:p>
    <w:p w14:paraId="318FF977">
      <w:pPr>
        <w:shd w:val="clear"/>
        <w:wordWrap w:val="0"/>
        <w:snapToGrid w:val="0"/>
        <w:spacing w:line="360" w:lineRule="auto"/>
        <w:ind w:firstLine="360" w:firstLineChars="150"/>
        <w:rPr>
          <w:rFonts w:hint="eastAsia" w:ascii="宋体" w:hAnsi="宋体" w:eastAsia="宋体" w:cs="宋体"/>
          <w:bCs/>
          <w:color w:val="auto"/>
          <w:sz w:val="24"/>
          <w:highlight w:val="none"/>
        </w:rPr>
      </w:pPr>
    </w:p>
    <w:p w14:paraId="26A186B8">
      <w:pPr>
        <w:shd w:val="clear"/>
        <w:wordWrap w:val="0"/>
        <w:snapToGrid w:val="0"/>
        <w:spacing w:line="360" w:lineRule="auto"/>
        <w:ind w:firstLine="360" w:firstLineChars="15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 xml:space="preserve">项目编号： </w:t>
      </w:r>
      <w:r>
        <w:rPr>
          <w:rFonts w:hint="eastAsia" w:ascii="宋体" w:hAnsi="宋体" w:eastAsia="宋体" w:cs="宋体"/>
          <w:color w:val="auto"/>
          <w:sz w:val="24"/>
          <w:highlight w:val="none"/>
        </w:rPr>
        <w:t xml:space="preserve"> </w:t>
      </w:r>
    </w:p>
    <w:p w14:paraId="05122E27">
      <w:pPr>
        <w:shd w:val="clear"/>
        <w:wordWrap w:val="0"/>
        <w:snapToGrid w:val="0"/>
        <w:spacing w:line="360" w:lineRule="auto"/>
        <w:ind w:firstLine="360" w:firstLineChars="150"/>
        <w:rPr>
          <w:rFonts w:hint="eastAsia" w:ascii="宋体" w:hAnsi="宋体" w:eastAsia="宋体" w:cs="宋体"/>
          <w:bCs/>
          <w:color w:val="auto"/>
          <w:sz w:val="24"/>
          <w:highlight w:val="none"/>
        </w:rPr>
      </w:pPr>
    </w:p>
    <w:p w14:paraId="1C8ADC9F">
      <w:pPr>
        <w:shd w:val="clear"/>
        <w:wordWrap w:val="0"/>
        <w:snapToGrid w:val="0"/>
        <w:spacing w:line="360" w:lineRule="auto"/>
        <w:ind w:firstLine="360" w:firstLineChars="15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所投分标：</w:t>
      </w:r>
    </w:p>
    <w:p w14:paraId="2B5129FC">
      <w:pPr>
        <w:shd w:val="clear"/>
        <w:wordWrap w:val="0"/>
        <w:snapToGrid w:val="0"/>
        <w:spacing w:line="360" w:lineRule="auto"/>
        <w:ind w:firstLine="360" w:firstLineChars="150"/>
        <w:rPr>
          <w:rFonts w:hint="eastAsia" w:ascii="宋体" w:hAnsi="宋体" w:eastAsia="宋体" w:cs="宋体"/>
          <w:bCs/>
          <w:color w:val="auto"/>
          <w:sz w:val="24"/>
          <w:highlight w:val="none"/>
        </w:rPr>
      </w:pPr>
    </w:p>
    <w:p w14:paraId="38887F16">
      <w:pPr>
        <w:shd w:val="clear"/>
        <w:wordWrap w:val="0"/>
        <w:snapToGrid w:val="0"/>
        <w:spacing w:line="360" w:lineRule="auto"/>
        <w:ind w:firstLine="360" w:firstLineChars="15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投标人名称：</w:t>
      </w:r>
    </w:p>
    <w:p w14:paraId="7D10A321">
      <w:pPr>
        <w:shd w:val="clear"/>
        <w:wordWrap w:val="0"/>
        <w:snapToGrid w:val="0"/>
        <w:spacing w:line="360" w:lineRule="auto"/>
        <w:ind w:firstLine="360" w:firstLineChars="150"/>
        <w:rPr>
          <w:rFonts w:hint="eastAsia" w:ascii="宋体" w:hAnsi="宋体" w:eastAsia="宋体" w:cs="宋体"/>
          <w:bCs/>
          <w:color w:val="auto"/>
          <w:sz w:val="24"/>
          <w:highlight w:val="none"/>
        </w:rPr>
      </w:pPr>
    </w:p>
    <w:p w14:paraId="7D24A1D6">
      <w:pPr>
        <w:shd w:val="clear"/>
        <w:wordWrap w:val="0"/>
        <w:snapToGrid w:val="0"/>
        <w:spacing w:line="360" w:lineRule="auto"/>
        <w:ind w:firstLine="360" w:firstLineChars="15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投标人地址：</w:t>
      </w:r>
    </w:p>
    <w:p w14:paraId="575AB08C">
      <w:pPr>
        <w:pStyle w:val="7"/>
        <w:shd w:val="clear"/>
        <w:wordWrap w:val="0"/>
        <w:snapToGrid w:val="0"/>
        <w:spacing w:line="360" w:lineRule="auto"/>
        <w:ind w:firstLine="960" w:firstLineChars="400"/>
        <w:rPr>
          <w:rFonts w:hint="eastAsia" w:ascii="宋体" w:hAnsi="宋体" w:eastAsia="宋体" w:cs="宋体"/>
          <w:bCs/>
          <w:color w:val="auto"/>
          <w:sz w:val="24"/>
          <w:szCs w:val="24"/>
          <w:highlight w:val="none"/>
        </w:rPr>
      </w:pPr>
    </w:p>
    <w:p w14:paraId="2358F62C">
      <w:pPr>
        <w:shd w:val="clear"/>
        <w:wordWrap w:val="0"/>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年  月  日</w:t>
      </w:r>
    </w:p>
    <w:p w14:paraId="56346555">
      <w:pPr>
        <w:widowControl/>
        <w:shd w:val="clear"/>
        <w:wordWrap w:val="0"/>
        <w:spacing w:line="360" w:lineRule="auto"/>
        <w:jc w:val="left"/>
        <w:rPr>
          <w:rFonts w:hint="eastAsia" w:ascii="宋体" w:hAnsi="宋体" w:eastAsia="宋体" w:cs="宋体"/>
          <w:color w:val="auto"/>
          <w:sz w:val="24"/>
          <w:highlight w:val="none"/>
        </w:rPr>
        <w:sectPr>
          <w:pgSz w:w="11906" w:h="16838"/>
          <w:pgMar w:top="1440" w:right="1080" w:bottom="1440" w:left="1080" w:header="720" w:footer="720" w:gutter="0"/>
          <w:pgNumType w:fmt="decimal"/>
          <w:cols w:space="720" w:num="1"/>
          <w:docGrid w:type="lines" w:linePitch="331" w:charSpace="0"/>
        </w:sectPr>
      </w:pPr>
    </w:p>
    <w:p w14:paraId="0810740E">
      <w:pPr>
        <w:shd w:val="clear"/>
        <w:wordWrap w:val="0"/>
        <w:spacing w:line="360" w:lineRule="auto"/>
        <w:rPr>
          <w:rFonts w:hint="eastAsia" w:ascii="宋体" w:hAnsi="宋体" w:eastAsia="宋体" w:cs="宋体"/>
          <w:color w:val="auto"/>
          <w:highlight w:val="none"/>
        </w:rPr>
      </w:pPr>
    </w:p>
    <w:p w14:paraId="47F733FA">
      <w:pPr>
        <w:shd w:val="clear"/>
        <w:wordWrap w:val="0"/>
        <w:snapToGrid w:val="0"/>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报价文件目录</w:t>
      </w:r>
    </w:p>
    <w:p w14:paraId="6284011B">
      <w:pPr>
        <w:shd w:val="clear"/>
        <w:wordWrap w:val="0"/>
        <w:spacing w:line="360" w:lineRule="auto"/>
        <w:rPr>
          <w:rFonts w:hint="eastAsia" w:ascii="宋体" w:hAnsi="宋体" w:eastAsia="宋体" w:cs="宋体"/>
          <w:color w:val="auto"/>
          <w:highlight w:val="none"/>
        </w:rPr>
      </w:pPr>
    </w:p>
    <w:p w14:paraId="1F15802C">
      <w:pPr>
        <w:shd w:val="clear"/>
        <w:wordWrap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一、投标函………………………………………………………（页码）</w:t>
      </w:r>
    </w:p>
    <w:p w14:paraId="04F4D291">
      <w:pPr>
        <w:shd w:val="clear"/>
        <w:wordWrap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二、开标一览表…………………………………………………（页码）</w:t>
      </w:r>
    </w:p>
    <w:p w14:paraId="27180872">
      <w:pPr>
        <w:pStyle w:val="9"/>
        <w:shd w:val="clear"/>
        <w:wordWrap w:val="0"/>
        <w:spacing w:after="0" w:line="360" w:lineRule="auto"/>
        <w:rPr>
          <w:rFonts w:hint="eastAsia" w:ascii="宋体" w:hAnsi="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三</w:t>
      </w:r>
      <w:r>
        <w:rPr>
          <w:rFonts w:hint="eastAsia" w:ascii="宋体" w:hAnsi="宋体" w:cs="宋体"/>
          <w:color w:val="auto"/>
          <w:kern w:val="0"/>
          <w:sz w:val="24"/>
          <w:highlight w:val="none"/>
          <w:lang w:val="en-US" w:eastAsia="zh-CN"/>
        </w:rPr>
        <w:t>、中小企业声明函</w:t>
      </w:r>
      <w:r>
        <w:rPr>
          <w:rFonts w:hint="eastAsia" w:ascii="宋体" w:hAnsi="宋体" w:eastAsia="宋体" w:cs="宋体"/>
          <w:color w:val="auto"/>
          <w:kern w:val="0"/>
          <w:sz w:val="24"/>
          <w:highlight w:val="none"/>
        </w:rPr>
        <w:t>…………………………………………………（页码）</w:t>
      </w:r>
    </w:p>
    <w:p w14:paraId="0F9FB877">
      <w:pPr>
        <w:pStyle w:val="9"/>
        <w:shd w:val="clear"/>
        <w:wordWrap w:val="0"/>
        <w:spacing w:after="0" w:line="360" w:lineRule="auto"/>
        <w:rPr>
          <w:rFonts w:hint="eastAsia" w:ascii="宋体" w:hAnsi="宋体" w:eastAsia="宋体" w:cs="宋体"/>
          <w:color w:val="auto"/>
          <w:highlight w:val="none"/>
        </w:rPr>
        <w:sectPr>
          <w:pgSz w:w="11906" w:h="16838"/>
          <w:pgMar w:top="1440" w:right="1080" w:bottom="1440" w:left="1080" w:header="720" w:footer="720" w:gutter="0"/>
          <w:pgNumType w:fmt="decimal"/>
          <w:cols w:space="720" w:num="1"/>
          <w:docGrid w:type="lines" w:linePitch="331" w:charSpace="0"/>
        </w:sectPr>
      </w:pPr>
      <w:r>
        <w:rPr>
          <w:rFonts w:hint="eastAsia" w:ascii="宋体" w:hAnsi="宋体" w:cs="宋体"/>
          <w:color w:val="auto"/>
          <w:kern w:val="0"/>
          <w:sz w:val="24"/>
          <w:highlight w:val="none"/>
          <w:lang w:val="en-US" w:eastAsia="zh-CN"/>
        </w:rPr>
        <w:t>四、</w:t>
      </w:r>
      <w:r>
        <w:rPr>
          <w:rFonts w:hint="eastAsia" w:ascii="宋体" w:hAnsi="宋体" w:eastAsia="宋体" w:cs="宋体"/>
          <w:color w:val="auto"/>
          <w:kern w:val="0"/>
          <w:sz w:val="24"/>
          <w:highlight w:val="none"/>
        </w:rPr>
        <w:t>投标人针对报价需要说明的其他文件和说明…………（页码）</w:t>
      </w:r>
    </w:p>
    <w:p w14:paraId="57B59D7E">
      <w:pPr>
        <w:pStyle w:val="12"/>
        <w:shd w:val="clear"/>
        <w:wordWrap w:val="0"/>
        <w:spacing w:line="360" w:lineRule="auto"/>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一、投标函</w:t>
      </w:r>
    </w:p>
    <w:p w14:paraId="725B5B0D">
      <w:pPr>
        <w:pStyle w:val="12"/>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bookmarkStart w:id="289" w:name="PO_3000001866_PM031_4"/>
      <w:r>
        <w:rPr>
          <w:rFonts w:hint="eastAsia" w:ascii="宋体" w:hAnsi="宋体" w:eastAsia="宋体" w:cs="宋体"/>
          <w:color w:val="auto"/>
          <w:sz w:val="24"/>
          <w:szCs w:val="24"/>
          <w:highlight w:val="none"/>
          <w:u w:val="single"/>
        </w:rPr>
        <w:t>广西邕政采购代理有限公司</w:t>
      </w:r>
      <w:bookmarkEnd w:id="289"/>
    </w:p>
    <w:p w14:paraId="058C96F0">
      <w:pPr>
        <w:pStyle w:val="12"/>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我方已仔细阅读了贵方组织的</w:t>
      </w:r>
      <w:r>
        <w:rPr>
          <w:rFonts w:hint="eastAsia" w:ascii="宋体" w:hAnsi="宋体" w:eastAsia="宋体" w:cs="宋体"/>
          <w:color w:val="auto"/>
          <w:sz w:val="24"/>
          <w:szCs w:val="24"/>
          <w:highlight w:val="none"/>
          <w:u w:val="single"/>
        </w:rPr>
        <w:t xml:space="preserve">（项目名称）  </w:t>
      </w:r>
      <w:r>
        <w:rPr>
          <w:rFonts w:hint="eastAsia" w:ascii="宋体" w:hAnsi="宋体" w:eastAsia="宋体" w:cs="宋体"/>
          <w:color w:val="auto"/>
          <w:sz w:val="24"/>
          <w:szCs w:val="24"/>
          <w:highlight w:val="none"/>
        </w:rPr>
        <w:t>项目（项目编号：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）的招标文件的全部内容，授权</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(全权代表姓名)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(职务、职称)为全权代表，现正式递交下述文件参加贵方组织的本次政府采购活动： </w:t>
      </w:r>
    </w:p>
    <w:p w14:paraId="4294F12D">
      <w:pPr>
        <w:pStyle w:val="12"/>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一、报价文件电子版一份（包含按投标人须知前附表要求提交的全部文件）；</w:t>
      </w:r>
    </w:p>
    <w:p w14:paraId="27E084BF">
      <w:pPr>
        <w:pStyle w:val="12"/>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二、资格文件电子版一份（包含按投标人须知前附表要求提交的全部文件）；</w:t>
      </w:r>
    </w:p>
    <w:p w14:paraId="756A649B">
      <w:pPr>
        <w:pStyle w:val="12"/>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三、商务文件和技术文件按顺序合并生成电子版一份（包含按投标人须知前附表要求提交的全部文件）；</w:t>
      </w:r>
    </w:p>
    <w:p w14:paraId="4A1419E1">
      <w:pPr>
        <w:pStyle w:val="12"/>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据此函，签字人兹宣布：</w:t>
      </w:r>
    </w:p>
    <w:p w14:paraId="6C13D61B">
      <w:pPr>
        <w:pStyle w:val="12"/>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我方愿意以（大写）人民币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)的投标总报价，</w:t>
      </w:r>
      <w:r>
        <w:rPr>
          <w:rFonts w:hint="eastAsia" w:ascii="宋体" w:hAnsi="宋体" w:eastAsia="宋体" w:cs="宋体"/>
          <w:color w:val="auto"/>
          <w:sz w:val="24"/>
          <w:szCs w:val="24"/>
          <w:highlight w:val="none"/>
          <w:lang w:val="en-US" w:eastAsia="zh-CN"/>
        </w:rPr>
        <w:t>服务时间</w:t>
      </w:r>
      <w:r>
        <w:rPr>
          <w:rFonts w:hint="eastAsia" w:ascii="宋体" w:hAnsi="宋体" w:eastAsia="宋体" w:cs="宋体"/>
          <w:color w:val="auto"/>
          <w:sz w:val="24"/>
          <w:szCs w:val="24"/>
          <w:highlight w:val="none"/>
        </w:rPr>
        <w:t>（无分标时填写）</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；提供本项目招标文件第二章“服务需求”中的相应的采购内容。</w:t>
      </w:r>
    </w:p>
    <w:p w14:paraId="1FA2DECA">
      <w:pPr>
        <w:pStyle w:val="12"/>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其中（有分标时填写）：</w:t>
      </w:r>
    </w:p>
    <w:p w14:paraId="5A9D194B">
      <w:pPr>
        <w:pStyle w:val="12"/>
        <w:shd w:val="clear"/>
        <w:wordWrap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分标报价为（大写）人民币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服务时间</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13F3EBB">
      <w:pPr>
        <w:pStyle w:val="12"/>
        <w:shd w:val="clear"/>
        <w:wordWrap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分标报价为（大写）人民币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服务时间</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6B291E76">
      <w:pPr>
        <w:pStyle w:val="12"/>
        <w:shd w:val="clear"/>
        <w:wordWrap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w:t>
      </w:r>
    </w:p>
    <w:p w14:paraId="16A712EC">
      <w:pPr>
        <w:pStyle w:val="12"/>
        <w:shd w:val="clear"/>
        <w:wordWrap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我方同意自本项目招标文件“第三章 投标人须知”第一节 投标人须知前附表 第21.2项规定的投标截止时间（开标时间）起遵循本投标函，并承诺在“投标人须知前附表”第17.2项规定的投标有效期内不修改、撤销投标文件。</w:t>
      </w:r>
    </w:p>
    <w:p w14:paraId="18C0B65F">
      <w:pPr>
        <w:pStyle w:val="12"/>
        <w:shd w:val="clear"/>
        <w:wordWrap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我方所递交的投标文件及有关资料都是内容完整、真实和准确的。</w:t>
      </w:r>
    </w:p>
    <w:p w14:paraId="380FFB00">
      <w:pPr>
        <w:pStyle w:val="12"/>
        <w:shd w:val="clear"/>
        <w:wordWrap w:val="0"/>
        <w:spacing w:line="360" w:lineRule="auto"/>
        <w:ind w:firstLine="48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如本项目采购内容涉及须符合国家强制规定的，我方承诺我方本次投标（包括资格条件和所投产品）均符合国家有关强制规定。</w:t>
      </w:r>
    </w:p>
    <w:p w14:paraId="0034F23C">
      <w:pPr>
        <w:pStyle w:val="12"/>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如我方中标，我方承诺在收到中标通知书后，在中标通知书规定的期限内，根据招标文件、我方的投标文件及有关澄清承诺书的要求按第五章“拟签订的合同文本”与采购人订立书面合同，并按照合同约定承担完成合同的责任和义务。</w:t>
      </w:r>
    </w:p>
    <w:p w14:paraId="45E407AD">
      <w:pPr>
        <w:pStyle w:val="12"/>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我方已详细审核招标文件，我方知道必须放弃提出含糊不清或误解问题的权利。</w:t>
      </w:r>
    </w:p>
    <w:p w14:paraId="66BC2031">
      <w:pPr>
        <w:pStyle w:val="12"/>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我方同意应贵方要求提供与本投标有关的任何数据或资料。若贵方需要，我方愿意提供我方作出的一切承诺的证明材料。</w:t>
      </w:r>
    </w:p>
    <w:p w14:paraId="09F57739">
      <w:pPr>
        <w:pStyle w:val="12"/>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我方完全理解贵方不一定接受投标报价最低的投标人为中标供应商的行为。</w:t>
      </w:r>
    </w:p>
    <w:p w14:paraId="5995BE54">
      <w:pPr>
        <w:pStyle w:val="12"/>
        <w:shd w:val="clea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BD2E801">
      <w:pPr>
        <w:pStyle w:val="12"/>
        <w:numPr>
          <w:ilvl w:val="0"/>
          <w:numId w:val="0"/>
        </w:numPr>
        <w:shd w:val="clear"/>
        <w:wordWrap w:val="0"/>
        <w:spacing w:line="360" w:lineRule="auto"/>
        <w:ind w:left="1140" w:leftChars="0" w:hanging="720" w:firstLineChars="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（1）</w:t>
      </w:r>
      <w:r>
        <w:rPr>
          <w:rFonts w:hint="eastAsia" w:ascii="宋体" w:hAnsi="宋体" w:eastAsia="宋体" w:cs="宋体"/>
          <w:color w:val="auto"/>
          <w:sz w:val="24"/>
          <w:szCs w:val="24"/>
          <w:highlight w:val="none"/>
        </w:rPr>
        <w:t>提供虚假材料谋取中标、成交的；</w:t>
      </w:r>
    </w:p>
    <w:p w14:paraId="689F87E1">
      <w:pPr>
        <w:pStyle w:val="12"/>
        <w:numPr>
          <w:ilvl w:val="0"/>
          <w:numId w:val="0"/>
        </w:numPr>
        <w:shd w:val="clear"/>
        <w:wordWrap w:val="0"/>
        <w:spacing w:line="360" w:lineRule="auto"/>
        <w:ind w:left="1140" w:leftChars="0" w:hanging="720" w:firstLineChars="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color w:val="auto"/>
          <w:sz w:val="24"/>
          <w:szCs w:val="24"/>
          <w:highlight w:val="none"/>
        </w:rPr>
        <w:t>采取不正当手段诋毁、排挤其他供应商的；</w:t>
      </w:r>
    </w:p>
    <w:p w14:paraId="4A1422E4">
      <w:pPr>
        <w:pStyle w:val="12"/>
        <w:numPr>
          <w:ilvl w:val="0"/>
          <w:numId w:val="0"/>
        </w:numPr>
        <w:shd w:val="clear"/>
        <w:wordWrap w:val="0"/>
        <w:spacing w:line="360" w:lineRule="auto"/>
        <w:ind w:left="1140" w:leftChars="0" w:hanging="720" w:firstLineChars="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（3）</w:t>
      </w:r>
      <w:r>
        <w:rPr>
          <w:rFonts w:hint="eastAsia" w:ascii="宋体" w:hAnsi="宋体" w:eastAsia="宋体" w:cs="宋体"/>
          <w:color w:val="auto"/>
          <w:sz w:val="24"/>
          <w:szCs w:val="24"/>
          <w:highlight w:val="none"/>
        </w:rPr>
        <w:t>与采购人、其他供应商或者采购代理机构恶意串通的；</w:t>
      </w:r>
    </w:p>
    <w:p w14:paraId="73950902">
      <w:pPr>
        <w:pStyle w:val="12"/>
        <w:numPr>
          <w:ilvl w:val="0"/>
          <w:numId w:val="0"/>
        </w:numPr>
        <w:shd w:val="clear"/>
        <w:wordWrap w:val="0"/>
        <w:spacing w:line="360" w:lineRule="auto"/>
        <w:ind w:left="1140" w:leftChars="0" w:hanging="720" w:firstLineChars="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（4）</w:t>
      </w:r>
      <w:r>
        <w:rPr>
          <w:rFonts w:hint="eastAsia" w:ascii="宋体" w:hAnsi="宋体" w:eastAsia="宋体" w:cs="宋体"/>
          <w:color w:val="auto"/>
          <w:sz w:val="24"/>
          <w:szCs w:val="24"/>
          <w:highlight w:val="none"/>
        </w:rPr>
        <w:t>向采购人、采购代理机构行贿或者提供其他不正当利益的；</w:t>
      </w:r>
    </w:p>
    <w:p w14:paraId="26BF4E7E">
      <w:pPr>
        <w:pStyle w:val="12"/>
        <w:numPr>
          <w:ilvl w:val="0"/>
          <w:numId w:val="0"/>
        </w:numPr>
        <w:shd w:val="clear"/>
        <w:wordWrap w:val="0"/>
        <w:spacing w:line="360" w:lineRule="auto"/>
        <w:ind w:left="1140" w:leftChars="0" w:hanging="720" w:firstLineChars="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（5）</w:t>
      </w:r>
      <w:r>
        <w:rPr>
          <w:rFonts w:hint="eastAsia" w:ascii="宋体" w:hAnsi="宋体" w:eastAsia="宋体" w:cs="宋体"/>
          <w:color w:val="auto"/>
          <w:sz w:val="24"/>
          <w:szCs w:val="24"/>
          <w:highlight w:val="none"/>
        </w:rPr>
        <w:t>在招标采购过程中与采购人进行协商谈判的；</w:t>
      </w:r>
    </w:p>
    <w:p w14:paraId="345A67A9">
      <w:pPr>
        <w:pStyle w:val="12"/>
        <w:numPr>
          <w:ilvl w:val="0"/>
          <w:numId w:val="0"/>
        </w:numPr>
        <w:shd w:val="clear"/>
        <w:wordWrap w:val="0"/>
        <w:spacing w:line="360" w:lineRule="auto"/>
        <w:ind w:left="1140" w:leftChars="0" w:hanging="720" w:firstLineChars="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（6）</w:t>
      </w:r>
      <w:r>
        <w:rPr>
          <w:rFonts w:hint="eastAsia" w:ascii="宋体" w:hAnsi="宋体" w:eastAsia="宋体" w:cs="宋体"/>
          <w:color w:val="auto"/>
          <w:sz w:val="24"/>
          <w:szCs w:val="24"/>
          <w:highlight w:val="none"/>
        </w:rPr>
        <w:t>拒绝有关部门监督检查或提供虚假情况的。</w:t>
      </w:r>
    </w:p>
    <w:p w14:paraId="445B8097">
      <w:pPr>
        <w:pStyle w:val="12"/>
        <w:shd w:val="clear"/>
        <w:wordWrap w:val="0"/>
        <w:spacing w:line="360" w:lineRule="auto"/>
        <w:ind w:left="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我方及由本人担任法定代表人的其他机构最近三年内被处罚的违法行为有：</w:t>
      </w:r>
      <w:r>
        <w:rPr>
          <w:rFonts w:hint="eastAsia" w:ascii="宋体" w:hAnsi="宋体" w:eastAsia="宋体" w:cs="宋体"/>
          <w:color w:val="auto"/>
          <w:sz w:val="24"/>
          <w:szCs w:val="24"/>
          <w:highlight w:val="none"/>
          <w:u w:val="single"/>
        </w:rPr>
        <w:t xml:space="preserve">         </w:t>
      </w:r>
    </w:p>
    <w:p w14:paraId="584B10C3">
      <w:pPr>
        <w:pStyle w:val="12"/>
        <w:shd w:val="clear"/>
        <w:wordWrap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以上事项如有虚假或隐瞒，我方愿意承担一切后果，并不再寻求任何旨在减轻或免除法律责任的辩解。</w:t>
      </w:r>
    </w:p>
    <w:p w14:paraId="390DE14A">
      <w:pPr>
        <w:pStyle w:val="12"/>
        <w:shd w:val="clear"/>
        <w:wordWrap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与本投标有关的一切正式往来信函请寄：</w:t>
      </w:r>
    </w:p>
    <w:p w14:paraId="3A172D26">
      <w:pPr>
        <w:pStyle w:val="12"/>
        <w:shd w:val="clear"/>
        <w:wordWrap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7D553C37">
      <w:pPr>
        <w:pStyle w:val="12"/>
        <w:shd w:val="clear"/>
        <w:wordWrap w:val="0"/>
        <w:spacing w:line="360" w:lineRule="auto"/>
        <w:ind w:firstLine="42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u w:val="single"/>
        </w:rPr>
        <w:t xml:space="preserve">                                      　　　　　　　　　</w:t>
      </w:r>
    </w:p>
    <w:p w14:paraId="07A1C0BA">
      <w:pPr>
        <w:pStyle w:val="12"/>
        <w:shd w:val="clear"/>
        <w:wordWrap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传真：</w:t>
      </w:r>
      <w:r>
        <w:rPr>
          <w:rFonts w:hint="eastAsia" w:ascii="宋体" w:hAnsi="宋体" w:eastAsia="宋体" w:cs="宋体"/>
          <w:color w:val="auto"/>
          <w:sz w:val="24"/>
          <w:szCs w:val="24"/>
          <w:highlight w:val="none"/>
          <w:u w:val="single"/>
        </w:rPr>
        <w:t>　　　　　　　　　　　　　　　　　　　　　　　　　　　　</w:t>
      </w:r>
    </w:p>
    <w:p w14:paraId="120DFCD5">
      <w:pPr>
        <w:pStyle w:val="12"/>
        <w:shd w:val="clear"/>
        <w:wordWrap w:val="0"/>
        <w:spacing w:line="360" w:lineRule="auto"/>
        <w:ind w:firstLine="42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邮政编码：</w:t>
      </w:r>
      <w:r>
        <w:rPr>
          <w:rFonts w:hint="eastAsia" w:ascii="宋体" w:hAnsi="宋体" w:eastAsia="宋体" w:cs="宋体"/>
          <w:color w:val="auto"/>
          <w:sz w:val="24"/>
          <w:szCs w:val="24"/>
          <w:highlight w:val="none"/>
          <w:u w:val="single"/>
        </w:rPr>
        <w:t xml:space="preserve">                                                    </w:t>
      </w:r>
    </w:p>
    <w:p w14:paraId="05BE2365">
      <w:pPr>
        <w:pStyle w:val="12"/>
        <w:shd w:val="clear"/>
        <w:wordWrap w:val="0"/>
        <w:spacing w:line="360" w:lineRule="auto"/>
        <w:ind w:firstLine="42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开户名称：</w:t>
      </w:r>
      <w:r>
        <w:rPr>
          <w:rFonts w:hint="eastAsia" w:ascii="宋体" w:hAnsi="宋体" w:eastAsia="宋体" w:cs="宋体"/>
          <w:color w:val="auto"/>
          <w:sz w:val="24"/>
          <w:szCs w:val="24"/>
          <w:highlight w:val="none"/>
          <w:u w:val="single"/>
        </w:rPr>
        <w:t xml:space="preserve">                                                    </w:t>
      </w:r>
    </w:p>
    <w:p w14:paraId="48421753">
      <w:pPr>
        <w:pStyle w:val="12"/>
        <w:shd w:val="clear"/>
        <w:wordWrap w:val="0"/>
        <w:spacing w:line="360" w:lineRule="auto"/>
        <w:ind w:firstLine="42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开户银行：</w:t>
      </w:r>
      <w:r>
        <w:rPr>
          <w:rFonts w:hint="eastAsia" w:ascii="宋体" w:hAnsi="宋体" w:eastAsia="宋体" w:cs="宋体"/>
          <w:color w:val="auto"/>
          <w:sz w:val="24"/>
          <w:szCs w:val="24"/>
          <w:highlight w:val="none"/>
          <w:u w:val="single"/>
        </w:rPr>
        <w:t xml:space="preserve">                                                    </w:t>
      </w:r>
    </w:p>
    <w:p w14:paraId="130DB5DA">
      <w:pPr>
        <w:pStyle w:val="12"/>
        <w:shd w:val="clear"/>
        <w:wordWrap w:val="0"/>
        <w:spacing w:line="360" w:lineRule="auto"/>
        <w:ind w:firstLine="42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银行账号：</w:t>
      </w:r>
      <w:r>
        <w:rPr>
          <w:rFonts w:hint="eastAsia" w:ascii="宋体" w:hAnsi="宋体" w:eastAsia="宋体" w:cs="宋体"/>
          <w:color w:val="auto"/>
          <w:sz w:val="24"/>
          <w:szCs w:val="24"/>
          <w:highlight w:val="none"/>
          <w:u w:val="single"/>
        </w:rPr>
        <w:t xml:space="preserve">                                                    </w:t>
      </w:r>
    </w:p>
    <w:p w14:paraId="5B02105A">
      <w:pPr>
        <w:pStyle w:val="6"/>
        <w:rPr>
          <w:rFonts w:hint="eastAsia"/>
          <w:color w:val="auto"/>
          <w:highlight w:val="none"/>
        </w:rPr>
      </w:pPr>
    </w:p>
    <w:p w14:paraId="0478CAF7">
      <w:pPr>
        <w:shd w:val="clear"/>
        <w:wordWrap w:val="0"/>
        <w:snapToGrid w:val="0"/>
        <w:spacing w:line="360" w:lineRule="auto"/>
        <w:ind w:firstLine="5040" w:firstLineChars="21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zh-CN"/>
        </w:rPr>
        <w:t>投标人名称(电子签章)：</w:t>
      </w:r>
    </w:p>
    <w:p w14:paraId="1E94C2FC">
      <w:pPr>
        <w:shd w:val="clear"/>
        <w:wordWrap w:val="0"/>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szCs w:val="24"/>
          <w:highlight w:val="none"/>
          <w:lang w:val="zh-CN"/>
        </w:rPr>
        <w:t>日期</w:t>
      </w:r>
      <w:r>
        <w:rPr>
          <w:rFonts w:hint="eastAsia" w:ascii="宋体" w:hAnsi="宋体" w:eastAsia="宋体" w:cs="宋体"/>
          <w:color w:val="auto"/>
          <w:kern w:val="0"/>
          <w:sz w:val="24"/>
          <w:szCs w:val="24"/>
          <w:highlight w:val="none"/>
        </w:rPr>
        <w:t xml:space="preserve">：  年  </w:t>
      </w:r>
      <w:r>
        <w:rPr>
          <w:rFonts w:hint="eastAsia" w:ascii="宋体" w:hAnsi="宋体" w:eastAsia="宋体" w:cs="宋体"/>
          <w:color w:val="auto"/>
          <w:kern w:val="0"/>
          <w:sz w:val="24"/>
          <w:szCs w:val="24"/>
          <w:highlight w:val="none"/>
          <w:lang w:val="zh-CN"/>
        </w:rPr>
        <w:t>月</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val="zh-CN"/>
        </w:rPr>
        <w:t>日</w:t>
      </w:r>
    </w:p>
    <w:p w14:paraId="586B33A5">
      <w:pPr>
        <w:widowControl/>
        <w:shd w:val="clear"/>
        <w:wordWrap w:val="0"/>
        <w:spacing w:line="360" w:lineRule="auto"/>
        <w:jc w:val="left"/>
        <w:rPr>
          <w:rFonts w:hint="eastAsia" w:ascii="宋体" w:hAnsi="宋体" w:eastAsia="宋体" w:cs="宋体"/>
          <w:color w:val="auto"/>
          <w:kern w:val="0"/>
          <w:sz w:val="24"/>
          <w:highlight w:val="none"/>
          <w:lang w:val="zh-CN"/>
        </w:rPr>
        <w:sectPr>
          <w:pgSz w:w="11906" w:h="16838"/>
          <w:pgMar w:top="1440" w:right="1080" w:bottom="1440" w:left="1080" w:header="720" w:footer="720" w:gutter="0"/>
          <w:pgNumType w:fmt="decimal"/>
          <w:cols w:space="720" w:num="1"/>
          <w:docGrid w:type="lines" w:linePitch="331" w:charSpace="0"/>
        </w:sectPr>
      </w:pPr>
    </w:p>
    <w:p w14:paraId="1B445F04">
      <w:pPr>
        <w:pStyle w:val="12"/>
        <w:shd w:val="clear"/>
        <w:wordWrap w:val="0"/>
        <w:spacing w:line="360" w:lineRule="auto"/>
        <w:jc w:val="cente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二、开标一览表</w:t>
      </w:r>
      <w:r>
        <w:rPr>
          <w:rFonts w:hint="eastAsia" w:ascii="宋体" w:hAnsi="宋体" w:eastAsia="宋体" w:cs="宋体"/>
          <w:b/>
          <w:color w:val="auto"/>
          <w:sz w:val="30"/>
          <w:szCs w:val="30"/>
          <w:highlight w:val="none"/>
          <w:lang w:val="zh-CN"/>
        </w:rPr>
        <w:t>(单位均为人民币元)</w:t>
      </w:r>
    </w:p>
    <w:p w14:paraId="441D5989">
      <w:pPr>
        <w:shd w:val="clear"/>
        <w:wordWrap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15B452B3">
      <w:pPr>
        <w:shd w:val="clear"/>
        <w:wordWrap w:val="0"/>
        <w:snapToGrid w:val="0"/>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分标：</w:t>
      </w:r>
      <w:r>
        <w:rPr>
          <w:rFonts w:hint="eastAsia" w:ascii="宋体" w:hAnsi="宋体" w:eastAsia="宋体" w:cs="宋体"/>
          <w:color w:val="auto"/>
          <w:sz w:val="24"/>
          <w:szCs w:val="24"/>
          <w:highlight w:val="none"/>
          <w:u w:val="single"/>
        </w:rPr>
        <w:t xml:space="preserve">           </w:t>
      </w:r>
    </w:p>
    <w:p w14:paraId="6C1400FF">
      <w:pPr>
        <w:pStyle w:val="12"/>
        <w:shd w:val="clear"/>
        <w:wordWrap w:val="0"/>
        <w:spacing w:line="360" w:lineRule="auto"/>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投标人名称：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tbl>
      <w:tblPr>
        <w:tblStyle w:val="20"/>
        <w:tblW w:w="10395" w:type="dxa"/>
        <w:tblInd w:w="-2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1897"/>
        <w:gridCol w:w="2497"/>
        <w:gridCol w:w="1068"/>
        <w:gridCol w:w="888"/>
        <w:gridCol w:w="2269"/>
        <w:gridCol w:w="1092"/>
      </w:tblGrid>
      <w:tr w14:paraId="528A8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4" w:hRule="atLeast"/>
        </w:trPr>
        <w:tc>
          <w:tcPr>
            <w:tcW w:w="684" w:type="dxa"/>
            <w:tcBorders>
              <w:top w:val="single" w:color="auto" w:sz="4" w:space="0"/>
              <w:left w:val="single" w:color="auto" w:sz="4" w:space="0"/>
              <w:bottom w:val="single" w:color="auto" w:sz="4" w:space="0"/>
              <w:right w:val="single" w:color="auto" w:sz="4" w:space="0"/>
            </w:tcBorders>
            <w:noWrap w:val="0"/>
            <w:vAlign w:val="center"/>
          </w:tcPr>
          <w:p w14:paraId="708B9920">
            <w:pPr>
              <w:shd w:val="clear"/>
              <w:wordWrap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897" w:type="dxa"/>
            <w:tcBorders>
              <w:top w:val="single" w:color="auto" w:sz="4" w:space="0"/>
              <w:left w:val="single" w:color="auto" w:sz="4" w:space="0"/>
              <w:bottom w:val="single" w:color="auto" w:sz="4" w:space="0"/>
              <w:right w:val="single" w:color="auto" w:sz="4" w:space="0"/>
            </w:tcBorders>
            <w:noWrap w:val="0"/>
            <w:vAlign w:val="center"/>
          </w:tcPr>
          <w:p w14:paraId="47969595">
            <w:pPr>
              <w:shd w:val="clear"/>
              <w:wordWrap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服务名称</w:t>
            </w:r>
          </w:p>
        </w:tc>
        <w:tc>
          <w:tcPr>
            <w:tcW w:w="2497" w:type="dxa"/>
            <w:tcBorders>
              <w:top w:val="single" w:color="auto" w:sz="4" w:space="0"/>
              <w:left w:val="single" w:color="auto" w:sz="4" w:space="0"/>
              <w:bottom w:val="single" w:color="auto" w:sz="4" w:space="0"/>
              <w:right w:val="single" w:color="auto" w:sz="4" w:space="0"/>
            </w:tcBorders>
            <w:noWrap w:val="0"/>
            <w:vAlign w:val="center"/>
          </w:tcPr>
          <w:p w14:paraId="3DDFDB00">
            <w:pPr>
              <w:shd w:val="clear"/>
              <w:wordWrap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具体服务内容</w:t>
            </w:r>
          </w:p>
        </w:tc>
        <w:tc>
          <w:tcPr>
            <w:tcW w:w="1068" w:type="dxa"/>
            <w:tcBorders>
              <w:top w:val="single" w:color="auto" w:sz="4" w:space="0"/>
              <w:left w:val="single" w:color="auto" w:sz="4" w:space="0"/>
              <w:bottom w:val="single" w:color="auto" w:sz="4" w:space="0"/>
              <w:right w:val="single" w:color="auto" w:sz="4" w:space="0"/>
            </w:tcBorders>
            <w:noWrap w:val="0"/>
            <w:vAlign w:val="center"/>
          </w:tcPr>
          <w:p w14:paraId="3EC97247">
            <w:pPr>
              <w:shd w:val="clear"/>
              <w:wordWrap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数量①</w:t>
            </w:r>
          </w:p>
        </w:tc>
        <w:tc>
          <w:tcPr>
            <w:tcW w:w="888" w:type="dxa"/>
            <w:tcBorders>
              <w:top w:val="single" w:color="auto" w:sz="4" w:space="0"/>
              <w:left w:val="single" w:color="auto" w:sz="4" w:space="0"/>
              <w:bottom w:val="single" w:color="auto" w:sz="4" w:space="0"/>
              <w:right w:val="single" w:color="auto" w:sz="4" w:space="0"/>
            </w:tcBorders>
            <w:noWrap w:val="0"/>
            <w:vAlign w:val="center"/>
          </w:tcPr>
          <w:p w14:paraId="1240364A">
            <w:pPr>
              <w:shd w:val="clear"/>
              <w:wordWrap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单价(元)②</w:t>
            </w:r>
          </w:p>
        </w:tc>
        <w:tc>
          <w:tcPr>
            <w:tcW w:w="2269" w:type="dxa"/>
            <w:tcBorders>
              <w:top w:val="single" w:color="auto" w:sz="4" w:space="0"/>
              <w:left w:val="single" w:color="auto" w:sz="4" w:space="0"/>
              <w:bottom w:val="single" w:color="auto" w:sz="4" w:space="0"/>
              <w:right w:val="single" w:color="auto" w:sz="4" w:space="0"/>
            </w:tcBorders>
            <w:noWrap w:val="0"/>
            <w:vAlign w:val="center"/>
          </w:tcPr>
          <w:p w14:paraId="2225D41A">
            <w:pPr>
              <w:shd w:val="clear"/>
              <w:wordWrap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单项合价（元）</w:t>
            </w:r>
          </w:p>
          <w:p w14:paraId="76DE67A5">
            <w:pPr>
              <w:shd w:val="clear"/>
              <w:wordWrap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③＝①×②</w:t>
            </w:r>
          </w:p>
        </w:tc>
        <w:tc>
          <w:tcPr>
            <w:tcW w:w="1092" w:type="dxa"/>
            <w:tcBorders>
              <w:top w:val="single" w:color="auto" w:sz="4" w:space="0"/>
              <w:left w:val="single" w:color="auto" w:sz="4" w:space="0"/>
              <w:bottom w:val="single" w:color="auto" w:sz="4" w:space="0"/>
              <w:right w:val="single" w:color="auto" w:sz="4" w:space="0"/>
            </w:tcBorders>
            <w:noWrap w:val="0"/>
            <w:vAlign w:val="center"/>
          </w:tcPr>
          <w:p w14:paraId="622B7674">
            <w:pPr>
              <w:shd w:val="clear"/>
              <w:wordWrap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2BDB8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trPr>
        <w:tc>
          <w:tcPr>
            <w:tcW w:w="684" w:type="dxa"/>
            <w:tcBorders>
              <w:top w:val="single" w:color="auto" w:sz="4" w:space="0"/>
              <w:left w:val="single" w:color="auto" w:sz="4" w:space="0"/>
              <w:bottom w:val="single" w:color="auto" w:sz="4" w:space="0"/>
              <w:right w:val="single" w:color="auto" w:sz="4" w:space="0"/>
            </w:tcBorders>
            <w:noWrap w:val="0"/>
            <w:vAlign w:val="center"/>
          </w:tcPr>
          <w:p w14:paraId="550134A3">
            <w:pPr>
              <w:shd w:val="clear"/>
              <w:wordWrap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897" w:type="dxa"/>
            <w:tcBorders>
              <w:top w:val="single" w:color="auto" w:sz="4" w:space="0"/>
              <w:left w:val="single" w:color="auto" w:sz="4" w:space="0"/>
              <w:bottom w:val="single" w:color="auto" w:sz="4" w:space="0"/>
              <w:right w:val="single" w:color="auto" w:sz="4" w:space="0"/>
            </w:tcBorders>
            <w:noWrap w:val="0"/>
            <w:vAlign w:val="center"/>
          </w:tcPr>
          <w:p w14:paraId="506F3716">
            <w:pPr>
              <w:shd w:val="clear"/>
              <w:wordWrap w:val="0"/>
              <w:spacing w:line="360" w:lineRule="auto"/>
              <w:rPr>
                <w:rFonts w:hint="eastAsia" w:ascii="宋体" w:hAnsi="宋体" w:eastAsia="宋体" w:cs="宋体"/>
                <w:color w:val="auto"/>
                <w:sz w:val="24"/>
                <w:szCs w:val="24"/>
                <w:highlight w:val="none"/>
              </w:rPr>
            </w:pPr>
          </w:p>
        </w:tc>
        <w:tc>
          <w:tcPr>
            <w:tcW w:w="2497" w:type="dxa"/>
            <w:tcBorders>
              <w:top w:val="single" w:color="auto" w:sz="4" w:space="0"/>
              <w:left w:val="single" w:color="auto" w:sz="4" w:space="0"/>
              <w:bottom w:val="single" w:color="auto" w:sz="4" w:space="0"/>
              <w:right w:val="single" w:color="auto" w:sz="4" w:space="0"/>
            </w:tcBorders>
            <w:noWrap w:val="0"/>
            <w:vAlign w:val="center"/>
          </w:tcPr>
          <w:p w14:paraId="7F921750">
            <w:pPr>
              <w:shd w:val="clear"/>
              <w:wordWrap w:val="0"/>
              <w:spacing w:line="360" w:lineRule="auto"/>
              <w:rPr>
                <w:rFonts w:hint="eastAsia" w:ascii="宋体" w:hAnsi="宋体" w:eastAsia="宋体" w:cs="宋体"/>
                <w:color w:val="auto"/>
                <w:sz w:val="24"/>
                <w:szCs w:val="24"/>
                <w:highlight w:val="none"/>
              </w:rPr>
            </w:pPr>
          </w:p>
        </w:tc>
        <w:tc>
          <w:tcPr>
            <w:tcW w:w="1068" w:type="dxa"/>
            <w:tcBorders>
              <w:top w:val="single" w:color="auto" w:sz="4" w:space="0"/>
              <w:left w:val="single" w:color="auto" w:sz="4" w:space="0"/>
              <w:bottom w:val="single" w:color="auto" w:sz="4" w:space="0"/>
              <w:right w:val="single" w:color="auto" w:sz="4" w:space="0"/>
            </w:tcBorders>
            <w:noWrap w:val="0"/>
            <w:vAlign w:val="center"/>
          </w:tcPr>
          <w:p w14:paraId="7B425459">
            <w:pPr>
              <w:shd w:val="clear"/>
              <w:wordWrap w:val="0"/>
              <w:spacing w:line="360" w:lineRule="auto"/>
              <w:rPr>
                <w:rFonts w:hint="eastAsia" w:ascii="宋体" w:hAnsi="宋体" w:eastAsia="宋体" w:cs="宋体"/>
                <w:color w:val="auto"/>
                <w:sz w:val="24"/>
                <w:szCs w:val="24"/>
                <w:highlight w:val="none"/>
              </w:rPr>
            </w:pPr>
          </w:p>
        </w:tc>
        <w:tc>
          <w:tcPr>
            <w:tcW w:w="888" w:type="dxa"/>
            <w:tcBorders>
              <w:top w:val="single" w:color="auto" w:sz="4" w:space="0"/>
              <w:left w:val="single" w:color="auto" w:sz="4" w:space="0"/>
              <w:bottom w:val="single" w:color="auto" w:sz="4" w:space="0"/>
              <w:right w:val="single" w:color="auto" w:sz="4" w:space="0"/>
            </w:tcBorders>
            <w:noWrap w:val="0"/>
            <w:vAlign w:val="center"/>
          </w:tcPr>
          <w:p w14:paraId="4155FC58">
            <w:pPr>
              <w:shd w:val="clear"/>
              <w:wordWrap w:val="0"/>
              <w:spacing w:line="360" w:lineRule="auto"/>
              <w:rPr>
                <w:rFonts w:hint="eastAsia" w:ascii="宋体" w:hAnsi="宋体" w:eastAsia="宋体" w:cs="宋体"/>
                <w:color w:val="auto"/>
                <w:sz w:val="24"/>
                <w:szCs w:val="24"/>
                <w:highlight w:val="none"/>
              </w:rPr>
            </w:pPr>
          </w:p>
        </w:tc>
        <w:tc>
          <w:tcPr>
            <w:tcW w:w="2269" w:type="dxa"/>
            <w:tcBorders>
              <w:top w:val="single" w:color="auto" w:sz="4" w:space="0"/>
              <w:left w:val="single" w:color="auto" w:sz="4" w:space="0"/>
              <w:bottom w:val="single" w:color="auto" w:sz="4" w:space="0"/>
              <w:right w:val="single" w:color="auto" w:sz="4" w:space="0"/>
            </w:tcBorders>
            <w:noWrap w:val="0"/>
            <w:vAlign w:val="center"/>
          </w:tcPr>
          <w:p w14:paraId="3EA8B70F">
            <w:pPr>
              <w:shd w:val="clear"/>
              <w:wordWrap w:val="0"/>
              <w:spacing w:line="360" w:lineRule="auto"/>
              <w:rPr>
                <w:rFonts w:hint="eastAsia" w:ascii="宋体" w:hAnsi="宋体" w:eastAsia="宋体" w:cs="宋体"/>
                <w:color w:val="auto"/>
                <w:sz w:val="24"/>
                <w:szCs w:val="24"/>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516F149E">
            <w:pPr>
              <w:shd w:val="clear"/>
              <w:wordWrap w:val="0"/>
              <w:spacing w:line="360" w:lineRule="auto"/>
              <w:rPr>
                <w:rFonts w:hint="eastAsia" w:ascii="宋体" w:hAnsi="宋体" w:eastAsia="宋体" w:cs="宋体"/>
                <w:color w:val="auto"/>
                <w:sz w:val="24"/>
                <w:szCs w:val="24"/>
                <w:highlight w:val="none"/>
              </w:rPr>
            </w:pPr>
          </w:p>
        </w:tc>
      </w:tr>
      <w:tr w14:paraId="4A000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trPr>
        <w:tc>
          <w:tcPr>
            <w:tcW w:w="684" w:type="dxa"/>
            <w:tcBorders>
              <w:top w:val="single" w:color="auto" w:sz="4" w:space="0"/>
              <w:left w:val="single" w:color="auto" w:sz="4" w:space="0"/>
              <w:bottom w:val="single" w:color="auto" w:sz="4" w:space="0"/>
              <w:right w:val="single" w:color="auto" w:sz="4" w:space="0"/>
            </w:tcBorders>
            <w:noWrap w:val="0"/>
            <w:vAlign w:val="center"/>
          </w:tcPr>
          <w:p w14:paraId="705C4F46">
            <w:pPr>
              <w:shd w:val="clear"/>
              <w:wordWrap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897" w:type="dxa"/>
            <w:tcBorders>
              <w:top w:val="single" w:color="auto" w:sz="4" w:space="0"/>
              <w:left w:val="single" w:color="auto" w:sz="4" w:space="0"/>
              <w:bottom w:val="single" w:color="auto" w:sz="4" w:space="0"/>
              <w:right w:val="single" w:color="auto" w:sz="4" w:space="0"/>
            </w:tcBorders>
            <w:noWrap w:val="0"/>
            <w:vAlign w:val="center"/>
          </w:tcPr>
          <w:p w14:paraId="31B14678">
            <w:pPr>
              <w:shd w:val="clear"/>
              <w:wordWrap w:val="0"/>
              <w:spacing w:line="360" w:lineRule="auto"/>
              <w:rPr>
                <w:rFonts w:hint="eastAsia" w:ascii="宋体" w:hAnsi="宋体" w:eastAsia="宋体" w:cs="宋体"/>
                <w:color w:val="auto"/>
                <w:sz w:val="24"/>
                <w:szCs w:val="24"/>
                <w:highlight w:val="none"/>
              </w:rPr>
            </w:pPr>
          </w:p>
        </w:tc>
        <w:tc>
          <w:tcPr>
            <w:tcW w:w="2497" w:type="dxa"/>
            <w:tcBorders>
              <w:top w:val="single" w:color="auto" w:sz="4" w:space="0"/>
              <w:left w:val="single" w:color="auto" w:sz="4" w:space="0"/>
              <w:bottom w:val="single" w:color="auto" w:sz="4" w:space="0"/>
              <w:right w:val="single" w:color="auto" w:sz="4" w:space="0"/>
            </w:tcBorders>
            <w:noWrap w:val="0"/>
            <w:vAlign w:val="center"/>
          </w:tcPr>
          <w:p w14:paraId="113A12BC">
            <w:pPr>
              <w:shd w:val="clear"/>
              <w:wordWrap w:val="0"/>
              <w:spacing w:line="360" w:lineRule="auto"/>
              <w:rPr>
                <w:rFonts w:hint="eastAsia" w:ascii="宋体" w:hAnsi="宋体" w:eastAsia="宋体" w:cs="宋体"/>
                <w:color w:val="auto"/>
                <w:sz w:val="24"/>
                <w:szCs w:val="24"/>
                <w:highlight w:val="none"/>
              </w:rPr>
            </w:pPr>
          </w:p>
        </w:tc>
        <w:tc>
          <w:tcPr>
            <w:tcW w:w="1068" w:type="dxa"/>
            <w:tcBorders>
              <w:top w:val="single" w:color="auto" w:sz="4" w:space="0"/>
              <w:left w:val="single" w:color="auto" w:sz="4" w:space="0"/>
              <w:bottom w:val="single" w:color="auto" w:sz="4" w:space="0"/>
              <w:right w:val="single" w:color="auto" w:sz="4" w:space="0"/>
            </w:tcBorders>
            <w:noWrap w:val="0"/>
            <w:vAlign w:val="center"/>
          </w:tcPr>
          <w:p w14:paraId="44FF2BEA">
            <w:pPr>
              <w:shd w:val="clear"/>
              <w:wordWrap w:val="0"/>
              <w:spacing w:line="360" w:lineRule="auto"/>
              <w:rPr>
                <w:rFonts w:hint="eastAsia" w:ascii="宋体" w:hAnsi="宋体" w:eastAsia="宋体" w:cs="宋体"/>
                <w:color w:val="auto"/>
                <w:sz w:val="24"/>
                <w:szCs w:val="24"/>
                <w:highlight w:val="none"/>
              </w:rPr>
            </w:pPr>
          </w:p>
        </w:tc>
        <w:tc>
          <w:tcPr>
            <w:tcW w:w="888" w:type="dxa"/>
            <w:tcBorders>
              <w:top w:val="single" w:color="auto" w:sz="4" w:space="0"/>
              <w:left w:val="single" w:color="auto" w:sz="4" w:space="0"/>
              <w:bottom w:val="single" w:color="auto" w:sz="4" w:space="0"/>
              <w:right w:val="single" w:color="auto" w:sz="4" w:space="0"/>
            </w:tcBorders>
            <w:noWrap w:val="0"/>
            <w:vAlign w:val="center"/>
          </w:tcPr>
          <w:p w14:paraId="158F4F2C">
            <w:pPr>
              <w:shd w:val="clear"/>
              <w:wordWrap w:val="0"/>
              <w:spacing w:line="360" w:lineRule="auto"/>
              <w:rPr>
                <w:rFonts w:hint="eastAsia" w:ascii="宋体" w:hAnsi="宋体" w:eastAsia="宋体" w:cs="宋体"/>
                <w:color w:val="auto"/>
                <w:sz w:val="24"/>
                <w:szCs w:val="24"/>
                <w:highlight w:val="none"/>
              </w:rPr>
            </w:pPr>
          </w:p>
        </w:tc>
        <w:tc>
          <w:tcPr>
            <w:tcW w:w="2269" w:type="dxa"/>
            <w:tcBorders>
              <w:top w:val="single" w:color="auto" w:sz="4" w:space="0"/>
              <w:left w:val="single" w:color="auto" w:sz="4" w:space="0"/>
              <w:bottom w:val="single" w:color="auto" w:sz="4" w:space="0"/>
              <w:right w:val="single" w:color="auto" w:sz="4" w:space="0"/>
            </w:tcBorders>
            <w:noWrap w:val="0"/>
            <w:vAlign w:val="center"/>
          </w:tcPr>
          <w:p w14:paraId="30217E42">
            <w:pPr>
              <w:shd w:val="clear"/>
              <w:wordWrap w:val="0"/>
              <w:spacing w:line="360" w:lineRule="auto"/>
              <w:rPr>
                <w:rFonts w:hint="eastAsia" w:ascii="宋体" w:hAnsi="宋体" w:eastAsia="宋体" w:cs="宋体"/>
                <w:color w:val="auto"/>
                <w:sz w:val="24"/>
                <w:szCs w:val="24"/>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55C425BF">
            <w:pPr>
              <w:shd w:val="clear"/>
              <w:wordWrap w:val="0"/>
              <w:spacing w:line="360" w:lineRule="auto"/>
              <w:rPr>
                <w:rFonts w:hint="eastAsia" w:ascii="宋体" w:hAnsi="宋体" w:eastAsia="宋体" w:cs="宋体"/>
                <w:color w:val="auto"/>
                <w:sz w:val="24"/>
                <w:szCs w:val="24"/>
                <w:highlight w:val="none"/>
              </w:rPr>
            </w:pPr>
          </w:p>
        </w:tc>
      </w:tr>
      <w:tr w14:paraId="6A695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trPr>
        <w:tc>
          <w:tcPr>
            <w:tcW w:w="684" w:type="dxa"/>
            <w:tcBorders>
              <w:top w:val="single" w:color="auto" w:sz="4" w:space="0"/>
              <w:left w:val="single" w:color="auto" w:sz="4" w:space="0"/>
              <w:bottom w:val="single" w:color="auto" w:sz="4" w:space="0"/>
              <w:right w:val="single" w:color="auto" w:sz="4" w:space="0"/>
            </w:tcBorders>
            <w:noWrap w:val="0"/>
            <w:vAlign w:val="center"/>
          </w:tcPr>
          <w:p w14:paraId="6E4F5619">
            <w:pPr>
              <w:shd w:val="clear"/>
              <w:wordWrap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897" w:type="dxa"/>
            <w:tcBorders>
              <w:top w:val="single" w:color="auto" w:sz="4" w:space="0"/>
              <w:left w:val="single" w:color="auto" w:sz="4" w:space="0"/>
              <w:bottom w:val="single" w:color="auto" w:sz="4" w:space="0"/>
              <w:right w:val="single" w:color="auto" w:sz="4" w:space="0"/>
            </w:tcBorders>
            <w:noWrap w:val="0"/>
            <w:vAlign w:val="center"/>
          </w:tcPr>
          <w:p w14:paraId="6D70E3C3">
            <w:pPr>
              <w:shd w:val="clear"/>
              <w:wordWrap w:val="0"/>
              <w:spacing w:line="360" w:lineRule="auto"/>
              <w:rPr>
                <w:rFonts w:hint="eastAsia" w:ascii="宋体" w:hAnsi="宋体" w:eastAsia="宋体" w:cs="宋体"/>
                <w:color w:val="auto"/>
                <w:sz w:val="24"/>
                <w:szCs w:val="24"/>
                <w:highlight w:val="none"/>
              </w:rPr>
            </w:pPr>
          </w:p>
        </w:tc>
        <w:tc>
          <w:tcPr>
            <w:tcW w:w="2497" w:type="dxa"/>
            <w:tcBorders>
              <w:top w:val="single" w:color="auto" w:sz="4" w:space="0"/>
              <w:left w:val="single" w:color="auto" w:sz="4" w:space="0"/>
              <w:bottom w:val="single" w:color="auto" w:sz="4" w:space="0"/>
              <w:right w:val="single" w:color="auto" w:sz="4" w:space="0"/>
            </w:tcBorders>
            <w:noWrap w:val="0"/>
            <w:vAlign w:val="center"/>
          </w:tcPr>
          <w:p w14:paraId="6923A887">
            <w:pPr>
              <w:shd w:val="clear"/>
              <w:wordWrap w:val="0"/>
              <w:spacing w:line="360" w:lineRule="auto"/>
              <w:rPr>
                <w:rFonts w:hint="eastAsia" w:ascii="宋体" w:hAnsi="宋体" w:eastAsia="宋体" w:cs="宋体"/>
                <w:color w:val="auto"/>
                <w:sz w:val="24"/>
                <w:szCs w:val="24"/>
                <w:highlight w:val="none"/>
              </w:rPr>
            </w:pPr>
          </w:p>
        </w:tc>
        <w:tc>
          <w:tcPr>
            <w:tcW w:w="1068" w:type="dxa"/>
            <w:tcBorders>
              <w:top w:val="single" w:color="auto" w:sz="4" w:space="0"/>
              <w:left w:val="single" w:color="auto" w:sz="4" w:space="0"/>
              <w:bottom w:val="single" w:color="auto" w:sz="4" w:space="0"/>
              <w:right w:val="single" w:color="auto" w:sz="4" w:space="0"/>
            </w:tcBorders>
            <w:noWrap w:val="0"/>
            <w:vAlign w:val="center"/>
          </w:tcPr>
          <w:p w14:paraId="324A261E">
            <w:pPr>
              <w:shd w:val="clear"/>
              <w:wordWrap w:val="0"/>
              <w:spacing w:line="360" w:lineRule="auto"/>
              <w:rPr>
                <w:rFonts w:hint="eastAsia" w:ascii="宋体" w:hAnsi="宋体" w:eastAsia="宋体" w:cs="宋体"/>
                <w:color w:val="auto"/>
                <w:sz w:val="24"/>
                <w:szCs w:val="24"/>
                <w:highlight w:val="none"/>
              </w:rPr>
            </w:pPr>
          </w:p>
        </w:tc>
        <w:tc>
          <w:tcPr>
            <w:tcW w:w="888" w:type="dxa"/>
            <w:tcBorders>
              <w:top w:val="single" w:color="auto" w:sz="4" w:space="0"/>
              <w:left w:val="single" w:color="auto" w:sz="4" w:space="0"/>
              <w:bottom w:val="single" w:color="auto" w:sz="4" w:space="0"/>
              <w:right w:val="single" w:color="auto" w:sz="4" w:space="0"/>
            </w:tcBorders>
            <w:noWrap w:val="0"/>
            <w:vAlign w:val="center"/>
          </w:tcPr>
          <w:p w14:paraId="4DEF160A">
            <w:pPr>
              <w:shd w:val="clear"/>
              <w:wordWrap w:val="0"/>
              <w:spacing w:line="360" w:lineRule="auto"/>
              <w:rPr>
                <w:rFonts w:hint="eastAsia" w:ascii="宋体" w:hAnsi="宋体" w:eastAsia="宋体" w:cs="宋体"/>
                <w:color w:val="auto"/>
                <w:sz w:val="24"/>
                <w:szCs w:val="24"/>
                <w:highlight w:val="none"/>
              </w:rPr>
            </w:pPr>
          </w:p>
        </w:tc>
        <w:tc>
          <w:tcPr>
            <w:tcW w:w="2269" w:type="dxa"/>
            <w:tcBorders>
              <w:top w:val="single" w:color="auto" w:sz="4" w:space="0"/>
              <w:left w:val="single" w:color="auto" w:sz="4" w:space="0"/>
              <w:bottom w:val="single" w:color="auto" w:sz="4" w:space="0"/>
              <w:right w:val="single" w:color="auto" w:sz="4" w:space="0"/>
            </w:tcBorders>
            <w:noWrap w:val="0"/>
            <w:vAlign w:val="center"/>
          </w:tcPr>
          <w:p w14:paraId="75BDC468">
            <w:pPr>
              <w:shd w:val="clear"/>
              <w:wordWrap w:val="0"/>
              <w:spacing w:line="360" w:lineRule="auto"/>
              <w:rPr>
                <w:rFonts w:hint="eastAsia" w:ascii="宋体" w:hAnsi="宋体" w:eastAsia="宋体" w:cs="宋体"/>
                <w:color w:val="auto"/>
                <w:sz w:val="24"/>
                <w:szCs w:val="24"/>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5974F2ED">
            <w:pPr>
              <w:shd w:val="clear"/>
              <w:wordWrap w:val="0"/>
              <w:spacing w:line="360" w:lineRule="auto"/>
              <w:rPr>
                <w:rFonts w:hint="eastAsia" w:ascii="宋体" w:hAnsi="宋体" w:eastAsia="宋体" w:cs="宋体"/>
                <w:color w:val="auto"/>
                <w:sz w:val="24"/>
                <w:szCs w:val="24"/>
                <w:highlight w:val="none"/>
              </w:rPr>
            </w:pPr>
          </w:p>
        </w:tc>
      </w:tr>
      <w:tr w14:paraId="06B2E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9" w:hRule="atLeast"/>
        </w:trPr>
        <w:tc>
          <w:tcPr>
            <w:tcW w:w="10395" w:type="dxa"/>
            <w:gridSpan w:val="7"/>
            <w:tcBorders>
              <w:top w:val="single" w:color="auto" w:sz="4" w:space="0"/>
              <w:left w:val="single" w:color="auto" w:sz="4" w:space="0"/>
              <w:bottom w:val="single" w:color="auto" w:sz="4" w:space="0"/>
              <w:right w:val="single" w:color="auto" w:sz="4" w:space="0"/>
            </w:tcBorders>
            <w:noWrap w:val="0"/>
            <w:vAlign w:val="top"/>
          </w:tcPr>
          <w:p w14:paraId="541006F3">
            <w:pPr>
              <w:shd w:val="clear"/>
              <w:wordWrap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报价合计（包含税费等所有费用）：（大写）人民币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tc>
      </w:tr>
      <w:tr w14:paraId="74F63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9" w:hRule="atLeast"/>
        </w:trPr>
        <w:tc>
          <w:tcPr>
            <w:tcW w:w="10395" w:type="dxa"/>
            <w:gridSpan w:val="7"/>
            <w:tcBorders>
              <w:top w:val="single" w:color="auto" w:sz="4" w:space="0"/>
              <w:left w:val="single" w:color="auto" w:sz="4" w:space="0"/>
              <w:bottom w:val="single" w:color="auto" w:sz="4" w:space="0"/>
              <w:right w:val="single" w:color="auto" w:sz="4" w:space="0"/>
            </w:tcBorders>
            <w:noWrap w:val="0"/>
            <w:vAlign w:val="top"/>
          </w:tcPr>
          <w:p w14:paraId="0C87FC9D">
            <w:pPr>
              <w:shd w:val="clear"/>
              <w:wordWrap w:val="0"/>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分标（此处有分标时填写具体分标号，无分标时填写“无”）</w:t>
            </w:r>
          </w:p>
        </w:tc>
      </w:tr>
      <w:tr w14:paraId="1D836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9" w:hRule="atLeast"/>
        </w:trPr>
        <w:tc>
          <w:tcPr>
            <w:tcW w:w="10395" w:type="dxa"/>
            <w:gridSpan w:val="7"/>
            <w:tcBorders>
              <w:top w:val="single" w:color="auto" w:sz="4" w:space="0"/>
              <w:left w:val="single" w:color="auto" w:sz="4" w:space="0"/>
              <w:bottom w:val="single" w:color="auto" w:sz="4" w:space="0"/>
              <w:right w:val="single" w:color="auto" w:sz="4" w:space="0"/>
            </w:tcBorders>
            <w:noWrap w:val="0"/>
            <w:vAlign w:val="top"/>
          </w:tcPr>
          <w:p w14:paraId="43B15683">
            <w:pPr>
              <w:shd w:val="clear"/>
              <w:wordWrap w:val="0"/>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val="en-US" w:eastAsia="zh-CN"/>
              </w:rPr>
              <w:t>服务时间：</w:t>
            </w:r>
          </w:p>
        </w:tc>
      </w:tr>
      <w:tr w14:paraId="6E07A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9" w:hRule="atLeast"/>
        </w:trPr>
        <w:tc>
          <w:tcPr>
            <w:tcW w:w="10395" w:type="dxa"/>
            <w:gridSpan w:val="7"/>
            <w:tcBorders>
              <w:top w:val="single" w:color="auto" w:sz="4" w:space="0"/>
              <w:left w:val="single" w:color="auto" w:sz="4" w:space="0"/>
              <w:bottom w:val="single" w:color="auto" w:sz="4" w:space="0"/>
              <w:right w:val="single" w:color="auto" w:sz="4" w:space="0"/>
            </w:tcBorders>
            <w:noWrap w:val="0"/>
            <w:vAlign w:val="top"/>
          </w:tcPr>
          <w:p w14:paraId="6CE0A6AF">
            <w:pPr>
              <w:shd w:val="clear"/>
              <w:wordWrap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验收标准：</w:t>
            </w:r>
          </w:p>
        </w:tc>
      </w:tr>
      <w:tr w14:paraId="3F5CA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trPr>
        <w:tc>
          <w:tcPr>
            <w:tcW w:w="10395" w:type="dxa"/>
            <w:gridSpan w:val="7"/>
            <w:tcBorders>
              <w:top w:val="single" w:color="auto" w:sz="4" w:space="0"/>
              <w:left w:val="single" w:color="auto" w:sz="4" w:space="0"/>
              <w:bottom w:val="single" w:color="auto" w:sz="4" w:space="0"/>
              <w:right w:val="single" w:color="auto" w:sz="4" w:space="0"/>
            </w:tcBorders>
            <w:noWrap w:val="0"/>
            <w:vAlign w:val="top"/>
          </w:tcPr>
          <w:p w14:paraId="10C90610">
            <w:pPr>
              <w:shd w:val="clear"/>
              <w:wordWrap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优惠及其它：</w:t>
            </w:r>
          </w:p>
        </w:tc>
      </w:tr>
    </w:tbl>
    <w:p w14:paraId="55145F19">
      <w:pPr>
        <w:shd w:val="clear"/>
        <w:wordWrap w:val="0"/>
        <w:snapToGrid w:val="0"/>
        <w:spacing w:line="360" w:lineRule="auto"/>
        <w:ind w:firstLine="480" w:firstLineChars="200"/>
        <w:jc w:val="left"/>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 xml:space="preserve">注： </w:t>
      </w:r>
    </w:p>
    <w:p w14:paraId="06FD7286">
      <w:pPr>
        <w:shd w:val="clear"/>
        <w:wordWrap w:val="0"/>
        <w:snapToGrid w:val="0"/>
        <w:spacing w:line="360" w:lineRule="auto"/>
        <w:ind w:firstLine="480" w:firstLineChars="200"/>
        <w:jc w:val="left"/>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1</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lang w:val="zh-CN"/>
        </w:rPr>
        <w:t>投标人需按本表格式填写，不得自行更改，也不得留空（备注</w:t>
      </w:r>
      <w:r>
        <w:rPr>
          <w:rFonts w:hint="eastAsia" w:ascii="宋体" w:hAnsi="宋体" w:eastAsia="宋体" w:cs="宋体"/>
          <w:color w:val="auto"/>
          <w:kern w:val="0"/>
          <w:sz w:val="24"/>
          <w:szCs w:val="24"/>
          <w:highlight w:val="none"/>
          <w:lang w:val="en-US" w:eastAsia="zh-CN"/>
        </w:rPr>
        <w:t>除外</w:t>
      </w:r>
      <w:r>
        <w:rPr>
          <w:rFonts w:hint="eastAsia" w:ascii="宋体" w:hAnsi="宋体" w:eastAsia="宋体" w:cs="宋体"/>
          <w:color w:val="auto"/>
          <w:kern w:val="0"/>
          <w:sz w:val="24"/>
          <w:szCs w:val="24"/>
          <w:highlight w:val="none"/>
          <w:lang w:val="zh-CN"/>
        </w:rPr>
        <w:t>）, 如有多分标，按分标分别提供开标一览表，必须加盖投标人有效电子公章，</w:t>
      </w:r>
      <w:r>
        <w:rPr>
          <w:rFonts w:hint="eastAsia" w:ascii="宋体" w:hAnsi="宋体" w:eastAsia="宋体" w:cs="宋体"/>
          <w:b/>
          <w:color w:val="auto"/>
          <w:kern w:val="0"/>
          <w:sz w:val="24"/>
          <w:szCs w:val="24"/>
          <w:highlight w:val="none"/>
          <w:lang w:val="zh-CN"/>
        </w:rPr>
        <w:t>否则其投标作无效标处理。</w:t>
      </w:r>
    </w:p>
    <w:p w14:paraId="137C1E10">
      <w:pPr>
        <w:shd w:val="clear"/>
        <w:wordWrap w:val="0"/>
        <w:snapToGrid w:val="0"/>
        <w:spacing w:line="360" w:lineRule="auto"/>
        <w:ind w:firstLine="480" w:firstLineChars="200"/>
        <w:jc w:val="left"/>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2</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lang w:val="zh-CN"/>
        </w:rPr>
        <w:t>本表内容均不能涂改，</w:t>
      </w:r>
      <w:r>
        <w:rPr>
          <w:rFonts w:hint="eastAsia" w:ascii="宋体" w:hAnsi="宋体" w:eastAsia="宋体" w:cs="宋体"/>
          <w:b/>
          <w:color w:val="auto"/>
          <w:kern w:val="0"/>
          <w:sz w:val="24"/>
          <w:szCs w:val="24"/>
          <w:highlight w:val="none"/>
          <w:lang w:val="zh-CN"/>
        </w:rPr>
        <w:t>否则其投标作无效标处理。</w:t>
      </w:r>
    </w:p>
    <w:p w14:paraId="3C2413E6">
      <w:pPr>
        <w:shd w:val="clear"/>
        <w:wordWrap w:val="0"/>
        <w:snapToGrid w:val="0"/>
        <w:spacing w:line="360" w:lineRule="auto"/>
        <w:ind w:firstLine="480" w:firstLineChars="200"/>
        <w:jc w:val="left"/>
        <w:rPr>
          <w:rFonts w:hint="eastAsia" w:ascii="宋体" w:hAnsi="宋体" w:eastAsia="宋体" w:cs="宋体"/>
          <w:b/>
          <w:color w:val="auto"/>
          <w:kern w:val="0"/>
          <w:sz w:val="24"/>
          <w:szCs w:val="24"/>
          <w:highlight w:val="none"/>
          <w:lang w:val="zh-CN"/>
        </w:rPr>
      </w:pPr>
      <w:r>
        <w:rPr>
          <w:rFonts w:hint="eastAsia" w:ascii="宋体" w:hAnsi="宋体" w:eastAsia="宋体" w:cs="宋体"/>
          <w:color w:val="auto"/>
          <w:kern w:val="0"/>
          <w:sz w:val="24"/>
          <w:szCs w:val="24"/>
          <w:highlight w:val="none"/>
          <w:lang w:val="zh-CN"/>
        </w:rPr>
        <w:t>3</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lang w:val="zh-CN"/>
        </w:rPr>
        <w:t>如为联合体投标，“投标人名称”处必须列明联合体各方名称，并标注联合体牵头人名称，且盖章处须加盖联合体各方公章，</w:t>
      </w:r>
      <w:r>
        <w:rPr>
          <w:rFonts w:hint="eastAsia" w:ascii="宋体" w:hAnsi="宋体" w:eastAsia="宋体" w:cs="宋体"/>
          <w:b/>
          <w:color w:val="auto"/>
          <w:kern w:val="0"/>
          <w:sz w:val="24"/>
          <w:szCs w:val="24"/>
          <w:highlight w:val="none"/>
          <w:lang w:val="zh-CN"/>
        </w:rPr>
        <w:t>否则其投标作无效标处理。</w:t>
      </w:r>
    </w:p>
    <w:p w14:paraId="4C2198F0">
      <w:pPr>
        <w:shd w:val="clear"/>
        <w:wordWrap w:val="0"/>
        <w:snapToGrid w:val="0"/>
        <w:spacing w:line="360" w:lineRule="auto"/>
        <w:ind w:firstLine="480" w:firstLineChars="200"/>
        <w:jc w:val="left"/>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4</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lang w:val="zh-CN"/>
        </w:rPr>
        <w:t>以上表格要求细分项目及报价，在“具体服务内容”一栏中，填写具体服务范围、服务时间、服务标准，</w:t>
      </w:r>
      <w:r>
        <w:rPr>
          <w:rFonts w:hint="eastAsia" w:ascii="宋体" w:hAnsi="宋体" w:eastAsia="宋体" w:cs="宋体"/>
          <w:b/>
          <w:color w:val="auto"/>
          <w:kern w:val="0"/>
          <w:sz w:val="24"/>
          <w:szCs w:val="24"/>
          <w:highlight w:val="none"/>
          <w:lang w:val="zh-CN"/>
        </w:rPr>
        <w:t>否则其投标作无效</w:t>
      </w:r>
      <w:r>
        <w:rPr>
          <w:rFonts w:hint="eastAsia" w:ascii="宋体" w:hAnsi="宋体" w:eastAsia="宋体" w:cs="宋体"/>
          <w:b/>
          <w:color w:val="auto"/>
          <w:kern w:val="0"/>
          <w:sz w:val="24"/>
          <w:szCs w:val="24"/>
          <w:highlight w:val="none"/>
          <w:lang w:val="en-US" w:eastAsia="zh-CN"/>
        </w:rPr>
        <w:t>投</w:t>
      </w:r>
      <w:r>
        <w:rPr>
          <w:rFonts w:hint="eastAsia" w:ascii="宋体" w:hAnsi="宋体" w:eastAsia="宋体" w:cs="宋体"/>
          <w:b/>
          <w:color w:val="auto"/>
          <w:kern w:val="0"/>
          <w:sz w:val="24"/>
          <w:szCs w:val="24"/>
          <w:highlight w:val="none"/>
          <w:lang w:val="zh-CN"/>
        </w:rPr>
        <w:t>标处理。</w:t>
      </w:r>
    </w:p>
    <w:p w14:paraId="7F74585D">
      <w:pPr>
        <w:shd w:val="clear"/>
        <w:wordWrap w:val="0"/>
        <w:snapToGrid w:val="0"/>
        <w:spacing w:line="360" w:lineRule="auto"/>
        <w:ind w:firstLine="480" w:firstLineChars="200"/>
        <w:jc w:val="left"/>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5</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lang w:val="zh-CN"/>
        </w:rPr>
        <w:t>特别提示：采购机构将对项目名称和项目编号，中标供应商名称、地址和中标金额，主要中标标的的名称、服务范围、服务要求、服务时间、服务标准等予以公示。</w:t>
      </w:r>
    </w:p>
    <w:p w14:paraId="0BFEF61F">
      <w:pPr>
        <w:shd w:val="clear"/>
        <w:wordWrap w:val="0"/>
        <w:snapToGrid w:val="0"/>
        <w:spacing w:line="360" w:lineRule="auto"/>
        <w:ind w:firstLine="480" w:firstLineChars="200"/>
        <w:jc w:val="left"/>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6</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lang w:val="zh-CN"/>
        </w:rPr>
        <w:t>符合招标文件中列明的可享受</w:t>
      </w:r>
      <w:r>
        <w:rPr>
          <w:rFonts w:hint="eastAsia" w:ascii="宋体" w:hAnsi="宋体" w:cs="宋体"/>
          <w:color w:val="auto"/>
          <w:kern w:val="0"/>
          <w:sz w:val="24"/>
          <w:szCs w:val="24"/>
          <w:highlight w:val="none"/>
          <w:lang w:val="en-US" w:eastAsia="zh-CN"/>
        </w:rPr>
        <w:t>中小</w:t>
      </w:r>
      <w:r>
        <w:rPr>
          <w:rFonts w:hint="eastAsia" w:ascii="宋体" w:hAnsi="宋体" w:eastAsia="宋体" w:cs="宋体"/>
          <w:color w:val="auto"/>
          <w:kern w:val="0"/>
          <w:sz w:val="24"/>
          <w:szCs w:val="24"/>
          <w:highlight w:val="none"/>
          <w:lang w:val="zh-CN"/>
        </w:rPr>
        <w:t>企业扶持政策的投标人，请填写《</w:t>
      </w:r>
      <w:r>
        <w:rPr>
          <w:rFonts w:hint="eastAsia" w:ascii="宋体" w:hAnsi="宋体" w:cs="宋体"/>
          <w:color w:val="auto"/>
          <w:kern w:val="0"/>
          <w:sz w:val="24"/>
          <w:szCs w:val="24"/>
          <w:highlight w:val="none"/>
          <w:lang w:val="zh-CN"/>
        </w:rPr>
        <w:t>中小</w:t>
      </w:r>
      <w:r>
        <w:rPr>
          <w:rFonts w:hint="eastAsia" w:ascii="宋体" w:hAnsi="宋体" w:eastAsia="宋体" w:cs="宋体"/>
          <w:color w:val="auto"/>
          <w:kern w:val="0"/>
          <w:sz w:val="24"/>
          <w:szCs w:val="24"/>
          <w:highlight w:val="none"/>
          <w:lang w:val="zh-CN"/>
        </w:rPr>
        <w:t>企业声明函》。注：投标人提供的《</w:t>
      </w:r>
      <w:r>
        <w:rPr>
          <w:rFonts w:hint="eastAsia" w:ascii="宋体" w:hAnsi="宋体" w:cs="宋体"/>
          <w:color w:val="auto"/>
          <w:kern w:val="0"/>
          <w:sz w:val="24"/>
          <w:szCs w:val="24"/>
          <w:highlight w:val="none"/>
          <w:lang w:val="zh-CN"/>
        </w:rPr>
        <w:t>中小</w:t>
      </w:r>
      <w:r>
        <w:rPr>
          <w:rFonts w:hint="eastAsia" w:ascii="宋体" w:hAnsi="宋体" w:eastAsia="宋体" w:cs="宋体"/>
          <w:color w:val="auto"/>
          <w:kern w:val="0"/>
          <w:sz w:val="24"/>
          <w:szCs w:val="24"/>
          <w:highlight w:val="none"/>
          <w:lang w:val="zh-CN"/>
        </w:rPr>
        <w:t>企业声明函》内容不实的，属于提供虚假材料谋取中标、成交，依照《中华人民共和国政府采购法》等国家有关规定追究相应责任。</w:t>
      </w:r>
    </w:p>
    <w:p w14:paraId="0F0EF132">
      <w:pPr>
        <w:shd w:val="clear"/>
        <w:wordWrap w:val="0"/>
        <w:snapToGrid w:val="0"/>
        <w:spacing w:line="360" w:lineRule="auto"/>
        <w:ind w:firstLine="480" w:firstLineChars="200"/>
        <w:jc w:val="left"/>
        <w:rPr>
          <w:rFonts w:hint="eastAsia" w:ascii="宋体" w:hAnsi="宋体" w:eastAsia="宋体" w:cs="宋体"/>
          <w:color w:val="auto"/>
          <w:kern w:val="0"/>
          <w:sz w:val="24"/>
          <w:szCs w:val="24"/>
          <w:highlight w:val="none"/>
          <w:lang w:val="zh-CN"/>
        </w:rPr>
      </w:pPr>
    </w:p>
    <w:p w14:paraId="1C3FF8A9">
      <w:pPr>
        <w:shd w:val="clear"/>
        <w:wordWrap w:val="0"/>
        <w:snapToGrid w:val="0"/>
        <w:spacing w:line="360" w:lineRule="auto"/>
        <w:ind w:firstLine="5040" w:firstLineChars="21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zh-CN"/>
        </w:rPr>
        <w:t>投标人名称(电子签章)：</w:t>
      </w:r>
    </w:p>
    <w:p w14:paraId="51166564">
      <w:pPr>
        <w:shd w:val="clear"/>
        <w:wordWrap w:val="0"/>
        <w:snapToGrid w:val="0"/>
        <w:spacing w:line="360" w:lineRule="auto"/>
        <w:ind w:firstLine="5160" w:firstLineChars="2150"/>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日期</w:t>
      </w:r>
      <w:r>
        <w:rPr>
          <w:rFonts w:hint="eastAsia" w:ascii="宋体" w:hAnsi="宋体" w:eastAsia="宋体" w:cs="宋体"/>
          <w:color w:val="auto"/>
          <w:kern w:val="0"/>
          <w:sz w:val="24"/>
          <w:szCs w:val="24"/>
          <w:highlight w:val="none"/>
        </w:rPr>
        <w:t xml:space="preserve">：  年  </w:t>
      </w:r>
      <w:r>
        <w:rPr>
          <w:rFonts w:hint="eastAsia" w:ascii="宋体" w:hAnsi="宋体" w:eastAsia="宋体" w:cs="宋体"/>
          <w:color w:val="auto"/>
          <w:kern w:val="0"/>
          <w:sz w:val="24"/>
          <w:szCs w:val="24"/>
          <w:highlight w:val="none"/>
          <w:lang w:val="zh-CN"/>
        </w:rPr>
        <w:t>月</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val="zh-CN"/>
        </w:rPr>
        <w:t>日</w:t>
      </w:r>
    </w:p>
    <w:p w14:paraId="223246C0">
      <w:pPr>
        <w:shd w:val="clear"/>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br w:type="page"/>
      </w:r>
    </w:p>
    <w:p w14:paraId="50B85B31">
      <w:pPr>
        <w:pStyle w:val="12"/>
        <w:shd w:val="clear"/>
        <w:wordWrap w:val="0"/>
        <w:spacing w:line="360" w:lineRule="auto"/>
        <w:jc w:val="cente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三、中小</w:t>
      </w:r>
      <w:r>
        <w:rPr>
          <w:rFonts w:hint="eastAsia" w:ascii="宋体" w:hAnsi="宋体" w:eastAsia="宋体" w:cs="宋体"/>
          <w:b/>
          <w:color w:val="auto"/>
          <w:sz w:val="30"/>
          <w:szCs w:val="30"/>
          <w:highlight w:val="none"/>
        </w:rPr>
        <w:t>企业声明函</w:t>
      </w:r>
    </w:p>
    <w:p w14:paraId="6BB75949">
      <w:pPr>
        <w:pStyle w:val="10"/>
        <w:shd w:val="clear"/>
        <w:wordWrap w:val="0"/>
        <w:spacing w:line="360" w:lineRule="auto"/>
        <w:ind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w:t>
      </w:r>
    </w:p>
    <w:p w14:paraId="046AAE8D">
      <w:pPr>
        <w:pStyle w:val="10"/>
        <w:shd w:val="clear"/>
        <w:wordWrap w:val="0"/>
        <w:spacing w:line="360" w:lineRule="auto"/>
        <w:ind w:firstLine="464"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本声明函主要供参加政府采购活动的</w:t>
      </w:r>
      <w:r>
        <w:rPr>
          <w:rFonts w:hint="eastAsia" w:hAnsi="宋体" w:cs="宋体"/>
          <w:color w:val="auto"/>
          <w:sz w:val="24"/>
          <w:szCs w:val="24"/>
          <w:highlight w:val="none"/>
          <w:lang w:val="en-US" w:eastAsia="zh-CN"/>
        </w:rPr>
        <w:t>中小</w:t>
      </w:r>
      <w:r>
        <w:rPr>
          <w:rFonts w:hint="eastAsia" w:ascii="宋体" w:hAnsi="宋体" w:eastAsia="宋体" w:cs="宋体"/>
          <w:color w:val="auto"/>
          <w:sz w:val="24"/>
          <w:szCs w:val="24"/>
          <w:highlight w:val="none"/>
        </w:rPr>
        <w:t>企业填写，非</w:t>
      </w:r>
      <w:r>
        <w:rPr>
          <w:rFonts w:hint="eastAsia" w:hAnsi="宋体" w:cs="宋体"/>
          <w:color w:val="auto"/>
          <w:sz w:val="24"/>
          <w:szCs w:val="24"/>
          <w:highlight w:val="none"/>
          <w:lang w:val="en-US" w:eastAsia="zh-CN"/>
        </w:rPr>
        <w:t>中小</w:t>
      </w:r>
      <w:r>
        <w:rPr>
          <w:rFonts w:hint="eastAsia" w:ascii="宋体" w:hAnsi="宋体" w:eastAsia="宋体" w:cs="宋体"/>
          <w:color w:val="auto"/>
          <w:sz w:val="24"/>
          <w:szCs w:val="24"/>
          <w:highlight w:val="none"/>
        </w:rPr>
        <w:t>企业无需填写。</w:t>
      </w:r>
    </w:p>
    <w:p w14:paraId="3579864A">
      <w:pPr>
        <w:pStyle w:val="10"/>
        <w:shd w:val="clear"/>
        <w:wordWrap w:val="0"/>
        <w:spacing w:line="360" w:lineRule="auto"/>
        <w:ind w:firstLine="464"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小型、微型企业提供中型企业提供的服务的，视同为中型企业。</w:t>
      </w:r>
    </w:p>
    <w:p w14:paraId="0E3E2842">
      <w:pPr>
        <w:pStyle w:val="10"/>
        <w:shd w:val="clear"/>
        <w:wordWrap w:val="0"/>
        <w:spacing w:line="360" w:lineRule="auto"/>
        <w:ind w:firstLine="464" w:firstLineChars="200"/>
        <w:rPr>
          <w:rFonts w:hint="eastAsia" w:ascii="宋体" w:hAnsi="宋体" w:eastAsia="宋体" w:cs="宋体"/>
          <w:color w:val="auto"/>
          <w:sz w:val="24"/>
          <w:szCs w:val="24"/>
          <w:highlight w:val="none"/>
        </w:rPr>
      </w:pPr>
    </w:p>
    <w:p w14:paraId="2CB82A67">
      <w:pPr>
        <w:pStyle w:val="9"/>
        <w:shd w:val="clear"/>
        <w:wordWrap w:val="0"/>
        <w:spacing w:after="0" w:line="360" w:lineRule="auto"/>
        <w:ind w:right="142"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本公司（联合体）郑重声明，根据《政府采购促进中小企业发展管理办法》（财库﹝2020﹞46号）的规定，本公司（联合体）参加</w:t>
      </w:r>
      <w:r>
        <w:rPr>
          <w:rFonts w:hint="eastAsia" w:ascii="宋体" w:hAnsi="宋体" w:eastAsia="宋体" w:cs="宋体"/>
          <w:color w:val="auto"/>
          <w:sz w:val="24"/>
          <w:szCs w:val="24"/>
          <w:highlight w:val="none"/>
          <w:u w:val="single"/>
        </w:rPr>
        <w:t xml:space="preserve">   （采购人名称）           </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rPr>
        <w:t>（项目名称）</w:t>
      </w:r>
      <w:r>
        <w:rPr>
          <w:rFonts w:hint="eastAsia" w:ascii="宋体" w:hAnsi="宋体" w:eastAsia="宋体" w:cs="宋体"/>
          <w:color w:val="auto"/>
          <w:sz w:val="24"/>
          <w:szCs w:val="24"/>
          <w:highlight w:val="none"/>
        </w:rPr>
        <w:t>采购活动，服务全部由符合政策要求的</w:t>
      </w:r>
      <w:r>
        <w:rPr>
          <w:rFonts w:hint="eastAsia" w:ascii="宋体" w:hAnsi="宋体" w:cs="宋体"/>
          <w:color w:val="auto"/>
          <w:sz w:val="24"/>
          <w:szCs w:val="24"/>
          <w:highlight w:val="none"/>
          <w:lang w:val="en-US" w:eastAsia="zh-CN"/>
        </w:rPr>
        <w:t>中小</w:t>
      </w:r>
      <w:r>
        <w:rPr>
          <w:rFonts w:hint="eastAsia" w:ascii="宋体" w:hAnsi="宋体" w:eastAsia="宋体" w:cs="宋体"/>
          <w:color w:val="auto"/>
          <w:sz w:val="24"/>
          <w:szCs w:val="24"/>
          <w:highlight w:val="none"/>
        </w:rPr>
        <w:t>企业承接。相关企业（含联合体中的</w:t>
      </w:r>
      <w:r>
        <w:rPr>
          <w:rFonts w:hint="eastAsia" w:ascii="宋体" w:hAnsi="宋体" w:cs="宋体"/>
          <w:color w:val="auto"/>
          <w:sz w:val="24"/>
          <w:szCs w:val="24"/>
          <w:highlight w:val="none"/>
          <w:lang w:val="en-US" w:eastAsia="zh-CN"/>
        </w:rPr>
        <w:t>中小</w:t>
      </w:r>
      <w:r>
        <w:rPr>
          <w:rFonts w:hint="eastAsia" w:ascii="宋体" w:hAnsi="宋体" w:eastAsia="宋体" w:cs="宋体"/>
          <w:color w:val="auto"/>
          <w:sz w:val="24"/>
          <w:szCs w:val="24"/>
          <w:highlight w:val="none"/>
        </w:rPr>
        <w:t>企业、签订分包意向协议的</w:t>
      </w:r>
      <w:r>
        <w:rPr>
          <w:rFonts w:hint="eastAsia" w:ascii="宋体" w:hAnsi="宋体" w:cs="宋体"/>
          <w:color w:val="auto"/>
          <w:sz w:val="24"/>
          <w:szCs w:val="24"/>
          <w:highlight w:val="none"/>
          <w:lang w:val="en-US" w:eastAsia="zh-CN"/>
        </w:rPr>
        <w:t>中小</w:t>
      </w:r>
      <w:r>
        <w:rPr>
          <w:rFonts w:hint="eastAsia" w:ascii="宋体" w:hAnsi="宋体" w:eastAsia="宋体" w:cs="宋体"/>
          <w:color w:val="auto"/>
          <w:sz w:val="24"/>
          <w:szCs w:val="24"/>
          <w:highlight w:val="none"/>
        </w:rPr>
        <w:t>企业）的具体情况如下：</w:t>
      </w:r>
    </w:p>
    <w:p w14:paraId="33570D93">
      <w:pPr>
        <w:shd w:val="clear"/>
        <w:tabs>
          <w:tab w:val="left" w:pos="1384"/>
          <w:tab w:val="left" w:pos="4562"/>
          <w:tab w:val="left" w:pos="6803"/>
        </w:tabs>
        <w:wordWrap w:val="0"/>
        <w:spacing w:line="360" w:lineRule="auto"/>
        <w:ind w:right="142"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u w:val="single"/>
        </w:rPr>
        <w:t xml:space="preserve">  （标的名称）</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 xml:space="preserve">  （采购文件中明确的所属行业）</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；承接企业为</w:t>
      </w:r>
      <w:r>
        <w:rPr>
          <w:rFonts w:hint="eastAsia" w:ascii="宋体" w:hAnsi="宋体" w:eastAsia="宋体" w:cs="宋体"/>
          <w:color w:val="auto"/>
          <w:sz w:val="24"/>
          <w:szCs w:val="24"/>
          <w:highlight w:val="none"/>
          <w:u w:val="single"/>
        </w:rPr>
        <w:t xml:space="preserve">  （企业名称）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万元，属于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中</w:t>
      </w:r>
      <w:r>
        <w:rPr>
          <w:rFonts w:hint="eastAsia" w:ascii="宋体" w:hAnsi="宋体" w:eastAsia="宋体" w:cs="宋体"/>
          <w:color w:val="auto"/>
          <w:sz w:val="24"/>
          <w:szCs w:val="24"/>
          <w:highlight w:val="none"/>
          <w:u w:val="single"/>
        </w:rPr>
        <w:t>型企业、</w:t>
      </w:r>
      <w:r>
        <w:rPr>
          <w:rFonts w:hint="eastAsia" w:ascii="宋体" w:hAnsi="宋体" w:eastAsia="宋体" w:cs="宋体"/>
          <w:color w:val="auto"/>
          <w:sz w:val="24"/>
          <w:szCs w:val="24"/>
          <w:highlight w:val="none"/>
          <w:u w:val="single"/>
          <w:lang w:val="en-US" w:eastAsia="zh-CN"/>
        </w:rPr>
        <w:t>小</w:t>
      </w:r>
      <w:r>
        <w:rPr>
          <w:rFonts w:hint="eastAsia" w:ascii="宋体" w:hAnsi="宋体" w:eastAsia="宋体" w:cs="宋体"/>
          <w:color w:val="auto"/>
          <w:sz w:val="24"/>
          <w:szCs w:val="24"/>
          <w:highlight w:val="none"/>
          <w:u w:val="single"/>
        </w:rPr>
        <w:t>型企业</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lang w:val="en-US" w:eastAsia="zh-CN"/>
        </w:rPr>
        <w:t>微型企业</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w:t>
      </w:r>
    </w:p>
    <w:p w14:paraId="70FA75A5">
      <w:pPr>
        <w:shd w:val="clear"/>
        <w:tabs>
          <w:tab w:val="left" w:pos="1384"/>
          <w:tab w:val="left" w:pos="4562"/>
          <w:tab w:val="left" w:pos="6803"/>
        </w:tabs>
        <w:wordWrap w:val="0"/>
        <w:spacing w:line="360" w:lineRule="auto"/>
        <w:ind w:right="142" w:firstLine="720" w:firstLineChars="3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u w:val="single"/>
        </w:rPr>
        <w:t xml:space="preserve">  （标的名称）</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 xml:space="preserve">  （采购文件中明确的所属行业）</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；承接企业为</w:t>
      </w:r>
      <w:r>
        <w:rPr>
          <w:rFonts w:hint="eastAsia" w:ascii="宋体" w:hAnsi="宋体" w:eastAsia="宋体" w:cs="宋体"/>
          <w:color w:val="auto"/>
          <w:sz w:val="24"/>
          <w:szCs w:val="24"/>
          <w:highlight w:val="none"/>
          <w:u w:val="single"/>
        </w:rPr>
        <w:t xml:space="preserve">  （企业名称）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万元，属于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中</w:t>
      </w:r>
      <w:r>
        <w:rPr>
          <w:rFonts w:hint="eastAsia" w:ascii="宋体" w:hAnsi="宋体" w:eastAsia="宋体" w:cs="宋体"/>
          <w:color w:val="auto"/>
          <w:sz w:val="24"/>
          <w:szCs w:val="24"/>
          <w:highlight w:val="none"/>
          <w:u w:val="single"/>
        </w:rPr>
        <w:t>型企业、</w:t>
      </w:r>
      <w:r>
        <w:rPr>
          <w:rFonts w:hint="eastAsia" w:ascii="宋体" w:hAnsi="宋体" w:eastAsia="宋体" w:cs="宋体"/>
          <w:color w:val="auto"/>
          <w:sz w:val="24"/>
          <w:szCs w:val="24"/>
          <w:highlight w:val="none"/>
          <w:u w:val="single"/>
          <w:lang w:val="en-US" w:eastAsia="zh-CN"/>
        </w:rPr>
        <w:t>小</w:t>
      </w:r>
      <w:r>
        <w:rPr>
          <w:rFonts w:hint="eastAsia" w:ascii="宋体" w:hAnsi="宋体" w:eastAsia="宋体" w:cs="宋体"/>
          <w:color w:val="auto"/>
          <w:sz w:val="24"/>
          <w:szCs w:val="24"/>
          <w:highlight w:val="none"/>
          <w:u w:val="single"/>
        </w:rPr>
        <w:t>型企业</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lang w:val="en-US" w:eastAsia="zh-CN"/>
        </w:rPr>
        <w:t>微型企业</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w:t>
      </w:r>
    </w:p>
    <w:p w14:paraId="3DD961CC">
      <w:pPr>
        <w:pStyle w:val="9"/>
        <w:shd w:val="clear"/>
        <w:wordWrap w:val="0"/>
        <w:spacing w:after="0" w:line="360" w:lineRule="auto"/>
        <w:ind w:left="765" w:right="142" w:hanging="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513D3E52">
      <w:pPr>
        <w:pStyle w:val="9"/>
        <w:shd w:val="clear"/>
        <w:wordWrap w:val="0"/>
        <w:spacing w:after="0" w:line="360" w:lineRule="auto"/>
        <w:ind w:right="142"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以上企业，不属于大企业的分支机构，不存在控股股东为大企业的情形，也不存在与大企业的负责人为同一人的情形。</w:t>
      </w:r>
    </w:p>
    <w:p w14:paraId="4007263F">
      <w:pPr>
        <w:pStyle w:val="9"/>
        <w:shd w:val="clear"/>
        <w:wordWrap w:val="0"/>
        <w:spacing w:after="0" w:line="360" w:lineRule="auto"/>
        <w:ind w:right="142"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本企业对上述声明内容的真实性负责。如有虚假，将依法承担相应责任。</w:t>
      </w:r>
    </w:p>
    <w:p w14:paraId="589D455B">
      <w:pPr>
        <w:rPr>
          <w:rFonts w:hint="eastAsia"/>
          <w:color w:val="auto"/>
          <w:highlight w:val="none"/>
        </w:rPr>
      </w:pPr>
    </w:p>
    <w:p w14:paraId="05A9345C">
      <w:pPr>
        <w:shd w:val="clear"/>
        <w:wordWrap w:val="0"/>
        <w:snapToGrid w:val="0"/>
        <w:spacing w:line="360" w:lineRule="auto"/>
        <w:ind w:firstLine="5040" w:firstLineChars="21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zh-CN"/>
        </w:rPr>
        <w:t>投标人名称(电子签章)：</w:t>
      </w:r>
    </w:p>
    <w:p w14:paraId="3113BC49">
      <w:pPr>
        <w:shd w:val="clear"/>
        <w:wordWrap w:val="0"/>
        <w:snapToGrid w:val="0"/>
        <w:spacing w:line="360" w:lineRule="auto"/>
        <w:ind w:firstLine="5160" w:firstLineChars="21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zh-CN"/>
        </w:rPr>
        <w:t>日期</w:t>
      </w:r>
      <w:r>
        <w:rPr>
          <w:rFonts w:hint="eastAsia" w:ascii="宋体" w:hAnsi="宋体" w:eastAsia="宋体" w:cs="宋体"/>
          <w:color w:val="auto"/>
          <w:kern w:val="0"/>
          <w:sz w:val="24"/>
          <w:szCs w:val="24"/>
          <w:highlight w:val="none"/>
        </w:rPr>
        <w:t xml:space="preserve">：  年  </w:t>
      </w:r>
      <w:r>
        <w:rPr>
          <w:rFonts w:hint="eastAsia" w:ascii="宋体" w:hAnsi="宋体" w:eastAsia="宋体" w:cs="宋体"/>
          <w:color w:val="auto"/>
          <w:kern w:val="0"/>
          <w:sz w:val="24"/>
          <w:szCs w:val="24"/>
          <w:highlight w:val="none"/>
          <w:lang w:val="zh-CN"/>
        </w:rPr>
        <w:t>月</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val="zh-CN"/>
        </w:rPr>
        <w:t>日</w:t>
      </w:r>
    </w:p>
    <w:p w14:paraId="3033FD48">
      <w:pPr>
        <w:shd w:val="clear"/>
        <w:wordWrap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537DF95E">
      <w:pPr>
        <w:pStyle w:val="10"/>
        <w:shd w:val="clear"/>
        <w:wordWrap w:val="0"/>
        <w:spacing w:line="360" w:lineRule="auto"/>
        <w:ind w:firstLine="464"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从业人员、营业收入、资产总额填报上一年度数据，无上一年度数据的新成立企业可不填报。</w:t>
      </w:r>
    </w:p>
    <w:p w14:paraId="09FFEA0B">
      <w:pPr>
        <w:pStyle w:val="10"/>
        <w:shd w:val="clear"/>
        <w:wordWrap w:val="0"/>
        <w:spacing w:line="360" w:lineRule="auto"/>
        <w:ind w:firstLine="464" w:firstLineChars="200"/>
        <w:rPr>
          <w:rFonts w:hint="eastAsia" w:ascii="宋体" w:hAnsi="宋体" w:eastAsia="宋体" w:cs="宋体"/>
          <w:b/>
          <w:bCs/>
          <w:color w:val="auto"/>
          <w:sz w:val="28"/>
          <w:szCs w:val="28"/>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请根据自己的真实情况出具《</w:t>
      </w:r>
      <w:r>
        <w:rPr>
          <w:rFonts w:hint="eastAsia" w:hAnsi="宋体" w:cs="宋体"/>
          <w:color w:val="auto"/>
          <w:sz w:val="24"/>
          <w:szCs w:val="24"/>
          <w:highlight w:val="none"/>
          <w:lang w:eastAsia="zh-CN"/>
        </w:rPr>
        <w:t>中小</w:t>
      </w:r>
      <w:r>
        <w:rPr>
          <w:rFonts w:hint="eastAsia" w:ascii="宋体" w:hAnsi="宋体" w:eastAsia="宋体" w:cs="宋体"/>
          <w:color w:val="auto"/>
          <w:sz w:val="24"/>
          <w:szCs w:val="24"/>
          <w:highlight w:val="none"/>
          <w:lang w:eastAsia="zh-CN"/>
        </w:rPr>
        <w:t>企业声明函</w:t>
      </w:r>
      <w:r>
        <w:rPr>
          <w:rFonts w:hint="eastAsia" w:ascii="宋体" w:hAnsi="宋体" w:eastAsia="宋体" w:cs="宋体"/>
          <w:color w:val="auto"/>
          <w:sz w:val="24"/>
          <w:szCs w:val="24"/>
          <w:highlight w:val="none"/>
        </w:rPr>
        <w:t>》。依法享受</w:t>
      </w:r>
      <w:r>
        <w:rPr>
          <w:rFonts w:hint="eastAsia" w:hAnsi="宋体" w:cs="宋体"/>
          <w:color w:val="auto"/>
          <w:sz w:val="24"/>
          <w:szCs w:val="24"/>
          <w:highlight w:val="none"/>
          <w:lang w:eastAsia="zh-CN"/>
        </w:rPr>
        <w:t>中小</w:t>
      </w:r>
      <w:r>
        <w:rPr>
          <w:rFonts w:hint="eastAsia" w:ascii="宋体" w:hAnsi="宋体" w:eastAsia="宋体" w:cs="宋体"/>
          <w:color w:val="auto"/>
          <w:sz w:val="24"/>
          <w:szCs w:val="24"/>
          <w:highlight w:val="none"/>
        </w:rPr>
        <w:t>企业优惠政策的，采购人或者采购代理机构在公告中标结果时，同时公告其《</w:t>
      </w:r>
      <w:r>
        <w:rPr>
          <w:rFonts w:hint="eastAsia" w:hAnsi="宋体" w:cs="宋体"/>
          <w:color w:val="auto"/>
          <w:sz w:val="24"/>
          <w:szCs w:val="24"/>
          <w:highlight w:val="none"/>
          <w:lang w:eastAsia="zh-CN"/>
        </w:rPr>
        <w:t>中小</w:t>
      </w:r>
      <w:r>
        <w:rPr>
          <w:rFonts w:hint="eastAsia" w:ascii="宋体" w:hAnsi="宋体" w:eastAsia="宋体" w:cs="宋体"/>
          <w:color w:val="auto"/>
          <w:sz w:val="24"/>
          <w:szCs w:val="24"/>
          <w:highlight w:val="none"/>
          <w:lang w:eastAsia="zh-CN"/>
        </w:rPr>
        <w:t>企业声明函</w:t>
      </w:r>
      <w:r>
        <w:rPr>
          <w:rFonts w:hint="eastAsia" w:ascii="宋体" w:hAnsi="宋体" w:eastAsia="宋体" w:cs="宋体"/>
          <w:color w:val="auto"/>
          <w:sz w:val="24"/>
          <w:szCs w:val="24"/>
          <w:highlight w:val="none"/>
        </w:rPr>
        <w:t>》，接受社会监督。</w:t>
      </w:r>
      <w:r>
        <w:rPr>
          <w:rFonts w:hint="eastAsia" w:ascii="宋体" w:hAnsi="宋体" w:eastAsia="宋体" w:cs="宋体"/>
          <w:b/>
          <w:bCs/>
          <w:color w:val="auto"/>
          <w:sz w:val="28"/>
          <w:szCs w:val="28"/>
          <w:highlight w:val="none"/>
        </w:rPr>
        <w:br w:type="page"/>
      </w:r>
    </w:p>
    <w:p w14:paraId="032ADE8D">
      <w:pPr>
        <w:shd w:val="clear"/>
        <w:wordWrap w:val="0"/>
        <w:spacing w:line="360" w:lineRule="auto"/>
        <w:rPr>
          <w:rFonts w:hint="eastAsia" w:ascii="宋体" w:hAnsi="宋体" w:eastAsia="宋体" w:cs="宋体"/>
          <w:color w:val="auto"/>
          <w:sz w:val="30"/>
          <w:szCs w:val="20"/>
          <w:highlight w:val="none"/>
        </w:rPr>
      </w:pPr>
      <w:r>
        <w:rPr>
          <w:rFonts w:hint="eastAsia" w:ascii="宋体" w:hAnsi="宋体" w:cs="宋体"/>
          <w:b/>
          <w:color w:val="auto"/>
          <w:kern w:val="2"/>
          <w:sz w:val="30"/>
          <w:szCs w:val="30"/>
          <w:highlight w:val="none"/>
          <w:lang w:val="en-US" w:eastAsia="zh-CN" w:bidi="ar-SA"/>
        </w:rPr>
        <w:t>四、</w:t>
      </w:r>
      <w:r>
        <w:rPr>
          <w:rFonts w:hint="eastAsia" w:ascii="宋体" w:hAnsi="宋体" w:eastAsia="宋体" w:cs="宋体"/>
          <w:b/>
          <w:color w:val="auto"/>
          <w:kern w:val="2"/>
          <w:sz w:val="30"/>
          <w:szCs w:val="30"/>
          <w:highlight w:val="none"/>
          <w:lang w:val="en-US" w:eastAsia="zh-CN" w:bidi="ar-SA"/>
        </w:rPr>
        <w:t>投标人针对报价需要说明的其他文件和说明</w:t>
      </w:r>
    </w:p>
    <w:p w14:paraId="18A25152">
      <w:pPr>
        <w:pStyle w:val="9"/>
        <w:shd w:val="clear"/>
        <w:wordWrap w:val="0"/>
        <w:spacing w:after="0" w:line="360" w:lineRule="auto"/>
        <w:rPr>
          <w:rFonts w:hint="eastAsia" w:ascii="宋体" w:hAnsi="宋体" w:eastAsia="宋体" w:cs="宋体"/>
          <w:color w:val="auto"/>
          <w:highlight w:val="none"/>
        </w:rPr>
      </w:pPr>
    </w:p>
    <w:p w14:paraId="57491F0F">
      <w:pPr>
        <w:shd w:val="clear"/>
        <w:rPr>
          <w:rFonts w:hint="eastAsia" w:ascii="宋体" w:hAnsi="宋体" w:eastAsia="宋体" w:cs="宋体"/>
          <w:b/>
          <w:bCs/>
          <w:color w:val="auto"/>
          <w:sz w:val="28"/>
          <w:szCs w:val="28"/>
          <w:highlight w:val="none"/>
        </w:rPr>
      </w:pPr>
      <w:bookmarkStart w:id="290" w:name="_Toc19686840"/>
      <w:bookmarkStart w:id="291" w:name="_Toc3237"/>
      <w:r>
        <w:rPr>
          <w:rFonts w:hint="eastAsia" w:ascii="宋体" w:hAnsi="宋体" w:eastAsia="宋体" w:cs="宋体"/>
          <w:b/>
          <w:bCs/>
          <w:color w:val="auto"/>
          <w:sz w:val="28"/>
          <w:szCs w:val="28"/>
          <w:highlight w:val="none"/>
        </w:rPr>
        <w:br w:type="page"/>
      </w:r>
    </w:p>
    <w:p w14:paraId="59B1779B">
      <w:pPr>
        <w:shd w:val="clear"/>
        <w:wordWrap w:val="0"/>
        <w:snapToGrid w:val="0"/>
        <w:spacing w:line="360" w:lineRule="auto"/>
        <w:jc w:val="center"/>
        <w:outlineLvl w:val="1"/>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第六节 其他文书、文件格式</w:t>
      </w:r>
      <w:bookmarkEnd w:id="290"/>
      <w:bookmarkEnd w:id="291"/>
    </w:p>
    <w:p w14:paraId="474BE2D3">
      <w:pPr>
        <w:shd w:val="clear"/>
        <w:wordWrap w:val="0"/>
        <w:spacing w:line="360" w:lineRule="auto"/>
        <w:jc w:val="center"/>
        <w:rPr>
          <w:rFonts w:hint="eastAsia" w:ascii="宋体" w:hAnsi="宋体" w:eastAsia="宋体" w:cs="宋体"/>
          <w:b/>
          <w:bCs/>
          <w:color w:val="auto"/>
          <w:sz w:val="32"/>
          <w:szCs w:val="32"/>
          <w:highlight w:val="none"/>
          <w:lang w:val="en"/>
        </w:rPr>
      </w:pPr>
    </w:p>
    <w:p w14:paraId="4DCB8CDA">
      <w:pPr>
        <w:shd w:val="clear"/>
        <w:wordWrap w:val="0"/>
        <w:spacing w:line="360" w:lineRule="auto"/>
        <w:jc w:val="center"/>
        <w:rPr>
          <w:rFonts w:hint="eastAsia" w:ascii="宋体" w:hAnsi="宋体" w:eastAsia="宋体" w:cs="宋体"/>
          <w:b/>
          <w:bCs/>
          <w:color w:val="auto"/>
          <w:sz w:val="32"/>
          <w:szCs w:val="32"/>
          <w:highlight w:val="none"/>
          <w:lang w:val="en"/>
        </w:rPr>
      </w:pPr>
      <w:r>
        <w:rPr>
          <w:rFonts w:hint="eastAsia" w:ascii="宋体" w:hAnsi="宋体" w:eastAsia="宋体" w:cs="宋体"/>
          <w:b/>
          <w:bCs/>
          <w:color w:val="auto"/>
          <w:sz w:val="32"/>
          <w:szCs w:val="32"/>
          <w:highlight w:val="none"/>
          <w:lang w:val="en"/>
        </w:rPr>
        <w:t>知识产权合规性声明</w:t>
      </w:r>
    </w:p>
    <w:p w14:paraId="792CE48C">
      <w:pPr>
        <w:shd w:val="clear"/>
        <w:wordWrap w:val="0"/>
        <w:spacing w:line="360" w:lineRule="auto"/>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 xml:space="preserve">    </w:t>
      </w:r>
    </w:p>
    <w:p w14:paraId="2811C17D">
      <w:pPr>
        <w:shd w:val="clear"/>
        <w:wordWrap w:val="0"/>
        <w:spacing w:line="360" w:lineRule="auto"/>
        <w:rPr>
          <w:rFonts w:hint="eastAsia" w:ascii="宋体" w:hAnsi="宋体" w:eastAsia="宋体" w:cs="宋体"/>
          <w:color w:val="auto"/>
          <w:sz w:val="30"/>
          <w:szCs w:val="30"/>
          <w:highlight w:val="none"/>
          <w:lang w:val="en"/>
        </w:rPr>
      </w:pPr>
      <w:r>
        <w:rPr>
          <w:rFonts w:hint="eastAsia" w:ascii="宋体" w:hAnsi="宋体" w:eastAsia="宋体" w:cs="宋体"/>
          <w:color w:val="auto"/>
          <w:sz w:val="30"/>
          <w:szCs w:val="30"/>
          <w:highlight w:val="none"/>
        </w:rPr>
        <w:t xml:space="preserve">    本</w:t>
      </w:r>
      <w:r>
        <w:rPr>
          <w:rFonts w:hint="eastAsia" w:ascii="宋体" w:hAnsi="宋体" w:eastAsia="宋体" w:cs="宋体"/>
          <w:color w:val="auto"/>
          <w:sz w:val="30"/>
          <w:szCs w:val="30"/>
          <w:highlight w:val="none"/>
          <w:lang w:val="en"/>
        </w:rPr>
        <w:t>企业自愿参与政府投资政府采购的</w:t>
      </w:r>
      <w:r>
        <w:rPr>
          <w:rFonts w:hint="eastAsia" w:ascii="宋体" w:hAnsi="宋体" w:eastAsia="宋体" w:cs="宋体"/>
          <w:color w:val="auto"/>
          <w:sz w:val="30"/>
          <w:szCs w:val="30"/>
          <w:highlight w:val="none"/>
          <w:u w:val="single"/>
          <w:lang w:val="en"/>
        </w:rPr>
        <w:t>（</w:t>
      </w:r>
      <w:r>
        <w:rPr>
          <w:rFonts w:hint="eastAsia" w:ascii="宋体" w:hAnsi="宋体" w:eastAsia="宋体" w:cs="宋体"/>
          <w:color w:val="auto"/>
          <w:sz w:val="30"/>
          <w:szCs w:val="30"/>
          <w:highlight w:val="none"/>
          <w:u w:val="single"/>
        </w:rPr>
        <w:t>项目名称</w:t>
      </w:r>
      <w:r>
        <w:rPr>
          <w:rFonts w:hint="eastAsia" w:ascii="宋体" w:hAnsi="宋体" w:eastAsia="宋体" w:cs="宋体"/>
          <w:color w:val="auto"/>
          <w:sz w:val="30"/>
          <w:szCs w:val="30"/>
          <w:highlight w:val="none"/>
          <w:u w:val="single"/>
          <w:lang w:val="en"/>
        </w:rPr>
        <w:t>）</w:t>
      </w:r>
      <w:r>
        <w:rPr>
          <w:rFonts w:hint="eastAsia" w:ascii="宋体" w:hAnsi="宋体" w:eastAsia="宋体" w:cs="宋体"/>
          <w:color w:val="auto"/>
          <w:sz w:val="30"/>
          <w:szCs w:val="30"/>
          <w:highlight w:val="none"/>
          <w:lang w:val="en"/>
        </w:rPr>
        <w:t>项目，</w:t>
      </w:r>
      <w:r>
        <w:rPr>
          <w:rFonts w:hint="eastAsia" w:ascii="宋体" w:hAnsi="宋体" w:eastAsia="宋体" w:cs="宋体"/>
          <w:b/>
          <w:bCs/>
          <w:color w:val="auto"/>
          <w:sz w:val="30"/>
          <w:szCs w:val="30"/>
          <w:highlight w:val="none"/>
          <w:lang w:val="en"/>
        </w:rPr>
        <w:t>在此郑重承诺：</w:t>
      </w:r>
      <w:r>
        <w:rPr>
          <w:rFonts w:hint="eastAsia" w:ascii="宋体" w:hAnsi="宋体" w:eastAsia="宋体" w:cs="宋体"/>
          <w:color w:val="auto"/>
          <w:sz w:val="30"/>
          <w:szCs w:val="30"/>
          <w:highlight w:val="none"/>
          <w:lang w:val="en"/>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将承担由此产生的全部责任。</w:t>
      </w:r>
    </w:p>
    <w:p w14:paraId="3ADC535B">
      <w:pPr>
        <w:shd w:val="clear"/>
        <w:wordWrap w:val="0"/>
        <w:snapToGrid w:val="0"/>
        <w:spacing w:line="360" w:lineRule="auto"/>
        <w:ind w:left="5137" w:leftChars="1736" w:hanging="1491" w:hangingChars="825"/>
        <w:rPr>
          <w:rFonts w:hint="eastAsia" w:ascii="宋体" w:hAnsi="宋体" w:eastAsia="宋体" w:cs="宋体"/>
          <w:b/>
          <w:color w:val="auto"/>
          <w:sz w:val="18"/>
          <w:szCs w:val="18"/>
          <w:highlight w:val="none"/>
        </w:rPr>
      </w:pPr>
      <w:r>
        <w:rPr>
          <w:rFonts w:hint="eastAsia" w:ascii="宋体" w:hAnsi="宋体" w:eastAsia="宋体" w:cs="宋体"/>
          <w:b/>
          <w:color w:val="auto"/>
          <w:sz w:val="18"/>
          <w:szCs w:val="18"/>
          <w:highlight w:val="none"/>
        </w:rPr>
        <w:t xml:space="preserve">           </w:t>
      </w:r>
    </w:p>
    <w:p w14:paraId="59CF953B">
      <w:pPr>
        <w:shd w:val="clear"/>
        <w:wordWrap w:val="0"/>
        <w:snapToGrid w:val="0"/>
        <w:spacing w:line="360" w:lineRule="auto"/>
        <w:ind w:left="5137" w:leftChars="1736" w:hanging="1491" w:hangingChars="825"/>
        <w:rPr>
          <w:rFonts w:hint="eastAsia" w:ascii="宋体" w:hAnsi="宋体" w:eastAsia="宋体" w:cs="宋体"/>
          <w:b/>
          <w:color w:val="auto"/>
          <w:sz w:val="18"/>
          <w:szCs w:val="18"/>
          <w:highlight w:val="none"/>
        </w:rPr>
      </w:pPr>
    </w:p>
    <w:p w14:paraId="788E3652">
      <w:pPr>
        <w:shd w:val="clear"/>
        <w:wordWrap w:val="0"/>
        <w:snapToGrid w:val="0"/>
        <w:spacing w:line="360" w:lineRule="auto"/>
        <w:ind w:left="5137" w:leftChars="1736" w:hanging="1491" w:hangingChars="825"/>
        <w:rPr>
          <w:rFonts w:hint="eastAsia" w:ascii="宋体" w:hAnsi="宋体" w:eastAsia="宋体" w:cs="宋体"/>
          <w:b/>
          <w:color w:val="auto"/>
          <w:sz w:val="18"/>
          <w:szCs w:val="18"/>
          <w:highlight w:val="none"/>
        </w:rPr>
      </w:pPr>
    </w:p>
    <w:p w14:paraId="7AB2DEDF">
      <w:pPr>
        <w:shd w:val="clear"/>
        <w:wordWrap w:val="0"/>
        <w:snapToGrid w:val="0"/>
        <w:spacing w:line="360" w:lineRule="auto"/>
        <w:ind w:left="5137" w:leftChars="1736" w:hanging="1491" w:hangingChars="825"/>
        <w:rPr>
          <w:rFonts w:hint="eastAsia" w:ascii="宋体" w:hAnsi="宋体" w:eastAsia="宋体" w:cs="宋体"/>
          <w:b/>
          <w:color w:val="auto"/>
          <w:sz w:val="18"/>
          <w:szCs w:val="18"/>
          <w:highlight w:val="none"/>
        </w:rPr>
      </w:pPr>
    </w:p>
    <w:p w14:paraId="2DF130FA">
      <w:pPr>
        <w:shd w:val="clear"/>
        <w:wordWrap w:val="0"/>
        <w:snapToGrid w:val="0"/>
        <w:spacing w:line="360" w:lineRule="auto"/>
        <w:ind w:left="5634" w:leftChars="1736" w:hanging="1988" w:hangingChars="825"/>
        <w:rPr>
          <w:rFonts w:hint="eastAsia" w:ascii="宋体" w:hAnsi="宋体" w:eastAsia="宋体" w:cs="宋体"/>
          <w:color w:val="auto"/>
          <w:kern w:val="0"/>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cs="宋体"/>
          <w:b/>
          <w:color w:val="auto"/>
          <w:sz w:val="24"/>
          <w:szCs w:val="24"/>
          <w:highlight w:val="none"/>
          <w:lang w:val="en-US" w:eastAsia="zh-CN"/>
        </w:rPr>
        <w:t xml:space="preserve">      </w:t>
      </w:r>
      <w:r>
        <w:rPr>
          <w:rFonts w:hint="eastAsia" w:ascii="宋体" w:hAnsi="宋体" w:eastAsia="宋体" w:cs="宋体"/>
          <w:color w:val="auto"/>
          <w:kern w:val="0"/>
          <w:sz w:val="24"/>
          <w:szCs w:val="24"/>
          <w:highlight w:val="none"/>
          <w:lang w:val="zh-CN"/>
        </w:rPr>
        <w:t>投标人名称(电子签章)：</w:t>
      </w:r>
    </w:p>
    <w:p w14:paraId="6BF32678">
      <w:pPr>
        <w:shd w:val="clear"/>
        <w:wordWrap w:val="0"/>
        <w:snapToGrid w:val="0"/>
        <w:spacing w:line="360" w:lineRule="auto"/>
        <w:ind w:firstLine="5160" w:firstLineChars="2150"/>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日期</w:t>
      </w:r>
      <w:r>
        <w:rPr>
          <w:rFonts w:hint="eastAsia" w:ascii="宋体" w:hAnsi="宋体" w:eastAsia="宋体" w:cs="宋体"/>
          <w:color w:val="auto"/>
          <w:kern w:val="0"/>
          <w:sz w:val="24"/>
          <w:szCs w:val="24"/>
          <w:highlight w:val="none"/>
        </w:rPr>
        <w:t xml:space="preserve">：  年  </w:t>
      </w:r>
      <w:r>
        <w:rPr>
          <w:rFonts w:hint="eastAsia" w:ascii="宋体" w:hAnsi="宋体" w:eastAsia="宋体" w:cs="宋体"/>
          <w:color w:val="auto"/>
          <w:kern w:val="0"/>
          <w:sz w:val="24"/>
          <w:szCs w:val="24"/>
          <w:highlight w:val="none"/>
          <w:lang w:val="zh-CN"/>
        </w:rPr>
        <w:t>月</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val="zh-CN"/>
        </w:rPr>
        <w:t>日</w:t>
      </w:r>
    </w:p>
    <w:p w14:paraId="290E146C">
      <w:pP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br w:type="page"/>
      </w:r>
    </w:p>
    <w:p w14:paraId="7A0CFCFF">
      <w:pPr>
        <w:pageBreakBefore w:val="0"/>
        <w:widowControl/>
        <w:shd w:val="clear" w:color="auto"/>
        <w:kinsoku/>
        <w:overflowPunct/>
        <w:topLinePunct w:val="0"/>
        <w:bidi w:val="0"/>
        <w:spacing w:beforeAutospacing="0" w:afterAutospacing="0" w:line="360" w:lineRule="auto"/>
        <w:jc w:val="cente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残疾人福利性单位声明函（格式）</w:t>
      </w:r>
    </w:p>
    <w:p w14:paraId="28E80C08">
      <w:pPr>
        <w:pageBreakBefore w:val="0"/>
        <w:widowControl/>
        <w:shd w:val="clear" w:color="auto"/>
        <w:kinsoku/>
        <w:overflowPunct/>
        <w:topLinePunct w:val="0"/>
        <w:bidi w:val="0"/>
        <w:spacing w:beforeAutospacing="0" w:afterAutospacing="0" w:line="360" w:lineRule="auto"/>
        <w:jc w:val="center"/>
        <w:rPr>
          <w:rFonts w:hint="eastAsia" w:ascii="宋体" w:hAnsi="宋体" w:eastAsia="宋体" w:cs="宋体"/>
          <w:b/>
          <w:color w:val="auto"/>
          <w:sz w:val="30"/>
          <w:szCs w:val="30"/>
          <w:highlight w:val="none"/>
        </w:rPr>
      </w:pPr>
    </w:p>
    <w:p w14:paraId="268A7865">
      <w:pPr>
        <w:pageBreakBefore w:val="0"/>
        <w:widowControl/>
        <w:shd w:val="clear" w:color="auto"/>
        <w:kinsoku/>
        <w:overflowPunct/>
        <w:topLinePunct w:val="0"/>
        <w:bidi w:val="0"/>
        <w:spacing w:beforeAutospacing="0" w:afterAutospacing="0"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项目采购活动提供本单位制造的货物（由本单位承担工程/提供服务），或者提供其他残疾人福利性单位制造的货物（不包括使用非残疾人福利性单位注册商标的货物）。</w:t>
      </w:r>
    </w:p>
    <w:p w14:paraId="7D03ACDC">
      <w:pPr>
        <w:pageBreakBefore w:val="0"/>
        <w:widowControl/>
        <w:shd w:val="clear" w:color="auto"/>
        <w:kinsoku/>
        <w:overflowPunct/>
        <w:topLinePunct w:val="0"/>
        <w:bidi w:val="0"/>
        <w:spacing w:beforeAutospacing="0" w:afterAutospacing="0" w:line="360" w:lineRule="auto"/>
        <w:jc w:val="lef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p>
    <w:p w14:paraId="39696297">
      <w:pPr>
        <w:pageBreakBefore w:val="0"/>
        <w:widowControl/>
        <w:shd w:val="clear" w:color="auto"/>
        <w:kinsoku/>
        <w:overflowPunct/>
        <w:topLinePunct w:val="0"/>
        <w:bidi w:val="0"/>
        <w:spacing w:beforeAutospacing="0" w:afterAutospacing="0" w:line="360" w:lineRule="auto"/>
        <w:jc w:val="left"/>
        <w:rPr>
          <w:rFonts w:hint="eastAsia" w:ascii="宋体" w:hAnsi="宋体" w:eastAsia="宋体" w:cs="宋体"/>
          <w:b/>
          <w:color w:val="auto"/>
          <w:sz w:val="24"/>
          <w:szCs w:val="24"/>
          <w:highlight w:val="none"/>
        </w:rPr>
      </w:pPr>
    </w:p>
    <w:p w14:paraId="30A0F983">
      <w:pPr>
        <w:pageBreakBefore w:val="0"/>
        <w:shd w:val="clear" w:color="auto"/>
        <w:kinsoku/>
        <w:overflowPunct/>
        <w:topLinePunct w:val="0"/>
        <w:bidi w:val="0"/>
        <w:snapToGrid w:val="0"/>
        <w:spacing w:beforeAutospacing="0" w:afterAutospacing="0" w:line="360" w:lineRule="auto"/>
        <w:ind w:left="5634" w:leftChars="1736" w:hanging="1988" w:hangingChars="825"/>
        <w:rPr>
          <w:rFonts w:hint="eastAsia" w:ascii="宋体" w:hAnsi="宋体" w:eastAsia="宋体" w:cs="宋体"/>
          <w:color w:val="auto"/>
          <w:kern w:val="0"/>
          <w:sz w:val="24"/>
          <w:szCs w:val="24"/>
          <w:highlight w:val="none"/>
        </w:rPr>
      </w:pPr>
      <w:r>
        <w:rPr>
          <w:rFonts w:hint="eastAsia" w:ascii="宋体" w:hAnsi="宋体" w:eastAsia="宋体" w:cs="宋体"/>
          <w:b/>
          <w:color w:val="auto"/>
          <w:sz w:val="24"/>
          <w:szCs w:val="24"/>
          <w:highlight w:val="none"/>
          <w:lang w:bidi="ar"/>
        </w:rPr>
        <w:t xml:space="preserve">                                                                    </w:t>
      </w:r>
      <w:r>
        <w:rPr>
          <w:rFonts w:hint="eastAsia" w:ascii="宋体" w:hAnsi="宋体" w:eastAsia="宋体" w:cs="宋体"/>
          <w:color w:val="auto"/>
          <w:kern w:val="0"/>
          <w:sz w:val="24"/>
          <w:szCs w:val="24"/>
          <w:highlight w:val="none"/>
          <w:lang w:val="zh-CN" w:bidi="ar"/>
        </w:rPr>
        <w:t>投标人名称（电子签章）：</w:t>
      </w:r>
    </w:p>
    <w:p w14:paraId="2C9D6A0F">
      <w:pPr>
        <w:pageBreakBefore w:val="0"/>
        <w:shd w:val="clear" w:color="auto"/>
        <w:kinsoku/>
        <w:overflowPunct/>
        <w:topLinePunct w:val="0"/>
        <w:bidi w:val="0"/>
        <w:snapToGrid w:val="0"/>
        <w:spacing w:beforeAutospacing="0" w:afterAutospacing="0" w:line="360" w:lineRule="auto"/>
        <w:ind w:firstLine="5760" w:firstLineChars="2400"/>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bidi="ar"/>
        </w:rPr>
        <w:t>日期</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 xml:space="preserve">  年  </w:t>
      </w:r>
      <w:r>
        <w:rPr>
          <w:rFonts w:hint="eastAsia" w:ascii="宋体" w:hAnsi="宋体" w:eastAsia="宋体" w:cs="宋体"/>
          <w:color w:val="auto"/>
          <w:kern w:val="0"/>
          <w:sz w:val="24"/>
          <w:szCs w:val="24"/>
          <w:highlight w:val="none"/>
          <w:lang w:val="zh-CN" w:bidi="ar"/>
        </w:rPr>
        <w:t>月</w:t>
      </w:r>
      <w:r>
        <w:rPr>
          <w:rFonts w:hint="eastAsia" w:ascii="宋体" w:hAnsi="宋体" w:eastAsia="宋体" w:cs="宋体"/>
          <w:color w:val="auto"/>
          <w:kern w:val="0"/>
          <w:sz w:val="24"/>
          <w:szCs w:val="24"/>
          <w:highlight w:val="none"/>
          <w:lang w:bidi="ar"/>
        </w:rPr>
        <w:t xml:space="preserve">   </w:t>
      </w:r>
      <w:r>
        <w:rPr>
          <w:rFonts w:hint="eastAsia" w:ascii="宋体" w:hAnsi="宋体" w:eastAsia="宋体" w:cs="宋体"/>
          <w:color w:val="auto"/>
          <w:kern w:val="0"/>
          <w:sz w:val="24"/>
          <w:szCs w:val="24"/>
          <w:highlight w:val="none"/>
          <w:lang w:val="zh-CN" w:bidi="ar"/>
        </w:rPr>
        <w:t>日</w:t>
      </w:r>
    </w:p>
    <w:p w14:paraId="3CF2AD0D">
      <w:pPr>
        <w:pageBreakBefore w:val="0"/>
        <w:widowControl/>
        <w:shd w:val="clear" w:color="auto"/>
        <w:kinsoku/>
        <w:overflowPunct/>
        <w:topLinePunct w:val="0"/>
        <w:bidi w:val="0"/>
        <w:spacing w:beforeAutospacing="0" w:afterAutospacing="0" w:line="360" w:lineRule="auto"/>
        <w:ind w:left="5327" w:leftChars="1979" w:hanging="1171" w:hangingChars="488"/>
        <w:rPr>
          <w:rFonts w:hint="eastAsia" w:ascii="宋体" w:hAnsi="宋体" w:eastAsia="宋体" w:cs="宋体"/>
          <w:color w:val="auto"/>
          <w:sz w:val="24"/>
          <w:szCs w:val="24"/>
          <w:highlight w:val="none"/>
        </w:rPr>
      </w:pPr>
    </w:p>
    <w:p w14:paraId="0B276821">
      <w:pPr>
        <w:pageBreakBefore w:val="0"/>
        <w:shd w:val="clear" w:color="auto"/>
        <w:kinsoku/>
        <w:overflowPunct/>
        <w:topLinePunct w:val="0"/>
        <w:bidi w:val="0"/>
        <w:spacing w:beforeAutospacing="0" w:afterAutospacing="0" w:line="360" w:lineRule="auto"/>
        <w:ind w:right="42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注</w:t>
      </w: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bidi="ar"/>
        </w:rPr>
        <w:t>请根据自己的真实情况出具《残疾人福利性单位声明函》。依法享受</w:t>
      </w:r>
      <w:r>
        <w:rPr>
          <w:rFonts w:hint="eastAsia" w:ascii="宋体" w:hAnsi="宋体" w:cs="宋体"/>
          <w:color w:val="auto"/>
          <w:sz w:val="24"/>
          <w:szCs w:val="24"/>
          <w:highlight w:val="none"/>
          <w:lang w:val="en-US" w:eastAsia="zh-CN" w:bidi="ar"/>
        </w:rPr>
        <w:t>中小</w:t>
      </w:r>
      <w:r>
        <w:rPr>
          <w:rFonts w:hint="eastAsia" w:ascii="宋体" w:hAnsi="宋体" w:eastAsia="宋体" w:cs="宋体"/>
          <w:color w:val="auto"/>
          <w:sz w:val="24"/>
          <w:szCs w:val="24"/>
          <w:highlight w:val="none"/>
          <w:lang w:bidi="ar"/>
        </w:rPr>
        <w:t>企业优惠政策的，采购人或者采购代理机构在公告中标结果时，同时公告其《残疾人福利性单位声明函》，接受社会监督；根据《关于政府采购支持监狱企业发展有关问题的通知》（财库[2014]68号）的规定，投标人提供由省级以上监狱管理局、戒毒管理局（含新疆生产建设兵团）出具的属于监狱企业证明文件的，视同为小型和微型企业。</w:t>
      </w:r>
    </w:p>
    <w:p w14:paraId="7C63EE61">
      <w:pPr>
        <w:shd w:val="clear"/>
        <w:wordWrap w:val="0"/>
        <w:spacing w:line="360" w:lineRule="auto"/>
        <w:ind w:right="420" w:firstLine="602" w:firstLineChars="200"/>
        <w:rPr>
          <w:rFonts w:hint="eastAsia" w:ascii="宋体" w:hAnsi="宋体" w:eastAsia="宋体" w:cs="宋体"/>
          <w:color w:val="auto"/>
          <w:sz w:val="20"/>
          <w:highlight w:val="none"/>
        </w:rPr>
        <w:sectPr>
          <w:pgSz w:w="11906" w:h="16838"/>
          <w:pgMar w:top="1440" w:right="1080" w:bottom="1440" w:left="1080" w:header="720" w:footer="720" w:gutter="0"/>
          <w:pgNumType w:fmt="decimal"/>
          <w:cols w:space="720" w:num="1"/>
          <w:docGrid w:type="lines" w:linePitch="331" w:charSpace="0"/>
        </w:sectPr>
      </w:pPr>
      <w:r>
        <w:rPr>
          <w:rFonts w:hint="eastAsia" w:ascii="宋体" w:hAnsi="宋体" w:eastAsia="宋体" w:cs="宋体"/>
          <w:b/>
          <w:color w:val="auto"/>
          <w:sz w:val="30"/>
          <w:szCs w:val="30"/>
          <w:highlight w:val="none"/>
        </w:rPr>
        <w:br w:type="page"/>
      </w:r>
    </w:p>
    <w:p w14:paraId="59A9AA05">
      <w:pPr>
        <w:pStyle w:val="12"/>
        <w:shd w:val="clear"/>
        <w:tabs>
          <w:tab w:val="left" w:pos="2472"/>
        </w:tabs>
        <w:wordWrap w:val="0"/>
        <w:spacing w:line="360" w:lineRule="auto"/>
        <w:jc w:val="both"/>
        <w:rPr>
          <w:rFonts w:hint="eastAsia" w:ascii="宋体" w:hAnsi="宋体" w:eastAsia="宋体" w:cs="宋体"/>
          <w:b/>
          <w:color w:val="auto"/>
          <w:sz w:val="36"/>
          <w:highlight w:val="none"/>
        </w:rPr>
      </w:pPr>
    </w:p>
    <w:p w14:paraId="17A75595">
      <w:pPr>
        <w:pStyle w:val="12"/>
        <w:shd w:val="clear"/>
        <w:tabs>
          <w:tab w:val="left" w:pos="2472"/>
        </w:tabs>
        <w:wordWrap w:val="0"/>
        <w:spacing w:line="360" w:lineRule="auto"/>
        <w:jc w:val="center"/>
        <w:rPr>
          <w:rFonts w:hint="eastAsia" w:ascii="宋体" w:hAnsi="宋体" w:eastAsia="宋体" w:cs="宋体"/>
          <w:b/>
          <w:color w:val="auto"/>
          <w:sz w:val="36"/>
          <w:highlight w:val="none"/>
        </w:rPr>
      </w:pPr>
    </w:p>
    <w:p w14:paraId="5FB83BF1">
      <w:pPr>
        <w:pStyle w:val="12"/>
        <w:shd w:val="clear"/>
        <w:tabs>
          <w:tab w:val="left" w:pos="2472"/>
        </w:tabs>
        <w:wordWrap w:val="0"/>
        <w:spacing w:line="360" w:lineRule="auto"/>
        <w:jc w:val="center"/>
        <w:rPr>
          <w:rFonts w:hint="eastAsia" w:ascii="宋体" w:hAnsi="宋体" w:eastAsia="宋体" w:cs="宋体"/>
          <w:b/>
          <w:color w:val="auto"/>
          <w:sz w:val="36"/>
          <w:highlight w:val="none"/>
        </w:rPr>
      </w:pPr>
    </w:p>
    <w:p w14:paraId="18CDC24A">
      <w:pPr>
        <w:pStyle w:val="12"/>
        <w:shd w:val="clear"/>
        <w:tabs>
          <w:tab w:val="left" w:pos="2472"/>
        </w:tabs>
        <w:wordWrap w:val="0"/>
        <w:spacing w:line="360" w:lineRule="auto"/>
        <w:jc w:val="center"/>
        <w:rPr>
          <w:rFonts w:hint="eastAsia" w:ascii="宋体" w:hAnsi="宋体" w:eastAsia="宋体" w:cs="宋体"/>
          <w:b/>
          <w:color w:val="auto"/>
          <w:sz w:val="36"/>
          <w:highlight w:val="none"/>
        </w:rPr>
      </w:pPr>
    </w:p>
    <w:p w14:paraId="201FE0B9">
      <w:pPr>
        <w:pStyle w:val="12"/>
        <w:shd w:val="clear"/>
        <w:tabs>
          <w:tab w:val="left" w:pos="2472"/>
        </w:tabs>
        <w:wordWrap w:val="0"/>
        <w:spacing w:line="360" w:lineRule="auto"/>
        <w:jc w:val="center"/>
        <w:rPr>
          <w:rFonts w:hint="eastAsia" w:ascii="宋体" w:hAnsi="宋体" w:eastAsia="宋体" w:cs="宋体"/>
          <w:b/>
          <w:color w:val="auto"/>
          <w:sz w:val="36"/>
          <w:highlight w:val="none"/>
        </w:rPr>
      </w:pPr>
    </w:p>
    <w:p w14:paraId="17C2CC18">
      <w:pPr>
        <w:pStyle w:val="12"/>
        <w:shd w:val="clear"/>
        <w:tabs>
          <w:tab w:val="left" w:pos="2472"/>
        </w:tabs>
        <w:wordWrap w:val="0"/>
        <w:spacing w:line="360" w:lineRule="auto"/>
        <w:jc w:val="center"/>
        <w:rPr>
          <w:rFonts w:hint="eastAsia" w:ascii="宋体" w:hAnsi="宋体" w:eastAsia="宋体" w:cs="宋体"/>
          <w:b/>
          <w:color w:val="auto"/>
          <w:sz w:val="36"/>
          <w:highlight w:val="none"/>
        </w:rPr>
      </w:pPr>
    </w:p>
    <w:p w14:paraId="76AD12CD">
      <w:pPr>
        <w:pStyle w:val="12"/>
        <w:shd w:val="clear"/>
        <w:tabs>
          <w:tab w:val="left" w:pos="2472"/>
        </w:tabs>
        <w:wordWrap w:val="0"/>
        <w:spacing w:line="360" w:lineRule="auto"/>
        <w:jc w:val="center"/>
        <w:rPr>
          <w:rFonts w:hint="eastAsia" w:ascii="宋体" w:hAnsi="宋体" w:eastAsia="宋体" w:cs="宋体"/>
          <w:b/>
          <w:color w:val="auto"/>
          <w:sz w:val="36"/>
          <w:highlight w:val="none"/>
        </w:rPr>
      </w:pPr>
    </w:p>
    <w:p w14:paraId="6872D708">
      <w:pPr>
        <w:pStyle w:val="12"/>
        <w:shd w:val="clear"/>
        <w:tabs>
          <w:tab w:val="left" w:pos="2472"/>
        </w:tabs>
        <w:wordWrap w:val="0"/>
        <w:spacing w:line="360" w:lineRule="auto"/>
        <w:jc w:val="center"/>
        <w:rPr>
          <w:rFonts w:hint="eastAsia" w:ascii="宋体" w:hAnsi="宋体" w:eastAsia="宋体" w:cs="宋体"/>
          <w:b/>
          <w:color w:val="auto"/>
          <w:sz w:val="36"/>
          <w:highlight w:val="none"/>
        </w:rPr>
      </w:pPr>
    </w:p>
    <w:p w14:paraId="06B4A325">
      <w:pPr>
        <w:pStyle w:val="12"/>
        <w:shd w:val="clear"/>
        <w:tabs>
          <w:tab w:val="left" w:pos="2472"/>
        </w:tabs>
        <w:wordWrap w:val="0"/>
        <w:spacing w:line="360" w:lineRule="auto"/>
        <w:jc w:val="center"/>
        <w:rPr>
          <w:rFonts w:hint="eastAsia" w:ascii="宋体" w:hAnsi="宋体" w:eastAsia="宋体" w:cs="宋体"/>
          <w:b/>
          <w:color w:val="auto"/>
          <w:sz w:val="36"/>
          <w:highlight w:val="none"/>
        </w:rPr>
      </w:pPr>
    </w:p>
    <w:p w14:paraId="3F876085">
      <w:pPr>
        <w:pStyle w:val="12"/>
        <w:shd w:val="clear"/>
        <w:tabs>
          <w:tab w:val="left" w:pos="2472"/>
        </w:tabs>
        <w:wordWrap w:val="0"/>
        <w:spacing w:line="360" w:lineRule="auto"/>
        <w:jc w:val="center"/>
        <w:rPr>
          <w:rFonts w:hint="eastAsia" w:ascii="宋体" w:hAnsi="宋体" w:eastAsia="宋体" w:cs="宋体"/>
          <w:b/>
          <w:color w:val="auto"/>
          <w:sz w:val="36"/>
          <w:highlight w:val="none"/>
        </w:rPr>
      </w:pPr>
    </w:p>
    <w:p w14:paraId="61888C90">
      <w:pPr>
        <w:pStyle w:val="12"/>
        <w:shd w:val="clear"/>
        <w:tabs>
          <w:tab w:val="left" w:pos="2472"/>
        </w:tabs>
        <w:wordWrap w:val="0"/>
        <w:spacing w:line="360" w:lineRule="auto"/>
        <w:jc w:val="center"/>
        <w:rPr>
          <w:rFonts w:hint="eastAsia" w:ascii="宋体" w:hAnsi="宋体" w:eastAsia="宋体" w:cs="宋体"/>
          <w:b/>
          <w:color w:val="auto"/>
          <w:sz w:val="36"/>
          <w:highlight w:val="none"/>
        </w:rPr>
      </w:pPr>
    </w:p>
    <w:p w14:paraId="6D289708">
      <w:pPr>
        <w:pStyle w:val="12"/>
        <w:shd w:val="clear"/>
        <w:tabs>
          <w:tab w:val="left" w:pos="2472"/>
        </w:tabs>
        <w:wordWrap w:val="0"/>
        <w:spacing w:line="360" w:lineRule="auto"/>
        <w:jc w:val="center"/>
        <w:outlineLvl w:val="0"/>
        <w:rPr>
          <w:rFonts w:hint="eastAsia" w:ascii="宋体" w:hAnsi="宋体" w:eastAsia="宋体" w:cs="宋体"/>
          <w:b/>
          <w:color w:val="auto"/>
          <w:sz w:val="36"/>
          <w:highlight w:val="none"/>
        </w:rPr>
      </w:pPr>
      <w:bookmarkStart w:id="292" w:name="_Toc30072"/>
      <w:r>
        <w:rPr>
          <w:rFonts w:hint="eastAsia" w:ascii="宋体" w:hAnsi="宋体" w:eastAsia="宋体" w:cs="宋体"/>
          <w:b/>
          <w:color w:val="auto"/>
          <w:sz w:val="36"/>
          <w:highlight w:val="none"/>
        </w:rPr>
        <w:t>第七章 质疑、投诉证明材料格式</w:t>
      </w:r>
      <w:bookmarkEnd w:id="292"/>
    </w:p>
    <w:p w14:paraId="31D9A4CB">
      <w:pPr>
        <w:widowControl/>
        <w:shd w:val="clear"/>
        <w:wordWrap w:val="0"/>
        <w:spacing w:line="360" w:lineRule="auto"/>
        <w:jc w:val="left"/>
        <w:rPr>
          <w:rFonts w:hint="eastAsia" w:ascii="宋体" w:hAnsi="宋体" w:eastAsia="宋体" w:cs="宋体"/>
          <w:color w:val="auto"/>
          <w:sz w:val="20"/>
          <w:highlight w:val="none"/>
        </w:rPr>
        <w:sectPr>
          <w:pgSz w:w="11906" w:h="16838"/>
          <w:pgMar w:top="1440" w:right="1080" w:bottom="1440" w:left="1080" w:header="720" w:footer="720" w:gutter="0"/>
          <w:pgNumType w:fmt="decimal"/>
          <w:cols w:space="720" w:num="1"/>
          <w:docGrid w:type="lines" w:linePitch="331" w:charSpace="0"/>
        </w:sectPr>
      </w:pPr>
    </w:p>
    <w:p w14:paraId="6836B343">
      <w:pPr>
        <w:widowControl/>
        <w:shd w:val="clear" w:color="auto"/>
        <w:wordWrap w:val="0"/>
        <w:spacing w:line="360" w:lineRule="auto"/>
        <w:jc w:val="left"/>
        <w:rPr>
          <w:rFonts w:hint="eastAsia" w:ascii="宋体" w:hAnsi="宋体" w:eastAsia="宋体" w:cs="宋体"/>
          <w:b/>
          <w:bCs/>
          <w:color w:val="auto"/>
          <w:sz w:val="28"/>
          <w:szCs w:val="28"/>
          <w:highlight w:val="none"/>
        </w:rPr>
      </w:pPr>
    </w:p>
    <w:p w14:paraId="6B8E10A7">
      <w:pPr>
        <w:pStyle w:val="3"/>
        <w:shd w:val="clear"/>
        <w:wordWrap w:val="0"/>
        <w:spacing w:before="0" w:after="0" w:line="360" w:lineRule="auto"/>
        <w:jc w:val="center"/>
        <w:rPr>
          <w:rFonts w:hint="eastAsia" w:ascii="宋体" w:hAnsi="宋体" w:eastAsia="宋体" w:cs="宋体"/>
          <w:b w:val="0"/>
          <w:bCs w:val="0"/>
          <w:color w:val="auto"/>
          <w:highlight w:val="none"/>
        </w:rPr>
      </w:pPr>
      <w:bookmarkStart w:id="293" w:name="_Toc23800"/>
      <w:r>
        <w:rPr>
          <w:rFonts w:hint="eastAsia" w:ascii="宋体" w:hAnsi="宋体" w:eastAsia="宋体" w:cs="宋体"/>
          <w:b w:val="0"/>
          <w:bCs w:val="0"/>
          <w:color w:val="auto"/>
          <w:highlight w:val="none"/>
        </w:rPr>
        <w:t>第一节 质疑函（格式）</w:t>
      </w:r>
      <w:bookmarkEnd w:id="293"/>
    </w:p>
    <w:p w14:paraId="4D4EF87B">
      <w:pPr>
        <w:shd w:val="clear"/>
        <w:wordWrap w:val="0"/>
        <w:spacing w:line="360" w:lineRule="auto"/>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质疑函范本</w:t>
      </w:r>
    </w:p>
    <w:p w14:paraId="36E3C486">
      <w:pPr>
        <w:shd w:val="clear"/>
        <w:wordWrap w:val="0"/>
        <w:adjustRightInd w:val="0"/>
        <w:snapToGrid w:val="0"/>
        <w:spacing w:line="360" w:lineRule="auto"/>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一、质疑供应商基本信息</w:t>
      </w:r>
    </w:p>
    <w:p w14:paraId="2E79BAEA">
      <w:pPr>
        <w:shd w:val="clear"/>
        <w:wordWrap w:val="0"/>
        <w:adjustRightInd w:val="0"/>
        <w:snapToGrid w:val="0"/>
        <w:spacing w:line="360" w:lineRule="auto"/>
        <w:rPr>
          <w:rFonts w:hint="eastAsia" w:ascii="宋体" w:hAnsi="宋体" w:eastAsia="宋体" w:cs="宋体"/>
          <w:color w:val="auto"/>
          <w:sz w:val="32"/>
          <w:szCs w:val="32"/>
          <w:highlight w:val="none"/>
          <w:u w:val="dotted"/>
        </w:rPr>
      </w:pPr>
      <w:r>
        <w:rPr>
          <w:rFonts w:hint="eastAsia" w:ascii="宋体" w:hAnsi="宋体" w:eastAsia="宋体" w:cs="宋体"/>
          <w:color w:val="auto"/>
          <w:sz w:val="32"/>
          <w:szCs w:val="32"/>
          <w:highlight w:val="none"/>
        </w:rPr>
        <w:t>质疑供应商：</w:t>
      </w:r>
      <w:r>
        <w:rPr>
          <w:rFonts w:hint="eastAsia" w:ascii="宋体" w:hAnsi="宋体" w:eastAsia="宋体" w:cs="宋体"/>
          <w:color w:val="auto"/>
          <w:sz w:val="32"/>
          <w:szCs w:val="32"/>
          <w:highlight w:val="none"/>
          <w:u w:val="dotted"/>
        </w:rPr>
        <w:t xml:space="preserve">                                        </w:t>
      </w:r>
    </w:p>
    <w:p w14:paraId="62116CD1">
      <w:pPr>
        <w:shd w:val="clear"/>
        <w:wordWrap w:val="0"/>
        <w:adjustRightInd w:val="0"/>
        <w:snapToGrid w:val="0"/>
        <w:spacing w:line="360" w:lineRule="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地址：</w:t>
      </w:r>
      <w:r>
        <w:rPr>
          <w:rFonts w:hint="eastAsia" w:ascii="宋体" w:hAnsi="宋体" w:eastAsia="宋体" w:cs="宋体"/>
          <w:color w:val="auto"/>
          <w:sz w:val="32"/>
          <w:szCs w:val="32"/>
          <w:highlight w:val="none"/>
          <w:u w:val="dotted"/>
        </w:rPr>
        <w:t xml:space="preserve">                          </w:t>
      </w:r>
      <w:r>
        <w:rPr>
          <w:rFonts w:hint="eastAsia" w:ascii="宋体" w:hAnsi="宋体" w:eastAsia="宋体" w:cs="宋体"/>
          <w:color w:val="auto"/>
          <w:sz w:val="32"/>
          <w:szCs w:val="32"/>
          <w:highlight w:val="none"/>
        </w:rPr>
        <w:t>邮编：</w:t>
      </w:r>
      <w:r>
        <w:rPr>
          <w:rFonts w:hint="eastAsia" w:ascii="宋体" w:hAnsi="宋体" w:eastAsia="宋体" w:cs="宋体"/>
          <w:color w:val="auto"/>
          <w:sz w:val="32"/>
          <w:szCs w:val="32"/>
          <w:highlight w:val="none"/>
          <w:u w:val="dotted"/>
        </w:rPr>
        <w:t xml:space="preserve">                       </w:t>
      </w:r>
    </w:p>
    <w:p w14:paraId="6DF79825">
      <w:pPr>
        <w:shd w:val="clear"/>
        <w:wordWrap w:val="0"/>
        <w:adjustRightInd w:val="0"/>
        <w:snapToGrid w:val="0"/>
        <w:spacing w:line="360" w:lineRule="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联系人：</w:t>
      </w:r>
      <w:r>
        <w:rPr>
          <w:rFonts w:hint="eastAsia" w:ascii="宋体" w:hAnsi="宋体" w:eastAsia="宋体" w:cs="宋体"/>
          <w:color w:val="auto"/>
          <w:sz w:val="32"/>
          <w:szCs w:val="32"/>
          <w:highlight w:val="none"/>
          <w:u w:val="dotted"/>
        </w:rPr>
        <w:t xml:space="preserve">                      </w:t>
      </w:r>
      <w:r>
        <w:rPr>
          <w:rFonts w:hint="eastAsia" w:ascii="宋体" w:hAnsi="宋体" w:eastAsia="宋体" w:cs="宋体"/>
          <w:color w:val="auto"/>
          <w:sz w:val="32"/>
          <w:szCs w:val="32"/>
          <w:highlight w:val="none"/>
        </w:rPr>
        <w:t>联系电话：</w:t>
      </w:r>
      <w:r>
        <w:rPr>
          <w:rFonts w:hint="eastAsia" w:ascii="宋体" w:hAnsi="宋体" w:eastAsia="宋体" w:cs="宋体"/>
          <w:color w:val="auto"/>
          <w:sz w:val="32"/>
          <w:szCs w:val="32"/>
          <w:highlight w:val="none"/>
          <w:u w:val="dotted"/>
        </w:rPr>
        <w:t xml:space="preserve">                     </w:t>
      </w:r>
    </w:p>
    <w:p w14:paraId="2588E348">
      <w:pPr>
        <w:shd w:val="clear"/>
        <w:wordWrap w:val="0"/>
        <w:adjustRightInd w:val="0"/>
        <w:snapToGrid w:val="0"/>
        <w:spacing w:line="360" w:lineRule="auto"/>
        <w:rPr>
          <w:rFonts w:hint="eastAsia" w:ascii="宋体" w:hAnsi="宋体" w:eastAsia="宋体" w:cs="宋体"/>
          <w:color w:val="auto"/>
          <w:sz w:val="32"/>
          <w:szCs w:val="32"/>
          <w:highlight w:val="none"/>
          <w:u w:val="dotted"/>
        </w:rPr>
      </w:pPr>
      <w:r>
        <w:rPr>
          <w:rFonts w:hint="eastAsia" w:ascii="宋体" w:hAnsi="宋体" w:eastAsia="宋体" w:cs="宋体"/>
          <w:color w:val="auto"/>
          <w:sz w:val="32"/>
          <w:szCs w:val="32"/>
          <w:highlight w:val="none"/>
        </w:rPr>
        <w:t>授权代表：</w:t>
      </w:r>
      <w:r>
        <w:rPr>
          <w:rFonts w:hint="eastAsia" w:ascii="宋体" w:hAnsi="宋体" w:eastAsia="宋体" w:cs="宋体"/>
          <w:color w:val="auto"/>
          <w:sz w:val="32"/>
          <w:szCs w:val="32"/>
          <w:highlight w:val="none"/>
          <w:u w:val="dotted"/>
        </w:rPr>
        <w:t xml:space="preserve">                                          </w:t>
      </w:r>
    </w:p>
    <w:p w14:paraId="6CA02F30">
      <w:pPr>
        <w:shd w:val="clear"/>
        <w:wordWrap w:val="0"/>
        <w:adjustRightInd w:val="0"/>
        <w:snapToGrid w:val="0"/>
        <w:spacing w:line="360" w:lineRule="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联系电话：</w:t>
      </w:r>
      <w:r>
        <w:rPr>
          <w:rFonts w:hint="eastAsia" w:ascii="宋体" w:hAnsi="宋体" w:eastAsia="宋体" w:cs="宋体"/>
          <w:color w:val="auto"/>
          <w:sz w:val="32"/>
          <w:szCs w:val="32"/>
          <w:highlight w:val="none"/>
          <w:u w:val="dotted"/>
        </w:rPr>
        <w:t xml:space="preserve">                                           </w:t>
      </w:r>
      <w:r>
        <w:rPr>
          <w:rFonts w:hint="eastAsia" w:ascii="宋体" w:hAnsi="宋体" w:eastAsia="宋体" w:cs="宋体"/>
          <w:color w:val="auto"/>
          <w:sz w:val="32"/>
          <w:szCs w:val="32"/>
          <w:highlight w:val="none"/>
        </w:rPr>
        <w:t xml:space="preserve"> </w:t>
      </w:r>
    </w:p>
    <w:p w14:paraId="1C36E62F">
      <w:pPr>
        <w:shd w:val="clear"/>
        <w:wordWrap w:val="0"/>
        <w:adjustRightInd w:val="0"/>
        <w:snapToGrid w:val="0"/>
        <w:spacing w:line="360" w:lineRule="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 xml:space="preserve">地址： </w:t>
      </w:r>
      <w:r>
        <w:rPr>
          <w:rFonts w:hint="eastAsia" w:ascii="宋体" w:hAnsi="宋体" w:eastAsia="宋体" w:cs="宋体"/>
          <w:color w:val="auto"/>
          <w:sz w:val="32"/>
          <w:szCs w:val="32"/>
          <w:highlight w:val="none"/>
          <w:u w:val="dotted"/>
        </w:rPr>
        <w:t xml:space="preserve">                        </w:t>
      </w:r>
      <w:r>
        <w:rPr>
          <w:rFonts w:hint="eastAsia" w:ascii="宋体" w:hAnsi="宋体" w:eastAsia="宋体" w:cs="宋体"/>
          <w:color w:val="auto"/>
          <w:sz w:val="32"/>
          <w:szCs w:val="32"/>
          <w:highlight w:val="none"/>
        </w:rPr>
        <w:t>邮编：</w:t>
      </w:r>
      <w:r>
        <w:rPr>
          <w:rFonts w:hint="eastAsia" w:ascii="宋体" w:hAnsi="宋体" w:eastAsia="宋体" w:cs="宋体"/>
          <w:color w:val="auto"/>
          <w:sz w:val="32"/>
          <w:szCs w:val="32"/>
          <w:highlight w:val="none"/>
          <w:u w:val="dotted"/>
        </w:rPr>
        <w:t xml:space="preserve">                        </w:t>
      </w:r>
    </w:p>
    <w:p w14:paraId="0B3F8D94">
      <w:pPr>
        <w:shd w:val="clear"/>
        <w:wordWrap w:val="0"/>
        <w:adjustRightInd w:val="0"/>
        <w:snapToGrid w:val="0"/>
        <w:spacing w:line="360" w:lineRule="auto"/>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二、质疑项目基本情况</w:t>
      </w:r>
    </w:p>
    <w:p w14:paraId="38CA3AE0">
      <w:pPr>
        <w:shd w:val="clear"/>
        <w:wordWrap w:val="0"/>
        <w:adjustRightInd w:val="0"/>
        <w:snapToGrid w:val="0"/>
        <w:spacing w:line="360" w:lineRule="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质疑项目的名称：</w:t>
      </w:r>
      <w:r>
        <w:rPr>
          <w:rFonts w:hint="eastAsia" w:ascii="宋体" w:hAnsi="宋体" w:eastAsia="宋体" w:cs="宋体"/>
          <w:color w:val="auto"/>
          <w:sz w:val="32"/>
          <w:szCs w:val="32"/>
          <w:highlight w:val="none"/>
          <w:u w:val="dotted"/>
        </w:rPr>
        <w:t xml:space="preserve">   </w:t>
      </w:r>
      <w:r>
        <w:rPr>
          <w:rFonts w:hint="eastAsia" w:ascii="宋体" w:hAnsi="宋体" w:cs="宋体"/>
          <w:color w:val="auto"/>
          <w:sz w:val="32"/>
          <w:szCs w:val="32"/>
          <w:highlight w:val="none"/>
          <w:u w:val="dotted"/>
          <w:lang w:eastAsia="zh-CN"/>
        </w:rPr>
        <w:t>信息系统日常运行维护服务-扬尘治理视频综合管理系统日常维护项目</w:t>
      </w:r>
      <w:r>
        <w:rPr>
          <w:rFonts w:hint="eastAsia" w:ascii="宋体" w:hAnsi="宋体" w:eastAsia="宋体" w:cs="宋体"/>
          <w:color w:val="auto"/>
          <w:sz w:val="32"/>
          <w:szCs w:val="32"/>
          <w:highlight w:val="none"/>
          <w:u w:val="dotted"/>
          <w:lang w:eastAsia="zh-CN"/>
        </w:rPr>
        <w:t xml:space="preserve"> </w:t>
      </w:r>
      <w:r>
        <w:rPr>
          <w:rFonts w:hint="eastAsia" w:ascii="宋体" w:hAnsi="宋体" w:eastAsia="宋体" w:cs="宋体"/>
          <w:color w:val="auto"/>
          <w:sz w:val="32"/>
          <w:szCs w:val="32"/>
          <w:highlight w:val="none"/>
          <w:u w:val="dotted"/>
        </w:rPr>
        <w:t xml:space="preserve">     </w:t>
      </w:r>
    </w:p>
    <w:p w14:paraId="58EEAD87">
      <w:pPr>
        <w:shd w:val="clear"/>
        <w:wordWrap w:val="0"/>
        <w:adjustRightInd w:val="0"/>
        <w:snapToGrid w:val="0"/>
        <w:spacing w:line="360" w:lineRule="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质疑项目的编号：</w:t>
      </w:r>
      <w:r>
        <w:rPr>
          <w:rFonts w:hint="eastAsia" w:ascii="宋体" w:hAnsi="宋体" w:eastAsia="宋体" w:cs="宋体"/>
          <w:color w:val="auto"/>
          <w:sz w:val="32"/>
          <w:szCs w:val="32"/>
          <w:highlight w:val="none"/>
          <w:u w:val="dotted"/>
        </w:rPr>
        <w:t xml:space="preserve">               </w:t>
      </w:r>
      <w:r>
        <w:rPr>
          <w:rFonts w:hint="eastAsia" w:ascii="宋体" w:hAnsi="宋体" w:eastAsia="宋体" w:cs="宋体"/>
          <w:color w:val="auto"/>
          <w:sz w:val="32"/>
          <w:szCs w:val="32"/>
          <w:highlight w:val="none"/>
        </w:rPr>
        <w:t>包号：</w:t>
      </w:r>
      <w:r>
        <w:rPr>
          <w:rFonts w:hint="eastAsia" w:ascii="宋体" w:hAnsi="宋体" w:eastAsia="宋体" w:cs="宋体"/>
          <w:color w:val="auto"/>
          <w:sz w:val="32"/>
          <w:szCs w:val="32"/>
          <w:highlight w:val="none"/>
          <w:u w:val="dotted"/>
        </w:rPr>
        <w:t xml:space="preserve">                 </w:t>
      </w:r>
    </w:p>
    <w:p w14:paraId="168D5003">
      <w:pPr>
        <w:shd w:val="clear"/>
        <w:wordWrap w:val="0"/>
        <w:adjustRightInd w:val="0"/>
        <w:snapToGrid w:val="0"/>
        <w:spacing w:line="360" w:lineRule="auto"/>
        <w:rPr>
          <w:rFonts w:hint="eastAsia" w:ascii="宋体" w:hAnsi="宋体" w:eastAsia="宋体" w:cs="宋体"/>
          <w:color w:val="auto"/>
          <w:sz w:val="32"/>
          <w:szCs w:val="32"/>
          <w:highlight w:val="none"/>
          <w:u w:val="dotted"/>
        </w:rPr>
      </w:pPr>
      <w:r>
        <w:rPr>
          <w:rFonts w:hint="eastAsia" w:ascii="宋体" w:hAnsi="宋体" w:eastAsia="宋体" w:cs="宋体"/>
          <w:color w:val="auto"/>
          <w:sz w:val="32"/>
          <w:szCs w:val="32"/>
          <w:highlight w:val="none"/>
        </w:rPr>
        <w:t>采购人名称：</w:t>
      </w:r>
      <w:r>
        <w:rPr>
          <w:rFonts w:hint="eastAsia" w:ascii="宋体" w:hAnsi="宋体" w:eastAsia="宋体" w:cs="宋体"/>
          <w:color w:val="auto"/>
          <w:sz w:val="32"/>
          <w:szCs w:val="32"/>
          <w:highlight w:val="none"/>
          <w:u w:val="dotted"/>
        </w:rPr>
        <w:t xml:space="preserve">     </w:t>
      </w:r>
      <w:r>
        <w:rPr>
          <w:rFonts w:hint="eastAsia" w:ascii="宋体" w:hAnsi="宋体" w:cs="宋体"/>
          <w:color w:val="auto"/>
          <w:sz w:val="32"/>
          <w:szCs w:val="32"/>
          <w:highlight w:val="none"/>
          <w:u w:val="dotted"/>
          <w:lang w:eastAsia="zh-CN"/>
        </w:rPr>
        <w:t>南宁市智慧城管信息中心</w:t>
      </w:r>
      <w:r>
        <w:rPr>
          <w:rFonts w:hint="eastAsia" w:ascii="宋体" w:hAnsi="宋体" w:eastAsia="宋体" w:cs="宋体"/>
          <w:color w:val="auto"/>
          <w:sz w:val="32"/>
          <w:szCs w:val="32"/>
          <w:highlight w:val="none"/>
          <w:u w:val="dotted"/>
        </w:rPr>
        <w:t xml:space="preserve">  </w:t>
      </w:r>
    </w:p>
    <w:p w14:paraId="3E289172">
      <w:pPr>
        <w:shd w:val="clear"/>
        <w:wordWrap w:val="0"/>
        <w:adjustRightInd w:val="0"/>
        <w:snapToGrid w:val="0"/>
        <w:spacing w:line="360" w:lineRule="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采购文件获取日期：</w:t>
      </w:r>
      <w:r>
        <w:rPr>
          <w:rFonts w:hint="eastAsia" w:ascii="宋体" w:hAnsi="宋体" w:eastAsia="宋体" w:cs="宋体"/>
          <w:color w:val="auto"/>
          <w:sz w:val="32"/>
          <w:szCs w:val="32"/>
          <w:highlight w:val="none"/>
          <w:u w:val="dotted"/>
        </w:rPr>
        <w:t xml:space="preserve">                                           </w:t>
      </w:r>
    </w:p>
    <w:p w14:paraId="3A92D633">
      <w:pPr>
        <w:shd w:val="clear"/>
        <w:wordWrap w:val="0"/>
        <w:adjustRightInd w:val="0"/>
        <w:snapToGrid w:val="0"/>
        <w:spacing w:line="360" w:lineRule="auto"/>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三、质疑事项具体内容</w:t>
      </w:r>
    </w:p>
    <w:p w14:paraId="7D286B84">
      <w:pPr>
        <w:shd w:val="clear"/>
        <w:wordWrap w:val="0"/>
        <w:adjustRightInd w:val="0"/>
        <w:snapToGrid w:val="0"/>
        <w:spacing w:line="360" w:lineRule="auto"/>
        <w:rPr>
          <w:rFonts w:hint="eastAsia" w:ascii="宋体" w:hAnsi="宋体" w:eastAsia="宋体" w:cs="宋体"/>
          <w:color w:val="auto"/>
          <w:sz w:val="32"/>
          <w:szCs w:val="32"/>
          <w:highlight w:val="none"/>
          <w:u w:val="dotted"/>
        </w:rPr>
      </w:pPr>
      <w:r>
        <w:rPr>
          <w:rFonts w:hint="eastAsia" w:ascii="宋体" w:hAnsi="宋体" w:eastAsia="宋体" w:cs="宋体"/>
          <w:color w:val="auto"/>
          <w:sz w:val="32"/>
          <w:szCs w:val="32"/>
          <w:highlight w:val="none"/>
        </w:rPr>
        <w:t>质疑事项1：</w:t>
      </w:r>
      <w:r>
        <w:rPr>
          <w:rFonts w:hint="eastAsia" w:ascii="宋体" w:hAnsi="宋体" w:eastAsia="宋体" w:cs="宋体"/>
          <w:color w:val="auto"/>
          <w:sz w:val="32"/>
          <w:szCs w:val="32"/>
          <w:highlight w:val="none"/>
          <w:u w:val="dotted"/>
        </w:rPr>
        <w:t xml:space="preserve">                                         </w:t>
      </w:r>
    </w:p>
    <w:p w14:paraId="12CB13E9">
      <w:pPr>
        <w:shd w:val="clear"/>
        <w:wordWrap w:val="0"/>
        <w:adjustRightInd w:val="0"/>
        <w:snapToGrid w:val="0"/>
        <w:spacing w:line="360" w:lineRule="auto"/>
        <w:rPr>
          <w:rFonts w:hint="eastAsia" w:ascii="宋体" w:hAnsi="宋体" w:eastAsia="宋体" w:cs="宋体"/>
          <w:color w:val="auto"/>
          <w:sz w:val="32"/>
          <w:szCs w:val="32"/>
          <w:highlight w:val="none"/>
          <w:u w:val="dotted"/>
        </w:rPr>
      </w:pPr>
      <w:r>
        <w:rPr>
          <w:rFonts w:hint="eastAsia" w:ascii="宋体" w:hAnsi="宋体" w:eastAsia="宋体" w:cs="宋体"/>
          <w:color w:val="auto"/>
          <w:sz w:val="32"/>
          <w:szCs w:val="32"/>
          <w:highlight w:val="none"/>
        </w:rPr>
        <w:t>事实依据：</w:t>
      </w:r>
      <w:r>
        <w:rPr>
          <w:rFonts w:hint="eastAsia" w:ascii="宋体" w:hAnsi="宋体" w:eastAsia="宋体" w:cs="宋体"/>
          <w:color w:val="auto"/>
          <w:sz w:val="32"/>
          <w:szCs w:val="32"/>
          <w:highlight w:val="none"/>
          <w:u w:val="dotted"/>
        </w:rPr>
        <w:t xml:space="preserve">                                          </w:t>
      </w:r>
    </w:p>
    <w:p w14:paraId="1DFB72F8">
      <w:pPr>
        <w:shd w:val="clear"/>
        <w:wordWrap w:val="0"/>
        <w:adjustRightInd w:val="0"/>
        <w:snapToGrid w:val="0"/>
        <w:spacing w:line="360" w:lineRule="auto"/>
        <w:rPr>
          <w:rFonts w:hint="eastAsia" w:ascii="宋体" w:hAnsi="宋体" w:eastAsia="宋体" w:cs="宋体"/>
          <w:color w:val="auto"/>
          <w:sz w:val="32"/>
          <w:szCs w:val="32"/>
          <w:highlight w:val="none"/>
          <w:u w:val="dotted"/>
        </w:rPr>
      </w:pPr>
      <w:r>
        <w:rPr>
          <w:rFonts w:hint="eastAsia" w:ascii="宋体" w:hAnsi="宋体" w:eastAsia="宋体" w:cs="宋体"/>
          <w:color w:val="auto"/>
          <w:sz w:val="32"/>
          <w:szCs w:val="32"/>
          <w:highlight w:val="none"/>
        </w:rPr>
        <w:t>法律依据：</w:t>
      </w:r>
      <w:r>
        <w:rPr>
          <w:rFonts w:hint="eastAsia" w:ascii="宋体" w:hAnsi="宋体" w:eastAsia="宋体" w:cs="宋体"/>
          <w:color w:val="auto"/>
          <w:sz w:val="32"/>
          <w:szCs w:val="32"/>
          <w:highlight w:val="none"/>
          <w:u w:val="dotted"/>
        </w:rPr>
        <w:t xml:space="preserve">                                          </w:t>
      </w:r>
    </w:p>
    <w:p w14:paraId="34A364A8">
      <w:pPr>
        <w:shd w:val="clear"/>
        <w:wordWrap w:val="0"/>
        <w:adjustRightInd w:val="0"/>
        <w:snapToGrid w:val="0"/>
        <w:spacing w:line="360" w:lineRule="auto"/>
        <w:rPr>
          <w:rFonts w:hint="eastAsia" w:ascii="宋体" w:hAnsi="宋体" w:eastAsia="宋体" w:cs="宋体"/>
          <w:color w:val="auto"/>
          <w:sz w:val="32"/>
          <w:szCs w:val="32"/>
          <w:highlight w:val="none"/>
          <w:u w:val="dotted"/>
        </w:rPr>
      </w:pPr>
      <w:r>
        <w:rPr>
          <w:rFonts w:hint="eastAsia" w:ascii="宋体" w:hAnsi="宋体" w:eastAsia="宋体" w:cs="宋体"/>
          <w:color w:val="auto"/>
          <w:sz w:val="32"/>
          <w:szCs w:val="32"/>
          <w:highlight w:val="none"/>
        </w:rPr>
        <w:t>质疑事项2</w:t>
      </w:r>
    </w:p>
    <w:p w14:paraId="15187ADE">
      <w:pPr>
        <w:shd w:val="clear"/>
        <w:wordWrap w:val="0"/>
        <w:adjustRightInd w:val="0"/>
        <w:snapToGrid w:val="0"/>
        <w:spacing w:line="360" w:lineRule="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w:t>
      </w:r>
    </w:p>
    <w:p w14:paraId="7E8C94CC">
      <w:pPr>
        <w:shd w:val="clear"/>
        <w:wordWrap w:val="0"/>
        <w:adjustRightInd w:val="0"/>
        <w:snapToGrid w:val="0"/>
        <w:spacing w:line="360" w:lineRule="auto"/>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四、与质疑事项相关的质疑请求</w:t>
      </w:r>
    </w:p>
    <w:p w14:paraId="0F501F2F">
      <w:pPr>
        <w:shd w:val="clear"/>
        <w:wordWrap w:val="0"/>
        <w:adjustRightInd w:val="0"/>
        <w:snapToGrid w:val="0"/>
        <w:spacing w:line="360" w:lineRule="auto"/>
        <w:rPr>
          <w:rFonts w:hint="eastAsia" w:ascii="宋体" w:hAnsi="宋体" w:eastAsia="宋体" w:cs="宋体"/>
          <w:color w:val="auto"/>
          <w:sz w:val="32"/>
          <w:szCs w:val="32"/>
          <w:highlight w:val="none"/>
          <w:u w:val="dotted"/>
        </w:rPr>
      </w:pPr>
      <w:r>
        <w:rPr>
          <w:rFonts w:hint="eastAsia" w:ascii="宋体" w:hAnsi="宋体" w:eastAsia="宋体" w:cs="宋体"/>
          <w:color w:val="auto"/>
          <w:sz w:val="32"/>
          <w:szCs w:val="32"/>
          <w:highlight w:val="none"/>
        </w:rPr>
        <w:t>请求：</w:t>
      </w:r>
      <w:r>
        <w:rPr>
          <w:rFonts w:hint="eastAsia" w:ascii="宋体" w:hAnsi="宋体" w:eastAsia="宋体" w:cs="宋体"/>
          <w:color w:val="auto"/>
          <w:sz w:val="32"/>
          <w:szCs w:val="32"/>
          <w:highlight w:val="none"/>
          <w:u w:val="dotted"/>
        </w:rPr>
        <w:t xml:space="preserve">                                               </w:t>
      </w:r>
    </w:p>
    <w:p w14:paraId="51806457">
      <w:pPr>
        <w:shd w:val="clear"/>
        <w:wordWrap w:val="0"/>
        <w:spacing w:line="360" w:lineRule="auto"/>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 xml:space="preserve">签字(签章)：                   公章：                      </w:t>
      </w:r>
    </w:p>
    <w:p w14:paraId="0A277BEF">
      <w:pPr>
        <w:shd w:val="clear"/>
        <w:wordWrap w:val="0"/>
        <w:spacing w:line="360" w:lineRule="auto"/>
        <w:rPr>
          <w:rFonts w:hint="eastAsia" w:ascii="宋体" w:hAnsi="宋体" w:eastAsia="宋体" w:cs="宋体"/>
          <w:b/>
          <w:color w:val="auto"/>
          <w:sz w:val="32"/>
          <w:szCs w:val="32"/>
          <w:highlight w:val="none"/>
        </w:rPr>
      </w:pPr>
      <w:r>
        <w:rPr>
          <w:rFonts w:hint="eastAsia" w:ascii="宋体" w:hAnsi="宋体" w:eastAsia="宋体" w:cs="宋体"/>
          <w:color w:val="auto"/>
          <w:sz w:val="30"/>
          <w:szCs w:val="30"/>
          <w:highlight w:val="none"/>
        </w:rPr>
        <w:t xml:space="preserve">日期：    </w:t>
      </w:r>
    </w:p>
    <w:p w14:paraId="4ADA637A">
      <w:pPr>
        <w:shd w:val="clear"/>
        <w:wordWrap w:val="0"/>
        <w:spacing w:line="360" w:lineRule="auto"/>
        <w:rPr>
          <w:rFonts w:hint="eastAsia" w:ascii="宋体" w:hAnsi="宋体" w:eastAsia="宋体" w:cs="宋体"/>
          <w:b/>
          <w:color w:val="auto"/>
          <w:sz w:val="32"/>
          <w:szCs w:val="32"/>
          <w:highlight w:val="none"/>
        </w:rPr>
      </w:pPr>
    </w:p>
    <w:p w14:paraId="06F609A8">
      <w:pPr>
        <w:pStyle w:val="27"/>
        <w:rPr>
          <w:rFonts w:hint="eastAsia" w:ascii="宋体" w:hAnsi="宋体" w:eastAsia="宋体" w:cs="宋体"/>
          <w:b/>
          <w:color w:val="auto"/>
          <w:sz w:val="32"/>
          <w:szCs w:val="32"/>
          <w:highlight w:val="none"/>
        </w:rPr>
      </w:pPr>
    </w:p>
    <w:p w14:paraId="6E107EB7">
      <w:pPr>
        <w:pStyle w:val="9"/>
        <w:rPr>
          <w:rFonts w:hint="eastAsia"/>
          <w:color w:val="auto"/>
          <w:highlight w:val="none"/>
        </w:rPr>
      </w:pPr>
    </w:p>
    <w:p w14:paraId="3EBB951A">
      <w:pPr>
        <w:shd w:val="clear"/>
        <w:wordWrap w:val="0"/>
        <w:spacing w:line="360" w:lineRule="auto"/>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质疑函制作说明：</w:t>
      </w:r>
    </w:p>
    <w:p w14:paraId="0067003C">
      <w:pPr>
        <w:widowControl/>
        <w:shd w:val="clear"/>
        <w:wordWrap w:val="0"/>
        <w:spacing w:line="360" w:lineRule="auto"/>
        <w:ind w:firstLine="640" w:firstLineChars="200"/>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1.供应商提出质疑时，应提交质疑函和必要的证明材料。</w:t>
      </w:r>
    </w:p>
    <w:p w14:paraId="64AC53A4">
      <w:pPr>
        <w:widowControl/>
        <w:shd w:val="clear"/>
        <w:wordWrap w:val="0"/>
        <w:spacing w:line="360" w:lineRule="auto"/>
        <w:ind w:firstLine="640" w:firstLineChars="200"/>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2.质疑供应商若委托代理人进行质疑的，质疑函应按要求列明“授权代表”的有关内容，并在附件中提交由质疑</w:t>
      </w:r>
      <w:r>
        <w:rPr>
          <w:rFonts w:hint="eastAsia" w:ascii="宋体" w:hAnsi="宋体" w:eastAsia="宋体" w:cs="宋体"/>
          <w:color w:val="auto"/>
          <w:kern w:val="0"/>
          <w:sz w:val="32"/>
          <w:szCs w:val="32"/>
          <w:highlight w:val="none"/>
        </w:rPr>
        <w:t>供应商签署的授权委托书。授权委托书应载明代理人的姓名或者名称、代理事项、具体权限、期限和相关事项。</w:t>
      </w:r>
    </w:p>
    <w:p w14:paraId="19AE2683">
      <w:pPr>
        <w:widowControl/>
        <w:shd w:val="clear"/>
        <w:wordWrap w:val="0"/>
        <w:spacing w:line="360" w:lineRule="auto"/>
        <w:ind w:firstLine="640" w:firstLineChars="200"/>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3.质疑供应商若对项目的某一分包进行质疑，质疑函中应列明具体分包号。</w:t>
      </w:r>
    </w:p>
    <w:p w14:paraId="23998781">
      <w:pPr>
        <w:widowControl/>
        <w:shd w:val="clear"/>
        <w:wordWrap w:val="0"/>
        <w:spacing w:line="360" w:lineRule="auto"/>
        <w:ind w:firstLine="640" w:firstLineChars="200"/>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4.质疑函的质疑事项应具体、明确，并有必要的事实依据和法律依据。</w:t>
      </w:r>
    </w:p>
    <w:p w14:paraId="4594633B">
      <w:pPr>
        <w:widowControl/>
        <w:shd w:val="clear"/>
        <w:wordWrap w:val="0"/>
        <w:spacing w:line="360" w:lineRule="auto"/>
        <w:ind w:firstLine="640" w:firstLineChars="200"/>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5.质疑函的质疑请求应与质疑事项相关。</w:t>
      </w:r>
    </w:p>
    <w:p w14:paraId="671A3748">
      <w:pPr>
        <w:widowControl/>
        <w:shd w:val="clear"/>
        <w:wordWrap w:val="0"/>
        <w:spacing w:line="360" w:lineRule="auto"/>
        <w:ind w:firstLine="640" w:firstLineChars="200"/>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6.质疑供应商为自然人的，质疑函应由本人签字；质疑供应商为法人或者其他组织的，质疑函应由法定代表人、主要负责人，或者其授权代表签字或者盖章，并加盖公章。</w:t>
      </w:r>
    </w:p>
    <w:p w14:paraId="205DEB9D">
      <w:pPr>
        <w:widowControl/>
        <w:shd w:val="clear"/>
        <w:wordWrap w:val="0"/>
        <w:spacing w:line="360" w:lineRule="auto"/>
        <w:ind w:firstLine="600" w:firstLineChars="200"/>
        <w:jc w:val="left"/>
        <w:rPr>
          <w:rFonts w:hint="eastAsia" w:ascii="宋体" w:hAnsi="宋体" w:eastAsia="宋体" w:cs="宋体"/>
          <w:color w:val="auto"/>
          <w:sz w:val="30"/>
          <w:szCs w:val="30"/>
          <w:highlight w:val="none"/>
        </w:rPr>
      </w:pPr>
    </w:p>
    <w:p w14:paraId="48F96BCE">
      <w:pPr>
        <w:widowControl/>
        <w:shd w:val="clear"/>
        <w:wordWrap w:val="0"/>
        <w:spacing w:line="360" w:lineRule="auto"/>
        <w:jc w:val="left"/>
        <w:rPr>
          <w:rFonts w:hint="eastAsia" w:ascii="宋体" w:hAnsi="宋体" w:eastAsia="宋体" w:cs="宋体"/>
          <w:color w:val="auto"/>
          <w:kern w:val="0"/>
          <w:sz w:val="24"/>
          <w:highlight w:val="none"/>
        </w:rPr>
        <w:sectPr>
          <w:pgSz w:w="11906" w:h="16838"/>
          <w:pgMar w:top="1440" w:right="1080" w:bottom="1440" w:left="1080" w:header="720" w:footer="720" w:gutter="0"/>
          <w:pgNumType w:fmt="decimal"/>
          <w:cols w:space="720" w:num="1"/>
          <w:docGrid w:type="lines" w:linePitch="331" w:charSpace="0"/>
        </w:sectPr>
      </w:pPr>
    </w:p>
    <w:p w14:paraId="2A3F2BA5">
      <w:pPr>
        <w:pStyle w:val="3"/>
        <w:shd w:val="clear"/>
        <w:wordWrap w:val="0"/>
        <w:spacing w:before="0" w:after="0" w:line="360" w:lineRule="auto"/>
        <w:jc w:val="center"/>
        <w:rPr>
          <w:rFonts w:hint="eastAsia" w:ascii="宋体" w:hAnsi="宋体" w:eastAsia="宋体" w:cs="宋体"/>
          <w:b w:val="0"/>
          <w:bCs w:val="0"/>
          <w:color w:val="auto"/>
          <w:highlight w:val="none"/>
        </w:rPr>
      </w:pPr>
      <w:bookmarkStart w:id="294" w:name="_Toc18446"/>
      <w:r>
        <w:rPr>
          <w:rFonts w:hint="eastAsia" w:ascii="宋体" w:hAnsi="宋体" w:eastAsia="宋体" w:cs="宋体"/>
          <w:b w:val="0"/>
          <w:bCs w:val="0"/>
          <w:color w:val="auto"/>
          <w:highlight w:val="none"/>
        </w:rPr>
        <w:t>第二节 投诉书（格式）</w:t>
      </w:r>
      <w:bookmarkEnd w:id="294"/>
    </w:p>
    <w:p w14:paraId="648DEE8A">
      <w:pPr>
        <w:shd w:val="clear"/>
        <w:wordWrap w:val="0"/>
        <w:spacing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投诉书范本</w:t>
      </w:r>
    </w:p>
    <w:p w14:paraId="072B0057">
      <w:pPr>
        <w:shd w:val="clear"/>
        <w:wordWrap w:val="0"/>
        <w:spacing w:line="360" w:lineRule="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一、投诉相关主体基本情况</w:t>
      </w:r>
    </w:p>
    <w:p w14:paraId="679FB7A0">
      <w:pPr>
        <w:shd w:val="clear"/>
        <w:wordWrap w:val="0"/>
        <w:spacing w:line="360" w:lineRule="auto"/>
        <w:rPr>
          <w:rFonts w:hint="eastAsia" w:ascii="宋体" w:hAnsi="宋体" w:eastAsia="宋体" w:cs="宋体"/>
          <w:color w:val="auto"/>
          <w:sz w:val="32"/>
          <w:szCs w:val="32"/>
          <w:highlight w:val="none"/>
          <w:u w:val="dotted"/>
        </w:rPr>
      </w:pPr>
      <w:r>
        <w:rPr>
          <w:rFonts w:hint="eastAsia" w:ascii="宋体" w:hAnsi="宋体" w:eastAsia="宋体" w:cs="宋体"/>
          <w:color w:val="auto"/>
          <w:sz w:val="32"/>
          <w:szCs w:val="32"/>
          <w:highlight w:val="none"/>
        </w:rPr>
        <w:t>投诉人：</w:t>
      </w:r>
      <w:r>
        <w:rPr>
          <w:rFonts w:hint="eastAsia" w:ascii="宋体" w:hAnsi="宋体" w:eastAsia="宋体" w:cs="宋体"/>
          <w:color w:val="auto"/>
          <w:sz w:val="32"/>
          <w:szCs w:val="32"/>
          <w:highlight w:val="none"/>
          <w:u w:val="dotted"/>
        </w:rPr>
        <w:t xml:space="preserve">                                               </w:t>
      </w:r>
    </w:p>
    <w:p w14:paraId="70121F7A">
      <w:pPr>
        <w:shd w:val="clear"/>
        <w:wordWrap w:val="0"/>
        <w:spacing w:line="360" w:lineRule="auto"/>
        <w:rPr>
          <w:rFonts w:hint="eastAsia" w:ascii="宋体" w:hAnsi="宋体" w:eastAsia="宋体" w:cs="宋体"/>
          <w:color w:val="auto"/>
          <w:sz w:val="32"/>
          <w:szCs w:val="32"/>
          <w:highlight w:val="none"/>
          <w:u w:val="single"/>
        </w:rPr>
      </w:pPr>
      <w:r>
        <w:rPr>
          <w:rFonts w:hint="eastAsia" w:ascii="宋体" w:hAnsi="宋体" w:eastAsia="宋体" w:cs="宋体"/>
          <w:color w:val="auto"/>
          <w:sz w:val="32"/>
          <w:szCs w:val="32"/>
          <w:highlight w:val="none"/>
        </w:rPr>
        <w:t>地     址：</w:t>
      </w:r>
      <w:r>
        <w:rPr>
          <w:rFonts w:hint="eastAsia" w:ascii="宋体" w:hAnsi="宋体" w:eastAsia="宋体" w:cs="宋体"/>
          <w:color w:val="auto"/>
          <w:sz w:val="32"/>
          <w:szCs w:val="32"/>
          <w:highlight w:val="none"/>
          <w:u w:val="dotted"/>
        </w:rPr>
        <w:t xml:space="preserve">                             </w:t>
      </w:r>
      <w:r>
        <w:rPr>
          <w:rFonts w:hint="eastAsia" w:ascii="宋体" w:hAnsi="宋体" w:eastAsia="宋体" w:cs="宋体"/>
          <w:color w:val="auto"/>
          <w:sz w:val="32"/>
          <w:szCs w:val="32"/>
          <w:highlight w:val="none"/>
        </w:rPr>
        <w:t>邮编：</w:t>
      </w:r>
      <w:r>
        <w:rPr>
          <w:rFonts w:hint="eastAsia" w:ascii="宋体" w:hAnsi="宋体" w:eastAsia="宋体" w:cs="宋体"/>
          <w:color w:val="auto"/>
          <w:sz w:val="32"/>
          <w:szCs w:val="32"/>
          <w:highlight w:val="none"/>
          <w:u w:val="dotted"/>
        </w:rPr>
        <w:t xml:space="preserve">         </w:t>
      </w:r>
      <w:r>
        <w:rPr>
          <w:rFonts w:hint="eastAsia" w:ascii="宋体" w:hAnsi="宋体" w:eastAsia="宋体" w:cs="宋体"/>
          <w:color w:val="auto"/>
          <w:sz w:val="32"/>
          <w:szCs w:val="32"/>
          <w:highlight w:val="none"/>
          <w:u w:val="single"/>
        </w:rPr>
        <w:t xml:space="preserve">   </w:t>
      </w:r>
    </w:p>
    <w:p w14:paraId="09D951C0">
      <w:pPr>
        <w:shd w:val="clear"/>
        <w:tabs>
          <w:tab w:val="left" w:pos="6510"/>
        </w:tabs>
        <w:wordWrap w:val="0"/>
        <w:spacing w:line="360" w:lineRule="auto"/>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法定代表人/主要负责人：</w:t>
      </w:r>
      <w:r>
        <w:rPr>
          <w:rFonts w:hint="eastAsia" w:ascii="宋体" w:hAnsi="宋体" w:eastAsia="宋体" w:cs="宋体"/>
          <w:color w:val="auto"/>
          <w:sz w:val="32"/>
          <w:szCs w:val="32"/>
          <w:highlight w:val="none"/>
          <w:u w:val="dotted"/>
        </w:rPr>
        <w:t xml:space="preserve">                                   </w:t>
      </w:r>
      <w:r>
        <w:rPr>
          <w:rFonts w:hint="eastAsia" w:ascii="宋体" w:hAnsi="宋体" w:eastAsia="宋体" w:cs="宋体"/>
          <w:color w:val="auto"/>
          <w:sz w:val="32"/>
          <w:szCs w:val="32"/>
          <w:highlight w:val="none"/>
        </w:rPr>
        <w:t xml:space="preserve">  </w:t>
      </w:r>
    </w:p>
    <w:p w14:paraId="7B2A8351">
      <w:pPr>
        <w:shd w:val="clear"/>
        <w:tabs>
          <w:tab w:val="left" w:pos="6510"/>
        </w:tabs>
        <w:wordWrap w:val="0"/>
        <w:spacing w:line="360" w:lineRule="auto"/>
        <w:rPr>
          <w:rFonts w:hint="eastAsia" w:ascii="宋体" w:hAnsi="宋体" w:eastAsia="宋体" w:cs="宋体"/>
          <w:color w:val="auto"/>
          <w:sz w:val="32"/>
          <w:szCs w:val="32"/>
          <w:highlight w:val="none"/>
          <w:u w:val="dotted"/>
        </w:rPr>
      </w:pPr>
      <w:r>
        <w:rPr>
          <w:rFonts w:hint="eastAsia" w:ascii="宋体" w:hAnsi="宋体" w:eastAsia="宋体" w:cs="宋体"/>
          <w:color w:val="auto"/>
          <w:sz w:val="32"/>
          <w:szCs w:val="32"/>
          <w:highlight w:val="none"/>
        </w:rPr>
        <w:t>联系电话：</w:t>
      </w:r>
      <w:r>
        <w:rPr>
          <w:rFonts w:hint="eastAsia" w:ascii="宋体" w:hAnsi="宋体" w:eastAsia="宋体" w:cs="宋体"/>
          <w:color w:val="auto"/>
          <w:sz w:val="32"/>
          <w:szCs w:val="32"/>
          <w:highlight w:val="none"/>
          <w:u w:val="dotted"/>
        </w:rPr>
        <w:t xml:space="preserve">                                             </w:t>
      </w:r>
    </w:p>
    <w:p w14:paraId="5A38676B">
      <w:pPr>
        <w:shd w:val="clear"/>
        <w:wordWrap w:val="0"/>
        <w:spacing w:line="360" w:lineRule="auto"/>
        <w:rPr>
          <w:rFonts w:hint="eastAsia" w:ascii="宋体" w:hAnsi="宋体" w:eastAsia="宋体" w:cs="宋体"/>
          <w:color w:val="auto"/>
          <w:sz w:val="32"/>
          <w:szCs w:val="32"/>
          <w:highlight w:val="none"/>
          <w:u w:val="dotted"/>
        </w:rPr>
      </w:pPr>
      <w:r>
        <w:rPr>
          <w:rFonts w:hint="eastAsia" w:ascii="宋体" w:hAnsi="宋体" w:eastAsia="宋体" w:cs="宋体"/>
          <w:color w:val="auto"/>
          <w:sz w:val="32"/>
          <w:szCs w:val="32"/>
          <w:highlight w:val="none"/>
        </w:rPr>
        <w:t>授权代表：</w:t>
      </w:r>
      <w:r>
        <w:rPr>
          <w:rFonts w:hint="eastAsia" w:ascii="宋体" w:hAnsi="宋体" w:eastAsia="宋体" w:cs="宋体"/>
          <w:color w:val="auto"/>
          <w:sz w:val="32"/>
          <w:szCs w:val="32"/>
          <w:highlight w:val="none"/>
          <w:u w:val="dotted"/>
        </w:rPr>
        <w:t xml:space="preserve">             </w:t>
      </w:r>
      <w:r>
        <w:rPr>
          <w:rFonts w:hint="eastAsia" w:ascii="宋体" w:hAnsi="宋体" w:eastAsia="宋体" w:cs="宋体"/>
          <w:color w:val="auto"/>
          <w:sz w:val="32"/>
          <w:szCs w:val="32"/>
          <w:highlight w:val="none"/>
        </w:rPr>
        <w:t>联系电话</w:t>
      </w:r>
      <w:r>
        <w:rPr>
          <w:rFonts w:hint="eastAsia" w:ascii="宋体" w:hAnsi="宋体" w:eastAsia="宋体" w:cs="宋体"/>
          <w:color w:val="auto"/>
          <w:sz w:val="32"/>
          <w:szCs w:val="32"/>
          <w:highlight w:val="none"/>
          <w:u w:val="dotted"/>
        </w:rPr>
        <w:t xml:space="preserve">：                  </w:t>
      </w:r>
    </w:p>
    <w:p w14:paraId="17C8EBAF">
      <w:pPr>
        <w:shd w:val="clear"/>
        <w:wordWrap w:val="0"/>
        <w:spacing w:line="360" w:lineRule="auto"/>
        <w:rPr>
          <w:rFonts w:hint="eastAsia" w:ascii="宋体" w:hAnsi="宋体" w:eastAsia="宋体" w:cs="宋体"/>
          <w:color w:val="auto"/>
          <w:sz w:val="32"/>
          <w:szCs w:val="32"/>
          <w:highlight w:val="none"/>
          <w:u w:val="dotted"/>
        </w:rPr>
      </w:pPr>
      <w:r>
        <w:rPr>
          <w:rFonts w:hint="eastAsia" w:ascii="宋体" w:hAnsi="宋体" w:eastAsia="宋体" w:cs="宋体"/>
          <w:color w:val="auto"/>
          <w:sz w:val="32"/>
          <w:szCs w:val="32"/>
          <w:highlight w:val="none"/>
        </w:rPr>
        <w:t>地     址：</w:t>
      </w:r>
      <w:r>
        <w:rPr>
          <w:rFonts w:hint="eastAsia" w:ascii="宋体" w:hAnsi="宋体" w:eastAsia="宋体" w:cs="宋体"/>
          <w:color w:val="auto"/>
          <w:sz w:val="32"/>
          <w:szCs w:val="32"/>
          <w:highlight w:val="none"/>
          <w:u w:val="dotted"/>
        </w:rPr>
        <w:t xml:space="preserve">                             </w:t>
      </w:r>
      <w:r>
        <w:rPr>
          <w:rFonts w:hint="eastAsia" w:ascii="宋体" w:hAnsi="宋体" w:eastAsia="宋体" w:cs="宋体"/>
          <w:color w:val="auto"/>
          <w:sz w:val="32"/>
          <w:szCs w:val="32"/>
          <w:highlight w:val="none"/>
        </w:rPr>
        <w:t>邮编：</w:t>
      </w:r>
      <w:r>
        <w:rPr>
          <w:rFonts w:hint="eastAsia" w:ascii="宋体" w:hAnsi="宋体" w:eastAsia="宋体" w:cs="宋体"/>
          <w:color w:val="auto"/>
          <w:sz w:val="32"/>
          <w:szCs w:val="32"/>
          <w:highlight w:val="none"/>
          <w:u w:val="dotted"/>
        </w:rPr>
        <w:t xml:space="preserve">         </w:t>
      </w:r>
      <w:r>
        <w:rPr>
          <w:rFonts w:hint="eastAsia" w:ascii="宋体" w:hAnsi="宋体" w:eastAsia="宋体" w:cs="宋体"/>
          <w:color w:val="auto"/>
          <w:sz w:val="32"/>
          <w:szCs w:val="32"/>
          <w:highlight w:val="none"/>
          <w:u w:val="single"/>
        </w:rPr>
        <w:t xml:space="preserve"> </w:t>
      </w:r>
      <w:r>
        <w:rPr>
          <w:rFonts w:hint="eastAsia" w:ascii="宋体" w:hAnsi="宋体" w:eastAsia="宋体" w:cs="宋体"/>
          <w:color w:val="auto"/>
          <w:sz w:val="32"/>
          <w:szCs w:val="32"/>
          <w:highlight w:val="none"/>
          <w:u w:val="dotted"/>
        </w:rPr>
        <w:t xml:space="preserve">     </w:t>
      </w:r>
    </w:p>
    <w:p w14:paraId="291AA3AB">
      <w:pPr>
        <w:shd w:val="clear"/>
        <w:wordWrap w:val="0"/>
        <w:spacing w:line="360" w:lineRule="auto"/>
        <w:rPr>
          <w:rFonts w:hint="eastAsia" w:ascii="宋体" w:hAnsi="宋体" w:eastAsia="宋体" w:cs="宋体"/>
          <w:color w:val="auto"/>
          <w:sz w:val="32"/>
          <w:szCs w:val="32"/>
          <w:highlight w:val="none"/>
          <w:u w:val="single"/>
        </w:rPr>
      </w:pPr>
      <w:r>
        <w:rPr>
          <w:rFonts w:hint="eastAsia" w:ascii="宋体" w:hAnsi="宋体" w:eastAsia="宋体" w:cs="宋体"/>
          <w:color w:val="auto"/>
          <w:sz w:val="32"/>
          <w:szCs w:val="32"/>
          <w:highlight w:val="none"/>
        </w:rPr>
        <w:t>被投诉人1：</w:t>
      </w:r>
      <w:r>
        <w:rPr>
          <w:rFonts w:hint="eastAsia" w:ascii="宋体" w:hAnsi="宋体" w:eastAsia="宋体" w:cs="宋体"/>
          <w:color w:val="auto"/>
          <w:sz w:val="32"/>
          <w:szCs w:val="32"/>
          <w:highlight w:val="none"/>
          <w:u w:val="dotted"/>
        </w:rPr>
        <w:t xml:space="preserve">                                           </w:t>
      </w:r>
      <w:r>
        <w:rPr>
          <w:rFonts w:hint="eastAsia" w:ascii="宋体" w:hAnsi="宋体" w:eastAsia="宋体" w:cs="宋体"/>
          <w:color w:val="auto"/>
          <w:sz w:val="32"/>
          <w:szCs w:val="32"/>
          <w:highlight w:val="none"/>
          <w:u w:val="single"/>
        </w:rPr>
        <w:t xml:space="preserve">  </w:t>
      </w:r>
    </w:p>
    <w:p w14:paraId="0FF993BA">
      <w:pPr>
        <w:shd w:val="clear"/>
        <w:wordWrap w:val="0"/>
        <w:spacing w:line="360" w:lineRule="auto"/>
        <w:rPr>
          <w:rFonts w:hint="eastAsia" w:ascii="宋体" w:hAnsi="宋体" w:eastAsia="宋体" w:cs="宋体"/>
          <w:color w:val="auto"/>
          <w:sz w:val="32"/>
          <w:szCs w:val="32"/>
          <w:highlight w:val="none"/>
          <w:u w:val="single"/>
        </w:rPr>
      </w:pPr>
      <w:r>
        <w:rPr>
          <w:rFonts w:hint="eastAsia" w:ascii="宋体" w:hAnsi="宋体" w:eastAsia="宋体" w:cs="宋体"/>
          <w:color w:val="auto"/>
          <w:sz w:val="32"/>
          <w:szCs w:val="32"/>
          <w:highlight w:val="none"/>
        </w:rPr>
        <w:t>地     址：</w:t>
      </w:r>
      <w:r>
        <w:rPr>
          <w:rFonts w:hint="eastAsia" w:ascii="宋体" w:hAnsi="宋体" w:eastAsia="宋体" w:cs="宋体"/>
          <w:color w:val="auto"/>
          <w:sz w:val="32"/>
          <w:szCs w:val="32"/>
          <w:highlight w:val="none"/>
          <w:u w:val="dotted"/>
        </w:rPr>
        <w:t xml:space="preserve">                             </w:t>
      </w:r>
      <w:r>
        <w:rPr>
          <w:rFonts w:hint="eastAsia" w:ascii="宋体" w:hAnsi="宋体" w:eastAsia="宋体" w:cs="宋体"/>
          <w:color w:val="auto"/>
          <w:sz w:val="32"/>
          <w:szCs w:val="32"/>
          <w:highlight w:val="none"/>
        </w:rPr>
        <w:t>邮编：</w:t>
      </w:r>
      <w:r>
        <w:rPr>
          <w:rFonts w:hint="eastAsia" w:ascii="宋体" w:hAnsi="宋体" w:eastAsia="宋体" w:cs="宋体"/>
          <w:color w:val="auto"/>
          <w:sz w:val="32"/>
          <w:szCs w:val="32"/>
          <w:highlight w:val="none"/>
          <w:u w:val="dotted"/>
        </w:rPr>
        <w:t xml:space="preserve">          </w:t>
      </w:r>
      <w:r>
        <w:rPr>
          <w:rFonts w:hint="eastAsia" w:ascii="宋体" w:hAnsi="宋体" w:eastAsia="宋体" w:cs="宋体"/>
          <w:color w:val="auto"/>
          <w:sz w:val="32"/>
          <w:szCs w:val="32"/>
          <w:highlight w:val="none"/>
          <w:u w:val="single"/>
        </w:rPr>
        <w:t xml:space="preserve"> </w:t>
      </w:r>
    </w:p>
    <w:p w14:paraId="1E194BF5">
      <w:pPr>
        <w:shd w:val="clear"/>
        <w:wordWrap w:val="0"/>
        <w:spacing w:line="360" w:lineRule="auto"/>
        <w:rPr>
          <w:rFonts w:hint="eastAsia" w:ascii="宋体" w:hAnsi="宋体" w:eastAsia="宋体" w:cs="宋体"/>
          <w:color w:val="auto"/>
          <w:sz w:val="32"/>
          <w:szCs w:val="32"/>
          <w:highlight w:val="none"/>
          <w:u w:val="single"/>
        </w:rPr>
      </w:pPr>
      <w:r>
        <w:rPr>
          <w:rFonts w:hint="eastAsia" w:ascii="宋体" w:hAnsi="宋体" w:eastAsia="宋体" w:cs="宋体"/>
          <w:color w:val="auto"/>
          <w:sz w:val="32"/>
          <w:szCs w:val="32"/>
          <w:highlight w:val="none"/>
        </w:rPr>
        <w:t>联系人：</w:t>
      </w:r>
      <w:r>
        <w:rPr>
          <w:rFonts w:hint="eastAsia" w:ascii="宋体" w:hAnsi="宋体" w:eastAsia="宋体" w:cs="宋体"/>
          <w:color w:val="auto"/>
          <w:sz w:val="32"/>
          <w:szCs w:val="32"/>
          <w:highlight w:val="none"/>
          <w:u w:val="dotted"/>
        </w:rPr>
        <w:t xml:space="preserve">               </w:t>
      </w:r>
      <w:r>
        <w:rPr>
          <w:rFonts w:hint="eastAsia" w:ascii="宋体" w:hAnsi="宋体" w:eastAsia="宋体" w:cs="宋体"/>
          <w:color w:val="auto"/>
          <w:sz w:val="32"/>
          <w:szCs w:val="32"/>
          <w:highlight w:val="none"/>
        </w:rPr>
        <w:t>联系电话：</w:t>
      </w:r>
      <w:r>
        <w:rPr>
          <w:rFonts w:hint="eastAsia" w:ascii="宋体" w:hAnsi="宋体" w:eastAsia="宋体" w:cs="宋体"/>
          <w:color w:val="auto"/>
          <w:sz w:val="32"/>
          <w:szCs w:val="32"/>
          <w:highlight w:val="none"/>
          <w:u w:val="dotted"/>
        </w:rPr>
        <w:t xml:space="preserve">                      </w:t>
      </w:r>
      <w:r>
        <w:rPr>
          <w:rFonts w:hint="eastAsia" w:ascii="宋体" w:hAnsi="宋体" w:eastAsia="宋体" w:cs="宋体"/>
          <w:color w:val="auto"/>
          <w:sz w:val="32"/>
          <w:szCs w:val="32"/>
          <w:highlight w:val="none"/>
          <w:u w:val="single"/>
        </w:rPr>
        <w:t xml:space="preserve"> </w:t>
      </w:r>
    </w:p>
    <w:p w14:paraId="563BBFFC">
      <w:pPr>
        <w:shd w:val="clear"/>
        <w:wordWrap w:val="0"/>
        <w:spacing w:line="360" w:lineRule="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被投诉人2</w:t>
      </w:r>
    </w:p>
    <w:p w14:paraId="7A473FE9">
      <w:pPr>
        <w:shd w:val="clear"/>
        <w:wordWrap w:val="0"/>
        <w:spacing w:line="360" w:lineRule="auto"/>
        <w:rPr>
          <w:rFonts w:hint="eastAsia" w:ascii="宋体" w:hAnsi="宋体" w:eastAsia="宋体" w:cs="宋体"/>
          <w:color w:val="auto"/>
          <w:sz w:val="32"/>
          <w:szCs w:val="32"/>
          <w:highlight w:val="none"/>
          <w:u w:val="dotted"/>
        </w:rPr>
      </w:pPr>
      <w:r>
        <w:rPr>
          <w:rFonts w:hint="eastAsia" w:ascii="宋体" w:hAnsi="宋体" w:eastAsia="宋体" w:cs="宋体"/>
          <w:color w:val="auto"/>
          <w:sz w:val="32"/>
          <w:szCs w:val="32"/>
          <w:highlight w:val="none"/>
        </w:rPr>
        <w:t>……</w:t>
      </w:r>
    </w:p>
    <w:p w14:paraId="3E6C5AC2">
      <w:pPr>
        <w:shd w:val="clear"/>
        <w:wordWrap w:val="0"/>
        <w:spacing w:line="360" w:lineRule="auto"/>
        <w:rPr>
          <w:rFonts w:hint="eastAsia" w:ascii="宋体" w:hAnsi="宋体" w:eastAsia="宋体" w:cs="宋体"/>
          <w:color w:val="auto"/>
          <w:sz w:val="32"/>
          <w:szCs w:val="32"/>
          <w:highlight w:val="none"/>
          <w:u w:val="single"/>
        </w:rPr>
      </w:pPr>
      <w:r>
        <w:rPr>
          <w:rFonts w:hint="eastAsia" w:ascii="宋体" w:hAnsi="宋体" w:eastAsia="宋体" w:cs="宋体"/>
          <w:color w:val="auto"/>
          <w:sz w:val="32"/>
          <w:szCs w:val="32"/>
          <w:highlight w:val="none"/>
        </w:rPr>
        <w:t>相关供应商：</w:t>
      </w:r>
      <w:r>
        <w:rPr>
          <w:rFonts w:hint="eastAsia" w:ascii="宋体" w:hAnsi="宋体" w:eastAsia="宋体" w:cs="宋体"/>
          <w:color w:val="auto"/>
          <w:sz w:val="32"/>
          <w:szCs w:val="32"/>
          <w:highlight w:val="none"/>
          <w:u w:val="dotted"/>
        </w:rPr>
        <w:t xml:space="preserve">                                           </w:t>
      </w:r>
      <w:r>
        <w:rPr>
          <w:rFonts w:hint="eastAsia" w:ascii="宋体" w:hAnsi="宋体" w:eastAsia="宋体" w:cs="宋体"/>
          <w:color w:val="auto"/>
          <w:sz w:val="32"/>
          <w:szCs w:val="32"/>
          <w:highlight w:val="none"/>
          <w:u w:val="single"/>
        </w:rPr>
        <w:t xml:space="preserve">    </w:t>
      </w:r>
    </w:p>
    <w:p w14:paraId="4349CDC6">
      <w:pPr>
        <w:shd w:val="clear"/>
        <w:wordWrap w:val="0"/>
        <w:spacing w:line="360" w:lineRule="auto"/>
        <w:rPr>
          <w:rFonts w:hint="eastAsia" w:ascii="宋体" w:hAnsi="宋体" w:eastAsia="宋体" w:cs="宋体"/>
          <w:color w:val="auto"/>
          <w:sz w:val="32"/>
          <w:szCs w:val="32"/>
          <w:highlight w:val="none"/>
          <w:u w:val="single"/>
        </w:rPr>
      </w:pPr>
      <w:r>
        <w:rPr>
          <w:rFonts w:hint="eastAsia" w:ascii="宋体" w:hAnsi="宋体" w:eastAsia="宋体" w:cs="宋体"/>
          <w:color w:val="auto"/>
          <w:sz w:val="32"/>
          <w:szCs w:val="32"/>
          <w:highlight w:val="none"/>
        </w:rPr>
        <w:t>地     址：</w:t>
      </w:r>
      <w:r>
        <w:rPr>
          <w:rFonts w:hint="eastAsia" w:ascii="宋体" w:hAnsi="宋体" w:eastAsia="宋体" w:cs="宋体"/>
          <w:color w:val="auto"/>
          <w:sz w:val="32"/>
          <w:szCs w:val="32"/>
          <w:highlight w:val="none"/>
          <w:u w:val="dotted"/>
        </w:rPr>
        <w:t xml:space="preserve">                             </w:t>
      </w:r>
      <w:r>
        <w:rPr>
          <w:rFonts w:hint="eastAsia" w:ascii="宋体" w:hAnsi="宋体" w:eastAsia="宋体" w:cs="宋体"/>
          <w:color w:val="auto"/>
          <w:sz w:val="32"/>
          <w:szCs w:val="32"/>
          <w:highlight w:val="none"/>
        </w:rPr>
        <w:t>邮编：</w:t>
      </w:r>
      <w:r>
        <w:rPr>
          <w:rFonts w:hint="eastAsia" w:ascii="宋体" w:hAnsi="宋体" w:eastAsia="宋体" w:cs="宋体"/>
          <w:color w:val="auto"/>
          <w:sz w:val="32"/>
          <w:szCs w:val="32"/>
          <w:highlight w:val="none"/>
          <w:u w:val="dotted"/>
        </w:rPr>
        <w:t xml:space="preserve">          </w:t>
      </w:r>
      <w:r>
        <w:rPr>
          <w:rFonts w:hint="eastAsia" w:ascii="宋体" w:hAnsi="宋体" w:eastAsia="宋体" w:cs="宋体"/>
          <w:color w:val="auto"/>
          <w:sz w:val="32"/>
          <w:szCs w:val="32"/>
          <w:highlight w:val="none"/>
          <w:u w:val="single"/>
        </w:rPr>
        <w:t xml:space="preserve"> </w:t>
      </w:r>
    </w:p>
    <w:p w14:paraId="7A473559">
      <w:pPr>
        <w:shd w:val="clear"/>
        <w:wordWrap w:val="0"/>
        <w:spacing w:line="360" w:lineRule="auto"/>
        <w:rPr>
          <w:rFonts w:hint="eastAsia" w:ascii="宋体" w:hAnsi="宋体" w:eastAsia="宋体" w:cs="宋体"/>
          <w:color w:val="auto"/>
          <w:sz w:val="32"/>
          <w:szCs w:val="32"/>
          <w:highlight w:val="none"/>
          <w:u w:val="single"/>
        </w:rPr>
      </w:pPr>
      <w:r>
        <w:rPr>
          <w:rFonts w:hint="eastAsia" w:ascii="宋体" w:hAnsi="宋体" w:eastAsia="宋体" w:cs="宋体"/>
          <w:color w:val="auto"/>
          <w:sz w:val="32"/>
          <w:szCs w:val="32"/>
          <w:highlight w:val="none"/>
        </w:rPr>
        <w:t>联系人：</w:t>
      </w:r>
      <w:r>
        <w:rPr>
          <w:rFonts w:hint="eastAsia" w:ascii="宋体" w:hAnsi="宋体" w:eastAsia="宋体" w:cs="宋体"/>
          <w:color w:val="auto"/>
          <w:sz w:val="32"/>
          <w:szCs w:val="32"/>
          <w:highlight w:val="none"/>
          <w:u w:val="dotted"/>
        </w:rPr>
        <w:t xml:space="preserve">               </w:t>
      </w:r>
      <w:r>
        <w:rPr>
          <w:rFonts w:hint="eastAsia" w:ascii="宋体" w:hAnsi="宋体" w:eastAsia="宋体" w:cs="宋体"/>
          <w:color w:val="auto"/>
          <w:sz w:val="32"/>
          <w:szCs w:val="32"/>
          <w:highlight w:val="none"/>
        </w:rPr>
        <w:t>联系电话：</w:t>
      </w:r>
      <w:r>
        <w:rPr>
          <w:rFonts w:hint="eastAsia" w:ascii="宋体" w:hAnsi="宋体" w:eastAsia="宋体" w:cs="宋体"/>
          <w:color w:val="auto"/>
          <w:sz w:val="32"/>
          <w:szCs w:val="32"/>
          <w:highlight w:val="none"/>
          <w:u w:val="dotted"/>
        </w:rPr>
        <w:t xml:space="preserve">                      </w:t>
      </w:r>
      <w:r>
        <w:rPr>
          <w:rFonts w:hint="eastAsia" w:ascii="宋体" w:hAnsi="宋体" w:eastAsia="宋体" w:cs="宋体"/>
          <w:color w:val="auto"/>
          <w:sz w:val="32"/>
          <w:szCs w:val="32"/>
          <w:highlight w:val="none"/>
          <w:u w:val="single"/>
        </w:rPr>
        <w:t xml:space="preserve">      </w:t>
      </w:r>
    </w:p>
    <w:p w14:paraId="67A79342">
      <w:pPr>
        <w:shd w:val="clear"/>
        <w:wordWrap w:val="0"/>
        <w:spacing w:line="360" w:lineRule="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二、投诉项目基本情况</w:t>
      </w:r>
    </w:p>
    <w:p w14:paraId="7DC35CBC">
      <w:pPr>
        <w:shd w:val="clear"/>
        <w:wordWrap w:val="0"/>
        <w:spacing w:line="360" w:lineRule="auto"/>
        <w:rPr>
          <w:rFonts w:hint="eastAsia" w:ascii="宋体" w:hAnsi="宋体" w:eastAsia="宋体" w:cs="宋体"/>
          <w:color w:val="auto"/>
          <w:sz w:val="32"/>
          <w:szCs w:val="32"/>
          <w:highlight w:val="none"/>
          <w:u w:val="dotted"/>
        </w:rPr>
      </w:pPr>
      <w:r>
        <w:rPr>
          <w:rFonts w:hint="eastAsia" w:ascii="宋体" w:hAnsi="宋体" w:eastAsia="宋体" w:cs="宋体"/>
          <w:color w:val="auto"/>
          <w:sz w:val="32"/>
          <w:szCs w:val="32"/>
          <w:highlight w:val="none"/>
        </w:rPr>
        <w:t>采购项目名称：</w:t>
      </w:r>
      <w:r>
        <w:rPr>
          <w:rFonts w:hint="eastAsia" w:ascii="宋体" w:hAnsi="宋体" w:eastAsia="宋体" w:cs="宋体"/>
          <w:color w:val="auto"/>
          <w:sz w:val="32"/>
          <w:szCs w:val="32"/>
          <w:highlight w:val="none"/>
          <w:u w:val="dotted"/>
        </w:rPr>
        <w:t xml:space="preserve"> </w:t>
      </w:r>
      <w:r>
        <w:rPr>
          <w:rFonts w:hint="eastAsia" w:ascii="宋体" w:hAnsi="宋体" w:cs="宋体"/>
          <w:color w:val="auto"/>
          <w:sz w:val="32"/>
          <w:szCs w:val="32"/>
          <w:highlight w:val="none"/>
          <w:u w:val="dotted"/>
          <w:lang w:eastAsia="zh-CN"/>
        </w:rPr>
        <w:t>信息系统日常运行维护服务-扬尘治理视频综合管理系统日常维护项目</w:t>
      </w:r>
      <w:r>
        <w:rPr>
          <w:rFonts w:hint="eastAsia" w:ascii="宋体" w:hAnsi="宋体" w:eastAsia="宋体" w:cs="宋体"/>
          <w:color w:val="auto"/>
          <w:sz w:val="32"/>
          <w:szCs w:val="32"/>
          <w:highlight w:val="none"/>
          <w:u w:val="dotted"/>
          <w:lang w:eastAsia="zh-CN"/>
        </w:rPr>
        <w:t xml:space="preserve"> </w:t>
      </w:r>
      <w:r>
        <w:rPr>
          <w:rFonts w:hint="eastAsia" w:ascii="宋体" w:hAnsi="宋体" w:eastAsia="宋体" w:cs="宋体"/>
          <w:color w:val="auto"/>
          <w:sz w:val="32"/>
          <w:szCs w:val="32"/>
          <w:highlight w:val="none"/>
          <w:u w:val="dotted"/>
        </w:rPr>
        <w:t xml:space="preserve">   </w:t>
      </w:r>
    </w:p>
    <w:p w14:paraId="0A7A9B0B">
      <w:pPr>
        <w:shd w:val="clear"/>
        <w:wordWrap w:val="0"/>
        <w:spacing w:line="360" w:lineRule="auto"/>
        <w:rPr>
          <w:rFonts w:hint="eastAsia" w:ascii="宋体" w:hAnsi="宋体" w:eastAsia="宋体" w:cs="宋体"/>
          <w:color w:val="auto"/>
          <w:sz w:val="32"/>
          <w:szCs w:val="32"/>
          <w:highlight w:val="none"/>
          <w:u w:val="single"/>
        </w:rPr>
      </w:pPr>
      <w:r>
        <w:rPr>
          <w:rFonts w:hint="eastAsia" w:ascii="宋体" w:hAnsi="宋体" w:eastAsia="宋体" w:cs="宋体"/>
          <w:color w:val="auto"/>
          <w:sz w:val="32"/>
          <w:szCs w:val="32"/>
          <w:highlight w:val="none"/>
        </w:rPr>
        <w:t>采购项目编号：</w:t>
      </w:r>
      <w:r>
        <w:rPr>
          <w:rFonts w:hint="eastAsia" w:ascii="宋体" w:hAnsi="宋体" w:eastAsia="宋体" w:cs="宋体"/>
          <w:color w:val="auto"/>
          <w:sz w:val="32"/>
          <w:szCs w:val="32"/>
          <w:highlight w:val="none"/>
          <w:u w:val="dotted"/>
        </w:rPr>
        <w:t xml:space="preserve">    </w:t>
      </w:r>
      <w:r>
        <w:rPr>
          <w:rFonts w:hint="eastAsia" w:ascii="宋体" w:hAnsi="宋体" w:eastAsia="宋体" w:cs="宋体"/>
          <w:color w:val="auto"/>
          <w:sz w:val="32"/>
          <w:szCs w:val="32"/>
          <w:highlight w:val="none"/>
        </w:rPr>
        <w:t>包号：</w:t>
      </w:r>
      <w:r>
        <w:rPr>
          <w:rFonts w:hint="eastAsia" w:ascii="宋体" w:hAnsi="宋体" w:eastAsia="宋体" w:cs="宋体"/>
          <w:color w:val="auto"/>
          <w:sz w:val="32"/>
          <w:szCs w:val="32"/>
          <w:highlight w:val="none"/>
          <w:u w:val="dotted"/>
        </w:rPr>
        <w:t xml:space="preserve">              </w:t>
      </w:r>
    </w:p>
    <w:p w14:paraId="6BF9CC4A">
      <w:pPr>
        <w:shd w:val="clear"/>
        <w:wordWrap w:val="0"/>
        <w:spacing w:line="360" w:lineRule="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采购人名称：</w:t>
      </w:r>
      <w:r>
        <w:rPr>
          <w:rFonts w:hint="eastAsia" w:ascii="宋体" w:hAnsi="宋体" w:eastAsia="宋体" w:cs="宋体"/>
          <w:color w:val="auto"/>
          <w:sz w:val="32"/>
          <w:szCs w:val="32"/>
          <w:highlight w:val="none"/>
          <w:u w:val="dotted"/>
        </w:rPr>
        <w:t xml:space="preserve">  </w:t>
      </w:r>
      <w:r>
        <w:rPr>
          <w:rFonts w:hint="eastAsia" w:ascii="宋体" w:hAnsi="宋体" w:cs="宋体"/>
          <w:color w:val="auto"/>
          <w:sz w:val="32"/>
          <w:szCs w:val="32"/>
          <w:highlight w:val="none"/>
          <w:u w:val="dotted"/>
          <w:lang w:eastAsia="zh-CN"/>
        </w:rPr>
        <w:t>南宁市智慧城管信息中心</w:t>
      </w:r>
      <w:r>
        <w:rPr>
          <w:rFonts w:hint="eastAsia" w:ascii="宋体" w:hAnsi="宋体" w:eastAsia="宋体" w:cs="宋体"/>
          <w:color w:val="auto"/>
          <w:sz w:val="32"/>
          <w:szCs w:val="32"/>
          <w:highlight w:val="none"/>
          <w:u w:val="single"/>
        </w:rPr>
        <w:t xml:space="preserve">  </w:t>
      </w:r>
    </w:p>
    <w:p w14:paraId="5D962814">
      <w:pPr>
        <w:shd w:val="clear"/>
        <w:wordWrap w:val="0"/>
        <w:spacing w:line="360" w:lineRule="auto"/>
        <w:rPr>
          <w:rFonts w:hint="eastAsia" w:ascii="宋体" w:hAnsi="宋体" w:eastAsia="宋体" w:cs="宋体"/>
          <w:color w:val="auto"/>
          <w:sz w:val="32"/>
          <w:szCs w:val="32"/>
          <w:highlight w:val="none"/>
          <w:u w:val="single"/>
        </w:rPr>
      </w:pPr>
      <w:r>
        <w:rPr>
          <w:rFonts w:hint="eastAsia" w:ascii="宋体" w:hAnsi="宋体" w:eastAsia="宋体" w:cs="宋体"/>
          <w:color w:val="auto"/>
          <w:sz w:val="32"/>
          <w:szCs w:val="32"/>
          <w:highlight w:val="none"/>
        </w:rPr>
        <w:t>代理机构名称：</w:t>
      </w:r>
      <w:r>
        <w:rPr>
          <w:rFonts w:hint="eastAsia" w:ascii="宋体" w:hAnsi="宋体" w:eastAsia="宋体" w:cs="宋体"/>
          <w:color w:val="auto"/>
          <w:sz w:val="32"/>
          <w:szCs w:val="32"/>
          <w:highlight w:val="none"/>
          <w:u w:val="dotted"/>
        </w:rPr>
        <w:t xml:space="preserve">                                         </w:t>
      </w:r>
    </w:p>
    <w:p w14:paraId="54CB0958">
      <w:pPr>
        <w:shd w:val="clear"/>
        <w:wordWrap w:val="0"/>
        <w:spacing w:line="360" w:lineRule="auto"/>
        <w:rPr>
          <w:rFonts w:hint="eastAsia" w:ascii="宋体" w:hAnsi="宋体" w:eastAsia="宋体" w:cs="宋体"/>
          <w:color w:val="auto"/>
          <w:sz w:val="32"/>
          <w:szCs w:val="32"/>
          <w:highlight w:val="none"/>
          <w:u w:val="dotted"/>
        </w:rPr>
      </w:pPr>
      <w:r>
        <w:rPr>
          <w:rFonts w:hint="eastAsia" w:ascii="宋体" w:hAnsi="宋体" w:eastAsia="宋体" w:cs="宋体"/>
          <w:color w:val="auto"/>
          <w:sz w:val="32"/>
          <w:szCs w:val="32"/>
          <w:highlight w:val="none"/>
        </w:rPr>
        <w:t>采购文件公告:</w:t>
      </w:r>
      <w:r>
        <w:rPr>
          <w:rFonts w:hint="eastAsia" w:ascii="宋体" w:hAnsi="宋体" w:eastAsia="宋体" w:cs="宋体"/>
          <w:color w:val="auto"/>
          <w:sz w:val="32"/>
          <w:szCs w:val="32"/>
          <w:highlight w:val="none"/>
          <w:u w:val="dotted"/>
        </w:rPr>
        <w:t xml:space="preserve">是/否 </w:t>
      </w:r>
      <w:r>
        <w:rPr>
          <w:rFonts w:hint="eastAsia" w:ascii="宋体" w:hAnsi="宋体" w:eastAsia="宋体" w:cs="宋体"/>
          <w:color w:val="auto"/>
          <w:sz w:val="32"/>
          <w:szCs w:val="32"/>
          <w:highlight w:val="none"/>
        </w:rPr>
        <w:t>公告期限：</w:t>
      </w:r>
      <w:r>
        <w:rPr>
          <w:rFonts w:hint="eastAsia" w:ascii="宋体" w:hAnsi="宋体" w:eastAsia="宋体" w:cs="宋体"/>
          <w:color w:val="auto"/>
          <w:sz w:val="32"/>
          <w:szCs w:val="32"/>
          <w:highlight w:val="none"/>
          <w:u w:val="dotted"/>
        </w:rPr>
        <w:t xml:space="preserve">                                </w:t>
      </w:r>
    </w:p>
    <w:p w14:paraId="40238990">
      <w:pPr>
        <w:shd w:val="clear"/>
        <w:wordWrap w:val="0"/>
        <w:spacing w:line="360" w:lineRule="auto"/>
        <w:rPr>
          <w:rFonts w:hint="eastAsia" w:ascii="宋体" w:hAnsi="宋体" w:eastAsia="宋体" w:cs="宋体"/>
          <w:color w:val="auto"/>
          <w:sz w:val="32"/>
          <w:szCs w:val="32"/>
          <w:highlight w:val="none"/>
          <w:u w:val="single"/>
        </w:rPr>
      </w:pPr>
      <w:r>
        <w:rPr>
          <w:rFonts w:hint="eastAsia" w:ascii="宋体" w:hAnsi="宋体" w:eastAsia="宋体" w:cs="宋体"/>
          <w:color w:val="auto"/>
          <w:sz w:val="32"/>
          <w:szCs w:val="32"/>
          <w:highlight w:val="none"/>
        </w:rPr>
        <w:t>采购结果公告:</w:t>
      </w:r>
      <w:r>
        <w:rPr>
          <w:rFonts w:hint="eastAsia" w:ascii="宋体" w:hAnsi="宋体" w:eastAsia="宋体" w:cs="宋体"/>
          <w:color w:val="auto"/>
          <w:sz w:val="32"/>
          <w:szCs w:val="32"/>
          <w:highlight w:val="none"/>
          <w:u w:val="dotted"/>
        </w:rPr>
        <w:t xml:space="preserve">是/否 </w:t>
      </w:r>
      <w:r>
        <w:rPr>
          <w:rFonts w:hint="eastAsia" w:ascii="宋体" w:hAnsi="宋体" w:eastAsia="宋体" w:cs="宋体"/>
          <w:color w:val="auto"/>
          <w:sz w:val="32"/>
          <w:szCs w:val="32"/>
          <w:highlight w:val="none"/>
        </w:rPr>
        <w:t>公告期限：</w:t>
      </w:r>
      <w:r>
        <w:rPr>
          <w:rFonts w:hint="eastAsia" w:ascii="宋体" w:hAnsi="宋体" w:eastAsia="宋体" w:cs="宋体"/>
          <w:color w:val="auto"/>
          <w:sz w:val="32"/>
          <w:szCs w:val="32"/>
          <w:highlight w:val="none"/>
          <w:u w:val="dotted"/>
        </w:rPr>
        <w:t xml:space="preserve">                        </w:t>
      </w:r>
    </w:p>
    <w:p w14:paraId="5325A07E">
      <w:pPr>
        <w:shd w:val="clear"/>
        <w:wordWrap w:val="0"/>
        <w:spacing w:line="360" w:lineRule="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三、质疑基本情况</w:t>
      </w:r>
    </w:p>
    <w:p w14:paraId="03D81AF9">
      <w:pPr>
        <w:shd w:val="clear"/>
        <w:wordWrap w:val="0"/>
        <w:spacing w:line="360" w:lineRule="auto"/>
        <w:ind w:firstLine="640" w:firstLineChars="200"/>
        <w:rPr>
          <w:rFonts w:hint="eastAsia" w:ascii="宋体" w:hAnsi="宋体" w:eastAsia="宋体" w:cs="宋体"/>
          <w:color w:val="auto"/>
          <w:sz w:val="32"/>
          <w:szCs w:val="32"/>
          <w:highlight w:val="none"/>
          <w:u w:val="dotted"/>
        </w:rPr>
      </w:pPr>
      <w:r>
        <w:rPr>
          <w:rFonts w:hint="eastAsia" w:ascii="宋体" w:hAnsi="宋体" w:eastAsia="宋体" w:cs="宋体"/>
          <w:color w:val="auto"/>
          <w:sz w:val="32"/>
          <w:szCs w:val="32"/>
          <w:highlight w:val="none"/>
        </w:rPr>
        <w:t>投诉人于</w:t>
      </w:r>
      <w:r>
        <w:rPr>
          <w:rFonts w:hint="eastAsia" w:ascii="宋体" w:hAnsi="宋体" w:eastAsia="宋体" w:cs="宋体"/>
          <w:color w:val="auto"/>
          <w:sz w:val="32"/>
          <w:szCs w:val="32"/>
          <w:highlight w:val="none"/>
          <w:u w:val="dotted"/>
        </w:rPr>
        <w:t xml:space="preserve">   </w:t>
      </w:r>
      <w:r>
        <w:rPr>
          <w:rFonts w:hint="eastAsia" w:ascii="宋体" w:hAnsi="宋体" w:eastAsia="宋体" w:cs="宋体"/>
          <w:color w:val="auto"/>
          <w:sz w:val="32"/>
          <w:szCs w:val="32"/>
          <w:highlight w:val="none"/>
        </w:rPr>
        <w:t>年</w:t>
      </w:r>
      <w:r>
        <w:rPr>
          <w:rFonts w:hint="eastAsia" w:ascii="宋体" w:hAnsi="宋体" w:eastAsia="宋体" w:cs="宋体"/>
          <w:color w:val="auto"/>
          <w:sz w:val="32"/>
          <w:szCs w:val="32"/>
          <w:highlight w:val="none"/>
          <w:u w:val="dotted"/>
        </w:rPr>
        <w:t xml:space="preserve">   </w:t>
      </w:r>
      <w:r>
        <w:rPr>
          <w:rFonts w:hint="eastAsia" w:ascii="宋体" w:hAnsi="宋体" w:eastAsia="宋体" w:cs="宋体"/>
          <w:color w:val="auto"/>
          <w:sz w:val="32"/>
          <w:szCs w:val="32"/>
          <w:highlight w:val="none"/>
        </w:rPr>
        <w:t>月</w:t>
      </w:r>
      <w:r>
        <w:rPr>
          <w:rFonts w:hint="eastAsia" w:ascii="宋体" w:hAnsi="宋体" w:eastAsia="宋体" w:cs="宋体"/>
          <w:color w:val="auto"/>
          <w:sz w:val="32"/>
          <w:szCs w:val="32"/>
          <w:highlight w:val="none"/>
          <w:u w:val="dotted"/>
        </w:rPr>
        <w:t xml:space="preserve">  </w:t>
      </w:r>
      <w:r>
        <w:rPr>
          <w:rFonts w:hint="eastAsia" w:ascii="宋体" w:hAnsi="宋体" w:eastAsia="宋体" w:cs="宋体"/>
          <w:color w:val="auto"/>
          <w:sz w:val="32"/>
          <w:szCs w:val="32"/>
          <w:highlight w:val="none"/>
        </w:rPr>
        <w:t>日,向</w:t>
      </w:r>
      <w:r>
        <w:rPr>
          <w:rFonts w:hint="eastAsia" w:ascii="宋体" w:hAnsi="宋体" w:eastAsia="宋体" w:cs="宋体"/>
          <w:color w:val="auto"/>
          <w:sz w:val="32"/>
          <w:szCs w:val="32"/>
          <w:highlight w:val="none"/>
          <w:u w:val="dotted"/>
        </w:rPr>
        <w:t xml:space="preserve">                   </w:t>
      </w:r>
      <w:r>
        <w:rPr>
          <w:rFonts w:hint="eastAsia" w:ascii="宋体" w:hAnsi="宋体" w:eastAsia="宋体" w:cs="宋体"/>
          <w:color w:val="auto"/>
          <w:sz w:val="32"/>
          <w:szCs w:val="32"/>
          <w:highlight w:val="none"/>
        </w:rPr>
        <w:t>提出质疑，质疑事项为：</w:t>
      </w:r>
      <w:r>
        <w:rPr>
          <w:rFonts w:hint="eastAsia" w:ascii="宋体" w:hAnsi="宋体" w:eastAsia="宋体" w:cs="宋体"/>
          <w:color w:val="auto"/>
          <w:sz w:val="32"/>
          <w:szCs w:val="32"/>
          <w:highlight w:val="none"/>
          <w:u w:val="dotted"/>
        </w:rPr>
        <w:t xml:space="preserve">                                </w:t>
      </w:r>
    </w:p>
    <w:p w14:paraId="5C058526">
      <w:pPr>
        <w:shd w:val="clear"/>
        <w:wordWrap w:val="0"/>
        <w:spacing w:line="360" w:lineRule="auto"/>
        <w:ind w:firstLine="480" w:firstLineChars="150"/>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u w:val="dotted"/>
        </w:rPr>
        <w:t>采购人/代理机构</w:t>
      </w:r>
      <w:r>
        <w:rPr>
          <w:rFonts w:hint="eastAsia" w:ascii="宋体" w:hAnsi="宋体" w:eastAsia="宋体" w:cs="宋体"/>
          <w:color w:val="auto"/>
          <w:sz w:val="32"/>
          <w:szCs w:val="32"/>
          <w:highlight w:val="none"/>
        </w:rPr>
        <w:t>于</w:t>
      </w:r>
      <w:r>
        <w:rPr>
          <w:rFonts w:hint="eastAsia" w:ascii="宋体" w:hAnsi="宋体" w:eastAsia="宋体" w:cs="宋体"/>
          <w:color w:val="auto"/>
          <w:sz w:val="32"/>
          <w:szCs w:val="32"/>
          <w:highlight w:val="none"/>
          <w:u w:val="dotted"/>
        </w:rPr>
        <w:t xml:space="preserve">   </w:t>
      </w:r>
      <w:r>
        <w:rPr>
          <w:rFonts w:hint="eastAsia" w:ascii="宋体" w:hAnsi="宋体" w:eastAsia="宋体" w:cs="宋体"/>
          <w:color w:val="auto"/>
          <w:sz w:val="32"/>
          <w:szCs w:val="32"/>
          <w:highlight w:val="none"/>
        </w:rPr>
        <w:t>年</w:t>
      </w:r>
      <w:r>
        <w:rPr>
          <w:rFonts w:hint="eastAsia" w:ascii="宋体" w:hAnsi="宋体" w:eastAsia="宋体" w:cs="宋体"/>
          <w:color w:val="auto"/>
          <w:sz w:val="32"/>
          <w:szCs w:val="32"/>
          <w:highlight w:val="none"/>
          <w:u w:val="dotted"/>
        </w:rPr>
        <w:t xml:space="preserve">   </w:t>
      </w:r>
      <w:r>
        <w:rPr>
          <w:rFonts w:hint="eastAsia" w:ascii="宋体" w:hAnsi="宋体" w:eastAsia="宋体" w:cs="宋体"/>
          <w:color w:val="auto"/>
          <w:sz w:val="32"/>
          <w:szCs w:val="32"/>
          <w:highlight w:val="none"/>
        </w:rPr>
        <w:t>月</w:t>
      </w:r>
      <w:r>
        <w:rPr>
          <w:rFonts w:hint="eastAsia" w:ascii="宋体" w:hAnsi="宋体" w:eastAsia="宋体" w:cs="宋体"/>
          <w:color w:val="auto"/>
          <w:sz w:val="32"/>
          <w:szCs w:val="32"/>
          <w:highlight w:val="none"/>
          <w:u w:val="dotted"/>
        </w:rPr>
        <w:t xml:space="preserve">   </w:t>
      </w:r>
      <w:r>
        <w:rPr>
          <w:rFonts w:hint="eastAsia" w:ascii="宋体" w:hAnsi="宋体" w:eastAsia="宋体" w:cs="宋体"/>
          <w:color w:val="auto"/>
          <w:sz w:val="32"/>
          <w:szCs w:val="32"/>
          <w:highlight w:val="none"/>
        </w:rPr>
        <w:t>日,就质疑事项作出了答复/没有在法定期限内作出答复。</w:t>
      </w:r>
    </w:p>
    <w:p w14:paraId="7666D626">
      <w:pPr>
        <w:shd w:val="clear"/>
        <w:wordWrap w:val="0"/>
        <w:spacing w:line="360" w:lineRule="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四、投诉事项具体内容</w:t>
      </w:r>
    </w:p>
    <w:p w14:paraId="36CA8341">
      <w:pPr>
        <w:shd w:val="clear"/>
        <w:wordWrap w:val="0"/>
        <w:spacing w:line="360" w:lineRule="auto"/>
        <w:rPr>
          <w:rFonts w:hint="eastAsia" w:ascii="宋体" w:hAnsi="宋体" w:eastAsia="宋体" w:cs="宋体"/>
          <w:color w:val="auto"/>
          <w:sz w:val="32"/>
          <w:szCs w:val="32"/>
          <w:highlight w:val="none"/>
          <w:u w:val="single"/>
        </w:rPr>
      </w:pPr>
      <w:r>
        <w:rPr>
          <w:rFonts w:hint="eastAsia" w:ascii="宋体" w:hAnsi="宋体" w:eastAsia="宋体" w:cs="宋体"/>
          <w:color w:val="auto"/>
          <w:sz w:val="32"/>
          <w:szCs w:val="32"/>
          <w:highlight w:val="none"/>
        </w:rPr>
        <w:t>投诉事项 1：</w:t>
      </w:r>
      <w:r>
        <w:rPr>
          <w:rFonts w:hint="eastAsia" w:ascii="宋体" w:hAnsi="宋体" w:eastAsia="宋体" w:cs="宋体"/>
          <w:color w:val="auto"/>
          <w:sz w:val="32"/>
          <w:szCs w:val="32"/>
          <w:highlight w:val="none"/>
          <w:u w:val="dotted"/>
        </w:rPr>
        <w:t xml:space="preserve">                                       </w:t>
      </w:r>
    </w:p>
    <w:p w14:paraId="0C824CB2">
      <w:pPr>
        <w:shd w:val="clear"/>
        <w:wordWrap w:val="0"/>
        <w:spacing w:line="360" w:lineRule="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事实依据：</w:t>
      </w:r>
      <w:r>
        <w:rPr>
          <w:rFonts w:hint="eastAsia" w:ascii="宋体" w:hAnsi="宋体" w:eastAsia="宋体" w:cs="宋体"/>
          <w:color w:val="auto"/>
          <w:sz w:val="32"/>
          <w:szCs w:val="32"/>
          <w:highlight w:val="none"/>
          <w:u w:val="dotted"/>
        </w:rPr>
        <w:t xml:space="preserve">                                         </w:t>
      </w:r>
    </w:p>
    <w:p w14:paraId="6E4C52B6">
      <w:pPr>
        <w:shd w:val="clear"/>
        <w:wordWrap w:val="0"/>
        <w:spacing w:line="360" w:lineRule="auto"/>
        <w:rPr>
          <w:rFonts w:hint="eastAsia" w:ascii="宋体" w:hAnsi="宋体" w:eastAsia="宋体" w:cs="宋体"/>
          <w:color w:val="auto"/>
          <w:sz w:val="32"/>
          <w:szCs w:val="32"/>
          <w:highlight w:val="none"/>
          <w:u w:val="dotted"/>
        </w:rPr>
      </w:pPr>
      <w:r>
        <w:rPr>
          <w:rFonts w:hint="eastAsia" w:ascii="宋体" w:hAnsi="宋体" w:eastAsia="宋体" w:cs="宋体"/>
          <w:color w:val="auto"/>
          <w:sz w:val="32"/>
          <w:szCs w:val="32"/>
          <w:highlight w:val="none"/>
          <w:u w:val="dotted"/>
        </w:rPr>
        <w:t xml:space="preserve">                                                      </w:t>
      </w:r>
    </w:p>
    <w:p w14:paraId="5347FD22">
      <w:pPr>
        <w:shd w:val="clear"/>
        <w:wordWrap w:val="0"/>
        <w:spacing w:line="360" w:lineRule="auto"/>
        <w:rPr>
          <w:rFonts w:hint="eastAsia" w:ascii="宋体" w:hAnsi="宋体" w:eastAsia="宋体" w:cs="宋体"/>
          <w:color w:val="auto"/>
          <w:sz w:val="32"/>
          <w:szCs w:val="32"/>
          <w:highlight w:val="none"/>
          <w:u w:val="single"/>
        </w:rPr>
      </w:pPr>
      <w:r>
        <w:rPr>
          <w:rFonts w:hint="eastAsia" w:ascii="宋体" w:hAnsi="宋体" w:eastAsia="宋体" w:cs="宋体"/>
          <w:color w:val="auto"/>
          <w:sz w:val="32"/>
          <w:szCs w:val="32"/>
          <w:highlight w:val="none"/>
        </w:rPr>
        <w:t>法律依据：</w:t>
      </w:r>
      <w:r>
        <w:rPr>
          <w:rFonts w:hint="eastAsia" w:ascii="宋体" w:hAnsi="宋体" w:eastAsia="宋体" w:cs="宋体"/>
          <w:color w:val="auto"/>
          <w:sz w:val="32"/>
          <w:szCs w:val="32"/>
          <w:highlight w:val="none"/>
          <w:u w:val="dotted"/>
        </w:rPr>
        <w:t xml:space="preserve">                                          </w:t>
      </w:r>
    </w:p>
    <w:p w14:paraId="588F05D4">
      <w:pPr>
        <w:shd w:val="clear"/>
        <w:wordWrap w:val="0"/>
        <w:spacing w:line="360" w:lineRule="auto"/>
        <w:rPr>
          <w:rFonts w:hint="eastAsia" w:ascii="宋体" w:hAnsi="宋体" w:eastAsia="宋体" w:cs="宋体"/>
          <w:color w:val="auto"/>
          <w:sz w:val="32"/>
          <w:szCs w:val="32"/>
          <w:highlight w:val="none"/>
          <w:u w:val="dotted"/>
        </w:rPr>
      </w:pPr>
      <w:r>
        <w:rPr>
          <w:rFonts w:hint="eastAsia" w:ascii="宋体" w:hAnsi="宋体" w:eastAsia="宋体" w:cs="宋体"/>
          <w:color w:val="auto"/>
          <w:sz w:val="32"/>
          <w:szCs w:val="32"/>
          <w:highlight w:val="none"/>
          <w:u w:val="dotted"/>
        </w:rPr>
        <w:t xml:space="preserve">                                                      </w:t>
      </w:r>
    </w:p>
    <w:p w14:paraId="0D8A1062">
      <w:pPr>
        <w:shd w:val="clear"/>
        <w:wordWrap w:val="0"/>
        <w:spacing w:line="360" w:lineRule="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投诉事项2</w:t>
      </w:r>
    </w:p>
    <w:p w14:paraId="55B1D858">
      <w:pPr>
        <w:shd w:val="clear"/>
        <w:wordWrap w:val="0"/>
        <w:spacing w:line="360" w:lineRule="auto"/>
        <w:rPr>
          <w:rFonts w:hint="eastAsia" w:ascii="宋体" w:hAnsi="宋体" w:eastAsia="宋体" w:cs="宋体"/>
          <w:color w:val="auto"/>
          <w:sz w:val="32"/>
          <w:szCs w:val="32"/>
          <w:highlight w:val="none"/>
          <w:u w:val="dotted"/>
        </w:rPr>
      </w:pPr>
      <w:r>
        <w:rPr>
          <w:rFonts w:hint="eastAsia" w:ascii="宋体" w:hAnsi="宋体" w:eastAsia="宋体" w:cs="宋体"/>
          <w:color w:val="auto"/>
          <w:sz w:val="32"/>
          <w:szCs w:val="32"/>
          <w:highlight w:val="none"/>
        </w:rPr>
        <w:t>……</w:t>
      </w:r>
    </w:p>
    <w:p w14:paraId="6BA259ED">
      <w:pPr>
        <w:shd w:val="clear"/>
        <w:wordWrap w:val="0"/>
        <w:spacing w:line="360" w:lineRule="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五、与投诉事项相关的投诉请求</w:t>
      </w:r>
    </w:p>
    <w:p w14:paraId="704867C9">
      <w:pPr>
        <w:shd w:val="clear"/>
        <w:wordWrap w:val="0"/>
        <w:spacing w:line="360" w:lineRule="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请求：</w:t>
      </w:r>
      <w:r>
        <w:rPr>
          <w:rFonts w:hint="eastAsia" w:ascii="宋体" w:hAnsi="宋体" w:eastAsia="宋体" w:cs="宋体"/>
          <w:color w:val="auto"/>
          <w:sz w:val="32"/>
          <w:szCs w:val="32"/>
          <w:highlight w:val="none"/>
          <w:u w:val="dotted"/>
        </w:rPr>
        <w:t xml:space="preserve">                                              </w:t>
      </w:r>
      <w:r>
        <w:rPr>
          <w:rFonts w:hint="eastAsia" w:ascii="宋体" w:hAnsi="宋体" w:eastAsia="宋体" w:cs="宋体"/>
          <w:color w:val="auto"/>
          <w:sz w:val="32"/>
          <w:szCs w:val="32"/>
          <w:highlight w:val="none"/>
        </w:rPr>
        <w:t xml:space="preserve"> </w:t>
      </w:r>
    </w:p>
    <w:p w14:paraId="396269BD">
      <w:pPr>
        <w:shd w:val="clear"/>
        <w:wordWrap w:val="0"/>
        <w:spacing w:line="360" w:lineRule="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 xml:space="preserve">签字(签章)：                   公章：                      </w:t>
      </w:r>
    </w:p>
    <w:p w14:paraId="25F25317">
      <w:pPr>
        <w:shd w:val="clear"/>
        <w:wordWrap w:val="0"/>
        <w:spacing w:line="360" w:lineRule="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 xml:space="preserve">日期：    </w:t>
      </w:r>
    </w:p>
    <w:p w14:paraId="4431EE7C">
      <w:pPr>
        <w:shd w:val="clear"/>
        <w:wordWrap w:val="0"/>
        <w:spacing w:line="360" w:lineRule="auto"/>
        <w:rPr>
          <w:rFonts w:hint="eastAsia" w:ascii="宋体" w:hAnsi="宋体" w:eastAsia="宋体" w:cs="宋体"/>
          <w:b/>
          <w:color w:val="auto"/>
          <w:sz w:val="32"/>
          <w:szCs w:val="32"/>
          <w:highlight w:val="none"/>
        </w:rPr>
      </w:pPr>
    </w:p>
    <w:p w14:paraId="296B1286">
      <w:pPr>
        <w:shd w:val="clear"/>
        <w:wordWrap w:val="0"/>
        <w:spacing w:line="360" w:lineRule="auto"/>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投诉书制作说明：</w:t>
      </w:r>
    </w:p>
    <w:p w14:paraId="62390472">
      <w:pPr>
        <w:widowControl/>
        <w:shd w:val="clear"/>
        <w:wordWrap w:val="0"/>
        <w:spacing w:line="360" w:lineRule="auto"/>
        <w:ind w:firstLine="640" w:firstLineChars="200"/>
        <w:rPr>
          <w:rFonts w:hint="eastAsia" w:ascii="宋体" w:hAnsi="宋体" w:eastAsia="宋体" w:cs="宋体"/>
          <w:color w:val="auto"/>
          <w:kern w:val="0"/>
          <w:sz w:val="32"/>
          <w:szCs w:val="32"/>
          <w:highlight w:val="none"/>
        </w:rPr>
      </w:pPr>
      <w:r>
        <w:rPr>
          <w:rFonts w:hint="eastAsia" w:ascii="宋体" w:hAnsi="宋体" w:eastAsia="宋体" w:cs="宋体"/>
          <w:color w:val="auto"/>
          <w:sz w:val="32"/>
          <w:szCs w:val="32"/>
          <w:highlight w:val="none"/>
        </w:rPr>
        <w:t>1.投诉人提起投诉时，应当提交投诉书和必要的证明材料，并按照被投诉人和与投诉事项有关的供应商数量提供投诉书副本。</w:t>
      </w:r>
    </w:p>
    <w:p w14:paraId="532E3810">
      <w:pPr>
        <w:widowControl/>
        <w:shd w:val="clear"/>
        <w:wordWrap w:val="0"/>
        <w:spacing w:line="360" w:lineRule="auto"/>
        <w:ind w:firstLine="640" w:firstLineChars="200"/>
        <w:jc w:val="left"/>
        <w:rPr>
          <w:rFonts w:hint="eastAsia" w:ascii="宋体" w:hAnsi="宋体" w:eastAsia="宋体" w:cs="宋体"/>
          <w:color w:val="auto"/>
          <w:kern w:val="0"/>
          <w:sz w:val="32"/>
          <w:szCs w:val="32"/>
          <w:highlight w:val="none"/>
        </w:rPr>
      </w:pPr>
      <w:r>
        <w:rPr>
          <w:rFonts w:hint="eastAsia" w:ascii="宋体" w:hAnsi="宋体" w:eastAsia="宋体" w:cs="宋体"/>
          <w:color w:val="auto"/>
          <w:sz w:val="32"/>
          <w:szCs w:val="32"/>
          <w:highlight w:val="none"/>
        </w:rPr>
        <w:t>2.投诉人若委托代理人进行投诉的，投诉书应按照要求列明“授权代表”的有关内容，并在附件中提交由</w:t>
      </w:r>
      <w:r>
        <w:rPr>
          <w:rFonts w:hint="eastAsia" w:ascii="宋体" w:hAnsi="宋体" w:eastAsia="宋体" w:cs="宋体"/>
          <w:color w:val="auto"/>
          <w:kern w:val="0"/>
          <w:sz w:val="32"/>
          <w:szCs w:val="32"/>
          <w:highlight w:val="none"/>
        </w:rPr>
        <w:t>投诉人签署的授权委托书。授权委托书应当载明代理人的姓名或者名称、代理事项、具体权限、期限和相关事项。</w:t>
      </w:r>
    </w:p>
    <w:p w14:paraId="7CF147A1">
      <w:pPr>
        <w:widowControl/>
        <w:shd w:val="clear"/>
        <w:wordWrap w:val="0"/>
        <w:spacing w:line="360" w:lineRule="auto"/>
        <w:ind w:firstLine="640" w:firstLineChars="200"/>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3.投诉人若对项目的某一分包进行投诉，投诉书应列明具体分包号。</w:t>
      </w:r>
    </w:p>
    <w:p w14:paraId="24EBD218">
      <w:pPr>
        <w:widowControl/>
        <w:shd w:val="clear"/>
        <w:wordWrap w:val="0"/>
        <w:spacing w:line="360" w:lineRule="auto"/>
        <w:ind w:firstLine="640" w:firstLineChars="200"/>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4.投诉书应简要列明质疑事项，质疑函、质疑答复等作为附件材料提供。</w:t>
      </w:r>
    </w:p>
    <w:p w14:paraId="3A365F23">
      <w:pPr>
        <w:widowControl/>
        <w:shd w:val="clear"/>
        <w:wordWrap w:val="0"/>
        <w:spacing w:line="360" w:lineRule="auto"/>
        <w:ind w:firstLine="640" w:firstLineChars="200"/>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5.投诉书的投诉事项应具体、明确，并有必要的事实依据和法律依据。</w:t>
      </w:r>
    </w:p>
    <w:p w14:paraId="21612A34">
      <w:pPr>
        <w:widowControl/>
        <w:shd w:val="clear"/>
        <w:wordWrap w:val="0"/>
        <w:spacing w:line="360" w:lineRule="auto"/>
        <w:ind w:firstLine="640" w:firstLineChars="200"/>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6.投诉书的投诉请求应与投诉事项相关。</w:t>
      </w:r>
    </w:p>
    <w:p w14:paraId="64EEB508">
      <w:pPr>
        <w:widowControl/>
        <w:shd w:val="clear"/>
        <w:wordWrap w:val="0"/>
        <w:spacing w:line="360" w:lineRule="auto"/>
        <w:ind w:firstLine="640" w:firstLineChars="200"/>
        <w:jc w:val="left"/>
        <w:rPr>
          <w:rFonts w:hint="eastAsia" w:ascii="宋体" w:hAnsi="宋体" w:eastAsia="宋体" w:cs="宋体"/>
          <w:color w:val="auto"/>
          <w:kern w:val="0"/>
          <w:sz w:val="32"/>
          <w:szCs w:val="32"/>
          <w:highlight w:val="none"/>
        </w:rPr>
      </w:pPr>
      <w:r>
        <w:rPr>
          <w:rFonts w:hint="eastAsia" w:ascii="宋体" w:hAnsi="宋体" w:eastAsia="宋体" w:cs="宋体"/>
          <w:color w:val="auto"/>
          <w:sz w:val="32"/>
          <w:szCs w:val="32"/>
          <w:highlight w:val="none"/>
        </w:rPr>
        <w:t>7.投诉人为自然人的，投诉书应当由本人签字；投诉人为法人或者其他组织的，投诉书应当由法定代表人、主要负责人，或者其授权代表签字或者盖章，并加盖公章。</w:t>
      </w:r>
    </w:p>
    <w:p w14:paraId="540DC471">
      <w:pPr>
        <w:shd w:val="clear"/>
        <w:wordWrap w:val="0"/>
        <w:spacing w:line="360" w:lineRule="auto"/>
        <w:rPr>
          <w:rFonts w:hint="eastAsia" w:ascii="宋体" w:hAnsi="宋体" w:eastAsia="宋体" w:cs="宋体"/>
          <w:color w:val="auto"/>
          <w:highlight w:val="none"/>
        </w:rPr>
      </w:pPr>
    </w:p>
    <w:p w14:paraId="23B305DE">
      <w:pPr>
        <w:shd w:val="clear"/>
        <w:rPr>
          <w:rFonts w:hint="eastAsia" w:ascii="宋体" w:hAnsi="宋体" w:eastAsia="宋体" w:cs="宋体"/>
          <w:color w:val="auto"/>
          <w:highlight w:val="none"/>
        </w:rPr>
      </w:pPr>
    </w:p>
    <w:sectPr>
      <w:footerReference r:id="rId11" w:type="first"/>
      <w:headerReference r:id="rId8" w:type="default"/>
      <w:footerReference r:id="rId9" w:type="default"/>
      <w:footerReference r:id="rId10" w:type="even"/>
      <w:pgSz w:w="11906" w:h="16838"/>
      <w:pgMar w:top="1440" w:right="1080" w:bottom="1440" w:left="1080" w:header="720" w:footer="720" w:gutter="0"/>
      <w:pgNumType w:fmt="decimal"/>
      <w:cols w:space="720" w:num="1"/>
      <w:docGrid w:type="lines" w:linePitch="33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auto"/>
    <w:pitch w:val="default"/>
    <w:sig w:usb0="E4002EFF" w:usb1="C2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19AEA">
    <w:pPr>
      <w:pStyle w:val="1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0C29DF8">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fill on="f" focussize="0,0"/>
              <v:stroke on="f" weight="0.5pt"/>
              <v:imagedata o:title=""/>
              <o:lock v:ext="edit" aspectratio="f"/>
              <v:textbox inset="0mm,0mm,0mm,0mm" style="mso-fit-shape-to-text:t;">
                <w:txbxContent>
                  <w:p w14:paraId="30C29DF8">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FDC60">
    <w:pPr>
      <w:pStyle w:val="1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9CCF04">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99CCF04">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7EE25">
    <w:pPr>
      <w:pStyle w:val="13"/>
      <w:tabs>
        <w:tab w:val="center" w:pos="4873"/>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53BC98A">
                          <w:pPr>
                            <w:pStyle w:val="13"/>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553BC98A">
                    <w:pPr>
                      <w:pStyle w:val="13"/>
                    </w:pPr>
                    <w:r>
                      <w:fldChar w:fldCharType="begin"/>
                    </w:r>
                    <w:r>
                      <w:instrText xml:space="preserve"> PAGE  \* MERGEFORMAT </w:instrText>
                    </w:r>
                    <w:r>
                      <w:fldChar w:fldCharType="separate"/>
                    </w:r>
                    <w:r>
                      <w:t>47</w:t>
                    </w:r>
                    <w:r>
                      <w:fldChar w:fldCharType="end"/>
                    </w:r>
                  </w:p>
                </w:txbxContent>
              </v:textbox>
            </v:shape>
          </w:pict>
        </mc:Fallback>
      </mc:AlternateContent>
    </w:r>
    <w:r>
      <w:rPr>
        <w:rFonts w:hint="eastAsia"/>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613D4">
    <w:pPr>
      <w:pStyle w:val="13"/>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F786C0B">
                          <w:pPr>
                            <w:pStyle w:val="13"/>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7F786C0B">
                    <w:pPr>
                      <w:pStyle w:val="13"/>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E3E5F">
    <w:pPr>
      <w:pStyle w:val="13"/>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F7C0501">
                          <w:pPr>
                            <w:pStyle w:val="13"/>
                          </w:pPr>
                          <w:r>
                            <w:fldChar w:fldCharType="begin"/>
                          </w:r>
                          <w:r>
                            <w:instrText xml:space="preserve"> PAGE  \* MERGEFORMAT </w:instrText>
                          </w:r>
                          <w:r>
                            <w:fldChar w:fldCharType="separate"/>
                          </w:r>
                          <w:r>
                            <w:t>145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14:paraId="3F7C0501">
                    <w:pPr>
                      <w:pStyle w:val="13"/>
                    </w:pPr>
                    <w:r>
                      <w:fldChar w:fldCharType="begin"/>
                    </w:r>
                    <w:r>
                      <w:instrText xml:space="preserve"> PAGE  \* MERGEFORMAT </w:instrText>
                    </w:r>
                    <w:r>
                      <w:fldChar w:fldCharType="separate"/>
                    </w:r>
                    <w:r>
                      <w:t>145</w:t>
                    </w:r>
                    <w:r>
                      <w:fldChar w:fldCharType="end"/>
                    </w:r>
                  </w:p>
                </w:txbxContent>
              </v:textbox>
            </v:shape>
          </w:pict>
        </mc:Fallback>
      </mc:AlternateContent>
    </w:r>
  </w:p>
  <w:p w14:paraId="30577955">
    <w:pPr>
      <w:pStyle w:val="1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B696A">
    <w:pPr>
      <w:pStyle w:val="13"/>
      <w:framePr w:wrap="around" w:vAnchor="text" w:hAnchor="margin" w:xAlign="center" w:y="1"/>
      <w:rPr>
        <w:rStyle w:val="23"/>
      </w:rPr>
    </w:pPr>
    <w:r>
      <w:fldChar w:fldCharType="begin"/>
    </w:r>
    <w:r>
      <w:rPr>
        <w:rStyle w:val="23"/>
      </w:rPr>
      <w:instrText xml:space="preserve">PAGE  </w:instrText>
    </w:r>
    <w:r>
      <w:fldChar w:fldCharType="end"/>
    </w:r>
  </w:p>
  <w:p w14:paraId="21E0F8F4">
    <w:pPr>
      <w:pStyle w:val="1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68777">
    <w:pPr>
      <w:pStyle w:val="13"/>
      <w:framePr w:wrap="around" w:vAnchor="text" w:hAnchor="margin" w:xAlign="right" w:y="1"/>
      <w:rPr>
        <w:rStyle w:val="23"/>
      </w:rPr>
    </w:pPr>
    <w:r>
      <w:fldChar w:fldCharType="begin"/>
    </w:r>
    <w:r>
      <w:rPr>
        <w:rStyle w:val="23"/>
      </w:rPr>
      <w:instrText xml:space="preserve">PAGE  </w:instrText>
    </w:r>
    <w:r>
      <w:fldChar w:fldCharType="separate"/>
    </w:r>
    <w:r>
      <w:rPr>
        <w:rStyle w:val="23"/>
      </w:rPr>
      <w:t>122</w:t>
    </w:r>
    <w:r>
      <w:fldChar w:fldCharType="end"/>
    </w:r>
  </w:p>
  <w:p w14:paraId="28C987B7">
    <w:pPr>
      <w:pStyle w:val="13"/>
      <w:ind w:right="360"/>
      <w:jc w:val="both"/>
    </w:pPr>
    <w:r>
      <w:rPr>
        <w:rFonts w:hint="eastAsia"/>
      </w:rPr>
      <w:t>121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F8124">
    <w:pPr>
      <w:widowControl/>
      <w:ind w:left="-360" w:right="360"/>
      <w:rPr>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B4F4C">
    <w:pPr>
      <w:pStyle w:val="14"/>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51E5CB"/>
    <w:multiLevelType w:val="singleLevel"/>
    <w:tmpl w:val="9851E5CB"/>
    <w:lvl w:ilvl="0" w:tentative="0">
      <w:start w:val="7"/>
      <w:numFmt w:val="chineseCounting"/>
      <w:suff w:val="nothing"/>
      <w:lvlText w:val="%1、"/>
      <w:lvlJc w:val="left"/>
      <w:rPr>
        <w:rFonts w:hint="eastAsia"/>
      </w:rPr>
    </w:lvl>
  </w:abstractNum>
  <w:abstractNum w:abstractNumId="1">
    <w:nsid w:val="A12EF4AA"/>
    <w:multiLevelType w:val="singleLevel"/>
    <w:tmpl w:val="A12EF4AA"/>
    <w:lvl w:ilvl="0" w:tentative="0">
      <w:start w:val="1"/>
      <w:numFmt w:val="decimal"/>
      <w:lvlText w:val="%1."/>
      <w:lvlJc w:val="left"/>
      <w:pPr>
        <w:ind w:left="425" w:hanging="425"/>
      </w:pPr>
      <w:rPr>
        <w:rFonts w:hint="default"/>
      </w:rPr>
    </w:lvl>
  </w:abstractNum>
  <w:abstractNum w:abstractNumId="2">
    <w:nsid w:val="DC3C4FD3"/>
    <w:multiLevelType w:val="singleLevel"/>
    <w:tmpl w:val="DC3C4FD3"/>
    <w:lvl w:ilvl="0" w:tentative="0">
      <w:start w:val="1"/>
      <w:numFmt w:val="decimal"/>
      <w:suff w:val="nothing"/>
      <w:lvlText w:val="（%1）"/>
      <w:lvlJc w:val="left"/>
    </w:lvl>
  </w:abstractNum>
  <w:abstractNum w:abstractNumId="3">
    <w:nsid w:val="01ABCD54"/>
    <w:multiLevelType w:val="singleLevel"/>
    <w:tmpl w:val="01ABCD54"/>
    <w:lvl w:ilvl="0" w:tentative="0">
      <w:start w:val="4"/>
      <w:numFmt w:val="decimal"/>
      <w:suff w:val="nothing"/>
      <w:lvlText w:val="（%1）"/>
      <w:lvlJc w:val="left"/>
    </w:lvl>
  </w:abstractNum>
  <w:abstractNum w:abstractNumId="4">
    <w:nsid w:val="1D7956E1"/>
    <w:multiLevelType w:val="multilevel"/>
    <w:tmpl w:val="1D7956E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5"/>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1536378"/>
    <w:multiLevelType w:val="singleLevel"/>
    <w:tmpl w:val="51536378"/>
    <w:lvl w:ilvl="0" w:tentative="0">
      <w:start w:val="1"/>
      <w:numFmt w:val="decimal"/>
      <w:suff w:val="nothing"/>
      <w:lvlText w:val="（%1）"/>
      <w:lvlJc w:val="left"/>
      <w:pPr>
        <w:ind w:left="0" w:firstLine="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2"/>
  </w:num>
  <w:num w:numId="5">
    <w:abstractNumId w:val="5"/>
    <w:lvlOverride w:ilvl="0">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revisionView w:markup="0"/>
  <w:documentProtection w:edit="readOnly" w:enforcement="1" w:cryptProviderType="rsaFull" w:cryptAlgorithmClass="hash" w:cryptAlgorithmType="typeAny" w:cryptAlgorithmSid="4" w:cryptSpinCount="0" w:hash="spRuJwN/cFzcv+uODmXh/tDhNbA=" w:salt="miE/6aL7X7vd8t9XKhKoug=="/>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UzYmU5MzQwMjY5MTlhZGU4ZDQ3NmM4ZGI0OTljN2QifQ=="/>
  </w:docVars>
  <w:rsids>
    <w:rsidRoot w:val="0188470C"/>
    <w:rsid w:val="0002310B"/>
    <w:rsid w:val="002A00D3"/>
    <w:rsid w:val="003A298A"/>
    <w:rsid w:val="005D46BC"/>
    <w:rsid w:val="00C54361"/>
    <w:rsid w:val="00D84DE7"/>
    <w:rsid w:val="00DC1D32"/>
    <w:rsid w:val="00F23FAD"/>
    <w:rsid w:val="00FB3BC7"/>
    <w:rsid w:val="010B405F"/>
    <w:rsid w:val="01290BA7"/>
    <w:rsid w:val="014B64CF"/>
    <w:rsid w:val="0188470C"/>
    <w:rsid w:val="01924B58"/>
    <w:rsid w:val="01E51A53"/>
    <w:rsid w:val="02535CBD"/>
    <w:rsid w:val="0256096E"/>
    <w:rsid w:val="02835280"/>
    <w:rsid w:val="02A641F7"/>
    <w:rsid w:val="02CB7B8F"/>
    <w:rsid w:val="03417761"/>
    <w:rsid w:val="036D3250"/>
    <w:rsid w:val="037800D1"/>
    <w:rsid w:val="037B760F"/>
    <w:rsid w:val="03D9108F"/>
    <w:rsid w:val="04583A5F"/>
    <w:rsid w:val="04590FB1"/>
    <w:rsid w:val="0461255F"/>
    <w:rsid w:val="0475638A"/>
    <w:rsid w:val="049747D3"/>
    <w:rsid w:val="049B0F2A"/>
    <w:rsid w:val="05235E1B"/>
    <w:rsid w:val="053B7721"/>
    <w:rsid w:val="06527E51"/>
    <w:rsid w:val="06536E30"/>
    <w:rsid w:val="069D6DB7"/>
    <w:rsid w:val="06CB3C0E"/>
    <w:rsid w:val="06E272C3"/>
    <w:rsid w:val="06F90366"/>
    <w:rsid w:val="071D11E1"/>
    <w:rsid w:val="07416A2C"/>
    <w:rsid w:val="0772179F"/>
    <w:rsid w:val="08042CA2"/>
    <w:rsid w:val="08065580"/>
    <w:rsid w:val="0844667A"/>
    <w:rsid w:val="085E740E"/>
    <w:rsid w:val="087275C8"/>
    <w:rsid w:val="092160D8"/>
    <w:rsid w:val="09E13E08"/>
    <w:rsid w:val="0A1D2F9B"/>
    <w:rsid w:val="0A1F28E8"/>
    <w:rsid w:val="0AB62EA4"/>
    <w:rsid w:val="0AC0464D"/>
    <w:rsid w:val="0ACB31DC"/>
    <w:rsid w:val="0AEB73DB"/>
    <w:rsid w:val="0B11089E"/>
    <w:rsid w:val="0B187373"/>
    <w:rsid w:val="0B472137"/>
    <w:rsid w:val="0B4765DB"/>
    <w:rsid w:val="0B5C6DD5"/>
    <w:rsid w:val="0BF76AE1"/>
    <w:rsid w:val="0C275A67"/>
    <w:rsid w:val="0C6D6E67"/>
    <w:rsid w:val="0CAD69A1"/>
    <w:rsid w:val="0CAF2EF8"/>
    <w:rsid w:val="0CDE46B7"/>
    <w:rsid w:val="0D091A3B"/>
    <w:rsid w:val="0D2F3223"/>
    <w:rsid w:val="0D456452"/>
    <w:rsid w:val="0D50570A"/>
    <w:rsid w:val="0D5F73AC"/>
    <w:rsid w:val="0D635C44"/>
    <w:rsid w:val="0D7105AB"/>
    <w:rsid w:val="0DD04666"/>
    <w:rsid w:val="0E7E313B"/>
    <w:rsid w:val="0E9E624C"/>
    <w:rsid w:val="0EA0419B"/>
    <w:rsid w:val="0EB66128"/>
    <w:rsid w:val="0EFD09D9"/>
    <w:rsid w:val="0F0E1407"/>
    <w:rsid w:val="0F286369"/>
    <w:rsid w:val="0F5C4F59"/>
    <w:rsid w:val="0F6C03BE"/>
    <w:rsid w:val="0F901AD5"/>
    <w:rsid w:val="10256CA9"/>
    <w:rsid w:val="10B417FE"/>
    <w:rsid w:val="10D86EA2"/>
    <w:rsid w:val="10F13271"/>
    <w:rsid w:val="10FB7649"/>
    <w:rsid w:val="113B273E"/>
    <w:rsid w:val="11614FE1"/>
    <w:rsid w:val="11D62ECE"/>
    <w:rsid w:val="12290212"/>
    <w:rsid w:val="12696FBB"/>
    <w:rsid w:val="1298482E"/>
    <w:rsid w:val="12AE6B32"/>
    <w:rsid w:val="12FC114A"/>
    <w:rsid w:val="13AC4CD6"/>
    <w:rsid w:val="13D84274"/>
    <w:rsid w:val="13E56991"/>
    <w:rsid w:val="144306E3"/>
    <w:rsid w:val="147065B5"/>
    <w:rsid w:val="148102A5"/>
    <w:rsid w:val="14952165"/>
    <w:rsid w:val="151C2E71"/>
    <w:rsid w:val="15881643"/>
    <w:rsid w:val="15A95000"/>
    <w:rsid w:val="15D60C87"/>
    <w:rsid w:val="15EA3790"/>
    <w:rsid w:val="16207B0D"/>
    <w:rsid w:val="164200CB"/>
    <w:rsid w:val="16A61E6E"/>
    <w:rsid w:val="16B14AB6"/>
    <w:rsid w:val="16C24054"/>
    <w:rsid w:val="16D215B1"/>
    <w:rsid w:val="16FE3FF2"/>
    <w:rsid w:val="170855CF"/>
    <w:rsid w:val="170A508C"/>
    <w:rsid w:val="171F21BA"/>
    <w:rsid w:val="173256AF"/>
    <w:rsid w:val="17481711"/>
    <w:rsid w:val="1763308C"/>
    <w:rsid w:val="17C34EFE"/>
    <w:rsid w:val="17CA1EE2"/>
    <w:rsid w:val="181A0B83"/>
    <w:rsid w:val="19373188"/>
    <w:rsid w:val="196B22E9"/>
    <w:rsid w:val="1A241393"/>
    <w:rsid w:val="1A400DC5"/>
    <w:rsid w:val="1A771E43"/>
    <w:rsid w:val="1AD75083"/>
    <w:rsid w:val="1B4D70A9"/>
    <w:rsid w:val="1B504C07"/>
    <w:rsid w:val="1BC35D37"/>
    <w:rsid w:val="1CC7132A"/>
    <w:rsid w:val="1D5216F5"/>
    <w:rsid w:val="1D9E3073"/>
    <w:rsid w:val="1DB259A1"/>
    <w:rsid w:val="1DBC1F2F"/>
    <w:rsid w:val="1EBD1401"/>
    <w:rsid w:val="1EFA1235"/>
    <w:rsid w:val="1F2B3EFC"/>
    <w:rsid w:val="1F4A191D"/>
    <w:rsid w:val="1F732AE5"/>
    <w:rsid w:val="1F9F47BF"/>
    <w:rsid w:val="1FB11588"/>
    <w:rsid w:val="201605FE"/>
    <w:rsid w:val="2019774D"/>
    <w:rsid w:val="202A42E5"/>
    <w:rsid w:val="20511636"/>
    <w:rsid w:val="205B18E6"/>
    <w:rsid w:val="206E100E"/>
    <w:rsid w:val="20730B4D"/>
    <w:rsid w:val="20E22F26"/>
    <w:rsid w:val="217668A9"/>
    <w:rsid w:val="218C4119"/>
    <w:rsid w:val="21937A2C"/>
    <w:rsid w:val="223E60C8"/>
    <w:rsid w:val="226542C8"/>
    <w:rsid w:val="227A3EAE"/>
    <w:rsid w:val="22D54F99"/>
    <w:rsid w:val="22F83117"/>
    <w:rsid w:val="23161353"/>
    <w:rsid w:val="232A4FD6"/>
    <w:rsid w:val="23A646CA"/>
    <w:rsid w:val="240412B8"/>
    <w:rsid w:val="242D23BA"/>
    <w:rsid w:val="2458752A"/>
    <w:rsid w:val="247E3D04"/>
    <w:rsid w:val="248B4999"/>
    <w:rsid w:val="24CF4668"/>
    <w:rsid w:val="258673AF"/>
    <w:rsid w:val="25E151C3"/>
    <w:rsid w:val="25F76131"/>
    <w:rsid w:val="26F956D7"/>
    <w:rsid w:val="270C7596"/>
    <w:rsid w:val="27781FCD"/>
    <w:rsid w:val="27C60B5C"/>
    <w:rsid w:val="27D03C55"/>
    <w:rsid w:val="27ED0459"/>
    <w:rsid w:val="29B71655"/>
    <w:rsid w:val="29CF4AA4"/>
    <w:rsid w:val="2AD412B6"/>
    <w:rsid w:val="2B394C1D"/>
    <w:rsid w:val="2B7D360B"/>
    <w:rsid w:val="2C256F64"/>
    <w:rsid w:val="2C6060FF"/>
    <w:rsid w:val="2D480525"/>
    <w:rsid w:val="2D656721"/>
    <w:rsid w:val="2D676D48"/>
    <w:rsid w:val="2D7A37B8"/>
    <w:rsid w:val="2E39679C"/>
    <w:rsid w:val="2E8C55BF"/>
    <w:rsid w:val="2EEC18F3"/>
    <w:rsid w:val="2F3576FE"/>
    <w:rsid w:val="2F72001C"/>
    <w:rsid w:val="305A1AE1"/>
    <w:rsid w:val="305F2A01"/>
    <w:rsid w:val="306221D8"/>
    <w:rsid w:val="30F25EC3"/>
    <w:rsid w:val="30F6008D"/>
    <w:rsid w:val="313F5A7E"/>
    <w:rsid w:val="32B72C79"/>
    <w:rsid w:val="32F83FD3"/>
    <w:rsid w:val="330B24AF"/>
    <w:rsid w:val="331C7285"/>
    <w:rsid w:val="33A57084"/>
    <w:rsid w:val="3411756B"/>
    <w:rsid w:val="35007746"/>
    <w:rsid w:val="356318B3"/>
    <w:rsid w:val="35764B4E"/>
    <w:rsid w:val="35BA1F83"/>
    <w:rsid w:val="35DB24F1"/>
    <w:rsid w:val="36280C33"/>
    <w:rsid w:val="36283F90"/>
    <w:rsid w:val="367A740F"/>
    <w:rsid w:val="36916441"/>
    <w:rsid w:val="36957375"/>
    <w:rsid w:val="36C009F2"/>
    <w:rsid w:val="36C27D81"/>
    <w:rsid w:val="36E6185C"/>
    <w:rsid w:val="37893954"/>
    <w:rsid w:val="37DC7F27"/>
    <w:rsid w:val="38093BE4"/>
    <w:rsid w:val="380F5149"/>
    <w:rsid w:val="38242107"/>
    <w:rsid w:val="382C79BE"/>
    <w:rsid w:val="38490F2F"/>
    <w:rsid w:val="38B50391"/>
    <w:rsid w:val="38D032C8"/>
    <w:rsid w:val="38FB618B"/>
    <w:rsid w:val="393C6ED0"/>
    <w:rsid w:val="394219A2"/>
    <w:rsid w:val="39CC7AD0"/>
    <w:rsid w:val="39DB60F9"/>
    <w:rsid w:val="3A197299"/>
    <w:rsid w:val="3A2E4B6E"/>
    <w:rsid w:val="3A4554C0"/>
    <w:rsid w:val="3A8B353F"/>
    <w:rsid w:val="3AF86E26"/>
    <w:rsid w:val="3B984165"/>
    <w:rsid w:val="3C065573"/>
    <w:rsid w:val="3C090649"/>
    <w:rsid w:val="3C834F9D"/>
    <w:rsid w:val="3D3F3094"/>
    <w:rsid w:val="3D6E0F9E"/>
    <w:rsid w:val="3E3A6B33"/>
    <w:rsid w:val="3E754715"/>
    <w:rsid w:val="3E89334C"/>
    <w:rsid w:val="3EA37089"/>
    <w:rsid w:val="3ECE3C4F"/>
    <w:rsid w:val="3EF1417B"/>
    <w:rsid w:val="3F052628"/>
    <w:rsid w:val="3F20694C"/>
    <w:rsid w:val="3F39767D"/>
    <w:rsid w:val="3F5E7474"/>
    <w:rsid w:val="406E1E3B"/>
    <w:rsid w:val="40E60E10"/>
    <w:rsid w:val="41240482"/>
    <w:rsid w:val="412E1D2A"/>
    <w:rsid w:val="41713ED1"/>
    <w:rsid w:val="41952611"/>
    <w:rsid w:val="41C02A25"/>
    <w:rsid w:val="42A67168"/>
    <w:rsid w:val="43120CA1"/>
    <w:rsid w:val="436775FC"/>
    <w:rsid w:val="43682ECF"/>
    <w:rsid w:val="436D4129"/>
    <w:rsid w:val="437C44AE"/>
    <w:rsid w:val="43841508"/>
    <w:rsid w:val="43941A77"/>
    <w:rsid w:val="43A439E2"/>
    <w:rsid w:val="43D13FE2"/>
    <w:rsid w:val="448E0524"/>
    <w:rsid w:val="45050ABD"/>
    <w:rsid w:val="4550160D"/>
    <w:rsid w:val="4588349D"/>
    <w:rsid w:val="45DC4A25"/>
    <w:rsid w:val="45EA3884"/>
    <w:rsid w:val="46990C3F"/>
    <w:rsid w:val="470E1780"/>
    <w:rsid w:val="478A40D0"/>
    <w:rsid w:val="4799239F"/>
    <w:rsid w:val="47A30116"/>
    <w:rsid w:val="480D2E86"/>
    <w:rsid w:val="4848351F"/>
    <w:rsid w:val="49D549AD"/>
    <w:rsid w:val="4A2B3BB0"/>
    <w:rsid w:val="4ACC5BD9"/>
    <w:rsid w:val="4B240C35"/>
    <w:rsid w:val="4B3F18B9"/>
    <w:rsid w:val="4B713CC9"/>
    <w:rsid w:val="4BB445F9"/>
    <w:rsid w:val="4BBA2895"/>
    <w:rsid w:val="4C4719BC"/>
    <w:rsid w:val="4CE82010"/>
    <w:rsid w:val="4D731CDE"/>
    <w:rsid w:val="4D891B60"/>
    <w:rsid w:val="4DAE7392"/>
    <w:rsid w:val="4E2E4D6E"/>
    <w:rsid w:val="4E3F66C2"/>
    <w:rsid w:val="4E685A60"/>
    <w:rsid w:val="4EAD42BA"/>
    <w:rsid w:val="4EAE1FAD"/>
    <w:rsid w:val="4EEA1ADA"/>
    <w:rsid w:val="4F0168C6"/>
    <w:rsid w:val="4F0A1774"/>
    <w:rsid w:val="4F8808D8"/>
    <w:rsid w:val="4F9A3B7A"/>
    <w:rsid w:val="4FA13E7A"/>
    <w:rsid w:val="4FB42409"/>
    <w:rsid w:val="4FC309CC"/>
    <w:rsid w:val="4FEC7842"/>
    <w:rsid w:val="502A587C"/>
    <w:rsid w:val="503564BC"/>
    <w:rsid w:val="505F2155"/>
    <w:rsid w:val="5104336E"/>
    <w:rsid w:val="51B92C33"/>
    <w:rsid w:val="52384A5B"/>
    <w:rsid w:val="5264657E"/>
    <w:rsid w:val="527F6C47"/>
    <w:rsid w:val="52E066C6"/>
    <w:rsid w:val="53467178"/>
    <w:rsid w:val="53566CCB"/>
    <w:rsid w:val="539A4AC7"/>
    <w:rsid w:val="53B90A91"/>
    <w:rsid w:val="54B05DCB"/>
    <w:rsid w:val="54B74816"/>
    <w:rsid w:val="55477B31"/>
    <w:rsid w:val="55627866"/>
    <w:rsid w:val="562831B9"/>
    <w:rsid w:val="56A354FB"/>
    <w:rsid w:val="57080F55"/>
    <w:rsid w:val="571E77BD"/>
    <w:rsid w:val="57543F03"/>
    <w:rsid w:val="575A659C"/>
    <w:rsid w:val="57FB365A"/>
    <w:rsid w:val="580746F5"/>
    <w:rsid w:val="581806B0"/>
    <w:rsid w:val="586511A4"/>
    <w:rsid w:val="586A7801"/>
    <w:rsid w:val="587B1D88"/>
    <w:rsid w:val="58D00F8B"/>
    <w:rsid w:val="5919394F"/>
    <w:rsid w:val="59250EFE"/>
    <w:rsid w:val="594A3251"/>
    <w:rsid w:val="59642F62"/>
    <w:rsid w:val="59920FB2"/>
    <w:rsid w:val="599831C4"/>
    <w:rsid w:val="59BE1654"/>
    <w:rsid w:val="59D625D1"/>
    <w:rsid w:val="5A341668"/>
    <w:rsid w:val="5B0A09D5"/>
    <w:rsid w:val="5B0F3F75"/>
    <w:rsid w:val="5C0D6A67"/>
    <w:rsid w:val="5C3D06E5"/>
    <w:rsid w:val="5C4E46A0"/>
    <w:rsid w:val="5C697891"/>
    <w:rsid w:val="5C822B16"/>
    <w:rsid w:val="5C901D3B"/>
    <w:rsid w:val="5CE744C7"/>
    <w:rsid w:val="5D1C02FB"/>
    <w:rsid w:val="5D4D3BC9"/>
    <w:rsid w:val="5DD86807"/>
    <w:rsid w:val="5DF9688E"/>
    <w:rsid w:val="5E656A30"/>
    <w:rsid w:val="5E794C7D"/>
    <w:rsid w:val="5E815008"/>
    <w:rsid w:val="5EB17464"/>
    <w:rsid w:val="5F256831"/>
    <w:rsid w:val="5FBC5376"/>
    <w:rsid w:val="60034472"/>
    <w:rsid w:val="606E3563"/>
    <w:rsid w:val="60F03F78"/>
    <w:rsid w:val="61163B3D"/>
    <w:rsid w:val="6117377F"/>
    <w:rsid w:val="617C3998"/>
    <w:rsid w:val="62624566"/>
    <w:rsid w:val="6347693F"/>
    <w:rsid w:val="63542852"/>
    <w:rsid w:val="63591EA5"/>
    <w:rsid w:val="63877E5B"/>
    <w:rsid w:val="6391573D"/>
    <w:rsid w:val="63E72322"/>
    <w:rsid w:val="64155421"/>
    <w:rsid w:val="642539C9"/>
    <w:rsid w:val="642755DA"/>
    <w:rsid w:val="64476667"/>
    <w:rsid w:val="646220EC"/>
    <w:rsid w:val="64BE0410"/>
    <w:rsid w:val="64E60B61"/>
    <w:rsid w:val="651B358E"/>
    <w:rsid w:val="654F7B7F"/>
    <w:rsid w:val="658B5327"/>
    <w:rsid w:val="65930BB3"/>
    <w:rsid w:val="65DE6804"/>
    <w:rsid w:val="660035B2"/>
    <w:rsid w:val="660A4316"/>
    <w:rsid w:val="663B5A60"/>
    <w:rsid w:val="66EA3218"/>
    <w:rsid w:val="66F61571"/>
    <w:rsid w:val="67605BE9"/>
    <w:rsid w:val="68906E4B"/>
    <w:rsid w:val="68F95F7D"/>
    <w:rsid w:val="691645AD"/>
    <w:rsid w:val="69383362"/>
    <w:rsid w:val="694A61EF"/>
    <w:rsid w:val="694F4B88"/>
    <w:rsid w:val="695F5732"/>
    <w:rsid w:val="6A1B1356"/>
    <w:rsid w:val="6A1D2DF0"/>
    <w:rsid w:val="6A3F63BD"/>
    <w:rsid w:val="6AC67157"/>
    <w:rsid w:val="6B8053BB"/>
    <w:rsid w:val="6BE75F78"/>
    <w:rsid w:val="6C627352"/>
    <w:rsid w:val="6CCB3AEB"/>
    <w:rsid w:val="6D27195F"/>
    <w:rsid w:val="6D820DB6"/>
    <w:rsid w:val="6DE309C1"/>
    <w:rsid w:val="6E05504F"/>
    <w:rsid w:val="6E8307AD"/>
    <w:rsid w:val="6ED74EA2"/>
    <w:rsid w:val="6FBD596D"/>
    <w:rsid w:val="70107CED"/>
    <w:rsid w:val="701D453F"/>
    <w:rsid w:val="70263260"/>
    <w:rsid w:val="704A4D27"/>
    <w:rsid w:val="70C910C5"/>
    <w:rsid w:val="71066EA0"/>
    <w:rsid w:val="7118514F"/>
    <w:rsid w:val="714B0D57"/>
    <w:rsid w:val="715638B2"/>
    <w:rsid w:val="727E1195"/>
    <w:rsid w:val="741473C6"/>
    <w:rsid w:val="742E2774"/>
    <w:rsid w:val="745F79D2"/>
    <w:rsid w:val="749649DF"/>
    <w:rsid w:val="749A6A7B"/>
    <w:rsid w:val="74A51180"/>
    <w:rsid w:val="74F57D2B"/>
    <w:rsid w:val="74F86EA8"/>
    <w:rsid w:val="74FF68B1"/>
    <w:rsid w:val="75722AC6"/>
    <w:rsid w:val="75F22F86"/>
    <w:rsid w:val="765E7A97"/>
    <w:rsid w:val="775F37AE"/>
    <w:rsid w:val="77764E3D"/>
    <w:rsid w:val="7792341D"/>
    <w:rsid w:val="77C80239"/>
    <w:rsid w:val="77D73344"/>
    <w:rsid w:val="77FA34D6"/>
    <w:rsid w:val="782E0B97"/>
    <w:rsid w:val="784A5B52"/>
    <w:rsid w:val="78D742F6"/>
    <w:rsid w:val="78DE0702"/>
    <w:rsid w:val="7905662D"/>
    <w:rsid w:val="795E7C52"/>
    <w:rsid w:val="79850C5A"/>
    <w:rsid w:val="79B46D01"/>
    <w:rsid w:val="79BE2A0C"/>
    <w:rsid w:val="79F24465"/>
    <w:rsid w:val="79FC5BCA"/>
    <w:rsid w:val="79FF6F80"/>
    <w:rsid w:val="7A256F2B"/>
    <w:rsid w:val="7A3A5756"/>
    <w:rsid w:val="7AD66C6A"/>
    <w:rsid w:val="7AED16C9"/>
    <w:rsid w:val="7B7B1B66"/>
    <w:rsid w:val="7B8E64B3"/>
    <w:rsid w:val="7BDC10B2"/>
    <w:rsid w:val="7C1B7C6D"/>
    <w:rsid w:val="7C1F5B9B"/>
    <w:rsid w:val="7C6C37A9"/>
    <w:rsid w:val="7CC25D32"/>
    <w:rsid w:val="7CD32867"/>
    <w:rsid w:val="7CDF341B"/>
    <w:rsid w:val="7D4040C7"/>
    <w:rsid w:val="7D4B5D54"/>
    <w:rsid w:val="7D8E7281"/>
    <w:rsid w:val="7DF107C4"/>
    <w:rsid w:val="7E283922"/>
    <w:rsid w:val="7E6478FC"/>
    <w:rsid w:val="7E736BE6"/>
    <w:rsid w:val="7EA8478C"/>
    <w:rsid w:val="7EEB147F"/>
    <w:rsid w:val="7F131FAA"/>
    <w:rsid w:val="7F2D3D04"/>
    <w:rsid w:val="7F5A0901"/>
    <w:rsid w:val="7F724B08"/>
    <w:rsid w:val="7F737DF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1"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3" w:lineRule="auto"/>
      <w:outlineLvl w:val="1"/>
    </w:pPr>
    <w:rPr>
      <w:rFonts w:ascii="Arial" w:hAnsi="Arial" w:eastAsia="黑体"/>
      <w:b/>
      <w:bCs/>
      <w:sz w:val="32"/>
      <w:szCs w:val="32"/>
    </w:rPr>
  </w:style>
  <w:style w:type="paragraph" w:styleId="4">
    <w:name w:val="heading 3"/>
    <w:basedOn w:val="1"/>
    <w:next w:val="1"/>
    <w:unhideWhenUsed/>
    <w:qFormat/>
    <w:uiPriority w:val="9"/>
    <w:pPr>
      <w:keepNext/>
      <w:keepLines/>
      <w:spacing w:line="600" w:lineRule="exact"/>
      <w:ind w:firstLine="643" w:firstLineChars="200"/>
      <w:outlineLvl w:val="2"/>
    </w:pPr>
    <w:rPr>
      <w:b/>
      <w:bCs/>
      <w:sz w:val="32"/>
      <w:szCs w:val="32"/>
    </w:rPr>
  </w:style>
  <w:style w:type="paragraph" w:styleId="5">
    <w:name w:val="heading 4"/>
    <w:basedOn w:val="1"/>
    <w:next w:val="1"/>
    <w:unhideWhenUsed/>
    <w:qFormat/>
    <w:uiPriority w:val="0"/>
    <w:pPr>
      <w:keepNext/>
      <w:keepLines/>
      <w:numPr>
        <w:ilvl w:val="3"/>
        <w:numId w:val="1"/>
      </w:numPr>
      <w:spacing w:before="280" w:after="290" w:line="372" w:lineRule="auto"/>
      <w:outlineLvl w:val="3"/>
    </w:pPr>
    <w:rPr>
      <w:rFonts w:ascii="Arial" w:hAnsi="Arial" w:eastAsia="黑体"/>
      <w:b/>
      <w:sz w:val="28"/>
    </w:rPr>
  </w:style>
  <w:style w:type="character" w:default="1" w:styleId="22">
    <w:name w:val="Default Paragraph Font"/>
    <w:unhideWhenUsed/>
    <w:qFormat/>
    <w:uiPriority w:val="1"/>
  </w:style>
  <w:style w:type="table" w:default="1" w:styleId="20">
    <w:name w:val="Normal Table"/>
    <w:unhideWhenUsed/>
    <w:qFormat/>
    <w:uiPriority w:val="99"/>
    <w:tblPr>
      <w:tblCellMar>
        <w:top w:w="0" w:type="dxa"/>
        <w:left w:w="108" w:type="dxa"/>
        <w:bottom w:w="0" w:type="dxa"/>
        <w:right w:w="108" w:type="dxa"/>
      </w:tblCellMar>
    </w:tblPr>
  </w:style>
  <w:style w:type="paragraph" w:styleId="6">
    <w:name w:val="index 8"/>
    <w:basedOn w:val="1"/>
    <w:next w:val="1"/>
    <w:qFormat/>
    <w:uiPriority w:val="0"/>
    <w:pPr>
      <w:ind w:left="2940"/>
    </w:pPr>
  </w:style>
  <w:style w:type="paragraph" w:styleId="7">
    <w:name w:val="Normal Indent"/>
    <w:basedOn w:val="1"/>
    <w:next w:val="1"/>
    <w:unhideWhenUsed/>
    <w:qFormat/>
    <w:uiPriority w:val="99"/>
    <w:pPr>
      <w:ind w:firstLine="420"/>
    </w:pPr>
    <w:rPr>
      <w:szCs w:val="20"/>
    </w:rPr>
  </w:style>
  <w:style w:type="paragraph" w:styleId="8">
    <w:name w:val="annotation text"/>
    <w:basedOn w:val="1"/>
    <w:unhideWhenUsed/>
    <w:qFormat/>
    <w:uiPriority w:val="99"/>
    <w:pPr>
      <w:jc w:val="left"/>
    </w:pPr>
  </w:style>
  <w:style w:type="paragraph" w:styleId="9">
    <w:name w:val="Body Text"/>
    <w:basedOn w:val="1"/>
    <w:next w:val="1"/>
    <w:qFormat/>
    <w:uiPriority w:val="0"/>
    <w:pPr>
      <w:spacing w:after="120"/>
    </w:pPr>
  </w:style>
  <w:style w:type="paragraph" w:styleId="10">
    <w:name w:val="Body Text Indent"/>
    <w:basedOn w:val="1"/>
    <w:unhideWhenUsed/>
    <w:qFormat/>
    <w:uiPriority w:val="99"/>
    <w:pPr>
      <w:spacing w:line="200" w:lineRule="exact"/>
      <w:ind w:firstLine="301"/>
    </w:pPr>
    <w:rPr>
      <w:rFonts w:ascii="宋体" w:hAnsi="Courier New"/>
      <w:spacing w:val="-4"/>
      <w:sz w:val="18"/>
      <w:szCs w:val="20"/>
    </w:rPr>
  </w:style>
  <w:style w:type="paragraph" w:styleId="11">
    <w:name w:val="toc 3"/>
    <w:basedOn w:val="1"/>
    <w:next w:val="1"/>
    <w:unhideWhenUsed/>
    <w:qFormat/>
    <w:uiPriority w:val="39"/>
    <w:pPr>
      <w:jc w:val="left"/>
    </w:pPr>
    <w:rPr>
      <w:rFonts w:ascii="Calibri" w:hAnsi="Calibri"/>
      <w:smallCaps/>
      <w:sz w:val="22"/>
      <w:szCs w:val="22"/>
    </w:rPr>
  </w:style>
  <w:style w:type="paragraph" w:styleId="12">
    <w:name w:val="Plain Text"/>
    <w:basedOn w:val="1"/>
    <w:next w:val="6"/>
    <w:qFormat/>
    <w:uiPriority w:val="0"/>
    <w:rPr>
      <w:rFonts w:ascii="宋体" w:hAnsi="Courier New"/>
      <w:szCs w:val="20"/>
    </w:rPr>
  </w:style>
  <w:style w:type="paragraph" w:styleId="13">
    <w:name w:val="footer"/>
    <w:basedOn w:val="1"/>
    <w:unhideWhenUsed/>
    <w:qFormat/>
    <w:uiPriority w:val="99"/>
    <w:pPr>
      <w:tabs>
        <w:tab w:val="center" w:pos="4153"/>
        <w:tab w:val="right" w:pos="8306"/>
      </w:tabs>
      <w:snapToGrid w:val="0"/>
      <w:jc w:val="left"/>
    </w:pPr>
    <w:rPr>
      <w:sz w:val="18"/>
      <w:szCs w:val="18"/>
    </w:rPr>
  </w:style>
  <w:style w:type="paragraph" w:styleId="1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pPr>
      <w:spacing w:before="360" w:after="360"/>
      <w:jc w:val="left"/>
    </w:pPr>
    <w:rPr>
      <w:rFonts w:ascii="Calibri" w:hAnsi="Calibri"/>
      <w:b/>
      <w:bCs/>
      <w:caps/>
      <w:sz w:val="22"/>
      <w:szCs w:val="22"/>
      <w:u w:val="single"/>
    </w:rPr>
  </w:style>
  <w:style w:type="paragraph" w:styleId="16">
    <w:name w:val="List"/>
    <w:basedOn w:val="1"/>
    <w:unhideWhenUsed/>
    <w:qFormat/>
    <w:uiPriority w:val="99"/>
    <w:pPr>
      <w:ind w:left="200" w:hanging="200" w:hangingChars="200"/>
    </w:pPr>
    <w:rPr>
      <w:sz w:val="28"/>
    </w:rPr>
  </w:style>
  <w:style w:type="paragraph" w:styleId="17">
    <w:name w:val="toc 2"/>
    <w:basedOn w:val="1"/>
    <w:next w:val="1"/>
    <w:unhideWhenUsed/>
    <w:qFormat/>
    <w:uiPriority w:val="39"/>
    <w:pPr>
      <w:jc w:val="left"/>
    </w:pPr>
    <w:rPr>
      <w:rFonts w:ascii="Calibri" w:hAnsi="Calibri"/>
      <w:b/>
      <w:bCs/>
      <w:smallCaps/>
      <w:sz w:val="22"/>
      <w:szCs w:val="22"/>
    </w:rPr>
  </w:style>
  <w:style w:type="paragraph" w:styleId="18">
    <w:name w:val="Title"/>
    <w:basedOn w:val="1"/>
    <w:next w:val="1"/>
    <w:qFormat/>
    <w:uiPriority w:val="10"/>
    <w:pPr>
      <w:spacing w:before="240" w:after="60"/>
      <w:jc w:val="center"/>
      <w:outlineLvl w:val="0"/>
    </w:pPr>
    <w:rPr>
      <w:rFonts w:ascii="Cambria" w:hAnsi="Cambria"/>
      <w:b/>
      <w:bCs/>
      <w:sz w:val="32"/>
      <w:szCs w:val="32"/>
    </w:rPr>
  </w:style>
  <w:style w:type="paragraph" w:styleId="19">
    <w:name w:val="Body Text First Indent 2"/>
    <w:basedOn w:val="1"/>
    <w:qFormat/>
    <w:uiPriority w:val="1"/>
    <w:pPr>
      <w:ind w:firstLine="420" w:firstLineChars="200"/>
    </w:p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page number"/>
    <w:unhideWhenUsed/>
    <w:qFormat/>
    <w:uiPriority w:val="99"/>
  </w:style>
  <w:style w:type="character" w:styleId="24">
    <w:name w:val="Hyperlink"/>
    <w:unhideWhenUsed/>
    <w:qFormat/>
    <w:uiPriority w:val="99"/>
    <w:rPr>
      <w:color w:val="0000FF"/>
      <w:u w:val="single"/>
    </w:rPr>
  </w:style>
  <w:style w:type="character" w:styleId="25">
    <w:name w:val="annotation reference"/>
    <w:basedOn w:val="22"/>
    <w:qFormat/>
    <w:uiPriority w:val="0"/>
    <w:rPr>
      <w:sz w:val="21"/>
      <w:szCs w:val="21"/>
    </w:rPr>
  </w:style>
  <w:style w:type="paragraph" w:customStyle="1" w:styleId="26">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27">
    <w:name w:val="表格文字"/>
    <w:basedOn w:val="1"/>
    <w:next w:val="9"/>
    <w:qFormat/>
    <w:uiPriority w:val="99"/>
    <w:pPr>
      <w:spacing w:before="25" w:after="25"/>
    </w:pPr>
    <w:rPr>
      <w:bCs/>
      <w:spacing w:val="10"/>
      <w:sz w:val="24"/>
      <w:szCs w:val="20"/>
    </w:rPr>
  </w:style>
  <w:style w:type="character" w:customStyle="1" w:styleId="28">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paragraph" w:customStyle="1" w:styleId="29">
    <w:name w:val="正文2"/>
    <w:basedOn w:val="1"/>
    <w:qFormat/>
    <w:uiPriority w:val="0"/>
    <w:pPr>
      <w:adjustRightInd w:val="0"/>
      <w:spacing w:before="156" w:line="360" w:lineRule="auto"/>
      <w:ind w:firstLine="510" w:firstLineChars="200"/>
    </w:pPr>
    <w:rPr>
      <w:sz w:val="24"/>
      <w:szCs w:val="20"/>
    </w:rPr>
  </w:style>
  <w:style w:type="paragraph" w:styleId="30">
    <w:name w:val="List Paragraph"/>
    <w:basedOn w:val="1"/>
    <w:qFormat/>
    <w:uiPriority w:val="34"/>
    <w:pPr>
      <w:ind w:firstLine="420" w:firstLineChars="200"/>
    </w:pPr>
  </w:style>
  <w:style w:type="paragraph" w:customStyle="1" w:styleId="31">
    <w:name w:val="正文缩进1"/>
    <w:basedOn w:val="1"/>
    <w:next w:val="10"/>
    <w:qFormat/>
    <w:uiPriority w:val="0"/>
    <w:pPr>
      <w:autoSpaceDE w:val="0"/>
      <w:autoSpaceDN w:val="0"/>
      <w:adjustRightInd w:val="0"/>
      <w:snapToGrid w:val="0"/>
      <w:spacing w:after="120" w:line="360" w:lineRule="auto"/>
      <w:ind w:left="420" w:leftChars="200" w:firstLine="480" w:firstLineChars="200"/>
    </w:pPr>
    <w:rPr>
      <w:sz w:val="24"/>
      <w:szCs w:val="21"/>
    </w:rPr>
  </w:style>
  <w:style w:type="paragraph" w:customStyle="1" w:styleId="32">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33">
    <w:name w:val="自定义正文"/>
    <w:qFormat/>
    <w:uiPriority w:val="0"/>
    <w:pPr>
      <w:spacing w:line="360" w:lineRule="auto"/>
      <w:ind w:firstLine="420" w:firstLineChars="200"/>
    </w:pPr>
    <w:rPr>
      <w:rFonts w:ascii="宋体" w:hAnsi="宋体" w:eastAsia="宋体" w:cs="Times New Roman"/>
      <w:sz w:val="28"/>
      <w:lang w:val="en-US" w:eastAsia="zh-CN" w:bidi="ar-SA"/>
    </w:rPr>
  </w:style>
  <w:style w:type="paragraph" w:customStyle="1" w:styleId="34">
    <w:name w:val="表格"/>
    <w:basedOn w:val="1"/>
    <w:qFormat/>
    <w:uiPriority w:val="0"/>
    <w:pPr>
      <w:adjustRightInd w:val="0"/>
      <w:snapToGrid w:val="0"/>
      <w:spacing w:line="288" w:lineRule="auto"/>
      <w:jc w:val="center"/>
    </w:pPr>
    <w:rPr>
      <w:rFonts w:ascii="仿宋" w:hAnsi="仿宋" w:eastAsia="仿宋"/>
      <w:lang w:val="zh-CN"/>
    </w:rPr>
  </w:style>
  <w:style w:type="paragraph" w:customStyle="1" w:styleId="35">
    <w:name w:val="Title1"/>
    <w:basedOn w:val="1"/>
    <w:next w:val="1"/>
    <w:qFormat/>
    <w:uiPriority w:val="0"/>
    <w:pPr>
      <w:jc w:val="center"/>
      <w:outlineLvl w:val="0"/>
    </w:pPr>
    <w:rPr>
      <w:rFonts w:ascii="Calibri Light" w:hAnsi="Calibri Light" w:eastAsia="Arial Unicode MS" w:cs="Times New Roman"/>
      <w:b/>
    </w:rPr>
  </w:style>
  <w:style w:type="paragraph" w:customStyle="1" w:styleId="36">
    <w:name w:val="列出段落1"/>
    <w:basedOn w:val="1"/>
    <w:qFormat/>
    <w:uiPriority w:val="0"/>
    <w:pPr>
      <w:keepNext w:val="0"/>
      <w:keepLines w:val="0"/>
      <w:widowControl w:val="0"/>
      <w:suppressLineNumbers w:val="0"/>
      <w:spacing w:before="100" w:beforeAutospacing="1" w:after="100" w:afterAutospacing="1" w:line="360" w:lineRule="auto"/>
      <w:ind w:left="0" w:right="0" w:firstLine="420" w:firstLineChars="200"/>
      <w:jc w:val="both"/>
    </w:pPr>
    <w:rPr>
      <w:rFonts w:hint="default" w:ascii="Times New Roman" w:hAnsi="Times New Roman" w:eastAsia="宋体" w:cs="Times New Roman"/>
      <w:kern w:val="2"/>
      <w:sz w:val="21"/>
      <w:szCs w:val="24"/>
      <w:lang w:val="en-US" w:eastAsia="zh-CN" w:bidi="ar"/>
    </w:rPr>
  </w:style>
  <w:style w:type="paragraph" w:customStyle="1" w:styleId="37">
    <w:name w:val="_Style 3"/>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pple\Desktop\&#35770;&#35777;&#31295;&#65288;&#19987;&#23478;&#24847;&#35265;&#65289;-2026&#24180;&#21335;&#23425;&#24066;&#39640;&#26657;&#27605;&#19994;&#29983;&#31561;&#38738;&#24180;&#31995;&#21015;&#25307;&#32856;&#27963;&#21160;&#29289;&#26009;&#37319;&#36141;&#12289;&#31199;&#36161;&#19982;&#24067;&#32622;&#39033;&#30446;.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ddcae7dd-035b-4a68-b174-ac30e98e7d45</errorID>
      <errorWord>[2026]718号</errorWord>
      <group>L1_Knowledge</group>
      <groupName>知识性问题</groupName>
      <ability>L2_Knowledge</ability>
      <abilityName>其他知识</abilityName>
      <candidateList>
        <item>〔2026〕718号</item>
      </candidateList>
      <explain>发文字号格式错误。</explain>
      <paraID>7F62D1DF</paraID>
      <start>11</start>
      <end>21</end>
      <status>unmodified</status>
      <modifiedWord/>
      <trackRevisions>false</trackRevisions>
    </reviewItem>
    <reviewItem>
      <errorID>fdcf28e3-e0c9-4a00-afe1-211f9eadd2c6</errorID>
      <errorWord>)</errorWord>
      <group>L1_Format</group>
      <groupName>格式问题</groupName>
      <ability>L2_HalfPunc</ability>
      <abilityName>全半角检查</abilityName>
      <candidateList>
        <item>）</item>
      </candidateList>
      <explain>文本全半角错误。</explain>
      <paraID>2EBD0020</paraID>
      <start>38</start>
      <end>39</end>
      <status>unmodified</status>
      <modifiedWord/>
      <trackRevisions>false</trackRevisions>
    </reviewItem>
    <reviewItem>
      <errorID>2c2e4bf8-3d9c-4526-bb17-94cebb289fff</errorID>
      <errorWord>(</errorWord>
      <group>L1_Format</group>
      <groupName>格式问题</groupName>
      <ability>L2_HalfPunc</ability>
      <abilityName>全半角检查</abilityName>
      <candidateList>
        <item>（</item>
      </candidateList>
      <explain>文本全半角错误。</explain>
      <paraID>3D6F06A2</paraID>
      <start>12</start>
      <end>13</end>
      <status>unmodified</status>
      <modifiedWord/>
      <trackRevisions>false</trackRevisions>
    </reviewItem>
    <reviewItem>
      <errorID>b5a59dbb-5dfa-48d4-a515-22d19efe8f56</errorID>
      <errorWord>)</errorWord>
      <group>L1_Format</group>
      <groupName>格式问题</groupName>
      <ability>L2_HalfPunc</ability>
      <abilityName>全半角检查</abilityName>
      <candidateList>
        <item>）</item>
      </candidateList>
      <explain>文本全半角错误。</explain>
      <paraID>3D6F06A2</paraID>
      <start>35</start>
      <end>36</end>
      <status>unmodified</status>
      <modifiedWord/>
      <trackRevisions>false</trackRevisions>
    </reviewItem>
    <reviewItem>
      <errorID>9988a950-59d1-4e78-9abd-23607c799138</errorID>
      <errorWord>(</errorWord>
      <group>L1_Format</group>
      <groupName>格式问题</groupName>
      <ability>L2_HalfPunc</ability>
      <abilityName>全半角检查</abilityName>
      <candidateList>
        <item>（</item>
      </candidateList>
      <explain>文本全半角错误。</explain>
      <paraID>3D6F06A2</paraID>
      <start>45</start>
      <end>46</end>
      <status>unmodified</status>
      <modifiedWord/>
      <trackRevisions>false</trackRevisions>
    </reviewItem>
    <reviewItem>
      <errorID>07f003ca-5258-4cd5-9751-9347948e99c3</errorID>
      <errorWord>)</errorWord>
      <group>L1_Format</group>
      <groupName>格式问题</groupName>
      <ability>L2_HalfPunc</ability>
      <abilityName>全半角检查</abilityName>
      <candidateList>
        <item>）</item>
      </candidateList>
      <explain>文本全半角错误。</explain>
      <paraID>3D6F06A2</paraID>
      <start>61</start>
      <end>62</end>
      <status>unmodified</status>
      <modifiedWord/>
      <trackRevisions>false</trackRevisions>
    </reviewItem>
    <reviewItem>
      <errorID>83717774-5560-4d48-b928-e7e1567a887f</errorID>
      <errorWord>-</errorWord>
      <group>L1_Format</group>
      <groupName>格式问题</groupName>
      <ability>L2_HalfPunc</ability>
      <abilityName>全半角检查</abilityName>
      <candidateList>
        <item>－</item>
      </candidateList>
      <explain>文本全半角错误。</explain>
      <paraID>4460637B</paraID>
      <start>113</start>
      <end>114</end>
      <status>unmodified</status>
      <modifiedWord/>
      <trackRevisions>false</trackRevisions>
    </reviewItem>
    <reviewItem>
      <errorID>7c35f45c-b121-4991-8365-fa2daaea0aa9</errorID>
      <errorWord>-</errorWord>
      <group>L1_Format</group>
      <groupName>格式问题</groupName>
      <ability>L2_HalfPunc</ability>
      <abilityName>全半角检查</abilityName>
      <candidateList>
        <item>－</item>
      </candidateList>
      <explain>文本全半角错误。</explain>
      <paraID>4460637B</paraID>
      <start>118</start>
      <end>119</end>
      <status>unmodified</status>
      <modifiedWord/>
      <trackRevisions>false</trackRevisions>
    </reviewItem>
    <reviewItem>
      <errorID>5d976349-af0f-4f5b-b768-6fb8ec3cd5cd</errorID>
      <errorWord>-</errorWord>
      <group>L1_Format</group>
      <groupName>格式问题</groupName>
      <ability>L2_HalfPunc</ability>
      <abilityName>全半角检查</abilityName>
      <candidateList>
        <item>－</item>
      </candidateList>
      <explain>文本全半角错误。</explain>
      <paraID>4460637B</paraID>
      <start>125</start>
      <end>126</end>
      <status>unmodified</status>
      <modifiedWord/>
      <trackRevisions>false</trackRevisions>
    </reviewItem>
    <reviewItem>
      <errorID>c5d28988-0013-4a8a-9dec-22dfaa733a25</errorID>
      <errorWord>-</errorWord>
      <group>L1_Format</group>
      <groupName>格式问题</groupName>
      <ability>L2_HalfPunc</ability>
      <abilityName>全半角检查</abilityName>
      <candidateList>
        <item>－</item>
      </candidateList>
      <explain>文本全半角错误。</explain>
      <paraID>4460637B</paraID>
      <start>131</start>
      <end>132</end>
      <status>unmodified</status>
      <modifiedWord/>
      <trackRevisions>false</trackRevisions>
    </reviewItem>
    <reviewItem>
      <errorID>9ff2c7d1-4dc0-4026-b78f-1411f7b7c0af</errorID>
      <errorWord>间</errorWord>
      <group>L1_Word</group>
      <groupName>字词问题</groupName>
      <ability>L2_Typo</ability>
      <abilityName>字词错误</abilityName>
      <candidateList>
        <item>间之</item>
      </candidateList>
      <explain/>
      <paraID>1FC01E8E</paraID>
      <start>55</start>
      <end>56</end>
      <status>unmodified</status>
      <modifiedWord/>
      <trackRevisions>false</trackRevisions>
    </reviewItem>
    <reviewItem>
      <errorID>aac0a7d9-ed54-4860-8d55-2674e8d95451</errorID>
      <errorWord>操作合</errorWord>
      <group>L1_Word</group>
      <groupName>字词问题</groupName>
      <ability>L2_Typo</ability>
      <abilityName>字词错误</abilityName>
      <candidateList>
        <item>操作台</item>
      </candidateList>
      <explain/>
      <paraID>386B5014</paraID>
      <start>8</start>
      <end>11</end>
      <status>unmodified</status>
      <modifiedWord/>
      <trackRevisions>false</trackRevisions>
    </reviewItem>
    <reviewItem>
      <errorID>7c085a0c-15a5-44f5-a912-dd320720f719</errorID>
      <errorWord>传递交</errorWord>
      <group>L1_Grammar</group>
      <groupName>语法问题</groupName>
      <ability>L2_Order</ability>
      <abilityName>语序不当</abilityName>
      <candidateList>
        <item>传</item>
      </candidateList>
      <explain>句子可能没有遵循时空、逻辑顺序，或者介词、关联词等位置不当。</explain>
      <paraID>3578D34D</paraID>
      <start>124</start>
      <end>127</end>
      <status>unmodified</status>
      <modifiedWord/>
      <trackRevisions>false</trackRevisions>
    </reviewItem>
    <reviewItem>
      <errorID>cba80432-c63e-496a-870d-4d4633d37953</errorID>
      <errorWord>（</errorWord>
      <group>L1_Format</group>
      <groupName>格式问题</groupName>
      <ability>L2_HalfPunc</ability>
      <abilityName>全半角检查</abilityName>
      <candidateList>
        <item>(</item>
      </candidateList>
      <explain>文本全半角错误。</explain>
      <paraID>5AD1403D</paraID>
      <start>234</start>
      <end>235</end>
      <status>unmodified</status>
      <modifiedWord/>
      <trackRevisions>false</trackRevisions>
    </reviewItem>
    <reviewItem>
      <errorID>477da838-cd15-4e24-bc98-4d59148286c2</errorID>
      <errorWord>）。</errorWord>
      <group>L1_Format</group>
      <groupName>格式问题</groupName>
      <ability>L2_HalfPunc</ability>
      <abilityName>全半角检查</abilityName>
      <candidateList>
        <item>).</item>
      </candidateList>
      <explain>文本全半角错误。</explain>
      <paraID>5AD1403D</paraID>
      <start>239</start>
      <end>241</end>
      <status>unmodified</status>
      <modifiedWord/>
      <trackRevisions>false</trackRevisions>
    </reviewItem>
    <reviewItem>
      <errorID>b61ba7c5-0c0e-4b7d-9027-711fc24b3662</errorID>
      <errorWord>（</errorWord>
      <group>L1_Punc</group>
      <groupName>标点问题</groupName>
      <ability>L2_Punc</ability>
      <abilityName>标点符号检查</abilityName>
      <candidateList/>
      <explain>同一形式括号套用。</explain>
      <paraID>54000367</paraID>
      <start>53</start>
      <end>54</end>
      <status>unmodified</status>
      <modifiedWord/>
      <trackRevisions>false</trackRevisions>
    </reviewItem>
    <reviewItem>
      <errorID>fef14e08-4b88-4b10-8517-2d8b48a3c438</errorID>
      <errorWord>）</errorWord>
      <group>L1_Punc</group>
      <groupName>标点问题</groupName>
      <ability>L2_Punc</ability>
      <abilityName>标点符号检查</abilityName>
      <candidateList/>
      <explain>同一形式括号套用。</explain>
      <paraID>54000367</paraID>
      <start>62</start>
      <end>63</end>
      <status>unmodified</status>
      <modifiedWord/>
      <trackRevisions>false</trackRevisions>
    </reviewItem>
    <reviewItem>
      <errorID>dbec9bae-c91e-4012-b9d4-35b71265f1e6</errorID>
      <errorWord>-</errorWord>
      <group>L1_Format</group>
      <groupName>格式问题</groupName>
      <ability>L2_HalfPunc</ability>
      <abilityName>全半角检查</abilityName>
      <candidateList>
        <item>－</item>
      </candidateList>
      <explain>文本全半角错误。</explain>
      <paraID>54000367</paraID>
      <start>63</start>
      <end>64</end>
      <status>unmodified</status>
      <modifiedWord/>
      <trackRevisions>false</trackRevisions>
    </reviewItem>
    <reviewItem>
      <errorID>d1919fda-a814-45cd-a015-348abf15cb19</errorID>
      <errorWord>-</errorWord>
      <group>L1_Format</group>
      <groupName>格式问题</groupName>
      <ability>L2_HalfPunc</ability>
      <abilityName>全半角检查</abilityName>
      <candidateList>
        <item>－</item>
      </candidateList>
      <explain>文本全半角错误。</explain>
      <paraID>54000367</paraID>
      <start>68</start>
      <end>69</end>
      <status>unmodified</status>
      <modifiedWord/>
      <trackRevisions>false</trackRevisions>
    </reviewItem>
    <reviewItem>
      <errorID>dd8a994d-0c68-4d7b-a37c-b1f96c4a98c9</errorID>
      <errorWord>-</errorWord>
      <group>L1_Format</group>
      <groupName>格式问题</groupName>
      <ability>L2_HalfPunc</ability>
      <abilityName>全半角检查</abilityName>
      <candidateList>
        <item>－</item>
      </candidateList>
      <explain>文本全半角错误。</explain>
      <paraID>54000367</paraID>
      <start>77</start>
      <end>78</end>
      <status>unmodified</status>
      <modifiedWord/>
      <trackRevisions>false</trackRevisions>
    </reviewItem>
    <reviewItem>
      <errorID>d293ba43-2232-45b1-b6a2-6e5574983ba1</errorID>
      <errorWord>-</errorWord>
      <group>L1_Format</group>
      <groupName>格式问题</groupName>
      <ability>L2_HalfPunc</ability>
      <abilityName>全半角检查</abilityName>
      <candidateList>
        <item>－</item>
      </candidateList>
      <explain>文本全半角错误。</explain>
      <paraID>54000367</paraID>
      <start>82</start>
      <end>83</end>
      <status>unmodified</status>
      <modifiedWord/>
      <trackRevisions>false</trackRevisions>
    </reviewItem>
    <reviewItem>
      <errorID>178cbb31-028a-416f-a129-c874c087063b</errorID>
      <errorWord>（</errorWord>
      <group>L1_Punc</group>
      <groupName>标点问题</groupName>
      <ability>L2_Punc</ability>
      <abilityName>标点符号检查</abilityName>
      <candidateList/>
      <explain>同一形式括号套用。</explain>
      <paraID>23EC9875</paraID>
      <start>50</start>
      <end>51</end>
      <status>unmodified</status>
      <modifiedWord/>
      <trackRevisions>false</trackRevisions>
    </reviewItem>
    <reviewItem>
      <errorID>5afa082d-b62e-49f1-93d0-25e1b9c27c5b</errorID>
      <errorWord>）</errorWord>
      <group>L1_Punc</group>
      <groupName>标点问题</groupName>
      <ability>L2_Punc</ability>
      <abilityName>标点符号检查</abilityName>
      <candidateList/>
      <explain>同一形式括号套用。</explain>
      <paraID>23EC9875</paraID>
      <start>59</start>
      <end>60</end>
      <status>unmodified</status>
      <modifiedWord/>
      <trackRevisions>false</trackRevisions>
    </reviewItem>
    <reviewItem>
      <errorID>5755cfbf-1fec-44a4-bb13-2d965059e9a4</errorID>
      <errorWord>-</errorWord>
      <group>L1_Format</group>
      <groupName>格式问题</groupName>
      <ability>L2_HalfPunc</ability>
      <abilityName>全半角检查</abilityName>
      <candidateList>
        <item>－</item>
      </candidateList>
      <explain>文本全半角错误。</explain>
      <paraID>23EC9875</paraID>
      <start>60</start>
      <end>61</end>
      <status>unmodified</status>
      <modifiedWord/>
      <trackRevisions>false</trackRevisions>
    </reviewItem>
    <reviewItem>
      <errorID>eb65bce3-219b-4130-a8c3-01e29b6a9503</errorID>
      <errorWord>-</errorWord>
      <group>L1_Format</group>
      <groupName>格式问题</groupName>
      <ability>L2_HalfPunc</ability>
      <abilityName>全半角检查</abilityName>
      <candidateList>
        <item>－</item>
      </candidateList>
      <explain>文本全半角错误。</explain>
      <paraID>23EC9875</paraID>
      <start>65</start>
      <end>66</end>
      <status>unmodified</status>
      <modifiedWord/>
      <trackRevisions>false</trackRevisions>
    </reviewItem>
    <reviewItem>
      <errorID>8ad70b1f-5d70-4a03-9987-e09028f5e316</errorID>
      <errorWord>-</errorWord>
      <group>L1_Format</group>
      <groupName>格式问题</groupName>
      <ability>L2_HalfPunc</ability>
      <abilityName>全半角检查</abilityName>
      <candidateList>
        <item>－</item>
      </candidateList>
      <explain>文本全半角错误。</explain>
      <paraID>23EC9875</paraID>
      <start>74</start>
      <end>75</end>
      <status>unmodified</status>
      <modifiedWord/>
      <trackRevisions>false</trackRevisions>
    </reviewItem>
    <reviewItem>
      <errorID>e2ea002c-d3d5-4f33-a90d-ccfa12719b34</errorID>
      <errorWord>-</errorWord>
      <group>L1_Format</group>
      <groupName>格式问题</groupName>
      <ability>L2_HalfPunc</ability>
      <abilityName>全半角检查</abilityName>
      <candidateList>
        <item>－</item>
      </candidateList>
      <explain>文本全半角错误。</explain>
      <paraID>23EC9875</paraID>
      <start>79</start>
      <end>80</end>
      <status>unmodified</status>
      <modifiedWord/>
      <trackRevisions>false</trackRevisions>
    </reviewItem>
    <reviewItem>
      <errorID>f0b63192-7144-4ac7-9941-c0df0c5f3e90</errorID>
      <errorWord>到</errorWord>
      <group>L1_Word</group>
      <groupName>字词问题</groupName>
      <ability>L2_Typo</ability>
      <abilityName>字词错误</abilityName>
      <candidateList>
        <item>至</item>
      </candidateList>
      <explain>存在字形相近字词的误用。</explain>
      <paraID>68A59AB2</paraID>
      <start>43</start>
      <end>44</end>
      <status>unmodified</status>
      <modifiedWord/>
      <trackRevisions>false</trackRevisions>
    </reviewItem>
    <reviewItem>
      <errorID>7f99cc71-b65d-47ad-b6e2-3ffe77a19755</errorID>
      <errorWord>、以及</errorWord>
      <group>L1_Punc</group>
      <groupName>标点问题</groupName>
      <ability>L2_Punc</ability>
      <abilityName>标点符号检查</abilityName>
      <candidateList>
        <item>，以及</item>
      </candidateList>
      <explain>连接词前后不宜使用顿号，建议使用逗号。</explain>
      <paraID>329C1FFA</paraID>
      <start>24</start>
      <end>27</end>
      <status>unmodified</status>
      <modifiedWord/>
      <trackRevisions>false</trackRevisions>
    </reviewItem>
    <reviewItem>
      <errorID>59b1bfa2-8dcf-4ec6-b543-c82c108b39a9</errorID>
      <errorWord>其它</errorWord>
      <group>L1_Word</group>
      <groupName>字词问题</groupName>
      <ability>L2_Alias</ability>
      <abilityName>也作/曾用词</abilityName>
      <candidateList>
        <item>其他</item>
      </candidateList>
      <explain>词汇[其它]为不规范表述或旧称，其规范书面表述为[其他]。</explain>
      <paraID>6A321B26</paraID>
      <start>46</start>
      <end>48</end>
      <status>unmodified</status>
      <modifiedWord/>
      <trackRevisions>false</trackRevisions>
    </reviewItem>
    <reviewItem>
      <errorID>5e7d2f4d-090e-4aee-9965-14abfcc9fa3f</errorID>
      <errorWord>标的的</errorWord>
      <group>L1_Word</group>
      <groupName>字词问题</groupName>
      <ability>L2_Typo</ability>
      <abilityName>字词错误</abilityName>
      <candidateList>
        <item>标的</item>
      </candidateList>
      <explain/>
      <paraID>2AF55A29</paraID>
      <start>7</start>
      <end>10</end>
      <status>unmodified</status>
      <modifiedWord/>
      <trackRevisions>false</trackRevisions>
    </reviewItem>
    <reviewItem>
      <errorID>e62f818b-5026-46b1-8b08-1255acb99760</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4B3CBF44</paraID>
      <start>25</start>
      <end>26</end>
      <status>unmodified</status>
      <modifiedWord/>
      <trackRevisions>false</trackRevisions>
    </reviewItem>
    <reviewItem>
      <errorID>46602fbf-24df-4f4f-9b61-e2e723f7ebc3</errorID>
      <errorWord>(</errorWord>
      <group>L1_Format</group>
      <groupName>格式问题</groupName>
      <ability>L2_HalfPunc</ability>
      <abilityName>全半角检查</abilityName>
      <candidateList>
        <item>（</item>
      </candidateList>
      <explain>文本全半角错误。</explain>
      <paraID>21F066C8</paraID>
      <start>11</start>
      <end>12</end>
      <status>unmodified</status>
      <modifiedWord/>
      <trackRevisions>false</trackRevisions>
    </reviewItem>
    <reviewItem>
      <errorID>4d36951c-1d56-4402-a2f1-1377fa55653c</errorID>
      <errorWord>)</errorWord>
      <group>L1_Format</group>
      <groupName>格式问题</groupName>
      <ability>L2_HalfPunc</ability>
      <abilityName>全半角检查</abilityName>
      <candidateList>
        <item>）</item>
      </candidateList>
      <explain>文本全半角错误。</explain>
      <paraID>21F066C8</paraID>
      <start>22</start>
      <end>23</end>
      <status>unmodified</status>
      <modifiedWord/>
      <trackRevisions>false</trackRevisions>
    </reviewItem>
    <reviewItem>
      <errorID>132db1a9-552d-44c2-a8df-2c810f917c02</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70086AC9</paraID>
      <start>8</start>
      <end>9</end>
      <status>unmodified</status>
      <modifiedWord/>
      <trackRevisions>false</trackRevisions>
    </reviewItem>
    <reviewItem>
      <errorID>50749af6-aa41-47bc-a351-15f156d57e64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308A8D3D</paraID>
      <start>71</start>
      <end>72</end>
      <status>unmodified</status>
      <modifiedWord/>
      <trackRevisions>false</trackRevisions>
    </reviewItem>
    <reviewItem>
      <errorID>72a047d9-c2cd-4bcd-ad50-639863a6efb3</errorID>
      <errorWord>(</errorWord>
      <group>L1_Format</group>
      <groupName>格式问题</groupName>
      <ability>L2_HalfPunc</ability>
      <abilityName>全半角检查</abilityName>
      <candidateList>
        <item>（</item>
      </candidateList>
      <explain>文本全半角错误。</explain>
      <paraID>7B379DAF</paraID>
      <start>8</start>
      <end>9</end>
      <status>unmodified</status>
      <modifiedWord/>
      <trackRevisions>false</trackRevisions>
    </reviewItem>
    <reviewItem>
      <errorID>1550a82b-1d2f-4b3f-b042-8825ee6cdd44</errorID>
      <errorWord>)</errorWord>
      <group>L1_Format</group>
      <groupName>格式问题</groupName>
      <ability>L2_HalfPunc</ability>
      <abilityName>全半角检查</abilityName>
      <candidateList>
        <item>）</item>
      </candidateList>
      <explain>文本全半角错误。</explain>
      <paraID>7B379DAF</paraID>
      <start>19</start>
      <end>20</end>
      <status>unmodified</status>
      <modifiedWord/>
      <trackRevisions>false</trackRevisions>
    </reviewItem>
    <reviewItem>
      <errorID>9e1a5d51-6070-42c0-ab21-74af7e26afa9</errorID>
      <errorWord>[2011]300号</errorWord>
      <group>L1_Knowledge</group>
      <groupName>知识性问题</groupName>
      <ability>L2_Knowledge</ability>
      <abilityName>其他知识</abilityName>
      <candidateList>
        <item>〔2011〕300号</item>
      </candidateList>
      <explain>发文字号格式错误。</explain>
      <paraID>46E8AA1F</paraID>
      <start>35</start>
      <end>45</end>
      <status>unmodified</status>
      <modifiedWord/>
      <trackRevisions>false</trackRevisions>
    </reviewItem>
    <reviewItem>
      <errorID>9fb79102-c6cb-4a76-8642-cd98abd1562e</errorID>
      <errorWord>须</errorWord>
      <group>L1_Word</group>
      <groupName>字词问题</groupName>
      <ability>L2_Typo</ability>
      <abilityName>字词错误</abilityName>
      <candidateList>
        <item>需</item>
      </candidateList>
      <explain>存在发音相同字词的误用。</explain>
      <paraID>46E8AA1F</paraID>
      <start>82</start>
      <end>83</end>
      <status>unmodified</status>
      <modifiedWord/>
      <trackRevisions>false</trackRevisions>
    </reviewItem>
    <reviewItem>
      <errorID>2e4bf560-fc7b-4b15-b650-dab80553f534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A1DBBE9</paraID>
      <start>137</start>
      <end>138</end>
      <status>unmodified</status>
      <modifiedWord/>
      <trackRevisions>false</trackRevisions>
    </reviewItem>
    <reviewItem>
      <errorID>2b1dc060-d806-4ca5-8366-b7fbf3ecc56b</errorID>
      <errorWord>下</errorWord>
      <group>L1_Word</group>
      <groupName>字词问题</groupName>
      <ability>L2_Typo</ability>
      <abilityName>字词错误</abilityName>
      <candidateList>
        <item>下简</item>
      </candidateList>
      <explain/>
      <paraID>55F467CE</paraID>
      <start>126</start>
      <end>127</end>
      <status>unmodified</status>
      <modifiedWord/>
      <trackRevisions>false</trackRevisions>
    </reviewItem>
    <reviewItem>
      <errorID>3672ee53-35a4-4575-8cb6-afadfb4485c1</errorID>
      <errorWord>下</errorWord>
      <group>L1_Word</group>
      <groupName>字词问题</groupName>
      <ability>L2_Typo</ability>
      <abilityName>字词错误</abilityName>
      <candidateList>
        <item>下简</item>
      </candidateList>
      <explain/>
      <paraID>55F467CE</paraID>
      <start>175</start>
      <end>176</end>
      <status>unmodified</status>
      <modifiedWord/>
      <trackRevisions>false</trackRevisions>
    </reviewItem>
    <reviewItem>
      <errorID>f98a0a1b-3068-4e1a-98ef-2ce71c98115a</errorID>
      <errorWord>)</errorWord>
      <group>L1_Format</group>
      <groupName>格式问题</groupName>
      <ability>L2_HalfPunc</ability>
      <abilityName>全半角检查</abilityName>
      <candidateList>
        <item>）</item>
      </candidateList>
      <explain>文本全半角错误。</explain>
      <paraID>55F467CE</paraID>
      <start>224</start>
      <end>225</end>
      <status>unmodified</status>
      <modifiedWord/>
      <trackRevisions>false</trackRevisions>
    </reviewItem>
    <reviewItem>
      <errorID>121fe356-cb04-4870-a4df-67758e6baec5</errorID>
      <errorWord>（</errorWord>
      <group>L1_Format</group>
      <groupName>格式问题</groupName>
      <ability>L2_HalfPunc</ability>
      <abilityName>全半角检查</abilityName>
      <candidateList>
        <item>(</item>
      </candidateList>
      <explain>文本全半角错误。</explain>
      <paraID> 1C5496D</paraID>
      <start>4</start>
      <end>5</end>
      <status>unmodified</status>
      <modifiedWord/>
      <trackRevisions>false</trackRevisions>
    </reviewItem>
    <reviewItem>
      <errorID>c90a4b5d-c41c-4a17-b6e2-81552388e247</errorID>
      <errorWord>）</errorWord>
      <group>L1_Format</group>
      <groupName>格式问题</groupName>
      <ability>L2_HalfPunc</ability>
      <abilityName>全半角检查</abilityName>
      <candidateList>
        <item>)</item>
      </candidateList>
      <explain>文本全半角错误。</explain>
      <paraID> 1C5496D</paraID>
      <start>6</start>
      <end>7</end>
      <status>unmodified</status>
      <modifiedWord/>
      <trackRevisions>false</trackRevisions>
    </reviewItem>
    <reviewItem>
      <errorID>b5562f23-a16a-4c60-ac7b-74b8795002fa</errorID>
      <errorWord>(</errorWord>
      <group>L1_Format</group>
      <groupName>格式问题</groupName>
      <ability>L2_HalfPunc</ability>
      <abilityName>全半角检查</abilityName>
      <candidateList>
        <item>（</item>
      </candidateList>
      <explain>文本全半角错误。</explain>
      <paraID>732F1C8C</paraID>
      <start>13</start>
      <end>14</end>
      <status>unmodified</status>
      <modifiedWord/>
      <trackRevisions>false</trackRevisions>
    </reviewItem>
    <reviewItem>
      <errorID>5de2c9a7-c51e-4ab8-875e-d93f7b504920</errorID>
      <errorWord>)</errorWord>
      <group>L1_Format</group>
      <groupName>格式问题</groupName>
      <ability>L2_HalfPunc</ability>
      <abilityName>全半角检查</abilityName>
      <candidateList>
        <item>）</item>
      </candidateList>
      <explain>文本全半角错误。</explain>
      <paraID>732F1C8C</paraID>
      <start>36</start>
      <end>37</end>
      <status>unmodified</status>
      <modifiedWord/>
      <trackRevisions>false</trackRevisions>
    </reviewItem>
    <reviewItem>
      <errorID>5602d9fa-7ee4-40d7-afb4-6ca892008e08</errorID>
      <errorWord>(</errorWord>
      <group>L1_Format</group>
      <groupName>格式问题</groupName>
      <ability>L2_HalfPunc</ability>
      <abilityName>全半角检查</abilityName>
      <candidateList>
        <item>（</item>
      </candidateList>
      <explain>文本全半角错误。</explain>
      <paraID>732F1C8C</paraID>
      <start>46</start>
      <end>47</end>
      <status>unmodified</status>
      <modifiedWord/>
      <trackRevisions>false</trackRevisions>
    </reviewItem>
    <reviewItem>
      <errorID>14a02130-a818-4e07-bac7-fd8981a5a19b</errorID>
      <errorWord>)</errorWord>
      <group>L1_Format</group>
      <groupName>格式问题</groupName>
      <ability>L2_HalfPunc</ability>
      <abilityName>全半角检查</abilityName>
      <candidateList>
        <item>）</item>
      </candidateList>
      <explain>文本全半角错误。</explain>
      <paraID>732F1C8C</paraID>
      <start>62</start>
      <end>63</end>
      <status>unmodified</status>
      <modifiedWord/>
      <trackRevisions>false</trackRevisions>
    </reviewItem>
    <reviewItem>
      <errorID>59283db4-44be-467d-9b9b-fd9344d57381</errorID>
      <errorWord>(</errorWord>
      <group>L1_Format</group>
      <groupName>格式问题</groupName>
      <ability>L2_HalfPunc</ability>
      <abilityName>全半角检查</abilityName>
      <candidateList>
        <item>（</item>
      </candidateList>
      <explain>文本全半角错误。</explain>
      <paraID>51AB315A</paraID>
      <start>10</start>
      <end>11</end>
      <status>unmodified</status>
      <modifiedWord/>
      <trackRevisions>false</trackRevisions>
    </reviewItem>
    <reviewItem>
      <errorID>031bc9ec-76b3-424f-af40-800c42af35dc</errorID>
      <errorWord>)</errorWord>
      <group>L1_Format</group>
      <groupName>格式问题</groupName>
      <ability>L2_HalfPunc</ability>
      <abilityName>全半角检查</abilityName>
      <candidateList>
        <item>）</item>
      </candidateList>
      <explain>文本全半角错误。</explain>
      <paraID>51AB315A</paraID>
      <start>33</start>
      <end>34</end>
      <status>unmodified</status>
      <modifiedWord/>
      <trackRevisions>false</trackRevisions>
    </reviewItem>
    <reviewItem>
      <errorID>da50a90e-5033-4a36-b5fe-1c125b94f140</errorID>
      <errorWord>(</errorWord>
      <group>L1_Format</group>
      <groupName>格式问题</groupName>
      <ability>L2_HalfPunc</ability>
      <abilityName>全半角检查</abilityName>
      <candidateList>
        <item>（</item>
      </candidateList>
      <explain>文本全半角错误。</explain>
      <paraID>51AB315A</paraID>
      <start>43</start>
      <end>44</end>
      <status>unmodified</status>
      <modifiedWord/>
      <trackRevisions>false</trackRevisions>
    </reviewItem>
    <reviewItem>
      <errorID>537dcf79-5a67-423e-892e-484292264b5e</errorID>
      <errorWord>)</errorWord>
      <group>L1_Format</group>
      <groupName>格式问题</groupName>
      <ability>L2_HalfPunc</ability>
      <abilityName>全半角检查</abilityName>
      <candidateList>
        <item>）</item>
      </candidateList>
      <explain>文本全半角错误。</explain>
      <paraID>51AB315A</paraID>
      <start>59</start>
      <end>60</end>
      <status>unmodified</status>
      <modifiedWord/>
      <trackRevisions>false</trackRevisions>
    </reviewItem>
    <reviewItem>
      <errorID>8718c051-e15c-4a97-8877-a4c20f865100</errorID>
      <errorWord>国家发改委</errorWord>
      <group>L1_Knowledge</group>
      <groupName>知识性问题</groupName>
      <ability>L2_Knowledge</ability>
      <abilityName>其他知识</abilityName>
      <candidateList>
        <item>国家发展改革委</item>
      </candidateList>
      <explain/>
      <paraID>1F10F694</paraID>
      <start>38</start>
      <end>43</end>
      <status>unmodified</status>
      <modifiedWord/>
      <trackRevisions>false</trackRevisions>
    </reviewItem>
    <reviewItem>
      <errorID>e0a8e9bf-c875-4503-a276-990924fabb37</errorID>
      <errorWord>[2002]1980号</errorWord>
      <group>L1_Knowledge</group>
      <groupName>知识性问题</groupName>
      <ability>L2_Knowledge</ability>
      <abilityName>其他知识</abilityName>
      <candidateList>
        <item>〔2002〕1980号</item>
      </candidateList>
      <explain>发文字号格式错误。</explain>
      <paraID>1F10F694</paraID>
      <start>47</start>
      <end>58</end>
      <status>unmodified</status>
      <modifiedWord/>
      <trackRevisions>false</trackRevisions>
    </reviewItem>
    <reviewItem>
      <errorID>2a05f6be-02c8-4182-b9fe-e84e78fb6191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2B408288</paraID>
      <start>22</start>
      <end>25</end>
      <status>unmodified</status>
      <modifiedWord/>
      <trackRevisions>false</trackRevisions>
    </reviewItem>
    <reviewItem>
      <errorID>6c5507f2-7b2c-4569-adc6-6bba9bce1995</errorID>
      <errorWord>法律、法规</errorWord>
      <group>L1_Word</group>
      <groupName>字词问题</groupName>
      <ability>L2_Typo</ability>
      <abilityName>字词错误</abilityName>
      <candidateList>
        <item>法律法规</item>
      </candidateList>
      <explain/>
      <paraID>2B408288</paraID>
      <start>58</start>
      <end>63</end>
      <status>unmodified</status>
      <modifiedWord/>
      <trackRevisions>false</trackRevisions>
    </reviewItem>
    <reviewItem>
      <errorID>ffa1a25d-529e-4cc3-a830-ce1728d95fd7</errorID>
      <errorWord>，</errorWord>
      <group>L1_Word</group>
      <groupName>字词问题</groupName>
      <ability>L2_Typo</ability>
      <abilityName>字词错误</abilityName>
      <candidateList>
        <item>，使</item>
      </candidateList>
      <explain/>
      <paraID> 46B1913</paraID>
      <start>32</start>
      <end>33</end>
      <status>unmodified</status>
      <modifiedWord/>
      <trackRevisions>false</trackRevisions>
    </reviewItem>
    <reviewItem>
      <errorID>c22c22ea-f35c-479c-b3c7-63a412f4aa78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67C5D50D</paraID>
      <start>51</start>
      <end>54</end>
      <status>unmodified</status>
      <modifiedWord/>
      <trackRevisions>false</trackRevisions>
    </reviewItem>
    <reviewItem>
      <errorID>480c6d83-0593-41d4-a3ff-c9c0478b67b1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67C5D50D</paraID>
      <start>70</start>
      <end>73</end>
      <status>unmodified</status>
      <modifiedWord/>
      <trackRevisions>false</trackRevisions>
    </reviewItem>
    <reviewItem>
      <errorID>c1a014d2-269e-467b-b512-aa92b12339fb</errorID>
      <errorWord>法律、法规</errorWord>
      <group>L1_Word</group>
      <groupName>字词问题</groupName>
      <ability>L2_Typo</ability>
      <abilityName>字词错误</abilityName>
      <candidateList>
        <item>法律法规</item>
      </candidateList>
      <explain/>
      <paraID>2FD6868B</paraID>
      <start>25</start>
      <end>30</end>
      <status>unmodified</status>
      <modifiedWord/>
      <trackRevisions>false</trackRevisions>
    </reviewItem>
    <reviewItem>
      <errorID>48330506-cd4a-4805-abc0-3b98f6babcd0</errorID>
      <errorWord>[2020]46号</errorWord>
      <group>L1_Knowledge</group>
      <groupName>知识性问题</groupName>
      <ability>L2_Knowledge</ability>
      <abilityName>其他知识</abilityName>
      <candidateList>
        <item>〔2020〕46号</item>
      </candidateList>
      <explain>发文字号格式错误。</explain>
      <paraID> 666861C</paraID>
      <start>26</start>
      <end>35</end>
      <status>unmodified</status>
      <modifiedWord/>
      <trackRevisions>false</trackRevisions>
    </reviewItem>
    <reviewItem>
      <errorID>26a83787-e937-4e86-ad8f-0d7b5235ef38</errorID>
      <errorWord>第九条、</errorWord>
      <group>L1_Punc</group>
      <groupName>标点问题</groupName>
      <ability>L2_Punc</ability>
      <abilityName>标点符号检查</abilityName>
      <candidateList>
        <item>第九条，</item>
      </candidateList>
      <explain>连接词前后不宜使用顿号，建议使用逗号。</explain>
      <paraID> 666861C</paraID>
      <start>36</start>
      <end>40</end>
      <status>unmodified</status>
      <modifiedWord/>
      <trackRevisions>false</trackRevisions>
    </reviewItem>
    <reviewItem>
      <errorID>154a0645-dc36-4fcf-b8b0-75597cfc2eee</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 666861C</paraID>
      <start>294</start>
      <end>299</end>
      <status>unmodified</status>
      <modifiedWord/>
      <trackRevisions>false</trackRevisions>
    </reviewItem>
    <reviewItem>
      <errorID>74efe353-8fcf-4c07-bb9f-831512fe4e14</errorID>
      <errorWord>[2020]46号</errorWord>
      <group>L1_Knowledge</group>
      <groupName>知识性问题</groupName>
      <ability>L2_Knowledge</ability>
      <abilityName>其他知识</abilityName>
      <candidateList>
        <item>〔2020〕46号</item>
      </candidateList>
      <explain>发文字号格式错误。</explain>
      <paraID>184B55B5</paraID>
      <start>26</start>
      <end>35</end>
      <status>unmodified</status>
      <modifiedWord/>
      <trackRevisions>false</trackRevisions>
    </reviewItem>
    <reviewItem>
      <errorID>a2f5eaa3-723e-4add-b6ef-4051d8a1d357</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184B55B5</paraID>
      <start>227</start>
      <end>232</end>
      <status>unmodified</status>
      <modifiedWord/>
      <trackRevisions>false</trackRevisions>
    </reviewItem>
    <reviewItem>
      <errorID>2bde6712-2074-42e3-9a96-380e9da7e3c8</errorID>
      <errorWord>(</errorWord>
      <group>L1_Format</group>
      <groupName>格式问题</groupName>
      <ability>L2_HalfPunc</ability>
      <abilityName>全半角检查</abilityName>
      <candidateList>
        <item>（</item>
      </candidateList>
      <explain>文本全半角错误。</explain>
      <paraID>4B6C0F97</paraID>
      <start>94</start>
      <end>95</end>
      <status>unmodified</status>
      <modifiedWord/>
      <trackRevisions>false</trackRevisions>
    </reviewItem>
    <reviewItem>
      <errorID>aca89dc2-d3da-4c6a-8a7f-a0d5b5a60512</errorID>
      <errorWord>)</errorWord>
      <group>L1_Format</group>
      <groupName>格式问题</groupName>
      <ability>L2_HalfPunc</ability>
      <abilityName>全半角检查</abilityName>
      <candidateList>
        <item>）</item>
      </candidateList>
      <explain>文本全半角错误。</explain>
      <paraID>4B6C0F97</paraID>
      <start>133</start>
      <end>134</end>
      <status>unmodified</status>
      <modifiedWord/>
      <trackRevisions>false</trackRevisions>
    </reviewItem>
    <reviewItem>
      <errorID>14e351c2-a917-49ac-9ae3-12424026f3af</errorID>
      <errorWord>，将</errorWord>
      <group>L1_Word</group>
      <groupName>字词问题</groupName>
      <ability>L2_Typo</ability>
      <abilityName>字词错误</abilityName>
      <candidateList>
        <item>，</item>
      </candidateList>
      <explain/>
      <paraID>7D6C76DE</paraID>
      <start>38</start>
      <end>40</end>
      <status>unmodified</status>
      <modifiedWord/>
      <trackRevisions>false</trackRevisions>
    </reviewItem>
    <reviewItem>
      <errorID>02e70437-7829-4ba6-9936-a74e55cc4e96</errorID>
      <errorWord>操作合</errorWord>
      <group>L1_Word</group>
      <groupName>字词问题</groupName>
      <ability>L2_Typo</ability>
      <abilityName>字词错误</abilityName>
      <candidateList>
        <item>操作台</item>
      </candidateList>
      <explain/>
      <paraID>1D68898B</paraID>
      <start>9</start>
      <end>12</end>
      <status>unmodified</status>
      <modifiedWord/>
      <trackRevisions>false</trackRevisions>
    </reviewItem>
    <reviewItem>
      <errorID>4cb49b58-4a45-4bea-ae4e-1a7755499d62</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541A482B</paraID>
      <start>39</start>
      <end>40</end>
      <status>unmodified</status>
      <modifiedWord/>
      <trackRevisions>false</trackRevisions>
    </reviewItem>
    <reviewItem>
      <errorID>8e7838cb-243a-495a-bcad-2c770730df3b</errorID>
      <errorWord>详见在</errorWord>
      <group>L1_Word</group>
      <groupName>字词问题</groupName>
      <ability>L2_Typo</ability>
      <abilityName>字词错误</abilityName>
      <candidateList>
        <item>详见</item>
      </candidateList>
      <explain/>
      <paraID> 753857F</paraID>
      <start>0</start>
      <end>3</end>
      <status>unmodified</status>
      <modifiedWord/>
      <trackRevisions>false</trackRevisions>
    </reviewItem>
    <reviewItem>
      <errorID>8cc7dd64-fe64-40e5-a618-f172eda2a5c2</errorID>
      <errorWord>间</errorWord>
      <group>L1_Word</group>
      <groupName>字词问题</groupName>
      <ability>L2_Typo</ability>
      <abilityName>字词错误</abilityName>
      <candidateList>
        <item>间之</item>
      </candidateList>
      <explain/>
      <paraID> 6A69A00</paraID>
      <start>49</start>
      <end>50</end>
      <status>unmodified</status>
      <modifiedWord/>
      <trackRevisions>false</trackRevisions>
    </reviewItem>
    <reviewItem>
      <errorID>d9da8498-4145-4648-b924-af6e44562f27</errorID>
      <errorWord>会</errorWord>
      <group>L1_Word</group>
      <groupName>字词问题</groupName>
      <ability>L2_Typo</ability>
      <abilityName>字词错误</abilityName>
      <candidateList>
        <item>会在</item>
      </candidateList>
      <explain/>
      <paraID>1ECDFE8D</paraID>
      <start>13</start>
      <end>14</end>
      <status>unmodified</status>
      <modifiedWord/>
      <trackRevisions>false</trackRevisions>
    </reviewItem>
    <reviewItem>
      <errorID>a755b826-4a8e-4713-9058-2ec83afee676</errorID>
      <errorWord>，</errorWord>
      <group>L1_Word</group>
      <groupName>字词问题</groupName>
      <ability>L2_Typo</ability>
      <abilityName>字词错误</abilityName>
      <candidateList>
        <item>，在</item>
      </candidateList>
      <explain/>
      <paraID>12CA115B</paraID>
      <start>62</start>
      <end>63</end>
      <status>unmodified</status>
      <modifiedWord/>
      <trackRevisions>false</trackRevisions>
    </reviewItem>
    <reviewItem>
      <errorID>c348d025-1ba2-4de4-9b6e-3076c9a7197f</errorID>
      <errorWord>可之一的</errorWord>
      <group>L1_Word</group>
      <groupName>字词问题</groupName>
      <ability>L2_Typo</ability>
      <abilityName>字词错误</abilityName>
      <candidateList>
        <item>可置疑的</item>
      </candidateList>
      <explain/>
      <paraID>3487D29E</paraID>
      <start>35</start>
      <end>39</end>
      <status>unmodified</status>
      <modifiedWord/>
      <trackRevisions>false</trackRevisions>
    </reviewItem>
    <reviewItem>
      <errorID>9b58284c-6209-4f59-85a2-4f1dfe476e40</errorID>
      <errorWord>做出</errorWord>
      <group>L1_Word</group>
      <groupName>字词问题</groupName>
      <ability>L2_Typo</ability>
      <abilityName>字词错误</abilityName>
      <candidateList>
        <item>作出</item>
      </candidateList>
      <explain/>
      <paraID>63D027D8</paraID>
      <start>109</start>
      <end>111</end>
      <status>unmodified</status>
      <modifiedWord/>
      <trackRevisions>false</trackRevisions>
    </reviewItem>
    <reviewItem>
      <errorID>3de3374e-04c8-45b0-8038-e166ae8f989b</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301928D0</paraID>
      <start>19</start>
      <end>20</end>
      <status>unmodified</status>
      <modifiedWord/>
      <trackRevisions>false</trackRevisions>
    </reviewItem>
    <reviewItem>
      <errorID>0de84e21-7b0a-418c-bffd-76f415e5bad2</errorID>
      <errorWord>晰</errorWord>
      <group>L1_Word</group>
      <groupName>字词问题</groupName>
      <ability>L2_Typo</ability>
      <abilityName>字词错误</abilityName>
      <candidateList>
        <item>晰地</item>
      </candidateList>
      <explain/>
      <paraID>301928D0</paraID>
      <start>28</start>
      <end>29</end>
      <status>unmodified</status>
      <modifiedWord/>
      <trackRevisions>false</trackRevisions>
    </reviewItem>
    <reviewItem>
      <errorID>3f3d7506-fc78-4a61-b977-14e45f073a03</errorID>
      <errorWord>-</errorWord>
      <group>L1_Format</group>
      <groupName>格式问题</groupName>
      <ability>L2_HalfPunc</ability>
      <abilityName>全半角检查</abilityName>
      <candidateList>
        <item>－</item>
      </candidateList>
      <explain>文本全半角错误。</explain>
      <paraID>46202B05</paraID>
      <start>96</start>
      <end>97</end>
      <status>unmodified</status>
      <modifiedWord/>
      <trackRevisions>false</trackRevisions>
    </reviewItem>
    <reviewItem>
      <errorID>33d93a06-56a2-4906-a1c4-50a412a62b50</errorID>
      <errorWord>文</errorWord>
      <group>L1_Word</group>
      <groupName>字词问题</groupName>
      <ability>L2_Typo</ability>
      <abilityName>字词错误</abilityName>
      <candidateList>
        <item>文件</item>
      </candidateList>
      <explain/>
      <paraID>12B6D943</paraID>
      <start>155</start>
      <end>156</end>
      <status>unmodified</status>
      <modifiedWord/>
      <trackRevisions>false</trackRevisions>
    </reviewItem>
    <reviewItem>
      <errorID>2ea83e72-bc31-4205-a3cc-8a94a6c8895b</errorID>
      <errorWord>,</errorWord>
      <group>L1_Format</group>
      <groupName>格式问题</groupName>
      <ability>L2_HalfPunc</ability>
      <abilityName>全半角检查</abilityName>
      <candidateList>
        <item>，</item>
      </candidateList>
      <explain>文本全半角错误。</explain>
      <paraID> A72EFDE</paraID>
      <start>148</start>
      <end>149</end>
      <status>unmodified</status>
      <modifiedWord/>
      <trackRevisions>false</trackRevisions>
    </reviewItem>
    <reviewItem>
      <errorID>85deacfa-a417-415a-81b1-cc125a21c8b3</errorID>
      <errorWord>;</errorWord>
      <group>L1_Format</group>
      <groupName>格式问题</groupName>
      <ability>L2_HalfPunc</ability>
      <abilityName>全半角检查</abilityName>
      <candidateList>
        <item>；</item>
      </candidateList>
      <explain>文本全半角错误。</explain>
      <paraID>2CAD16D8</paraID>
      <start>41</start>
      <end>42</end>
      <status>unmodified</status>
      <modifiedWord/>
      <trackRevisions>false</trackRevisions>
    </reviewItem>
    <reviewItem>
      <errorID>bde33e73-0cf0-43ea-a3f8-eb7954c9c7ef</errorID>
      <errorWord>;</errorWord>
      <group>L1_Format</group>
      <groupName>格式问题</groupName>
      <ability>L2_HalfPunc</ability>
      <abilityName>全半角检查</abilityName>
      <candidateList>
        <item>；</item>
      </candidateList>
      <explain>文本全半角错误。</explain>
      <paraID>11106C49</paraID>
      <start>52</start>
      <end>53</end>
      <status>unmodified</status>
      <modifiedWord/>
      <trackRevisions>false</trackRevisions>
    </reviewItem>
    <reviewItem>
      <errorID>478bbddb-7bb2-489b-80a4-7738f01b3487</errorID>
      <errorWord>法律、法规</errorWord>
      <group>L1_Word</group>
      <groupName>字词问题</groupName>
      <ability>L2_Typo</ability>
      <abilityName>字词错误</abilityName>
      <candidateList>
        <item>法律法规</item>
      </candidateList>
      <explain/>
      <paraID>20507891</paraID>
      <start>4</start>
      <end>9</end>
      <status>unmodified</status>
      <modifiedWord/>
      <trackRevisions>false</trackRevisions>
    </reviewItem>
    <reviewItem>
      <errorID>935ab0fa-9af9-4e6a-b9cc-3d4557bae631</errorID>
      <errorWord>;</errorWord>
      <group>L1_Format</group>
      <groupName>格式问题</groupName>
      <ability>L2_HalfPunc</ability>
      <abilityName>全半角检查</abilityName>
      <candidateList>
        <item>；</item>
      </candidateList>
      <explain>文本全半角错误。</explain>
      <paraID>43848292</paraID>
      <start>41</start>
      <end>42</end>
      <status>unmodified</status>
      <modifiedWord/>
      <trackRevisions>false</trackRevisions>
    </reviewItem>
    <reviewItem>
      <errorID>ac7b9e42-c356-4d60-aa83-6fde997245e8</errorID>
      <errorWord>-</errorWord>
      <group>L1_Format</group>
      <groupName>格式问题</groupName>
      <ability>L2_HalfPunc</ability>
      <abilityName>全半角检查</abilityName>
      <candidateList>
        <item>－</item>
      </candidateList>
      <explain>文本全半角错误。</explain>
      <paraID>71307BC1</paraID>
      <start>20</start>
      <end>21</end>
      <status>unmodified</status>
      <modifiedWord/>
      <trackRevisions>false</trackRevisions>
    </reviewItem>
    <reviewItem>
      <errorID>e7d8d36b-0882-4558-b85f-550f75070141</errorID>
      <errorWord>做出</errorWord>
      <group>L1_Word</group>
      <groupName>字词问题</groupName>
      <ability>L2_Typo</ability>
      <abilityName>字词错误</abilityName>
      <candidateList>
        <item>作出</item>
      </candidateList>
      <explain/>
      <paraID>67EDB024</paraID>
      <start>116</start>
      <end>118</end>
      <status>unmodified</status>
      <modifiedWord/>
      <trackRevisions>false</trackRevisions>
    </reviewItem>
    <reviewItem>
      <errorID>1dbd693e-b30c-4978-b4b6-267783567b17</errorID>
      <errorWord>(</errorWord>
      <group>L1_Format</group>
      <groupName>格式问题</groupName>
      <ability>L2_HalfPunc</ability>
      <abilityName>全半角检查</abilityName>
      <candidateList>
        <item>（</item>
      </candidateList>
      <explain>文本全半角错误。</explain>
      <paraID>7AC4F3A7</paraID>
      <start>26</start>
      <end>27</end>
      <status>unmodified</status>
      <modifiedWord/>
      <trackRevisions>false</trackRevisions>
    </reviewItem>
    <reviewItem>
      <errorID>3637f7e8-aa77-4fe4-90ed-3fc26e2185f0</errorID>
      <errorWord>)</errorWord>
      <group>L1_Format</group>
      <groupName>格式问题</groupName>
      <ability>L2_HalfPunc</ability>
      <abilityName>全半角检查</abilityName>
      <candidateList>
        <item>）</item>
      </candidateList>
      <explain>文本全半角错误。</explain>
      <paraID>7AC4F3A7</paraID>
      <start>37</start>
      <end>38</end>
      <status>unmodified</status>
      <modifiedWord/>
      <trackRevisions>false</trackRevisions>
    </reviewItem>
    <reviewItem>
      <errorID>61a9ef09-a346-46b2-8a75-bee55ba936b9</errorID>
      <errorWord>&lt;</errorWord>
      <group>L1_Format</group>
      <groupName>格式问题</groupName>
      <ability>L2_HalfPunc</ability>
      <abilityName>全半角检查</abilityName>
      <candidateList>
        <item>〈</item>
      </candidateList>
      <explain>文本全半角错误。</explain>
      <paraID>2B577CD9</paraID>
      <start>50</start>
      <end>51</end>
      <status>unmodified</status>
      <modifiedWord/>
      <trackRevisions>false</trackRevisions>
    </reviewItem>
    <reviewItem>
      <errorID>f5c0cdb3-c112-4eb4-bb30-32a6a49660cb</errorID>
      <errorWord>&lt;</errorWord>
      <group>L1_Format</group>
      <groupName>格式问题</groupName>
      <ability>L2_HalfPunc</ability>
      <abilityName>全半角检查</abilityName>
      <candidateList>
        <item>〈</item>
      </candidateList>
      <explain>文本全半角错误。</explain>
      <paraID>55101316</paraID>
      <start>50</start>
      <end>51</end>
      <status>unmodified</status>
      <modifiedWord/>
      <trackRevisions>false</trackRevisions>
    </reviewItem>
    <reviewItem>
      <errorID>939bfb2e-922c-4639-817e-6857f6ea488a</errorID>
      <errorWord>&lt;</errorWord>
      <group>L1_Format</group>
      <groupName>格式问题</groupName>
      <ability>L2_HalfPunc</ability>
      <abilityName>全半角检查</abilityName>
      <candidateList>
        <item>〈</item>
      </candidateList>
      <explain>文本全半角错误。</explain>
      <paraID>709359EB</paraID>
      <start>35</start>
      <end>36</end>
      <status>unmodified</status>
      <modifiedWord/>
      <trackRevisions>false</trackRevisions>
    </reviewItem>
    <reviewItem>
      <errorID>7b599f8c-3da4-4e99-89a3-3cb0c915815c</errorID>
      <errorWord>:</errorWord>
      <group>L1_Format</group>
      <groupName>格式问题</groupName>
      <ability>L2_HalfPunc</ability>
      <abilityName>全半角检查</abilityName>
      <candidateList>
        <item>：</item>
      </candidateList>
      <explain>文本全半角错误。</explain>
      <paraID>6DE157F4</paraID>
      <start>7</start>
      <end>8</end>
      <status>unmodified</status>
      <modifiedWord/>
      <trackRevisions>false</trackRevisions>
    </reviewItem>
    <reviewItem>
      <errorID>08a0c850-1187-4b58-be0f-6e50b5ec3239</errorID>
      <errorWord>只是</errorWord>
      <group>L1_Word</group>
      <groupName>字词问题</groupName>
      <ability>L2_Typo</ability>
      <abilityName>字词错误</abilityName>
      <candidateList>
        <item>只</item>
      </candidateList>
      <explain>（衹、祇）zhǐ〈副〉❶表示仅限于某个范围：～知其一，不知其二｜在几种棋类中，他～会下象棋。❷只有；仅有：家里～我一个人。</explain>
      <paraID>497F2C10</paraID>
      <start>32</start>
      <end>34</end>
      <status>unmodified</status>
      <modifiedWord/>
      <trackRevisions>false</trackRevisions>
    </reviewItem>
    <reviewItem>
      <errorID>c2789ec2-c04a-438b-b1d8-1204a97ca982</errorID>
      <errorWord>(</errorWord>
      <group>L1_Format</group>
      <groupName>格式问题</groupName>
      <ability>L2_HalfPunc</ability>
      <abilityName>全半角检查</abilityName>
      <candidateList>
        <item>（</item>
      </candidateList>
      <explain>文本全半角错误。</explain>
      <paraID>22E687DE</paraID>
      <start>131</start>
      <end>132</end>
      <status>unmodified</status>
      <modifiedWord/>
      <trackRevisions>false</trackRevisions>
    </reviewItem>
    <reviewItem>
      <errorID>7a6aa0cd-0bd9-4486-ac72-c1e8538e2e9a</errorID>
      <errorWord>)</errorWord>
      <group>L1_Format</group>
      <groupName>格式问题</groupName>
      <ability>L2_HalfPunc</ability>
      <abilityName>全半角检查</abilityName>
      <candidateList>
        <item>）</item>
      </candidateList>
      <explain>文本全半角错误。</explain>
      <paraID>22E687DE</paraID>
      <start>141</start>
      <end>142</end>
      <status>unmodified</status>
      <modifiedWord/>
      <trackRevisions>false</trackRevisions>
    </reviewItem>
    <reviewItem>
      <errorID>d31452ce-b716-4218-b5dc-00c8d5a800b2</errorID>
      <errorWord>(</errorWord>
      <group>L1_Format</group>
      <groupName>格式问题</groupName>
      <ability>L2_HalfPunc</ability>
      <abilityName>全半角检查</abilityName>
      <candidateList>
        <item>（</item>
      </candidateList>
      <explain>文本全半角错误。</explain>
      <paraID>1B49CC0F</paraID>
      <start>4</start>
      <end>5</end>
      <status>unmodified</status>
      <modifiedWord/>
      <trackRevisions>false</trackRevisions>
    </reviewItem>
    <reviewItem>
      <errorID>95ab3f39-99f9-492d-b0f9-20c5864dc277</errorID>
      <errorWord>)</errorWord>
      <group>L1_Format</group>
      <groupName>格式问题</groupName>
      <ability>L2_HalfPunc</ability>
      <abilityName>全半角检查</abilityName>
      <candidateList>
        <item>）</item>
      </candidateList>
      <explain>文本全半角错误。</explain>
      <paraID>1B49CC0F</paraID>
      <start>15</start>
      <end>16</end>
      <status>unmodified</status>
      <modifiedWord/>
      <trackRevisions>false</trackRevisions>
    </reviewItem>
    <reviewItem>
      <errorID>a6c74a76-ecd7-40c0-96df-d6d66cdff8b9</errorID>
      <errorWord>人员人员</errorWord>
      <group>L1_Word</group>
      <groupName>字词问题</groupName>
      <ability>L2_Typo</ability>
      <abilityName>字词错误</abilityName>
      <candidateList>
        <item>人员</item>
      </candidateList>
      <explain>〈名〉担任某种职务的人：机关工作～｜值班～｜～配备。</explain>
      <paraID>22FF8D1F</paraID>
      <start>14</start>
      <end>18</end>
      <status>unmodified</status>
      <modifiedWord/>
      <trackRevisions>false</trackRevisions>
    </reviewItem>
    <reviewItem>
      <errorID>d5517c07-9ed1-47ab-9fab-39271b6ec1dd</errorID>
      <errorWord>-</errorWord>
      <group>L1_Format</group>
      <groupName>格式问题</groupName>
      <ability>L2_HalfPunc</ability>
      <abilityName>全半角检查</abilityName>
      <candidateList>
        <item>－</item>
      </candidateList>
      <explain>文本全半角错误。</explain>
      <paraID>209C2350</paraID>
      <start>57</start>
      <end>58</end>
      <status>unmodified</status>
      <modifiedWord/>
      <trackRevisions>false</trackRevisions>
    </reviewItem>
    <reviewItem>
      <errorID>c82bc41d-7042-411e-a832-9ca57a23af81</errorID>
      <errorWord>项目项目</errorWord>
      <group>L1_Word</group>
      <groupName>字词问题</groupName>
      <ability>L2_Typo</ability>
      <abilityName>字词错误</abilityName>
      <candidateList>
        <item>项目</item>
      </candidateList>
      <explain>〈名〉事物分成的门类：服务～｜体育～｜建设～。</explain>
      <paraID>209C2350</paraID>
      <start>74</start>
      <end>78</end>
      <status>unmodified</status>
      <modifiedWord/>
      <trackRevisions>false</trackRevisions>
    </reviewItem>
    <reviewItem>
      <errorID>18324633-189b-43c5-a67b-3f72b0e063dc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15622CD5</paraID>
      <start>13</start>
      <end>16</end>
      <status>unmodified</status>
      <modifiedWord/>
      <trackRevisions>false</trackRevisions>
    </reviewItem>
    <reviewItem>
      <errorID>a20ef5db-40a5-4b5b-b753-b8ec8bd7dd2f</errorID>
      <errorWord>(</errorWord>
      <group>L1_Format</group>
      <groupName>格式问题</groupName>
      <ability>L2_HalfPunc</ability>
      <abilityName>全半角检查</abilityName>
      <candidateList>
        <item>（</item>
      </candidateList>
      <explain>文本全半角错误。</explain>
      <paraID>15622CD5</paraID>
      <start>75</start>
      <end>76</end>
      <status>unmodified</status>
      <modifiedWord/>
      <trackRevisions>false</trackRevisions>
    </reviewItem>
    <reviewItem>
      <errorID>c8257728-21d1-4d49-ac27-0b9942a70e8f</errorID>
      <errorWord>)</errorWord>
      <group>L1_Format</group>
      <groupName>格式问题</groupName>
      <ability>L2_HalfPunc</ability>
      <abilityName>全半角检查</abilityName>
      <candidateList>
        <item>）</item>
      </candidateList>
      <explain>文本全半角错误。</explain>
      <paraID>15622CD5</paraID>
      <start>83</start>
      <end>84</end>
      <status>unmodified</status>
      <modifiedWord/>
      <trackRevisions>false</trackRevisions>
    </reviewItem>
    <reviewItem>
      <errorID>026d5681-a54b-4bf8-9c79-92ea4d46a69d</errorID>
      <errorWord>(</errorWord>
      <group>L1_Format</group>
      <groupName>格式问题</groupName>
      <ability>L2_HalfPunc</ability>
      <abilityName>全半角检查</abilityName>
      <candidateList>
        <item>（</item>
      </candidateList>
      <explain>文本全半角错误。</explain>
      <paraID>15622CD5</paraID>
      <start>100</start>
      <end>101</end>
      <status>unmodified</status>
      <modifiedWord/>
      <trackRevisions>false</trackRevisions>
    </reviewItem>
    <reviewItem>
      <errorID>4e52a6b2-8fc1-4a5b-b21a-5f6cd0d7c231</errorID>
      <errorWord>)</errorWord>
      <group>L1_Format</group>
      <groupName>格式问题</groupName>
      <ability>L2_HalfPunc</ability>
      <abilityName>全半角检查</abilityName>
      <candidateList>
        <item>）</item>
      </candidateList>
      <explain>文本全半角错误。</explain>
      <paraID>15622CD5</paraID>
      <start>108</start>
      <end>109</end>
      <status>unmodified</status>
      <modifiedWord/>
      <trackRevisions>false</trackRevisions>
    </reviewItem>
    <reviewItem>
      <errorID>358f661a-cc08-45be-9bfc-c41232c23dd8</errorID>
      <errorWord>:</errorWord>
      <group>L1_Format</group>
      <groupName>格式问题</groupName>
      <ability>L2_HalfPunc</ability>
      <abilityName>全半角检查</abilityName>
      <candidateList>
        <item>：</item>
      </candidateList>
      <explain>文本全半角错误。</explain>
      <paraID>19678A05</paraID>
      <start>41</start>
      <end>42</end>
      <status>unmodified</status>
      <modifiedWord/>
      <trackRevisions>false</trackRevisions>
    </reviewItem>
    <reviewItem>
      <errorID>c9f9ee0d-7407-4c88-8398-3091e59da70b</errorID>
      <errorWord>:</errorWord>
      <group>L1_Format</group>
      <groupName>格式问题</groupName>
      <ability>L2_HalfPunc</ability>
      <abilityName>全半角检查</abilityName>
      <candidateList>
        <item>：</item>
      </candidateList>
      <explain>文本全半角错误。</explain>
      <paraID>11042A7F</paraID>
      <start>2</start>
      <end>3</end>
      <status>unmodified</status>
      <modifiedWord/>
      <trackRevisions>false</trackRevisions>
    </reviewItem>
    <reviewItem>
      <errorID>fa70bae3-18ec-442f-b63e-5fc44f18118c</errorID>
      <errorWord>:</errorWord>
      <group>L1_Format</group>
      <groupName>格式问题</groupName>
      <ability>L2_HalfPunc</ability>
      <abilityName>全半角检查</abilityName>
      <candidateList>
        <item>：</item>
      </candidateList>
      <explain>文本全半角错误。</explain>
      <paraID>11042A7F</paraID>
      <start>41</start>
      <end>42</end>
      <status>unmodified</status>
      <modifiedWord/>
      <trackRevisions>false</trackRevisions>
    </reviewItem>
    <reviewItem>
      <errorID>3253b262-a991-4e7b-a20f-220bd9ea2e2c</errorID>
      <errorWord>:</errorWord>
      <group>L1_Format</group>
      <groupName>格式问题</groupName>
      <ability>L2_HalfPunc</ability>
      <abilityName>全半角检查</abilityName>
      <candidateList>
        <item>：</item>
      </candidateList>
      <explain>文本全半角错误。</explain>
      <paraID>672A9CF2</paraID>
      <start>2</start>
      <end>3</end>
      <status>unmodified</status>
      <modifiedWord/>
      <trackRevisions>false</trackRevisions>
    </reviewItem>
    <reviewItem>
      <errorID>f4126018-fb17-44b1-9d72-7f69b088358d</errorID>
      <errorWord>:</errorWord>
      <group>L1_Format</group>
      <groupName>格式问题</groupName>
      <ability>L2_HalfPunc</ability>
      <abilityName>全半角检查</abilityName>
      <candidateList>
        <item>：</item>
      </candidateList>
      <explain>文本全半角错误。</explain>
      <paraID>672A9CF2</paraID>
      <start>41</start>
      <end>42</end>
      <status>unmodified</status>
      <modifiedWord/>
      <trackRevisions>false</trackRevisions>
    </reviewItem>
    <reviewItem>
      <errorID>0d54695a-5f50-4d5b-8aba-da9ea668de2f</errorID>
      <errorWord>件</errorWord>
      <group>L1_Word</group>
      <groupName>字词问题</groupName>
      <ability>L2_Typo</ability>
      <abilityName>字词错误</abilityName>
      <candidateList>
        <item>件中</item>
      </candidateList>
      <explain/>
      <paraID> 155E308</paraID>
      <start>17</start>
      <end>18</end>
      <status>unmodified</status>
      <modifiedWord/>
      <trackRevisions>false</trackRevisions>
    </reviewItem>
    <reviewItem>
      <errorID>2cfd5b45-a04f-4f54-83d7-4463e7539a72</errorID>
      <errorWord>(</errorWord>
      <group>L1_Format</group>
      <groupName>格式问题</groupName>
      <ability>L2_HalfPunc</ability>
      <abilityName>全半角检查</abilityName>
      <candidateList>
        <item>（</item>
      </candidateList>
      <explain>文本全半角错误。</explain>
      <paraID> 155E308</paraID>
      <start>32</start>
      <end>33</end>
      <status>unmodified</status>
      <modifiedWord/>
      <trackRevisions>false</trackRevisions>
    </reviewItem>
    <reviewItem>
      <errorID>0e4647d0-0664-4726-ae94-16b2aacd4d44</errorID>
      <errorWord>)</errorWord>
      <group>L1_Format</group>
      <groupName>格式问题</groupName>
      <ability>L2_HalfPunc</ability>
      <abilityName>全半角检查</abilityName>
      <candidateList>
        <item>）</item>
      </candidateList>
      <explain>文本全半角错误。</explain>
      <paraID> 155E308</paraID>
      <start>38</start>
      <end>39</end>
      <status>unmodified</status>
      <modifiedWord/>
      <trackRevisions>false</trackRevisions>
    </reviewItem>
    <reviewItem>
      <errorID>b7789ed1-1c36-4ac4-a726-e6a2dcbcab22</errorID>
      <errorWord>(</errorWord>
      <group>L1_Format</group>
      <groupName>格式问题</groupName>
      <ability>L2_HalfPunc</ability>
      <abilityName>全半角检查</abilityName>
      <candidateList>
        <item>（</item>
      </candidateList>
      <explain>文本全半角错误。</explain>
      <paraID> 155E308</paraID>
      <start>48</start>
      <end>49</end>
      <status>unmodified</status>
      <modifiedWord/>
      <trackRevisions>false</trackRevisions>
    </reviewItem>
    <reviewItem>
      <errorID>8b55c6df-4f72-4eaf-b850-1993c8cba502</errorID>
      <errorWord>)</errorWord>
      <group>L1_Format</group>
      <groupName>格式问题</groupName>
      <ability>L2_HalfPunc</ability>
      <abilityName>全半角检查</abilityName>
      <candidateList>
        <item>）</item>
      </candidateList>
      <explain>文本全半角错误。</explain>
      <paraID> 155E308</paraID>
      <start>58</start>
      <end>59</end>
      <status>unmodified</status>
      <modifiedWord/>
      <trackRevisions>false</trackRevisions>
    </reviewItem>
    <reviewItem>
      <errorID>03341d9b-2cc5-4474-876c-45abf605e389</errorID>
      <errorWord>,</errorWord>
      <group>L1_Format</group>
      <groupName>格式问题</groupName>
      <ability>L2_HalfPunc</ability>
      <abilityName>全半角检查</abilityName>
      <candidateList>
        <item>，</item>
      </candidateList>
      <explain>文本全半角错误。</explain>
      <paraID>3D21870A</paraID>
      <start>17</start>
      <end>18</end>
      <status>unmodified</status>
      <modifiedWord/>
      <trackRevisions>false</trackRevisions>
    </reviewItem>
    <reviewItem>
      <errorID>410733f9-033c-4c6a-8213-b16e80ee0a62</errorID>
      <errorWord>,</errorWord>
      <group>L1_Format</group>
      <groupName>格式问题</groupName>
      <ability>L2_HalfPunc</ability>
      <abilityName>全半角检查</abilityName>
      <candidateList>
        <item>，</item>
      </candidateList>
      <explain>文本全半角错误。</explain>
      <paraID>3D21870A</paraID>
      <start>28</start>
      <end>29</end>
      <status>unmodified</status>
      <modifiedWord/>
      <trackRevisions>false</trackRevisions>
    </reviewItem>
    <reviewItem>
      <errorID>3a0bff86-b222-4f06-94d8-a43d48a8fc33</errorID>
      <errorWord>法律、法规</errorWord>
      <group>L1_Word</group>
      <groupName>字词问题</groupName>
      <ability>L2_Typo</ability>
      <abilityName>字词错误</abilityName>
      <candidateList>
        <item>法律法规</item>
      </candidateList>
      <explain/>
      <paraID>3D21870A</paraID>
      <start>85</start>
      <end>90</end>
      <status>unmodified</status>
      <modifiedWord/>
      <trackRevisions>false</trackRevisions>
    </reviewItem>
    <reviewItem>
      <errorID>9c4ac786-e17e-4977-8297-fac3e3972090</errorID>
      <errorWord>,</errorWord>
      <group>L1_Format</group>
      <groupName>格式问题</groupName>
      <ability>L2_HalfPunc</ability>
      <abilityName>全半角检查</abilityName>
      <candidateList>
        <item>，</item>
      </candidateList>
      <explain>文本全半角错误。</explain>
      <paraID>7E43A0DA</paraID>
      <start>11</start>
      <end>12</end>
      <status>unmodified</status>
      <modifiedWord/>
      <trackRevisions>false</trackRevisions>
    </reviewItem>
    <reviewItem>
      <errorID>70395f79-05fa-4b6d-a5aa-57eaacd5897a</errorID>
      <errorWord>书就</errorWord>
      <group>L1_Word</group>
      <groupName>字词问题</groupName>
      <ability>L2_Typo</ability>
      <abilityName>字词错误</abilityName>
      <candidateList>
        <item>书写</item>
      </candidateList>
      <explain/>
      <paraID>25109B4C</paraID>
      <start>13</start>
      <end>15</end>
      <status>unmodified</status>
      <modifiedWord/>
      <trackRevisions>false</trackRevisions>
    </reviewItem>
    <reviewItem>
      <errorID>b38b0a3e-2228-4316-b9c1-67fb34ce088b</errorID>
      <errorWord>[2019]217号</errorWord>
      <group>L1_Knowledge</group>
      <groupName>知识性问题</groupName>
      <ability>L2_Knowledge</ability>
      <abilityName>其他知识</abilityName>
      <candidateList>
        <item>〔2019〕217号</item>
      </candidateList>
      <explain>发文字号格式错误。</explain>
      <paraID>7795BF00</paraID>
      <start>35</start>
      <end>45</end>
      <status>unmodified</status>
      <modifiedWord/>
      <trackRevisions>false</trackRevisions>
    </reviewItem>
    <reviewItem>
      <errorID>f796f1c2-152d-42b3-bb60-cf20796f31f1</errorID>
      <errorWord>根根据</errorWord>
      <group>L1_Word</group>
      <groupName>字词问题</groupName>
      <ability>L2_Typo</ability>
      <abilityName>字词错误</abilityName>
      <candidateList>
        <item>根据</item>
      </candidateList>
      <explain>❶〈介〉把某种事物作为结论的前提或语言行动的基础：～气象台的预报，明天要下雨｜～大家的意见，把计划修改一下。❷〈名〉作为根据的事物：说话要有～。❸〈动〉以某种事物为依据：财政支出必须～节约的原则。</explain>
      <paraID>199F80E3</paraID>
      <start>0</start>
      <end>3</end>
      <status>unmodified</status>
      <modifiedWord/>
      <trackRevisions>false</trackRevisions>
    </reviewItem>
    <reviewItem>
      <errorID>98016478-c3c7-4e64-b2c3-2e8907cea7b1</errorID>
      <errorWord>(</errorWord>
      <group>L1_Format</group>
      <groupName>格式问题</groupName>
      <ability>L2_HalfPunc</ability>
      <abilityName>全半角检查</abilityName>
      <candidateList>
        <item>（</item>
      </candidateList>
      <explain>文本全半角错误。</explain>
      <paraID>14AB5B70</paraID>
      <start>6</start>
      <end>7</end>
      <status>unmodified</status>
      <modifiedWord/>
      <trackRevisions>false</trackRevisions>
    </reviewItem>
    <reviewItem>
      <errorID>08210560-0780-4617-8da6-f3866efc88b9</errorID>
      <errorWord>)</errorWord>
      <group>L1_Format</group>
      <groupName>格式问题</groupName>
      <ability>L2_HalfPunc</ability>
      <abilityName>全半角检查</abilityName>
      <candidateList>
        <item>）</item>
      </candidateList>
      <explain>文本全半角错误。</explain>
      <paraID>14AB5B70</paraID>
      <start>27</start>
      <end>28</end>
      <status>unmodified</status>
      <modifiedWord/>
      <trackRevisions>false</trackRevisions>
    </reviewItem>
    <reviewItem>
      <errorID>8a0f2210-459d-40d0-801e-82afd3883629</errorID>
      <errorWord>(</errorWord>
      <group>L1_Format</group>
      <groupName>格式问题</groupName>
      <ability>L2_HalfPunc</ability>
      <abilityName>全半角检查</abilityName>
      <candidateList>
        <item>（</item>
      </candidateList>
      <explain>文本全半角错误。</explain>
      <paraID>776022A2</paraID>
      <start>6</start>
      <end>7</end>
      <status>unmodified</status>
      <modifiedWord/>
      <trackRevisions>false</trackRevisions>
    </reviewItem>
    <reviewItem>
      <errorID>553f25b4-3c40-40db-a17b-dbbe86d1e888</errorID>
      <errorWord>)</errorWord>
      <group>L1_Format</group>
      <groupName>格式问题</groupName>
      <ability>L2_HalfPunc</ability>
      <abilityName>全半角检查</abilityName>
      <candidateList>
        <item>）</item>
      </candidateList>
      <explain>文本全半角错误。</explain>
      <paraID>776022A2</paraID>
      <start>27</start>
      <end>28</end>
      <status>unmodified</status>
      <modifiedWord/>
      <trackRevisions>false</trackRevisions>
    </reviewItem>
    <reviewItem>
      <errorID>6691dfb7-0835-4218-bbad-0a23a663d1a2</errorID>
      <errorWord>(</errorWord>
      <group>L1_Format</group>
      <groupName>格式问题</groupName>
      <ability>L2_HalfPunc</ability>
      <abilityName>全半角检查</abilityName>
      <candidateList>
        <item>（</item>
      </candidateList>
      <explain>文本全半角错误。</explain>
      <paraID>1C2D722E</paraID>
      <start>20</start>
      <end>21</end>
      <status>unmodified</status>
      <modifiedWord/>
      <trackRevisions>false</trackRevisions>
    </reviewItem>
    <reviewItem>
      <errorID>6a7725f2-ecbe-403c-8fd7-26fa0b527f49</errorID>
      <errorWord>)</errorWord>
      <group>L1_Format</group>
      <groupName>格式问题</groupName>
      <ability>L2_HalfPunc</ability>
      <abilityName>全半角检查</abilityName>
      <candidateList>
        <item>）</item>
      </candidateList>
      <explain>文本全半角错误。</explain>
      <paraID>1C2D722E</paraID>
      <start>25</start>
      <end>26</end>
      <status>unmodified</status>
      <modifiedWord/>
      <trackRevisions>false</trackRevisions>
    </reviewItem>
    <reviewItem>
      <errorID>d9ead500-e406-46b3-9991-252feb62ce03</errorID>
      <errorWord>(</errorWord>
      <group>L1_Format</group>
      <groupName>格式问题</groupName>
      <ability>L2_HalfPunc</ability>
      <abilityName>全半角检查</abilityName>
      <candidateList>
        <item>（</item>
      </candidateList>
      <explain>文本全半角错误。</explain>
      <paraID>18B47420</paraID>
      <start>6</start>
      <end>7</end>
      <status>unmodified</status>
      <modifiedWord/>
      <trackRevisions>false</trackRevisions>
    </reviewItem>
    <reviewItem>
      <errorID>ff2a9ddb-fa66-40ef-85c8-2bd859084a23</errorID>
      <errorWord>)</errorWord>
      <group>L1_Format</group>
      <groupName>格式问题</groupName>
      <ability>L2_HalfPunc</ability>
      <abilityName>全半角检查</abilityName>
      <candidateList>
        <item>）</item>
      </candidateList>
      <explain>文本全半角错误。</explain>
      <paraID>18B47420</paraID>
      <start>11</start>
      <end>12</end>
      <status>unmodified</status>
      <modifiedWord/>
      <trackRevisions>false</trackRevisions>
    </reviewItem>
    <reviewItem>
      <errorID>220c8af3-3bec-4533-b3d1-8c4e19e3732e</errorID>
      <errorWord>(</errorWord>
      <group>L1_Format</group>
      <groupName>格式问题</groupName>
      <ability>L2_HalfPunc</ability>
      <abilityName>全半角检查</abilityName>
      <candidateList>
        <item>（</item>
      </candidateList>
      <explain>文本全半角错误。</explain>
      <paraID>2D9348D7</paraID>
      <start>6</start>
      <end>7</end>
      <status>unmodified</status>
      <modifiedWord/>
      <trackRevisions>false</trackRevisions>
    </reviewItem>
    <reviewItem>
      <errorID>50575aa5-f51d-448e-895c-298ad86e6b9d</errorID>
      <errorWord>)</errorWord>
      <group>L1_Format</group>
      <groupName>格式问题</groupName>
      <ability>L2_HalfPunc</ability>
      <abilityName>全半角检查</abilityName>
      <candidateList>
        <item>）</item>
      </candidateList>
      <explain>文本全半角错误。</explain>
      <paraID>2D9348D7</paraID>
      <start>11</start>
      <end>12</end>
      <status>unmodified</status>
      <modifiedWord/>
      <trackRevisions>false</trackRevisions>
    </reviewItem>
    <reviewItem>
      <errorID>e76ee8de-c0e4-4d94-9633-1e3414403d64</errorID>
      <errorWord>股东大会</errorWord>
      <group>L1_Word</group>
      <groupName>字词问题</groupName>
      <ability>L2_Typo</ability>
      <abilityName>字词错误</abilityName>
      <candidateList>
        <item>股东会</item>
      </candidateList>
      <explain/>
      <paraID>53F1C3E7</paraID>
      <start>113</start>
      <end>117</end>
      <status>unmodified</status>
      <modifiedWord/>
      <trackRevisions>false</trackRevisions>
    </reviewItem>
    <reviewItem>
      <errorID>d14c6e1b-e46c-4a23-94e0-97d4a1111a75</errorID>
      <errorWord>(</errorWord>
      <group>L1_Format</group>
      <groupName>格式问题</groupName>
      <ability>L2_HalfPunc</ability>
      <abilityName>全半角检查</abilityName>
      <candidateList>
        <item>（</item>
      </candidateList>
      <explain>文本全半角错误。</explain>
      <paraID>30CA1F9B</paraID>
      <start>5</start>
      <end>6</end>
      <status>unmodified</status>
      <modifiedWord/>
      <trackRevisions>false</trackRevisions>
    </reviewItem>
    <reviewItem>
      <errorID>b5e9fc97-ae9f-4fd7-b1f3-6bb5cbfc393c</errorID>
      <errorWord>)</errorWord>
      <group>L1_Format</group>
      <groupName>格式问题</groupName>
      <ability>L2_HalfPunc</ability>
      <abilityName>全半角检查</abilityName>
      <candidateList>
        <item>）</item>
      </candidateList>
      <explain>文本全半角错误。</explain>
      <paraID>30CA1F9B</paraID>
      <start>10</start>
      <end>11</end>
      <status>unmodified</status>
      <modifiedWord/>
      <trackRevisions>false</trackRevisions>
    </reviewItem>
    <reviewItem>
      <errorID>3efeac0b-a6ba-4597-868e-7cacd2f09593</errorID>
      <errorWord>(</errorWord>
      <group>L1_Format</group>
      <groupName>格式问题</groupName>
      <ability>L2_HalfPunc</ability>
      <abilityName>全半角检查</abilityName>
      <candidateList>
        <item>（</item>
      </candidateList>
      <explain>文本全半角错误。</explain>
      <paraID>66466818</paraID>
      <start>5</start>
      <end>6</end>
      <status>unmodified</status>
      <modifiedWord/>
      <trackRevisions>false</trackRevisions>
    </reviewItem>
    <reviewItem>
      <errorID>2b8b4389-3965-4c0c-95d7-2142741cbc82</errorID>
      <errorWord>)</errorWord>
      <group>L1_Format</group>
      <groupName>格式问题</groupName>
      <ability>L2_HalfPunc</ability>
      <abilityName>全半角检查</abilityName>
      <candidateList>
        <item>）</item>
      </candidateList>
      <explain>文本全半角错误。</explain>
      <paraID>66466818</paraID>
      <start>10</start>
      <end>11</end>
      <status>unmodified</status>
      <modifiedWord/>
      <trackRevisions>false</trackRevisions>
    </reviewItem>
    <reviewItem>
      <errorID>d7aba472-15cc-4258-ba82-6be922801918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5D0CAC2D</paraID>
      <start>12</start>
      <end>15</end>
      <status>unmodified</status>
      <modifiedWord/>
      <trackRevisions>false</trackRevisions>
    </reviewItem>
    <reviewItem>
      <errorID>815b7f7b-107c-4271-8fae-200a879d877f</errorID>
      <errorWord>(</errorWord>
      <group>L1_Format</group>
      <groupName>格式问题</groupName>
      <ability>L2_HalfPunc</ability>
      <abilityName>全半角检查</abilityName>
      <candidateList>
        <item>（</item>
      </candidateList>
      <explain>文本全半角错误。</explain>
      <paraID>2A9AFEED</paraID>
      <start>7</start>
      <end>8</end>
      <status>unmodified</status>
      <modifiedWord/>
      <trackRevisions>false</trackRevisions>
    </reviewItem>
    <reviewItem>
      <errorID>fe647559-5b66-439c-9252-5c90b6845f0a</errorID>
      <errorWord>)</errorWord>
      <group>L1_Format</group>
      <groupName>格式问题</groupName>
      <ability>L2_HalfPunc</ability>
      <abilityName>全半角检查</abilityName>
      <candidateList>
        <item>）</item>
      </candidateList>
      <explain>文本全半角错误。</explain>
      <paraID>2A9AFEED</paraID>
      <start>12</start>
      <end>13</end>
      <status>unmodified</status>
      <modifiedWord/>
      <trackRevisions>false</trackRevisions>
    </reviewItem>
    <reviewItem>
      <errorID>09aa67fb-cb11-44df-b28d-f659bb550887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297181F6</paraID>
      <start>0</start>
      <end>2</end>
      <status>unmodified</status>
      <modifiedWord/>
      <trackRevisions>false</trackRevisions>
    </reviewItem>
    <reviewItem>
      <errorID>0c2606b3-e637-4074-a21a-a6d7c98bb95b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163ED9A0</paraID>
      <start>0</start>
      <end>2</end>
      <status>unmodified</status>
      <modifiedWord/>
      <trackRevisions>false</trackRevisions>
    </reviewItem>
    <reviewItem>
      <errorID>36869101-c7c9-48d6-9b92-a621c05cf7fd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63CAD6ED</paraID>
      <start>0</start>
      <end>2</end>
      <status>unmodified</status>
      <modifiedWord/>
      <trackRevisions>false</trackRevisions>
    </reviewItem>
    <reviewItem>
      <errorID>1ad6b515-c3c3-490e-9d74-69debfd6f126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257C1CBA</paraID>
      <start>0</start>
      <end>2</end>
      <status>unmodified</status>
      <modifiedWord/>
      <trackRevisions>false</trackRevisions>
    </reviewItem>
    <reviewItem>
      <errorID>f301e9c3-3ce2-46a2-a383-5c7f2630e0a2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7A55D7A8</paraID>
      <start>0</start>
      <end>2</end>
      <status>unmodified</status>
      <modifiedWord/>
      <trackRevisions>false</trackRevisions>
    </reviewItem>
    <reviewItem>
      <errorID>65dcc679-2be9-44b7-8d9f-32a371b43f69</errorID>
      <errorWord>。】</errorWord>
      <group>L1_Punc</group>
      <groupName>标点问题</groupName>
      <ability>L2_Punc</ability>
      <abilityName>标点符号检查</abilityName>
      <candidateList>
        <item>】</item>
      </candidateList>
      <explain/>
      <paraID>7A55D7A8</paraID>
      <start>150</start>
      <end>152</end>
      <status>unmodified</status>
      <modifiedWord/>
      <trackRevisions>false</trackRevisions>
    </reviewItem>
    <reviewItem>
      <errorID>ed7fba87-e7d0-4c39-b9bb-a1f3ca153bf5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33B32EE7</paraID>
      <start>0</start>
      <end>2</end>
      <status>unmodified</status>
      <modifiedWord/>
      <trackRevisions>false</trackRevisions>
    </reviewItem>
    <reviewItem>
      <errorID>0ee67d53-7ea9-460b-a5f4-4742c2c67eec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178D709E</paraID>
      <start>0</start>
      <end>2</end>
      <status>unmodified</status>
      <modifiedWord/>
      <trackRevisions>false</trackRevisions>
    </reviewItem>
    <reviewItem>
      <errorID>e299a744-4e0d-4b01-a5fa-18a59eefffa8</errorID>
      <errorWord>(</errorWord>
      <group>L1_Format</group>
      <groupName>格式问题</groupName>
      <ability>L2_HalfPunc</ability>
      <abilityName>全半角检查</abilityName>
      <candidateList>
        <item>（</item>
      </candidateList>
      <explain>文本全半角错误。</explain>
      <paraID>41FAB4EF</paraID>
      <start>7</start>
      <end>8</end>
      <status>unmodified</status>
      <modifiedWord/>
      <trackRevisions>false</trackRevisions>
    </reviewItem>
    <reviewItem>
      <errorID>1c817baa-9a2c-4422-b951-a8a5daea0582</errorID>
      <errorWord>)</errorWord>
      <group>L1_Format</group>
      <groupName>格式问题</groupName>
      <ability>L2_HalfPunc</ability>
      <abilityName>全半角检查</abilityName>
      <candidateList>
        <item>）</item>
      </candidateList>
      <explain>文本全半角错误。</explain>
      <paraID>41FAB4EF</paraID>
      <start>12</start>
      <end>13</end>
      <status>unmodified</status>
      <modifiedWord/>
      <trackRevisions>false</trackRevisions>
    </reviewItem>
    <reviewItem>
      <errorID>804621b0-3f89-47d9-b0b0-0cb42fe510e4</errorID>
      <errorWord>(</errorWord>
      <group>L1_Format</group>
      <groupName>格式问题</groupName>
      <ability>L2_HalfPunc</ability>
      <abilityName>全半角检查</abilityName>
      <candidateList>
        <item>（</item>
      </candidateList>
      <explain>文本全半角错误。</explain>
      <paraID>489C46AC</paraID>
      <start>7</start>
      <end>8</end>
      <status>unmodified</status>
      <modifiedWord/>
      <trackRevisions>false</trackRevisions>
    </reviewItem>
    <reviewItem>
      <errorID>d3318066-1782-42ed-a0e2-255cde05422d</errorID>
      <errorWord>)</errorWord>
      <group>L1_Format</group>
      <groupName>格式问题</groupName>
      <ability>L2_HalfPunc</ability>
      <abilityName>全半角检查</abilityName>
      <candidateList>
        <item>）</item>
      </candidateList>
      <explain>文本全半角错误。</explain>
      <paraID>489C46AC</paraID>
      <start>12</start>
      <end>13</end>
      <status>unmodified</status>
      <modifiedWord/>
      <trackRevisions>false</trackRevisions>
    </reviewItem>
    <reviewItem>
      <errorID>227abe80-06f4-4117-b047-70dd6fc4cc20</errorID>
      <errorWord>表</errorWord>
      <group>L1_Word</group>
      <groupName>字词问题</groupName>
      <ability>L2_Typo</ability>
      <abilityName>字词错误</abilityName>
      <candidateList>
        <item>表人</item>
      </candidateList>
      <explain/>
      <paraID>2766489E</paraID>
      <start>3</start>
      <end>4</end>
      <status>unmodified</status>
      <modifiedWord/>
      <trackRevisions>false</trackRevisions>
    </reviewItem>
    <reviewItem>
      <errorID>0cb4a638-4348-45a6-91ff-9bb3d340fe6e</errorID>
      <errorWord>......</errorWord>
      <group>L1_Punc</group>
      <groupName>标点问题</groupName>
      <ability>L2_Punc</ability>
      <abilityName>标点符号检查</abilityName>
      <candidateList>
        <item>……</item>
      </candidateList>
      <explain/>
      <paraID>33C6A86F</paraID>
      <start>0</start>
      <end>6</end>
      <status>unmodified</status>
      <modifiedWord/>
      <trackRevisions>false</trackRevisions>
    </reviewItem>
    <reviewItem>
      <errorID>51057fc7-dd1d-4475-9683-840728e20211</errorID>
      <errorWord>(</errorWord>
      <group>L1_Format</group>
      <groupName>格式问题</groupName>
      <ability>L2_HalfPunc</ability>
      <abilityName>全半角检查</abilityName>
      <candidateList>
        <item>（</item>
      </candidateList>
      <explain>文本全半角错误。</explain>
      <paraID>1705B100</paraID>
      <start>0</start>
      <end>1</end>
      <status>unmodified</status>
      <modifiedWord/>
      <trackRevisions>false</trackRevisions>
    </reviewItem>
    <reviewItem>
      <errorID>59ee9511-7cc1-4035-970b-01059effe5e1</errorID>
      <errorWord>)</errorWord>
      <group>L1_Format</group>
      <groupName>格式问题</groupName>
      <ability>L2_HalfPunc</ability>
      <abilityName>全半角检查</abilityName>
      <candidateList>
        <item>）</item>
      </candidateList>
      <explain>文本全半角错误。</explain>
      <paraID>1705B100</paraID>
      <start>15</start>
      <end>16</end>
      <status>unmodified</status>
      <modifiedWord/>
      <trackRevisions>false</trackRevisions>
    </reviewItem>
    <reviewItem>
      <errorID>0d41f883-0c53-40d6-aec8-ca5b7842c79c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22226ED0</paraID>
      <start>63</start>
      <end>66</end>
      <status>unmodified</status>
      <modifiedWord/>
      <trackRevisions>false</trackRevisions>
    </reviewItem>
    <reviewItem>
      <errorID>7b50dc99-72a8-44ad-bddf-9de690d7c46f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385C0879</paraID>
      <start>36</start>
      <end>39</end>
      <status>unmodified</status>
      <modifiedWord/>
      <trackRevisions>false</trackRevisions>
    </reviewItem>
    <reviewItem>
      <errorID>224abcab-ee59-43b5-aa5b-ff3a746c498f</errorID>
      <errorWord>(</errorWord>
      <group>L1_Format</group>
      <groupName>格式问题</groupName>
      <ability>L2_HalfPunc</ability>
      <abilityName>全半角检查</abilityName>
      <candidateList>
        <item>（</item>
      </candidateList>
      <explain>文本全半角错误。</explain>
      <paraID> DB0DF2E</paraID>
      <start>7</start>
      <end>8</end>
      <status>unmodified</status>
      <modifiedWord/>
      <trackRevisions>false</trackRevisions>
    </reviewItem>
    <reviewItem>
      <errorID>29129b7f-ae3c-4607-9534-5941c6155acb</errorID>
      <errorWord>)</errorWord>
      <group>L1_Format</group>
      <groupName>格式问题</groupName>
      <ability>L2_HalfPunc</ability>
      <abilityName>全半角检查</abilityName>
      <candidateList>
        <item>）</item>
      </candidateList>
      <explain>文本全半角错误。</explain>
      <paraID> DB0DF2E</paraID>
      <start>12</start>
      <end>13</end>
      <status>unmodified</status>
      <modifiedWord/>
      <trackRevisions>false</trackRevisions>
    </reviewItem>
    <reviewItem>
      <errorID>43647ff5-99ca-4ecf-ab62-33b1cc465d16</errorID>
      <errorWord>(</errorWord>
      <group>L1_Format</group>
      <groupName>格式问题</groupName>
      <ability>L2_HalfPunc</ability>
      <abilityName>全半角检查</abilityName>
      <candidateList>
        <item>（</item>
      </candidateList>
      <explain>文本全半角错误。</explain>
      <paraID>48CC2FB0</paraID>
      <start>7</start>
      <end>8</end>
      <status>unmodified</status>
      <modifiedWord/>
      <trackRevisions>false</trackRevisions>
    </reviewItem>
    <reviewItem>
      <errorID>9e5d6ec4-31d3-4b33-870c-e36f73f9d4ea</errorID>
      <errorWord>)</errorWord>
      <group>L1_Format</group>
      <groupName>格式问题</groupName>
      <ability>L2_HalfPunc</ability>
      <abilityName>全半角检查</abilityName>
      <candidateList>
        <item>）</item>
      </candidateList>
      <explain>文本全半角错误。</explain>
      <paraID>48CC2FB0</paraID>
      <start>12</start>
      <end>13</end>
      <status>unmodified</status>
      <modifiedWord/>
      <trackRevisions>false</trackRevisions>
    </reviewItem>
    <reviewItem>
      <errorID>1aaa57e5-1139-481b-80e9-a130651f640f</errorID>
      <errorWord>:</errorWord>
      <group>L1_Format</group>
      <groupName>格式问题</groupName>
      <ability>L2_HalfPunc</ability>
      <abilityName>全半角检查</abilityName>
      <candidateList>
        <item>：</item>
      </candidateList>
      <explain>文本全半角错误。</explain>
      <paraID>25A2FAAB</paraID>
      <start>3</start>
      <end>4</end>
      <status>unmodified</status>
      <modifiedWord/>
      <trackRevisions>false</trackRevisions>
    </reviewItem>
    <reviewItem>
      <errorID>06295725-e6c7-4265-b07e-dfcf839f78bf</errorID>
      <errorWord>（</errorWord>
      <group>L1_Punc</group>
      <groupName>标点问题</groupName>
      <ability>L2_Punc</ability>
      <abilityName>标点符号检查</abilityName>
      <candidateList/>
      <explain>同一形式括号套用。</explain>
      <paraID>25A2FAAB</paraID>
      <start>29</start>
      <end>30</end>
      <status>unmodified</status>
      <modifiedWord/>
      <trackRevisions>false</trackRevisions>
    </reviewItem>
    <reviewItem>
      <errorID>210cb0d3-6d03-4117-b490-621dc6ce7032</errorID>
      <errorWord>）</errorWord>
      <group>L1_Punc</group>
      <groupName>标点问题</groupName>
      <ability>L2_Punc</ability>
      <abilityName>标点符号检查</abilityName>
      <candidateList/>
      <explain>同一形式括号套用。</explain>
      <paraID>25A2FAAB</paraID>
      <start>33</start>
      <end>34</end>
      <status>unmodified</status>
      <modifiedWord/>
      <trackRevisions>false</trackRevisions>
    </reviewItem>
    <reviewItem>
      <errorID>b76e9659-0356-48de-9d43-ae987b3efa72</errorID>
      <errorWord>（</errorWord>
      <group>L1_Punc</group>
      <groupName>标点问题</groupName>
      <ability>L2_Punc</ability>
      <abilityName>标点符号检查</abilityName>
      <candidateList/>
      <explain>同一形式括号套用。</explain>
      <paraID>25A2FAAB</paraID>
      <start>44</start>
      <end>45</end>
      <status>unmodified</status>
      <modifiedWord/>
      <trackRevisions>false</trackRevisions>
    </reviewItem>
    <reviewItem>
      <errorID>b8f333c0-54d7-4734-9070-30607808f057</errorID>
      <errorWord>）</errorWord>
      <group>L1_Punc</group>
      <groupName>标点问题</groupName>
      <ability>L2_Punc</ability>
      <abilityName>标点符号检查</abilityName>
      <candidateList/>
      <explain>同一形式括号套用。</explain>
      <paraID>25A2FAAB</paraID>
      <start>47</start>
      <end>48</end>
      <status>unmodified</status>
      <modifiedWord/>
      <trackRevisions>false</trackRevisions>
    </reviewItem>
    <reviewItem>
      <errorID>9a6dc787-4d43-4ea3-9ced-1e21e8cb341a</errorID>
      <errorWord>（</errorWord>
      <group>L1_Punc</group>
      <groupName>标点问题</groupName>
      <ability>L2_Punc</ability>
      <abilityName>标点符号检查</abilityName>
      <candidateList/>
      <explain>同一形式括号套用。</explain>
      <paraID>25A2FAAB</paraID>
      <start>55</start>
      <end>56</end>
      <status>unmodified</status>
      <modifiedWord/>
      <trackRevisions>false</trackRevisions>
    </reviewItem>
    <reviewItem>
      <errorID>fc970dd4-2458-4eb6-85f8-8c7d9ad33903</errorID>
      <errorWord>）</errorWord>
      <group>L1_Punc</group>
      <groupName>标点问题</groupName>
      <ability>L2_Punc</ability>
      <abilityName>标点符号检查</abilityName>
      <candidateList/>
      <explain>同一形式括号套用。</explain>
      <paraID>25A2FAAB</paraID>
      <start>58</start>
      <end>59</end>
      <status>unmodified</status>
      <modifiedWord/>
      <trackRevisions>false</trackRevisions>
    </reviewItem>
    <reviewItem>
      <errorID>5da013dc-39ab-411d-8a52-e4a03d3d2488</errorID>
      <errorWord>(</errorWord>
      <group>L1_Format</group>
      <groupName>格式问题</groupName>
      <ability>L2_HalfPunc</ability>
      <abilityName>全半角检查</abilityName>
      <candidateList>
        <item>（</item>
      </candidateList>
      <explain>文本全半角错误。</explain>
      <paraID> FB7C4E1</paraID>
      <start>6</start>
      <end>7</end>
      <status>unmodified</status>
      <modifiedWord/>
      <trackRevisions>false</trackRevisions>
    </reviewItem>
    <reviewItem>
      <errorID>eaa2105e-d820-42f3-8b21-a6f141987169</errorID>
      <errorWord>)</errorWord>
      <group>L1_Format</group>
      <groupName>格式问题</groupName>
      <ability>L2_HalfPunc</ability>
      <abilityName>全半角检查</abilityName>
      <candidateList>
        <item>）</item>
      </candidateList>
      <explain>文本全半角错误。</explain>
      <paraID> FB7C4E1</paraID>
      <start>11</start>
      <end>12</end>
      <status>unmodified</status>
      <modifiedWord/>
      <trackRevisions>false</trackRevisions>
    </reviewItem>
    <reviewItem>
      <errorID>7487f0cc-d7e6-4731-8bc8-8681f2232f01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579D0430</paraID>
      <start>77</start>
      <end>80</end>
      <status>unmodified</status>
      <modifiedWord/>
      <trackRevisions>false</trackRevisions>
    </reviewItem>
    <reviewItem>
      <errorID>796e4596-5d29-4fb8-9bb3-a6822f892655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392E8297</paraID>
      <start>31</start>
      <end>34</end>
      <status>unmodified</status>
      <modifiedWord/>
      <trackRevisions>false</trackRevisions>
    </reviewItem>
    <reviewItem>
      <errorID>0fea5a8c-6942-4e1b-b57b-1a78d78ebc25</errorID>
      <errorWord>(</errorWord>
      <group>L1_Format</group>
      <groupName>格式问题</groupName>
      <ability>L2_HalfPunc</ability>
      <abilityName>全半角检查</abilityName>
      <candidateList>
        <item>（</item>
      </candidateList>
      <explain>文本全半角错误。</explain>
      <paraID>3D23D6D2</paraID>
      <start>5</start>
      <end>6</end>
      <status>unmodified</status>
      <modifiedWord/>
      <trackRevisions>false</trackRevisions>
    </reviewItem>
    <reviewItem>
      <errorID>14737b8d-a05a-41b3-a0bc-8238a1e4eb62</errorID>
      <errorWord>)</errorWord>
      <group>L1_Format</group>
      <groupName>格式问题</groupName>
      <ability>L2_HalfPunc</ability>
      <abilityName>全半角检查</abilityName>
      <candidateList>
        <item>）</item>
      </candidateList>
      <explain>文本全半角错误。</explain>
      <paraID>3D23D6D2</paraID>
      <start>10</start>
      <end>11</end>
      <status>unmodified</status>
      <modifiedWord/>
      <trackRevisions>false</trackRevisions>
    </reviewItem>
    <reviewItem>
      <errorID>db59b982-9046-46d7-b222-3ff0745f9822</errorID>
      <errorWord>:</errorWord>
      <group>L1_Format</group>
      <groupName>格式问题</groupName>
      <ability>L2_HalfPunc</ability>
      <abilityName>全半角检查</abilityName>
      <candidateList>
        <item>：</item>
      </candidateList>
      <explain>文本全半角错误。</explain>
      <paraID>5A3E290C</paraID>
      <start>2</start>
      <end>3</end>
      <status>unmodified</status>
      <modifiedWord/>
      <trackRevisions>false</trackRevisions>
    </reviewItem>
    <reviewItem>
      <errorID>c52e9624-a51e-44ec-956d-61fad8516482</errorID>
      <errorWord>(</errorWord>
      <group>L1_Format</group>
      <groupName>格式问题</groupName>
      <ability>L2_HalfPunc</ability>
      <abilityName>全半角检查</abilityName>
      <candidateList>
        <item>（</item>
      </candidateList>
      <explain>文本全半角错误。</explain>
      <paraID>5A3E290C</paraID>
      <start>12</start>
      <end>13</end>
      <status>unmodified</status>
      <modifiedWord/>
      <trackRevisions>false</trackRevisions>
    </reviewItem>
    <reviewItem>
      <errorID>4108981b-ddc7-4f20-b2a3-03d376fd0bca</errorID>
      <errorWord>)</errorWord>
      <group>L1_Format</group>
      <groupName>格式问题</groupName>
      <ability>L2_HalfPunc</ability>
      <abilityName>全半角检查</abilityName>
      <candidateList>
        <item>）</item>
      </candidateList>
      <explain>文本全半角错误。</explain>
      <paraID>5A3E290C</paraID>
      <start>19</start>
      <end>20</end>
      <status>unmodified</status>
      <modifiedWord/>
      <trackRevisions>false</trackRevisions>
    </reviewItem>
    <reviewItem>
      <errorID>30e5644f-cad6-41cf-afb7-23950cd84812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6CA40AD</paraID>
      <start>0</start>
      <end>2</end>
      <status>unmodified</status>
      <modifiedWord/>
      <trackRevisions>false</trackRevisions>
    </reviewItem>
    <reviewItem>
      <errorID>ab7743c6-abfd-4153-8c8e-2aec8839070e</errorID>
      <errorWord>:</errorWord>
      <group>L1_Format</group>
      <groupName>格式问题</groupName>
      <ability>L2_HalfPunc</ability>
      <abilityName>全半角检查</abilityName>
      <candidateList>
        <item>：</item>
      </candidateList>
      <explain>文本全半角错误。</explain>
      <paraID>679D5135</paraID>
      <start>3</start>
      <end>4</end>
      <status>unmodified</status>
      <modifiedWord/>
      <trackRevisions>false</trackRevisions>
    </reviewItem>
    <reviewItem>
      <errorID>08964f05-3a4f-4efd-9a14-e4e5f9678580</errorID>
      <errorWord>(</errorWord>
      <group>L1_Format</group>
      <groupName>格式问题</groupName>
      <ability>L2_HalfPunc</ability>
      <abilityName>全半角检查</abilityName>
      <candidateList>
        <item>（</item>
      </candidateList>
      <explain>文本全半角错误。</explain>
      <paraID>3564A040</paraID>
      <start>5</start>
      <end>6</end>
      <status>unmodified</status>
      <modifiedWord/>
      <trackRevisions>false</trackRevisions>
    </reviewItem>
    <reviewItem>
      <errorID>5d2aa0f8-1104-4244-ab43-783aee51a154</errorID>
      <errorWord>)</errorWord>
      <group>L1_Format</group>
      <groupName>格式问题</groupName>
      <ability>L2_HalfPunc</ability>
      <abilityName>全半角检查</abilityName>
      <candidateList>
        <item>）</item>
      </candidateList>
      <explain>文本全半角错误。</explain>
      <paraID>3564A040</paraID>
      <start>10</start>
      <end>11</end>
      <status>unmodified</status>
      <modifiedWord/>
      <trackRevisions>false</trackRevisions>
    </reviewItem>
    <reviewItem>
      <errorID>c94d19b8-e1a2-498f-9dad-754c882a5ff3</errorID>
      <errorWord>:</errorWord>
      <group>L1_Format</group>
      <groupName>格式问题</groupName>
      <ability>L2_HalfPunc</ability>
      <abilityName>全半角检查</abilityName>
      <candidateList>
        <item>：</item>
      </candidateList>
      <explain>文本全半角错误。</explain>
      <paraID>6C6BEEAC</paraID>
      <start>3</start>
      <end>4</end>
      <status>unmodified</status>
      <modifiedWord/>
      <trackRevisions>false</trackRevisions>
    </reviewItem>
    <reviewItem>
      <errorID>35710158-1210-44b2-99b3-0e7921e48dc4</errorID>
      <errorWord>:</errorWord>
      <group>L1_Format</group>
      <groupName>格式问题</groupName>
      <ability>L2_HalfPunc</ability>
      <abilityName>全半角检查</abilityName>
      <candidateList>
        <item>：</item>
      </candidateList>
      <explain>文本全半角错误。</explain>
      <paraID>5814D933</paraID>
      <start>3</start>
      <end>4</end>
      <status>unmodified</status>
      <modifiedWord/>
      <trackRevisions>false</trackRevisions>
    </reviewItem>
    <reviewItem>
      <errorID>ce4c0bb8-e257-496c-a258-27c529f384de</errorID>
      <errorWord>(</errorWord>
      <group>L1_Format</group>
      <groupName>格式问题</groupName>
      <ability>L2_HalfPunc</ability>
      <abilityName>全半角检查</abilityName>
      <candidateList>
        <item>（</item>
      </candidateList>
      <explain>文本全半角错误。</explain>
      <paraID>7E917C88</paraID>
      <start>0</start>
      <end>1</end>
      <status>unmodified</status>
      <modifiedWord/>
      <trackRevisions>false</trackRevisions>
    </reviewItem>
    <reviewItem>
      <errorID>57efef74-568e-4c77-a987-0f28ece433ce</errorID>
      <errorWord>)</errorWord>
      <group>L1_Format</group>
      <groupName>格式问题</groupName>
      <ability>L2_HalfPunc</ability>
      <abilityName>全半角检查</abilityName>
      <candidateList>
        <item>）</item>
      </candidateList>
      <explain>文本全半角错误。</explain>
      <paraID>7E917C88</paraID>
      <start>3</start>
      <end>4</end>
      <status>unmodified</status>
      <modifiedWord/>
      <trackRevisions>false</trackRevisions>
    </reviewItem>
    <reviewItem>
      <errorID>f1b94750-9b0e-4ab9-8268-e7487fa678b6</errorID>
      <errorWord>(</errorWord>
      <group>L1_Format</group>
      <groupName>格式问题</groupName>
      <ability>L2_HalfPunc</ability>
      <abilityName>全半角检查</abilityName>
      <candidateList>
        <item>（</item>
      </candidateList>
      <explain>文本全半角错误。</explain>
      <paraID> 13A305C</paraID>
      <start>0</start>
      <end>1</end>
      <status>unmodified</status>
      <modifiedWord/>
      <trackRevisions>false</trackRevisions>
    </reviewItem>
    <reviewItem>
      <errorID>df7471d5-4e09-4e0e-833f-421eaf939ac3</errorID>
      <errorWord>)</errorWord>
      <group>L1_Format</group>
      <groupName>格式问题</groupName>
      <ability>L2_HalfPunc</ability>
      <abilityName>全半角检查</abilityName>
      <candidateList>
        <item>）</item>
      </candidateList>
      <explain>文本全半角错误。</explain>
      <paraID> 13A305C</paraID>
      <start>3</start>
      <end>4</end>
      <status>unmodified</status>
      <modifiedWord/>
      <trackRevisions>false</trackRevisions>
    </reviewItem>
    <reviewItem>
      <errorID>76f34c6c-ac51-44ab-ab09-7ccec9f39fd8</errorID>
      <errorWord>(</errorWord>
      <group>L1_Format</group>
      <groupName>格式问题</groupName>
      <ability>L2_HalfPunc</ability>
      <abilityName>全半角检查</abilityName>
      <candidateList>
        <item>（</item>
      </candidateList>
      <explain>文本全半角错误。</explain>
      <paraID>3D539EF8</paraID>
      <start>0</start>
      <end>1</end>
      <status>unmodified</status>
      <modifiedWord/>
      <trackRevisions>false</trackRevisions>
    </reviewItem>
    <reviewItem>
      <errorID>6b8bb20a-9dbe-4d03-9694-4d7dff2ac88c</errorID>
      <errorWord>)</errorWord>
      <group>L1_Format</group>
      <groupName>格式问题</groupName>
      <ability>L2_HalfPunc</ability>
      <abilityName>全半角检查</abilityName>
      <candidateList>
        <item>）</item>
      </candidateList>
      <explain>文本全半角错误。</explain>
      <paraID>3D539EF8</paraID>
      <start>3</start>
      <end>4</end>
      <status>unmodified</status>
      <modifiedWord/>
      <trackRevisions>false</trackRevisions>
    </reviewItem>
    <reviewItem>
      <errorID>d306ee59-f0ae-4f61-bfef-dda5aa8fdc11</errorID>
      <errorWord>上述的</errorWord>
      <group>L1_Word</group>
      <groupName>字词问题</groupName>
      <ability>L2_Typo</ability>
      <abilityName>字词错误</abilityName>
      <candidateList>
        <item>上述</item>
      </candidateList>
      <explain>〈形〉属性词。上面所说的：～各条，望切实执行。</explain>
      <paraID>63CC87ED</paraID>
      <start>7</start>
      <end>10</end>
      <status>unmodified</status>
      <modifiedWord/>
      <trackRevisions>false</trackRevisions>
    </reviewItem>
    <reviewItem>
      <errorID>cdcc487d-99e2-41e8-8614-8117aaa01702</errorID>
      <errorWord>(</errorWord>
      <group>L1_Format</group>
      <groupName>格式问题</groupName>
      <ability>L2_HalfPunc</ability>
      <abilityName>全半角检查</abilityName>
      <candidateList>
        <item>（</item>
      </candidateList>
      <explain>文本全半角错误。</explain>
      <paraID>77D53B13</paraID>
      <start>5</start>
      <end>6</end>
      <status>unmodified</status>
      <modifiedWord/>
      <trackRevisions>false</trackRevisions>
    </reviewItem>
    <reviewItem>
      <errorID>1035480c-a3e6-4772-8506-c1f825d0f4ef</errorID>
      <errorWord>)</errorWord>
      <group>L1_Format</group>
      <groupName>格式问题</groupName>
      <ability>L2_HalfPunc</ability>
      <abilityName>全半角检查</abilityName>
      <candidateList>
        <item>）</item>
      </candidateList>
      <explain>文本全半角错误。</explain>
      <paraID>77D53B13</paraID>
      <start>10</start>
      <end>11</end>
      <status>unmodified</status>
      <modifiedWord/>
      <trackRevisions>false</trackRevisions>
    </reviewItem>
    <reviewItem>
      <errorID>f5ffd268-8af3-4894-b88f-203a8f556bca</errorID>
      <errorWord>(</errorWord>
      <group>L1_Format</group>
      <groupName>格式问题</groupName>
      <ability>L2_HalfPunc</ability>
      <abilityName>全半角检查</abilityName>
      <candidateList>
        <item>（</item>
      </candidateList>
      <explain>文本全半角错误。</explain>
      <paraID>266FCE24</paraID>
      <start>7</start>
      <end>8</end>
      <status>unmodified</status>
      <modifiedWord/>
      <trackRevisions>false</trackRevisions>
    </reviewItem>
    <reviewItem>
      <errorID>b644f9b1-f523-4f9e-b43b-144077759f82</errorID>
      <errorWord>)</errorWord>
      <group>L1_Format</group>
      <groupName>格式问题</groupName>
      <ability>L2_HalfPunc</ability>
      <abilityName>全半角检查</abilityName>
      <candidateList>
        <item>）</item>
      </candidateList>
      <explain>文本全半角错误。</explain>
      <paraID>266FCE24</paraID>
      <start>12</start>
      <end>13</end>
      <status>unmodified</status>
      <modifiedWord/>
      <trackRevisions>false</trackRevisions>
    </reviewItem>
    <reviewItem>
      <errorID>2f4b6640-3402-40cc-9d9a-94c311538288</errorID>
      <errorWord>(</errorWord>
      <group>L1_Format</group>
      <groupName>格式问题</groupName>
      <ability>L2_HalfPunc</ability>
      <abilityName>全半角检查</abilityName>
      <candidateList>
        <item>（</item>
      </candidateList>
      <explain>文本全半角错误。</explain>
      <paraID>2D19B620</paraID>
      <start>5</start>
      <end>6</end>
      <status>unmodified</status>
      <modifiedWord/>
      <trackRevisions>false</trackRevisions>
    </reviewItem>
    <reviewItem>
      <errorID>0dd0b531-9e99-4a66-ac76-ae125b6c20f9</errorID>
      <errorWord>)</errorWord>
      <group>L1_Format</group>
      <groupName>格式问题</groupName>
      <ability>L2_HalfPunc</ability>
      <abilityName>全半角检查</abilityName>
      <candidateList>
        <item>）</item>
      </candidateList>
      <explain>文本全半角错误。</explain>
      <paraID>2D19B620</paraID>
      <start>10</start>
      <end>11</end>
      <status>unmodified</status>
      <modifiedWord/>
      <trackRevisions>false</trackRevisions>
    </reviewItem>
    <reviewItem>
      <errorID>553d84a3-a3be-4bd2-8113-28b154611c49</errorID>
      <errorWord>:</errorWord>
      <group>L1_Format</group>
      <groupName>格式问题</groupName>
      <ability>L2_HalfPunc</ability>
      <abilityName>全半角检查</abilityName>
      <candidateList>
        <item>：</item>
      </candidateList>
      <explain>文本全半角错误。</explain>
      <paraID>38114F1F</paraID>
      <start>2</start>
      <end>3</end>
      <status>unmodified</status>
      <modifiedWord/>
      <trackRevisions>false</trackRevisions>
    </reviewItem>
    <reviewItem>
      <errorID>b2e0a527-07d0-419e-a2f4-36ddcb025453</errorID>
      <errorWord>:</errorWord>
      <group>L1_Format</group>
      <groupName>格式问题</groupName>
      <ability>L2_HalfPunc</ability>
      <abilityName>全半角检查</abilityName>
      <candidateList>
        <item>：</item>
      </candidateList>
      <explain>文本全半角错误。</explain>
      <paraID> 9A3E072</paraID>
      <start>2</start>
      <end>3</end>
      <status>unmodified</status>
      <modifiedWord/>
      <trackRevisions>false</trackRevisions>
    </reviewItem>
    <reviewItem>
      <errorID>2dc75c7f-d595-411f-90fa-aef0bb6e5eb6</errorID>
      <errorWord>…………</errorWord>
      <group>L1_Punc</group>
      <groupName>标点问题</groupName>
      <ability>L2_Punc</ability>
      <abilityName>标点符号检查</abilityName>
      <candidateList>
        <item>…</item>
      </candidateList>
      <explain/>
      <paraID>4B1CF922</paraID>
      <start>21</start>
      <end>25</end>
      <status>unmodified</status>
      <modifiedWord/>
      <trackRevisions>false</trackRevisions>
    </reviewItem>
    <reviewItem>
      <errorID>7a715b18-a243-4844-b4bf-187eed2ee877</errorID>
      <errorWord>(</errorWord>
      <group>L1_Format</group>
      <groupName>格式问题</groupName>
      <ability>L2_HalfPunc</ability>
      <abilityName>全半角检查</abilityName>
      <candidateList>
        <item>（</item>
      </candidateList>
      <explain>文本全半角错误。</explain>
      <paraID>71EEC4DA</paraID>
      <start>74</start>
      <end>75</end>
      <status>unmodified</status>
      <modifiedWord/>
      <trackRevisions>false</trackRevisions>
    </reviewItem>
    <reviewItem>
      <errorID>88b4b452-1ee9-4a73-bd54-2550dcc07580</errorID>
      <errorWord>)</errorWord>
      <group>L1_Format</group>
      <groupName>格式问题</groupName>
      <ability>L2_HalfPunc</ability>
      <abilityName>全半角检查</abilityName>
      <candidateList>
        <item>）</item>
      </candidateList>
      <explain>文本全半角错误。</explain>
      <paraID>71EEC4DA</paraID>
      <start>81</start>
      <end>82</end>
      <status>unmodified</status>
      <modifiedWord/>
      <trackRevisions>false</trackRevisions>
    </reviewItem>
    <reviewItem>
      <errorID>aed9f7f1-ba81-49d7-9ab4-e45c68ff5694</errorID>
      <errorWord>(</errorWord>
      <group>L1_Format</group>
      <groupName>格式问题</groupName>
      <ability>L2_HalfPunc</ability>
      <abilityName>全半角检查</abilityName>
      <candidateList>
        <item>（</item>
      </candidateList>
      <explain>文本全半角错误。</explain>
      <paraID>71EEC4DA</paraID>
      <start>93</start>
      <end>94</end>
      <status>unmodified</status>
      <modifiedWord/>
      <trackRevisions>false</trackRevisions>
    </reviewItem>
    <reviewItem>
      <errorID>f1861062-3884-4c57-8aa1-7737e6d1befd</errorID>
      <errorWord>)</errorWord>
      <group>L1_Format</group>
      <groupName>格式问题</groupName>
      <ability>L2_HalfPunc</ability>
      <abilityName>全半角检查</abilityName>
      <candidateList>
        <item>）</item>
      </candidateList>
      <explain>文本全半角错误。</explain>
      <paraID>71EEC4DA</paraID>
      <start>99</start>
      <end>100</end>
      <status>unmodified</status>
      <modifiedWord/>
      <trackRevisions>false</trackRevisions>
    </reviewItem>
    <reviewItem>
      <errorID>7811c800-ef89-44c8-bff3-a56931e755f8</errorID>
      <errorWord>)</errorWord>
      <group>L1_Format</group>
      <groupName>格式问题</groupName>
      <ability>L2_HalfPunc</ability>
      <abilityName>全半角检查</abilityName>
      <candidateList>
        <item>）</item>
      </candidateList>
      <explain>文本全半角错误。</explain>
      <paraID>48FC8D28</paraID>
      <start>42</start>
      <end>43</end>
      <status>unmodified</status>
      <modifiedWord/>
      <trackRevisions>false</trackRevisions>
    </reviewItem>
    <reviewItem>
      <errorID>aa9e2e26-9aa0-4ca0-840e-36957273450a</errorID>
      <errorWord>)</errorWord>
      <group>L1_Format</group>
      <groupName>格式问题</groupName>
      <ability>L2_HalfPunc</ability>
      <abilityName>全半角检查</abilityName>
      <candidateList>
        <item>）</item>
      </candidateList>
      <explain>文本全半角错误。</explain>
      <paraID>3F71BCBF</paraID>
      <start>42</start>
      <end>43</end>
      <status>unmodified</status>
      <modifiedWord/>
      <trackRevisions>false</trackRevisions>
    </reviewItem>
    <reviewItem>
      <errorID>89e1fa60-0ed2-4803-998a-cee650f7f799</errorID>
      <errorWord>)</errorWord>
      <group>L1_Format</group>
      <groupName>格式问题</groupName>
      <ability>L2_HalfPunc</ability>
      <abilityName>全半角检查</abilityName>
      <candidateList>
        <item>）</item>
      </candidateList>
      <explain>文本全半角错误。</explain>
      <paraID> E1BF08E</paraID>
      <start>42</start>
      <end>43</end>
      <status>unmodified</status>
      <modifiedWord/>
      <trackRevisions>false</trackRevisions>
    </reviewItem>
    <reviewItem>
      <errorID>0965584c-0da6-4974-8712-3f4bb9be71f2</errorID>
      <errorWord>......</errorWord>
      <group>L1_Punc</group>
      <groupName>标点问题</groupName>
      <ability>L2_Punc</ability>
      <abilityName>标点符号检查</abilityName>
      <candidateList>
        <item>……</item>
      </candidateList>
      <explain/>
      <paraID>3D6B9D4F</paraID>
      <start>0</start>
      <end>6</end>
      <status>unmodified</status>
      <modifiedWord/>
      <trackRevisions>false</trackRevisions>
    </reviewItem>
    <reviewItem>
      <errorID>784f96b5-0fe6-491d-9a9e-68c68ace9bcc</errorID>
      <errorWord>本</errorWord>
      <group>L1_Word</group>
      <groupName>字词问题</groupName>
      <ability>L2_Typo</ability>
      <abilityName>字词错误</abilityName>
      <candidateList>
        <item>本次</item>
      </candidateList>
      <explain/>
      <paraID>4634126A</paraID>
      <start>14</start>
      <end>15</end>
      <status>unmodified</status>
      <modifiedWord/>
      <trackRevisions>false</trackRevisions>
    </reviewItem>
    <reviewItem>
      <errorID>513a9f47-0807-407d-b0b0-a44d6f291e25</errorID>
      <errorWord>本</errorWord>
      <group>L1_Word</group>
      <groupName>字词问题</groupName>
      <ability>L2_Typo</ability>
      <abilityName>字词错误</abilityName>
      <candidateList>
        <item>本次</item>
      </candidateList>
      <explain/>
      <paraID> E0D5112</paraID>
      <start>4</start>
      <end>5</end>
      <status>unmodified</status>
      <modifiedWord/>
      <trackRevisions>false</trackRevisions>
    </reviewItem>
    <reviewItem>
      <errorID>3fbf1e25-7e68-473e-8858-a5d238c127a4</errorID>
      <errorWord>(</errorWord>
      <group>L1_Format</group>
      <groupName>格式问题</groupName>
      <ability>L2_HalfPunc</ability>
      <abilityName>全半角检查</abilityName>
      <candidateList>
        <item>（</item>
      </candidateList>
      <explain>文本全半角错误。</explain>
      <paraID>6C75F66F</paraID>
      <start>5</start>
      <end>6</end>
      <status>unmodified</status>
      <modifiedWord/>
      <trackRevisions>false</trackRevisions>
    </reviewItem>
    <reviewItem>
      <errorID>5a2d1e9a-50f1-44e2-990a-fa82c37b3c28</errorID>
      <errorWord>)</errorWord>
      <group>L1_Format</group>
      <groupName>格式问题</groupName>
      <ability>L2_HalfPunc</ability>
      <abilityName>全半角检查</abilityName>
      <candidateList>
        <item>）</item>
      </candidateList>
      <explain>文本全半角错误。</explain>
      <paraID>6C75F66F</paraID>
      <start>10</start>
      <end>11</end>
      <status>unmodified</status>
      <modifiedWord/>
      <trackRevisions>false</trackRevisions>
    </reviewItem>
    <reviewItem>
      <errorID>173c91fc-9a3a-4db3-8a11-9b41f3bf3117</errorID>
      <errorWord>(</errorWord>
      <group>L1_Format</group>
      <groupName>格式问题</groupName>
      <ability>L2_HalfPunc</ability>
      <abilityName>全半角检查</abilityName>
      <candidateList>
        <item>（</item>
      </candidateList>
      <explain>文本全半角错误。</explain>
      <paraID>701D3119</paraID>
      <start>7</start>
      <end>8</end>
      <status>unmodified</status>
      <modifiedWord/>
      <trackRevisions>false</trackRevisions>
    </reviewItem>
    <reviewItem>
      <errorID>43367d13-90b9-4d25-985b-03d38ca35079</errorID>
      <errorWord>)</errorWord>
      <group>L1_Format</group>
      <groupName>格式问题</groupName>
      <ability>L2_HalfPunc</ability>
      <abilityName>全半角检查</abilityName>
      <candidateList>
        <item>）</item>
      </candidateList>
      <explain>文本全半角错误。</explain>
      <paraID>701D3119</paraID>
      <start>16</start>
      <end>17</end>
      <status>unmodified</status>
      <modifiedWord/>
      <trackRevisions>false</trackRevisions>
    </reviewItem>
    <reviewItem>
      <errorID>7b97e17b-3fa8-4b3a-9c82-3218cd16b6e8</errorID>
      <errorWord>(</errorWord>
      <group>L1_Format</group>
      <groupName>格式问题</groupName>
      <ability>L2_HalfPunc</ability>
      <abilityName>全半角检查</abilityName>
      <candidateList>
        <item>（</item>
      </candidateList>
      <explain>文本全半角错误。</explain>
      <paraID>6E31E4E9</paraID>
      <start>2</start>
      <end>3</end>
      <status>unmodified</status>
      <modifiedWord/>
      <trackRevisions>false</trackRevisions>
    </reviewItem>
    <reviewItem>
      <errorID>043a9b47-a4d8-4d54-9658-2250a916aa47</errorID>
      <errorWord>)</errorWord>
      <group>L1_Format</group>
      <groupName>格式问题</groupName>
      <ability>L2_HalfPunc</ability>
      <abilityName>全半角检查</abilityName>
      <candidateList>
        <item>）</item>
      </candidateList>
      <explain>文本全半角错误。</explain>
      <paraID>6E31E4E9</paraID>
      <start>4</start>
      <end>5</end>
      <status>unmodified</status>
      <modifiedWord/>
      <trackRevisions>false</trackRevisions>
    </reviewItem>
    <reviewItem>
      <errorID>6fb19d59-9d7c-4ce4-b8f1-bfff8bd1e84b</errorID>
      <errorWord>＝</errorWord>
      <group>L1_Format</group>
      <groupName>格式问题</groupName>
      <ability>L2_HalfPunc</ability>
      <abilityName>全半角检查</abilityName>
      <candidateList>
        <item>=</item>
      </candidateList>
      <explain>文本全半角错误。</explain>
      <paraID>5C70AEC6</paraID>
      <start>1</start>
      <end>2</end>
      <status>unmodified</status>
      <modifiedWord/>
      <trackRevisions>false</trackRevisions>
    </reviewItem>
    <reviewItem>
      <errorID>af5fc2aa-15f3-4b29-9902-e1e74a706a0d</errorID>
      <errorWord>,</errorWord>
      <group>L1_Format</group>
      <groupName>格式问题</groupName>
      <ability>L2_HalfPunc</ability>
      <abilityName>全半角检查</abilityName>
      <candidateList>
        <item>，</item>
      </candidateList>
      <explain>文本全半角错误。</explain>
      <paraID>5C3CF4C7</paraID>
      <start>32</start>
      <end>33</end>
      <status>unmodified</status>
      <modifiedWord/>
      <trackRevisions>false</trackRevisions>
    </reviewItem>
    <reviewItem>
      <errorID>6fd1fa30-d229-46ad-92a4-11add2aab0c1</errorID>
      <errorWord>(</errorWord>
      <group>L1_Format</group>
      <groupName>格式问题</groupName>
      <ability>L2_HalfPunc</ability>
      <abilityName>全半角检查</abilityName>
      <candidateList>
        <item>（</item>
      </candidateList>
      <explain>文本全半角错误。</explain>
      <paraID>14B7705B</paraID>
      <start>5</start>
      <end>6</end>
      <status>unmodified</status>
      <modifiedWord/>
      <trackRevisions>false</trackRevisions>
    </reviewItem>
    <reviewItem>
      <errorID>517dacc3-1c2e-4a10-85a7-57abc51603c3</errorID>
      <errorWord>)</errorWord>
      <group>L1_Format</group>
      <groupName>格式问题</groupName>
      <ability>L2_HalfPunc</ability>
      <abilityName>全半角检查</abilityName>
      <candidateList>
        <item>）</item>
      </candidateList>
      <explain>文本全半角错误。</explain>
      <paraID>14B7705B</paraID>
      <start>10</start>
      <end>11</end>
      <status>unmodified</status>
      <modifiedWord/>
      <trackRevisions>false</trackRevisions>
    </reviewItem>
    <reviewItem>
      <errorID>2ec3cd01-531f-4a7c-bc3f-000d5ad12f92</errorID>
      <errorWord>(</errorWord>
      <group>L1_Format</group>
      <groupName>格式问题</groupName>
      <ability>L2_HalfPunc</ability>
      <abilityName>全半角检查</abilityName>
      <candidateList>
        <item>（</item>
      </candidateList>
      <explain>文本全半角错误。</explain>
      <paraID>3A998DE1</paraID>
      <start>5</start>
      <end>6</end>
      <status>unmodified</status>
      <modifiedWord/>
      <trackRevisions>false</trackRevisions>
    </reviewItem>
    <reviewItem>
      <errorID>06c9f23d-d2d6-4c33-b580-f0649bbcfc1a</errorID>
      <errorWord>)</errorWord>
      <group>L1_Format</group>
      <groupName>格式问题</groupName>
      <ability>L2_HalfPunc</ability>
      <abilityName>全半角检查</abilityName>
      <candidateList>
        <item>）</item>
      </candidateList>
      <explain>文本全半角错误。</explain>
      <paraID>3A998DE1</paraID>
      <start>10</start>
      <end>11</end>
      <status>unmodified</status>
      <modifiedWord/>
      <trackRevisions>false</trackRevisions>
    </reviewItem>
    <reviewItem>
      <errorID>7e45a13a-60d8-4799-aa4b-9796234b1584</errorID>
      <errorWord>法律、法规</errorWord>
      <group>L1_Word</group>
      <groupName>字词问题</groupName>
      <ability>L2_Typo</ability>
      <abilityName>字词错误</abilityName>
      <candidateList>
        <item>法律法规</item>
      </candidateList>
      <explain/>
      <paraID>65D170B2</paraID>
      <start>44</start>
      <end>49</end>
      <status>unmodified</status>
      <modifiedWord/>
      <trackRevisions>false</trackRevisions>
    </reviewItem>
    <reviewItem>
      <errorID>a0b8b7e5-da3e-4d59-b309-1c479b17efcf</errorID>
      <errorWord>法律、法规</errorWord>
      <group>L1_Word</group>
      <groupName>字词问题</groupName>
      <ability>L2_Typo</ability>
      <abilityName>字词错误</abilityName>
      <candidateList>
        <item>法律法规</item>
      </candidateList>
      <explain/>
      <paraID>65D170B2</paraID>
      <start>121</start>
      <end>126</end>
      <status>unmodified</status>
      <modifiedWord/>
      <trackRevisions>false</trackRevisions>
    </reviewItem>
    <reviewItem>
      <errorID>896b9ce0-f30f-46ce-ab59-5e5a197f5ffa</errorID>
      <errorWord>(</errorWord>
      <group>L1_Format</group>
      <groupName>格式问题</groupName>
      <ability>L2_HalfPunc</ability>
      <abilityName>全半角检查</abilityName>
      <candidateList>
        <item>（</item>
      </candidateList>
      <explain>文本全半角错误。</explain>
      <paraID>2DB2920F</paraID>
      <start>11</start>
      <end>12</end>
      <status>unmodified</status>
      <modifiedWord/>
      <trackRevisions>false</trackRevisions>
    </reviewItem>
    <reviewItem>
      <errorID>2ed98a10-6bef-4f5d-b1d8-f8cd7df30f35</errorID>
      <errorWord>)</errorWord>
      <group>L1_Format</group>
      <groupName>格式问题</groupName>
      <ability>L2_HalfPunc</ability>
      <abilityName>全半角检查</abilityName>
      <candidateList>
        <item>）</item>
      </candidateList>
      <explain>文本全半角错误。</explain>
      <paraID>2DB2920F</paraID>
      <start>16</start>
      <end>17</end>
      <status>unmodified</status>
      <modifiedWord/>
      <trackRevisions>false</trackRevisions>
    </reviewItem>
    <reviewItem>
      <errorID>5e263fe4-e9b8-4498-9ccc-8ecd32620cc7</errorID>
      <errorWord>[2014]68号</errorWord>
      <group>L1_Knowledge</group>
      <groupName>知识性问题</groupName>
      <ability>L2_Knowledge</ability>
      <abilityName>其他知识</abilityName>
      <candidateList>
        <item>〔2014〕68号</item>
      </candidateList>
      <explain>发文字号格式错误。</explain>
      <paraID> 97AD2E1</paraID>
      <start>116</start>
      <end>125</end>
      <status>unmodified</status>
      <modifiedWord/>
      <trackRevisions>false</trackRevisions>
    </reviewItem>
    <reviewItem>
      <errorID>00d2149f-d2b0-4d98-b31d-a1f3765149a7</errorID>
      <errorWord>(</errorWord>
      <group>L1_Format</group>
      <groupName>格式问题</groupName>
      <ability>L2_HalfPunc</ability>
      <abilityName>全半角检查</abilityName>
      <candidateList>
        <item>（</item>
      </candidateList>
      <explain>文本全半角错误。</explain>
      <paraID>3D2F689C</paraID>
      <start>2</start>
      <end>3</end>
      <status>unmodified</status>
      <modifiedWord/>
      <trackRevisions>false</trackRevisions>
    </reviewItem>
    <reviewItem>
      <errorID>8284f613-5dab-42cb-8ee0-7d8fb206a44c</errorID>
      <errorWord>)</errorWord>
      <group>L1_Format</group>
      <groupName>格式问题</groupName>
      <ability>L2_HalfPunc</ability>
      <abilityName>全半角检查</abilityName>
      <candidateList>
        <item>）</item>
      </candidateList>
      <explain>文本全半角错误。</explain>
      <paraID>3D2F689C</paraID>
      <start>5</start>
      <end>6</end>
      <status>unmodified</status>
      <modifiedWord/>
      <trackRevisions>false</trackRevisions>
    </reviewItem>
    <reviewItem>
      <errorID>91a1685c-7261-4e45-9066-461d88766fa6</errorID>
      <errorWord>:</errorWord>
      <group>L1_Format</group>
      <groupName>格式问题</groupName>
      <ability>L2_HalfPunc</ability>
      <abilityName>全半角检查</abilityName>
      <candidateList>
        <item>：</item>
      </candidateList>
      <explain>文本全半角错误。</explain>
      <paraID>44745DED</paraID>
      <start>6</start>
      <end>7</end>
      <status>unmodified</status>
      <modifiedWord/>
      <trackRevisions>false</trackRevisions>
    </reviewItem>
    <reviewItem>
      <errorID>9d5a5ac7-283f-408b-b4b2-f8533b049d41</errorID>
      <errorWord>:</errorWord>
      <group>L1_Format</group>
      <groupName>格式问题</groupName>
      <ability>L2_HalfPunc</ability>
      <abilityName>全半角检查</abilityName>
      <candidateList>
        <item>：</item>
      </candidateList>
      <explain>文本全半角错误。</explain>
      <paraID>61BD9B16</paraID>
      <start>6</start>
      <end>7</end>
      <status>unmodified</status>
      <modifiedWord/>
      <trackRevisions>false</trackRevisions>
    </reviewItem>
    <reviewItem>
      <errorID>dc3a7a2a-8114-48e1-88e0-2ce004447739</errorID>
      <errorWord>,</errorWord>
      <group>L1_Format</group>
      <groupName>格式问题</groupName>
      <ability>L2_HalfPunc</ability>
      <abilityName>全半角检查</abilityName>
      <candidateList>
        <item>，</item>
      </candidateList>
      <explain>文本全半角错误。</explain>
      <paraID>6BB0D207</paraID>
      <start>15</start>
      <end>16</end>
      <status>unmodified</status>
      <modifiedWord/>
      <trackRevisions>false</trackRevisions>
    </reviewItem>
    <reviewItem>
      <errorID>6d4718b7-c1fa-4221-8e79-86416b248b46</errorID>
      <errorWord>提出质疑</errorWord>
      <group>L1_Grammar</group>
      <groupName>语法问题</groupName>
      <ability>L2_Grammar</ability>
      <abilityName>语法错误</abilityName>
      <candidateList>
        <item>质疑</item>
      </candidateList>
      <explain>〈动〉提出疑问：～问难。</explain>
      <paraID>6BB0D207</paraID>
      <start>36</start>
      <end>40</end>
      <status>unmodified</status>
      <modifiedWord/>
      <trackRevisions>false</trackRevisions>
    </reviewItem>
    <reviewItem>
      <errorID>ee4a73fe-f628-49a8-a533-a88e06bcad05</errorID>
      <errorWord>,</errorWord>
      <group>L1_Format</group>
      <groupName>格式问题</groupName>
      <ability>L2_HalfPunc</ability>
      <abilityName>全半角检查</abilityName>
      <candidateList>
        <item>，</item>
      </candidateList>
      <explain>文本全半角错误。</explain>
      <paraID>1E8B1B53</paraID>
      <start>21</start>
      <end>22</end>
      <status>unmodified</status>
      <modifiedWord/>
      <trackRevisions>false</trackRevisions>
    </reviewItem>
    <reviewItem>
      <errorID>ca405b04-2688-4875-ae11-516289a00b4b</errorID>
      <errorWord>(</errorWord>
      <group>L1_Format</group>
      <groupName>格式问题</groupName>
      <ability>L2_HalfPunc</ability>
      <abilityName>全半角检查</abilityName>
      <candidateList>
        <item>（</item>
      </candidateList>
      <explain>文本全半角错误。</explain>
      <paraID>4081BE44</paraID>
      <start>2</start>
      <end>3</end>
      <status>unmodified</status>
      <modifiedWord/>
      <trackRevisions>false</trackRevisions>
    </reviewItem>
    <reviewItem>
      <errorID>a5bf114c-fc41-4bd6-95c9-8ee409aa224d</errorID>
      <errorWord>)</errorWord>
      <group>L1_Format</group>
      <groupName>格式问题</groupName>
      <ability>L2_HalfPunc</ability>
      <abilityName>全半角检查</abilityName>
      <candidateList>
        <item>）</item>
      </candidateList>
      <explain>文本全半角错误。</explain>
      <paraID>4081BE44</paraID>
      <start>5</start>
      <end>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55cbc4-6945-45de-8bb9-f3dd458959c3}">
  <ds:schemaRefs/>
</ds:datastoreItem>
</file>

<file path=docProps/app.xml><?xml version="1.0" encoding="utf-8"?>
<Properties xmlns="http://schemas.openxmlformats.org/officeDocument/2006/extended-properties" xmlns:vt="http://schemas.openxmlformats.org/officeDocument/2006/docPropsVTypes">
  <Template>论证稿（专家意见）-2026年南宁市高校毕业生等青年系列招聘活动物料采购、租赁与布置项目.wpt</Template>
  <Pages>123</Pages>
  <Words>127</Words>
  <Characters>153</Characters>
  <Lines>520</Lines>
  <Paragraphs>146</Paragraphs>
  <TotalTime>1</TotalTime>
  <ScaleCrop>false</ScaleCrop>
  <LinksUpToDate>false</LinksUpToDate>
  <CharactersWithSpaces>163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2026-03-09T00:48:00Z</dcterms:created>
  <dc:creator>Laughing</dc:creator>
  <cp:lastModifiedBy>no  umbrella</cp:lastModifiedBy>
  <dcterms:modified xsi:type="dcterms:W3CDTF">2026-10-10T03:00:01Z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8A07BA764CC14123BB268E650C9C4D92_13</vt:lpwstr>
  </property>
  <property fmtid="{D5CDD505-2E9C-101B-9397-08002B2CF9AE}" pid="4" name="KSOTemplateDocerSaveRecord">
    <vt:lpwstr>eyJoZGlkIjoiNzBiOTFhODhhODQ5MGE1NjQ3NjcyY2IzYTY3ZGMxNDUiLCJ1c2VySWQiOiIxMjU4NzUyMzk1In0=</vt:lpwstr>
  </property>
</Properties>
</file>