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2A545">
      <w:pPr>
        <w:spacing w:line="360" w:lineRule="auto"/>
        <w:jc w:val="center"/>
        <w:rPr>
          <w:rFonts w:ascii="方正小标宋简体" w:hAnsi="宋体" w:eastAsia="方正小标宋简体"/>
          <w:color w:val="auto"/>
          <w:sz w:val="56"/>
          <w:szCs w:val="56"/>
        </w:rPr>
      </w:pPr>
      <w:r>
        <w:rPr>
          <w:rFonts w:hint="eastAsia" w:ascii="宋体" w:hAnsi="宋体" w:cs="宋体"/>
          <w:color w:val="auto"/>
          <w:spacing w:val="11"/>
        </w:rPr>
        <w:drawing>
          <wp:inline distT="0" distB="0" distL="114300" distR="114300">
            <wp:extent cx="1149985" cy="1193165"/>
            <wp:effectExtent l="0" t="0" r="2540" b="698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23"/>
                    <a:stretch>
                      <a:fillRect/>
                    </a:stretch>
                  </pic:blipFill>
                  <pic:spPr>
                    <a:xfrm>
                      <a:off x="0" y="0"/>
                      <a:ext cx="1149985" cy="1193165"/>
                    </a:xfrm>
                    <a:prstGeom prst="rect">
                      <a:avLst/>
                    </a:prstGeom>
                    <a:noFill/>
                    <a:ln>
                      <a:noFill/>
                    </a:ln>
                  </pic:spPr>
                </pic:pic>
              </a:graphicData>
            </a:graphic>
          </wp:inline>
        </w:drawing>
      </w:r>
    </w:p>
    <w:p w14:paraId="00FB0FB4">
      <w:pPr>
        <w:widowControl/>
        <w:adjustRightInd w:val="0"/>
        <w:snapToGrid w:val="0"/>
        <w:spacing w:after="200"/>
        <w:jc w:val="center"/>
        <w:rPr>
          <w:color w:val="auto"/>
        </w:rPr>
      </w:pPr>
      <w:r>
        <w:rPr>
          <w:color w:val="auto"/>
          <w:sz w:val="56"/>
        </w:rPr>
        <mc:AlternateContent>
          <mc:Choice Requires="wps">
            <w:drawing>
              <wp:anchor distT="0" distB="0" distL="114300" distR="114300" simplePos="0" relativeHeight="251660288" behindDoc="0" locked="0" layoutInCell="1" allowOverlap="1">
                <wp:simplePos x="0" y="0"/>
                <wp:positionH relativeFrom="column">
                  <wp:posOffset>332105</wp:posOffset>
                </wp:positionH>
                <wp:positionV relativeFrom="paragraph">
                  <wp:posOffset>585470</wp:posOffset>
                </wp:positionV>
                <wp:extent cx="5436870" cy="15875"/>
                <wp:effectExtent l="0" t="4445" r="1905" b="8255"/>
                <wp:wrapNone/>
                <wp:docPr id="2" name="直线 4"/>
                <wp:cNvGraphicFramePr/>
                <a:graphic xmlns:a="http://schemas.openxmlformats.org/drawingml/2006/main">
                  <a:graphicData uri="http://schemas.microsoft.com/office/word/2010/wordprocessingShape">
                    <wps:wsp>
                      <wps:cNvCnPr/>
                      <wps:spPr>
                        <a:xfrm flipV="1">
                          <a:off x="0" y="0"/>
                          <a:ext cx="5436870" cy="1587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4" o:spid="_x0000_s1026" o:spt="20" style="position:absolute;left:0pt;flip:y;margin-left:26.15pt;margin-top:46.1pt;height:1.25pt;width:428.1pt;z-index:251660288;mso-width-relative:page;mso-height-relative:page;" filled="f" stroked="t" coordsize="21600,21600" o:gfxdata="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bFYf&#10;TNcAAAAIAQAADwAAAAAAAAABACAAAAAiAAAAZHJzL2Rvd25yZXYueG1sUEsBAhQAFAAAAAgAh07i&#10;QMCSvLfqAQAA3QMAAA4AAAAAAAAAAQAgAAAAJgEAAGRycy9lMm9Eb2MueG1sUEsFBgAAAAAGAAYA&#10;WQEAAIIFAAAAAA==&#10;">
                <v:fill on="f" focussize="0,0"/>
                <v:stroke color="#000000" joinstyle="round"/>
                <v:imagedata o:title=""/>
                <o:lock v:ext="edit" aspectratio="f"/>
              </v:line>
            </w:pict>
          </mc:Fallback>
        </mc:AlternateContent>
      </w:r>
      <w:r>
        <w:rPr>
          <w:rFonts w:hint="eastAsia" w:ascii="仿宋" w:hAnsi="仿宋" w:eastAsia="仿宋" w:cs="仿宋"/>
          <w:bCs/>
          <w:color w:val="auto"/>
          <w:kern w:val="0"/>
          <w:sz w:val="56"/>
          <w:szCs w:val="22"/>
        </w:rPr>
        <w:t>广西金证招标代理有限公司</w:t>
      </w:r>
    </w:p>
    <w:p w14:paraId="3A961261">
      <w:pPr>
        <w:spacing w:before="165" w:beforeLines="50" w:line="760" w:lineRule="exact"/>
        <w:jc w:val="center"/>
        <w:rPr>
          <w:rFonts w:ascii="宋体" w:hAnsi="宋体"/>
          <w:b/>
          <w:color w:val="auto"/>
          <w:sz w:val="48"/>
        </w:rPr>
      </w:pPr>
    </w:p>
    <w:p w14:paraId="2A4BF09A">
      <w:pPr>
        <w:spacing w:before="165" w:beforeLines="50" w:line="760" w:lineRule="exact"/>
        <w:jc w:val="center"/>
        <w:rPr>
          <w:rFonts w:ascii="宋体" w:hAnsi="宋体"/>
          <w:b/>
          <w:color w:val="auto"/>
          <w:sz w:val="48"/>
        </w:rPr>
      </w:pPr>
    </w:p>
    <w:p w14:paraId="3E5A0F53">
      <w:pPr>
        <w:pStyle w:val="25"/>
        <w:rPr>
          <w:color w:val="auto"/>
        </w:rPr>
      </w:pPr>
    </w:p>
    <w:p w14:paraId="200AB2A7">
      <w:pPr>
        <w:spacing w:before="165" w:beforeLines="50" w:line="760" w:lineRule="exact"/>
        <w:jc w:val="center"/>
        <w:rPr>
          <w:rFonts w:ascii="宋体" w:hAnsi="宋体"/>
          <w:b/>
          <w:color w:val="auto"/>
          <w:sz w:val="84"/>
        </w:rPr>
      </w:pPr>
      <w:r>
        <w:rPr>
          <w:rFonts w:hint="eastAsia" w:ascii="宋体" w:hAnsi="宋体"/>
          <w:b/>
          <w:color w:val="auto"/>
          <w:sz w:val="84"/>
        </w:rPr>
        <w:t>公开招标文件</w:t>
      </w:r>
    </w:p>
    <w:p w14:paraId="55747FCB">
      <w:pPr>
        <w:spacing w:before="165" w:beforeLines="50" w:line="760" w:lineRule="exact"/>
        <w:jc w:val="center"/>
        <w:rPr>
          <w:rFonts w:ascii="宋体" w:hAnsi="宋体"/>
          <w:b/>
          <w:color w:val="auto"/>
          <w:sz w:val="84"/>
        </w:rPr>
      </w:pPr>
    </w:p>
    <w:p w14:paraId="71576164">
      <w:pPr>
        <w:snapToGrid w:val="0"/>
        <w:spacing w:before="165" w:beforeLines="50" w:line="360" w:lineRule="auto"/>
        <w:jc w:val="center"/>
        <w:rPr>
          <w:rFonts w:ascii="仿宋_GB2312" w:hAnsi="宋体" w:eastAsia="仿宋_GB2312"/>
          <w:b/>
          <w:bCs/>
          <w:color w:val="auto"/>
          <w:sz w:val="52"/>
          <w:szCs w:val="52"/>
        </w:rPr>
      </w:pPr>
      <w:r>
        <w:rPr>
          <w:rFonts w:hint="eastAsia" w:ascii="仿宋_GB2312" w:hAnsi="宋体" w:eastAsia="仿宋_GB2312"/>
          <w:b/>
          <w:bCs/>
          <w:color w:val="auto"/>
          <w:sz w:val="52"/>
          <w:szCs w:val="52"/>
        </w:rPr>
        <w:t>（全流程电子化评标）</w:t>
      </w:r>
    </w:p>
    <w:p w14:paraId="40402094">
      <w:pPr>
        <w:snapToGrid w:val="0"/>
        <w:spacing w:before="165" w:beforeLines="50" w:line="360" w:lineRule="auto"/>
        <w:rPr>
          <w:rFonts w:ascii="仿宋_GB2312" w:hAnsi="宋体" w:eastAsia="仿宋_GB2312"/>
          <w:color w:val="auto"/>
          <w:sz w:val="30"/>
          <w:szCs w:val="72"/>
        </w:rPr>
      </w:pPr>
    </w:p>
    <w:p w14:paraId="772EB34A">
      <w:pPr>
        <w:pStyle w:val="25"/>
        <w:rPr>
          <w:rFonts w:ascii="仿宋_GB2312" w:hAnsi="宋体" w:eastAsia="仿宋_GB2312"/>
          <w:color w:val="auto"/>
          <w:sz w:val="30"/>
          <w:szCs w:val="72"/>
        </w:rPr>
      </w:pPr>
    </w:p>
    <w:p w14:paraId="55A122CE">
      <w:pPr>
        <w:pStyle w:val="25"/>
        <w:rPr>
          <w:rFonts w:ascii="仿宋_GB2312" w:hAnsi="宋体" w:eastAsia="仿宋_GB2312"/>
          <w:color w:val="auto"/>
          <w:sz w:val="30"/>
          <w:szCs w:val="72"/>
        </w:rPr>
      </w:pPr>
    </w:p>
    <w:p w14:paraId="21C11BAB">
      <w:pPr>
        <w:pStyle w:val="25"/>
        <w:rPr>
          <w:rFonts w:ascii="仿宋_GB2312" w:hAnsi="宋体" w:eastAsia="仿宋_GB2312"/>
          <w:color w:val="auto"/>
          <w:sz w:val="30"/>
          <w:szCs w:val="72"/>
        </w:rPr>
      </w:pPr>
    </w:p>
    <w:p w14:paraId="084F3901">
      <w:pPr>
        <w:pStyle w:val="20"/>
        <w:snapToGrid w:val="0"/>
        <w:spacing w:before="50" w:after="120" w:line="360" w:lineRule="auto"/>
        <w:ind w:left="2650" w:leftChars="852" w:hanging="861" w:hangingChars="301"/>
        <w:rPr>
          <w:rFonts w:ascii="仿宋_GB2312" w:hAnsi="宋体" w:eastAsia="仿宋_GB2312"/>
          <w:b/>
          <w:bCs/>
          <w:color w:val="auto"/>
          <w:sz w:val="30"/>
          <w:szCs w:val="30"/>
        </w:rPr>
      </w:pPr>
      <w:r>
        <w:rPr>
          <w:rFonts w:hint="eastAsia" w:ascii="仿宋_GB2312" w:hAnsi="宋体" w:eastAsia="仿宋_GB2312"/>
          <w:b/>
          <w:bCs/>
          <w:color w:val="auto"/>
          <w:w w:val="95"/>
          <w:sz w:val="30"/>
          <w:szCs w:val="30"/>
        </w:rPr>
        <w:t>项目名称：</w:t>
      </w:r>
      <w:r>
        <w:rPr>
          <w:rFonts w:hint="eastAsia" w:ascii="仿宋_GB2312" w:hAnsi="宋体" w:eastAsia="仿宋_GB2312"/>
          <w:b/>
          <w:bCs/>
          <w:color w:val="auto"/>
          <w:w w:val="95"/>
          <w:sz w:val="30"/>
          <w:szCs w:val="30"/>
          <w:highlight w:val="none"/>
        </w:rPr>
        <w:t>2026年广西国际农业博览会</w:t>
      </w:r>
    </w:p>
    <w:p w14:paraId="624A9295">
      <w:pPr>
        <w:pStyle w:val="20"/>
        <w:snapToGrid w:val="0"/>
        <w:spacing w:before="50" w:after="120" w:line="360" w:lineRule="auto"/>
        <w:ind w:left="2650" w:leftChars="852" w:hanging="861" w:hangingChars="301"/>
        <w:rPr>
          <w:rFonts w:ascii="仿宋_GB2312" w:hAnsi="宋体" w:eastAsia="仿宋_GB2312"/>
          <w:b/>
          <w:bCs/>
          <w:color w:val="auto"/>
          <w:w w:val="95"/>
          <w:sz w:val="30"/>
          <w:szCs w:val="30"/>
        </w:rPr>
      </w:pPr>
      <w:r>
        <w:rPr>
          <w:rFonts w:hint="eastAsia" w:ascii="仿宋_GB2312" w:hAnsi="宋体" w:eastAsia="仿宋_GB2312"/>
          <w:b/>
          <w:bCs/>
          <w:color w:val="auto"/>
          <w:w w:val="95"/>
          <w:sz w:val="30"/>
          <w:szCs w:val="30"/>
        </w:rPr>
        <w:t>项目编号：GXZC2026-G3-003022-JZZB</w:t>
      </w:r>
    </w:p>
    <w:p w14:paraId="61E6594F">
      <w:pPr>
        <w:pStyle w:val="20"/>
        <w:snapToGrid w:val="0"/>
        <w:spacing w:before="50" w:after="120" w:line="360" w:lineRule="auto"/>
        <w:ind w:left="2650" w:leftChars="852" w:hanging="861" w:hangingChars="301"/>
        <w:rPr>
          <w:rFonts w:ascii="仿宋_GB2312" w:hAnsi="宋体" w:eastAsia="仿宋_GB2312"/>
          <w:b/>
          <w:bCs/>
          <w:color w:val="auto"/>
          <w:w w:val="95"/>
          <w:sz w:val="30"/>
          <w:szCs w:val="30"/>
        </w:rPr>
      </w:pPr>
      <w:r>
        <w:rPr>
          <w:rFonts w:hint="eastAsia" w:ascii="仿宋_GB2312" w:hAnsi="宋体" w:eastAsia="仿宋_GB2312"/>
          <w:b/>
          <w:bCs/>
          <w:color w:val="auto"/>
          <w:w w:val="95"/>
          <w:sz w:val="30"/>
          <w:szCs w:val="30"/>
        </w:rPr>
        <w:t>采 购 人：广西壮族自治区农业农村厅</w:t>
      </w:r>
    </w:p>
    <w:p w14:paraId="5CFD1D37">
      <w:pPr>
        <w:pStyle w:val="20"/>
        <w:snapToGrid w:val="0"/>
        <w:spacing w:before="50" w:after="120" w:line="360" w:lineRule="auto"/>
        <w:ind w:left="2650" w:leftChars="852" w:hanging="861" w:hangingChars="301"/>
        <w:rPr>
          <w:rFonts w:ascii="仿宋_GB2312" w:hAnsi="宋体" w:eastAsia="仿宋_GB2312"/>
          <w:b/>
          <w:bCs/>
          <w:color w:val="auto"/>
          <w:w w:val="95"/>
          <w:sz w:val="30"/>
          <w:szCs w:val="30"/>
        </w:rPr>
      </w:pPr>
      <w:r>
        <w:rPr>
          <w:rFonts w:hint="eastAsia" w:ascii="仿宋_GB2312" w:hAnsi="宋体" w:eastAsia="仿宋_GB2312"/>
          <w:b/>
          <w:bCs/>
          <w:color w:val="auto"/>
          <w:w w:val="95"/>
          <w:sz w:val="30"/>
          <w:szCs w:val="30"/>
        </w:rPr>
        <w:t>采购代理机构：广西金证招标代理有限公司</w:t>
      </w:r>
    </w:p>
    <w:p w14:paraId="7556A7EF">
      <w:pPr>
        <w:pStyle w:val="20"/>
        <w:snapToGrid w:val="0"/>
        <w:spacing w:before="50" w:after="120" w:line="360" w:lineRule="auto"/>
        <w:jc w:val="center"/>
        <w:rPr>
          <w:rFonts w:ascii="仿宋_GB2312" w:hAnsi="宋体" w:eastAsia="仿宋_GB2312"/>
          <w:b/>
          <w:bCs/>
          <w:color w:val="auto"/>
          <w:w w:val="95"/>
          <w:sz w:val="30"/>
          <w:szCs w:val="30"/>
        </w:rPr>
        <w:sectPr>
          <w:headerReference r:id="rId4" w:type="first"/>
          <w:footerReference r:id="rId7" w:type="first"/>
          <w:footerReference r:id="rId5" w:type="default"/>
          <w:headerReference r:id="rId3" w:type="even"/>
          <w:footerReference r:id="rId6" w:type="even"/>
          <w:pgSz w:w="11906" w:h="16838"/>
          <w:pgMar w:top="1134" w:right="1134" w:bottom="1134" w:left="1134" w:header="720" w:footer="720" w:gutter="0"/>
          <w:pgNumType w:start="1"/>
          <w:cols w:space="720" w:num="1"/>
          <w:titlePg/>
          <w:docGrid w:type="lines" w:linePitch="331" w:charSpace="0"/>
        </w:sectPr>
      </w:pPr>
      <w:r>
        <w:rPr>
          <w:rFonts w:hint="eastAsia" w:ascii="仿宋_GB2312" w:hAnsi="宋体" w:eastAsia="仿宋_GB2312"/>
          <w:b/>
          <w:bCs/>
          <w:color w:val="auto"/>
          <w:w w:val="95"/>
          <w:sz w:val="30"/>
          <w:szCs w:val="30"/>
        </w:rPr>
        <w:t>2026年9月</w:t>
      </w:r>
    </w:p>
    <w:p w14:paraId="18757DAD">
      <w:pPr>
        <w:pStyle w:val="20"/>
        <w:jc w:val="center"/>
        <w:rPr>
          <w:rFonts w:ascii="Times New Roman" w:hAnsi="Times New Roman"/>
          <w:b/>
          <w:color w:val="auto"/>
          <w:sz w:val="48"/>
          <w:szCs w:val="48"/>
        </w:rPr>
      </w:pPr>
      <w:r>
        <w:rPr>
          <w:rFonts w:hint="eastAsia" w:ascii="Times New Roman" w:hAnsi="Times New Roman"/>
          <w:b/>
          <w:color w:val="auto"/>
          <w:sz w:val="48"/>
          <w:szCs w:val="48"/>
        </w:rPr>
        <w:t>目</w:t>
      </w:r>
      <w:r>
        <w:rPr>
          <w:rFonts w:ascii="Times New Roman" w:hAnsi="Times New Roman"/>
          <w:b/>
          <w:color w:val="auto"/>
          <w:sz w:val="48"/>
          <w:szCs w:val="48"/>
        </w:rPr>
        <w:t xml:space="preserve">     </w:t>
      </w:r>
      <w:r>
        <w:rPr>
          <w:rFonts w:hint="eastAsia" w:ascii="Times New Roman" w:hAnsi="Times New Roman"/>
          <w:b/>
          <w:color w:val="auto"/>
          <w:sz w:val="48"/>
          <w:szCs w:val="48"/>
        </w:rPr>
        <w:t>录</w:t>
      </w:r>
    </w:p>
    <w:p w14:paraId="6E632771">
      <w:pPr>
        <w:pStyle w:val="27"/>
        <w:tabs>
          <w:tab w:val="right" w:pos="1600"/>
          <w:tab w:val="right" w:leader="dot" w:pos="9638"/>
        </w:tabs>
        <w:rPr>
          <w:color w:val="auto"/>
        </w:rPr>
      </w:pPr>
      <w:r>
        <w:rPr>
          <w:rFonts w:hAnsi="宋体"/>
          <w:b w:val="0"/>
          <w:bCs w:val="0"/>
          <w:caps w:val="0"/>
          <w:color w:val="auto"/>
          <w:sz w:val="28"/>
          <w:szCs w:val="28"/>
          <w:u w:val="none"/>
        </w:rPr>
        <w:fldChar w:fldCharType="begin"/>
      </w:r>
      <w:r>
        <w:rPr>
          <w:rFonts w:hAnsi="宋体"/>
          <w:b w:val="0"/>
          <w:bCs w:val="0"/>
          <w:caps w:val="0"/>
          <w:color w:val="auto"/>
          <w:sz w:val="28"/>
          <w:szCs w:val="28"/>
          <w:u w:val="none"/>
        </w:rPr>
        <w:instrText xml:space="preserve"> TOC \o "1-3" \h \z \u </w:instrText>
      </w:r>
      <w:r>
        <w:rPr>
          <w:rFonts w:hAnsi="宋体"/>
          <w:b w:val="0"/>
          <w:bCs w:val="0"/>
          <w:caps w:val="0"/>
          <w:color w:val="auto"/>
          <w:sz w:val="28"/>
          <w:szCs w:val="28"/>
          <w:u w:val="none"/>
        </w:rPr>
        <w:fldChar w:fldCharType="separate"/>
      </w:r>
      <w:r>
        <w:rPr>
          <w:color w:val="auto"/>
        </w:rPr>
        <w:fldChar w:fldCharType="begin"/>
      </w:r>
      <w:r>
        <w:rPr>
          <w:color w:val="auto"/>
        </w:rPr>
        <w:instrText xml:space="preserve"> HYPERLINK \l "_Toc29811" </w:instrText>
      </w:r>
      <w:r>
        <w:rPr>
          <w:color w:val="auto"/>
        </w:rPr>
        <w:fldChar w:fldCharType="separate"/>
      </w:r>
      <w:r>
        <w:rPr>
          <w:color w:val="auto"/>
        </w:rPr>
        <w:tab/>
      </w:r>
      <w:r>
        <w:rPr>
          <w:rFonts w:hint="eastAsia" w:hAnsi="宋体" w:cs="宋体"/>
          <w:color w:val="auto"/>
        </w:rPr>
        <w:t>第一章  招标公告</w:t>
      </w:r>
      <w:r>
        <w:rPr>
          <w:color w:val="auto"/>
        </w:rPr>
        <w:tab/>
      </w:r>
      <w:r>
        <w:rPr>
          <w:color w:val="auto"/>
        </w:rPr>
        <w:fldChar w:fldCharType="begin"/>
      </w:r>
      <w:r>
        <w:rPr>
          <w:color w:val="auto"/>
        </w:rPr>
        <w:instrText xml:space="preserve"> PAGEREF _Toc29811 \h </w:instrText>
      </w:r>
      <w:r>
        <w:rPr>
          <w:color w:val="auto"/>
        </w:rPr>
        <w:fldChar w:fldCharType="separate"/>
      </w:r>
      <w:r>
        <w:rPr>
          <w:color w:val="auto"/>
        </w:rPr>
        <w:t>1</w:t>
      </w:r>
      <w:r>
        <w:rPr>
          <w:color w:val="auto"/>
        </w:rPr>
        <w:fldChar w:fldCharType="end"/>
      </w:r>
      <w:r>
        <w:rPr>
          <w:color w:val="auto"/>
        </w:rPr>
        <w:fldChar w:fldCharType="end"/>
      </w:r>
    </w:p>
    <w:p w14:paraId="6CED12D5">
      <w:pPr>
        <w:pStyle w:val="27"/>
        <w:tabs>
          <w:tab w:val="right" w:leader="dot" w:pos="9638"/>
        </w:tabs>
        <w:rPr>
          <w:color w:val="auto"/>
        </w:rPr>
      </w:pPr>
      <w:r>
        <w:rPr>
          <w:color w:val="auto"/>
        </w:rPr>
        <w:fldChar w:fldCharType="begin"/>
      </w:r>
      <w:r>
        <w:rPr>
          <w:color w:val="auto"/>
        </w:rPr>
        <w:instrText xml:space="preserve"> HYPERLINK \l "_Toc21009" </w:instrText>
      </w:r>
      <w:r>
        <w:rPr>
          <w:color w:val="auto"/>
        </w:rPr>
        <w:fldChar w:fldCharType="separate"/>
      </w:r>
      <w:r>
        <w:rPr>
          <w:rFonts w:hint="eastAsia" w:ascii="Times New Roman" w:hAnsi="Times New Roman"/>
          <w:color w:val="auto"/>
        </w:rPr>
        <w:t>第二章</w:t>
      </w:r>
      <w:r>
        <w:rPr>
          <w:rFonts w:ascii="Times New Roman" w:hAnsi="Times New Roman"/>
          <w:color w:val="auto"/>
        </w:rPr>
        <w:t xml:space="preserve">  </w:t>
      </w:r>
      <w:r>
        <w:rPr>
          <w:rFonts w:hint="eastAsia" w:ascii="Times New Roman" w:hAnsi="Times New Roman"/>
          <w:color w:val="auto"/>
        </w:rPr>
        <w:t>采购需求</w:t>
      </w:r>
      <w:r>
        <w:rPr>
          <w:color w:val="auto"/>
        </w:rPr>
        <w:tab/>
      </w:r>
      <w:r>
        <w:rPr>
          <w:color w:val="auto"/>
        </w:rPr>
        <w:fldChar w:fldCharType="begin"/>
      </w:r>
      <w:r>
        <w:rPr>
          <w:color w:val="auto"/>
        </w:rPr>
        <w:instrText xml:space="preserve"> PAGEREF _Toc21009 \h </w:instrText>
      </w:r>
      <w:r>
        <w:rPr>
          <w:color w:val="auto"/>
        </w:rPr>
        <w:fldChar w:fldCharType="separate"/>
      </w:r>
      <w:r>
        <w:rPr>
          <w:color w:val="auto"/>
        </w:rPr>
        <w:t>4</w:t>
      </w:r>
      <w:r>
        <w:rPr>
          <w:color w:val="auto"/>
        </w:rPr>
        <w:fldChar w:fldCharType="end"/>
      </w:r>
      <w:r>
        <w:rPr>
          <w:color w:val="auto"/>
        </w:rPr>
        <w:fldChar w:fldCharType="end"/>
      </w:r>
    </w:p>
    <w:p w14:paraId="5DF86E16">
      <w:pPr>
        <w:pStyle w:val="27"/>
        <w:tabs>
          <w:tab w:val="right" w:leader="dot" w:pos="9638"/>
        </w:tabs>
        <w:rPr>
          <w:color w:val="auto"/>
        </w:rPr>
      </w:pPr>
      <w:r>
        <w:rPr>
          <w:color w:val="auto"/>
        </w:rPr>
        <w:fldChar w:fldCharType="begin"/>
      </w:r>
      <w:r>
        <w:rPr>
          <w:color w:val="auto"/>
        </w:rPr>
        <w:instrText xml:space="preserve"> HYPERLINK \l "_Toc12277" </w:instrText>
      </w:r>
      <w:r>
        <w:rPr>
          <w:color w:val="auto"/>
        </w:rPr>
        <w:fldChar w:fldCharType="separate"/>
      </w:r>
      <w:r>
        <w:rPr>
          <w:rFonts w:hint="eastAsia" w:ascii="Times New Roman" w:hAnsi="Times New Roman"/>
          <w:color w:val="auto"/>
        </w:rPr>
        <w:t>第三章</w:t>
      </w:r>
      <w:r>
        <w:rPr>
          <w:rFonts w:ascii="Times New Roman" w:hAnsi="Times New Roman"/>
          <w:color w:val="auto"/>
        </w:rPr>
        <w:t xml:space="preserve">  </w:t>
      </w:r>
      <w:r>
        <w:rPr>
          <w:rFonts w:hint="eastAsia" w:ascii="Times New Roman" w:hAnsi="Times New Roman"/>
          <w:color w:val="auto"/>
        </w:rPr>
        <w:t>投标人须知</w:t>
      </w:r>
      <w:r>
        <w:rPr>
          <w:color w:val="auto"/>
        </w:rPr>
        <w:tab/>
      </w:r>
      <w:r>
        <w:rPr>
          <w:color w:val="auto"/>
        </w:rPr>
        <w:fldChar w:fldCharType="begin"/>
      </w:r>
      <w:r>
        <w:rPr>
          <w:color w:val="auto"/>
        </w:rPr>
        <w:instrText xml:space="preserve"> PAGEREF _Toc12277 \h </w:instrText>
      </w:r>
      <w:r>
        <w:rPr>
          <w:color w:val="auto"/>
        </w:rPr>
        <w:fldChar w:fldCharType="separate"/>
      </w:r>
      <w:r>
        <w:rPr>
          <w:color w:val="auto"/>
        </w:rPr>
        <w:t>9</w:t>
      </w:r>
      <w:r>
        <w:rPr>
          <w:color w:val="auto"/>
        </w:rPr>
        <w:fldChar w:fldCharType="end"/>
      </w:r>
      <w:r>
        <w:rPr>
          <w:color w:val="auto"/>
        </w:rPr>
        <w:fldChar w:fldCharType="end"/>
      </w:r>
    </w:p>
    <w:p w14:paraId="1EA433D0">
      <w:pPr>
        <w:pStyle w:val="27"/>
        <w:tabs>
          <w:tab w:val="right" w:leader="dot" w:pos="9638"/>
        </w:tabs>
        <w:rPr>
          <w:color w:val="auto"/>
        </w:rPr>
      </w:pPr>
      <w:r>
        <w:rPr>
          <w:color w:val="auto"/>
        </w:rPr>
        <w:fldChar w:fldCharType="begin"/>
      </w:r>
      <w:r>
        <w:rPr>
          <w:color w:val="auto"/>
        </w:rPr>
        <w:instrText xml:space="preserve"> HYPERLINK \l "_Toc28906" </w:instrText>
      </w:r>
      <w:r>
        <w:rPr>
          <w:color w:val="auto"/>
        </w:rPr>
        <w:fldChar w:fldCharType="separate"/>
      </w:r>
      <w:r>
        <w:rPr>
          <w:rFonts w:hint="eastAsia" w:ascii="Times New Roman" w:hAnsi="Times New Roman"/>
          <w:color w:val="auto"/>
        </w:rPr>
        <w:t>第四章</w:t>
      </w:r>
      <w:r>
        <w:rPr>
          <w:rFonts w:ascii="Times New Roman" w:hAnsi="Times New Roman"/>
          <w:color w:val="auto"/>
        </w:rPr>
        <w:t xml:space="preserve">  </w:t>
      </w:r>
      <w:r>
        <w:rPr>
          <w:rFonts w:hint="eastAsia" w:ascii="Times New Roman" w:hAnsi="Times New Roman"/>
          <w:color w:val="auto"/>
        </w:rPr>
        <w:t>评标方法及评分标准</w:t>
      </w:r>
      <w:r>
        <w:rPr>
          <w:color w:val="auto"/>
        </w:rPr>
        <w:tab/>
      </w:r>
      <w:r>
        <w:rPr>
          <w:color w:val="auto"/>
        </w:rPr>
        <w:fldChar w:fldCharType="begin"/>
      </w:r>
      <w:r>
        <w:rPr>
          <w:color w:val="auto"/>
        </w:rPr>
        <w:instrText xml:space="preserve"> PAGEREF _Toc28906 \h </w:instrText>
      </w:r>
      <w:r>
        <w:rPr>
          <w:color w:val="auto"/>
        </w:rPr>
        <w:fldChar w:fldCharType="separate"/>
      </w:r>
      <w:r>
        <w:rPr>
          <w:color w:val="auto"/>
        </w:rPr>
        <w:t>38</w:t>
      </w:r>
      <w:r>
        <w:rPr>
          <w:color w:val="auto"/>
        </w:rPr>
        <w:fldChar w:fldCharType="end"/>
      </w:r>
      <w:r>
        <w:rPr>
          <w:color w:val="auto"/>
        </w:rPr>
        <w:fldChar w:fldCharType="end"/>
      </w:r>
    </w:p>
    <w:p w14:paraId="1C6462AB">
      <w:pPr>
        <w:pStyle w:val="27"/>
        <w:tabs>
          <w:tab w:val="right" w:leader="dot" w:pos="9638"/>
        </w:tabs>
        <w:rPr>
          <w:color w:val="auto"/>
        </w:rPr>
      </w:pPr>
      <w:r>
        <w:rPr>
          <w:color w:val="auto"/>
        </w:rPr>
        <w:fldChar w:fldCharType="begin"/>
      </w:r>
      <w:r>
        <w:rPr>
          <w:color w:val="auto"/>
        </w:rPr>
        <w:instrText xml:space="preserve"> HYPERLINK \l "_Toc32587" </w:instrText>
      </w:r>
      <w:r>
        <w:rPr>
          <w:color w:val="auto"/>
        </w:rPr>
        <w:fldChar w:fldCharType="separate"/>
      </w:r>
      <w:r>
        <w:rPr>
          <w:rFonts w:hint="eastAsia" w:ascii="Times New Roman" w:hAnsi="Times New Roman"/>
          <w:color w:val="auto"/>
        </w:rPr>
        <w:t>第五章 拟签订的合同文本</w:t>
      </w:r>
      <w:r>
        <w:rPr>
          <w:color w:val="auto"/>
        </w:rPr>
        <w:tab/>
      </w:r>
      <w:r>
        <w:rPr>
          <w:color w:val="auto"/>
        </w:rPr>
        <w:fldChar w:fldCharType="begin"/>
      </w:r>
      <w:r>
        <w:rPr>
          <w:color w:val="auto"/>
        </w:rPr>
        <w:instrText xml:space="preserve"> PAGEREF _Toc32587 \h </w:instrText>
      </w:r>
      <w:r>
        <w:rPr>
          <w:color w:val="auto"/>
        </w:rPr>
        <w:fldChar w:fldCharType="separate"/>
      </w:r>
      <w:r>
        <w:rPr>
          <w:color w:val="auto"/>
        </w:rPr>
        <w:t>47</w:t>
      </w:r>
      <w:r>
        <w:rPr>
          <w:color w:val="auto"/>
        </w:rPr>
        <w:fldChar w:fldCharType="end"/>
      </w:r>
      <w:r>
        <w:rPr>
          <w:color w:val="auto"/>
        </w:rPr>
        <w:fldChar w:fldCharType="end"/>
      </w:r>
    </w:p>
    <w:p w14:paraId="522A0520">
      <w:pPr>
        <w:pStyle w:val="31"/>
        <w:tabs>
          <w:tab w:val="right" w:leader="dot" w:pos="9638"/>
        </w:tabs>
        <w:rPr>
          <w:color w:val="auto"/>
        </w:rPr>
      </w:pPr>
      <w:r>
        <w:rPr>
          <w:color w:val="auto"/>
        </w:rPr>
        <w:fldChar w:fldCharType="begin"/>
      </w:r>
      <w:r>
        <w:rPr>
          <w:color w:val="auto"/>
        </w:rPr>
        <w:instrText xml:space="preserve"> HYPERLINK \l "_Toc9409" </w:instrText>
      </w:r>
      <w:r>
        <w:rPr>
          <w:color w:val="auto"/>
        </w:rPr>
        <w:fldChar w:fldCharType="separate"/>
      </w:r>
      <w:r>
        <w:rPr>
          <w:rFonts w:hint="eastAsia"/>
          <w:color w:val="auto"/>
        </w:rPr>
        <w:t>第六章　投标文件格式</w:t>
      </w:r>
      <w:r>
        <w:rPr>
          <w:color w:val="auto"/>
        </w:rPr>
        <w:tab/>
      </w:r>
      <w:r>
        <w:rPr>
          <w:color w:val="auto"/>
        </w:rPr>
        <w:fldChar w:fldCharType="begin"/>
      </w:r>
      <w:r>
        <w:rPr>
          <w:color w:val="auto"/>
        </w:rPr>
        <w:instrText xml:space="preserve"> PAGEREF _Toc9409 \h </w:instrText>
      </w:r>
      <w:r>
        <w:rPr>
          <w:color w:val="auto"/>
        </w:rPr>
        <w:fldChar w:fldCharType="separate"/>
      </w:r>
      <w:r>
        <w:rPr>
          <w:color w:val="auto"/>
        </w:rPr>
        <w:t>54</w:t>
      </w:r>
      <w:r>
        <w:rPr>
          <w:color w:val="auto"/>
        </w:rPr>
        <w:fldChar w:fldCharType="end"/>
      </w:r>
      <w:r>
        <w:rPr>
          <w:color w:val="auto"/>
        </w:rPr>
        <w:fldChar w:fldCharType="end"/>
      </w:r>
    </w:p>
    <w:p w14:paraId="31136FA6">
      <w:pPr>
        <w:pStyle w:val="20"/>
        <w:jc w:val="center"/>
        <w:rPr>
          <w:rFonts w:ascii="Calibri" w:hAnsi="宋体"/>
          <w:b/>
          <w:bCs/>
          <w:caps/>
          <w:color w:val="auto"/>
          <w:sz w:val="28"/>
          <w:szCs w:val="28"/>
        </w:rPr>
      </w:pPr>
      <w:r>
        <w:rPr>
          <w:rFonts w:ascii="Calibri" w:hAnsi="宋体"/>
          <w:b/>
          <w:bCs/>
          <w:caps/>
          <w:color w:val="auto"/>
          <w:sz w:val="28"/>
          <w:szCs w:val="28"/>
        </w:rPr>
        <w:fldChar w:fldCharType="end"/>
      </w:r>
      <w:bookmarkStart w:id="0" w:name="_Toc29811"/>
    </w:p>
    <w:p w14:paraId="51AEF0AC">
      <w:pPr>
        <w:pStyle w:val="20"/>
        <w:jc w:val="center"/>
        <w:outlineLvl w:val="0"/>
        <w:rPr>
          <w:rFonts w:hAnsi="宋体" w:cs="宋体"/>
          <w:b/>
          <w:color w:val="auto"/>
          <w:sz w:val="36"/>
        </w:rPr>
        <w:sectPr>
          <w:footerReference r:id="rId8" w:type="default"/>
          <w:pgSz w:w="11906" w:h="16838"/>
          <w:pgMar w:top="1134" w:right="1134" w:bottom="1134" w:left="1134" w:header="720" w:footer="720" w:gutter="0"/>
          <w:pgNumType w:start="1"/>
          <w:cols w:space="720" w:num="1"/>
          <w:docGrid w:type="lines" w:linePitch="331" w:charSpace="0"/>
        </w:sectPr>
      </w:pPr>
      <w:bookmarkStart w:id="1" w:name="_Toc532545041"/>
      <w:bookmarkStart w:id="2" w:name="_Toc80092990"/>
    </w:p>
    <w:p w14:paraId="3F53C742">
      <w:pPr>
        <w:pStyle w:val="20"/>
        <w:jc w:val="center"/>
        <w:outlineLvl w:val="0"/>
        <w:rPr>
          <w:rFonts w:hAnsi="宋体" w:cs="宋体"/>
          <w:b/>
          <w:color w:val="auto"/>
          <w:sz w:val="36"/>
          <w:szCs w:val="36"/>
        </w:rPr>
      </w:pPr>
      <w:r>
        <w:rPr>
          <w:rFonts w:hint="eastAsia" w:hAnsi="宋体" w:cs="宋体"/>
          <w:b/>
          <w:color w:val="auto"/>
          <w:sz w:val="36"/>
        </w:rPr>
        <w:t>第一章  招标公告</w:t>
      </w:r>
      <w:bookmarkEnd w:id="0"/>
      <w:bookmarkEnd w:id="1"/>
      <w:bookmarkEnd w:id="2"/>
    </w:p>
    <w:p w14:paraId="0C10017A">
      <w:pPr>
        <w:pBdr>
          <w:top w:val="single" w:color="auto" w:sz="4" w:space="1"/>
          <w:left w:val="single" w:color="auto" w:sz="4" w:space="4"/>
          <w:bottom w:val="single" w:color="auto" w:sz="4" w:space="1"/>
          <w:right w:val="single" w:color="auto" w:sz="4" w:space="4"/>
        </w:pBdr>
        <w:spacing w:line="390" w:lineRule="exact"/>
        <w:ind w:firstLine="420" w:firstLineChars="200"/>
        <w:rPr>
          <w:rFonts w:ascii="宋体" w:hAnsi="宋体" w:cs="宋体"/>
          <w:color w:val="auto"/>
          <w:szCs w:val="21"/>
        </w:rPr>
      </w:pPr>
      <w:r>
        <w:rPr>
          <w:rFonts w:hint="eastAsia" w:ascii="宋体" w:hAnsi="宋体" w:cs="宋体"/>
          <w:color w:val="auto"/>
          <w:szCs w:val="21"/>
        </w:rPr>
        <w:t>项目概况</w:t>
      </w:r>
    </w:p>
    <w:p w14:paraId="5D155845">
      <w:pPr>
        <w:pBdr>
          <w:top w:val="single" w:color="auto" w:sz="4" w:space="1"/>
          <w:left w:val="single" w:color="auto" w:sz="4" w:space="4"/>
          <w:bottom w:val="single" w:color="auto" w:sz="4" w:space="1"/>
          <w:right w:val="single" w:color="auto" w:sz="4" w:space="4"/>
        </w:pBdr>
        <w:spacing w:line="390" w:lineRule="exact"/>
        <w:ind w:firstLine="525" w:firstLineChars="250"/>
        <w:rPr>
          <w:rFonts w:ascii="宋体" w:hAnsi="宋体" w:cs="宋体"/>
          <w:color w:val="auto"/>
          <w:szCs w:val="21"/>
          <w:u w:val="single"/>
        </w:rPr>
      </w:pPr>
      <w:r>
        <w:rPr>
          <w:rFonts w:hint="eastAsia" w:ascii="宋体" w:hAnsi="宋体" w:cs="宋体"/>
          <w:color w:val="auto"/>
          <w:szCs w:val="21"/>
          <w:highlight w:val="none"/>
          <w:u w:val="single"/>
        </w:rPr>
        <w:t>2026年广西国际农业博览会</w:t>
      </w:r>
      <w:r>
        <w:rPr>
          <w:rFonts w:hint="eastAsia" w:ascii="宋体" w:hAnsi="宋体" w:cs="宋体"/>
          <w:color w:val="auto"/>
          <w:szCs w:val="21"/>
        </w:rPr>
        <w:t>招标项目的潜在投标人应在广西政府采购云平台</w:t>
      </w:r>
      <w:r>
        <w:rPr>
          <w:rFonts w:hint="eastAsia" w:ascii="宋体" w:hAnsi="宋体" w:cs="宋体"/>
          <w:color w:val="auto"/>
          <w:szCs w:val="21"/>
          <w:u w:val="single"/>
        </w:rPr>
        <w:t>（https://www.gcy.zfcg.gxzf.gov.cn/）获取（下载）招标文件， 并于</w:t>
      </w:r>
      <w:r>
        <w:rPr>
          <w:rFonts w:hint="eastAsia" w:ascii="宋体" w:hAnsi="宋体" w:cs="宋体"/>
          <w:color w:val="auto"/>
          <w:u w:val="single"/>
        </w:rPr>
        <w:t>2026年</w:t>
      </w:r>
      <w:r>
        <w:rPr>
          <w:rFonts w:hint="eastAsia" w:ascii="宋体" w:hAnsi="宋体" w:cs="宋体"/>
          <w:color w:val="auto"/>
          <w:u w:val="single"/>
          <w:lang w:val="en-US" w:eastAsia="zh-CN"/>
        </w:rPr>
        <w:t>10</w:t>
      </w:r>
      <w:r>
        <w:rPr>
          <w:rFonts w:hint="eastAsia" w:ascii="宋体" w:hAnsi="宋体" w:cs="宋体"/>
          <w:color w:val="auto"/>
          <w:u w:val="single"/>
        </w:rPr>
        <w:t>月</w:t>
      </w:r>
      <w:r>
        <w:rPr>
          <w:rFonts w:hint="eastAsia" w:ascii="宋体" w:hAnsi="宋体" w:cs="宋体"/>
          <w:color w:val="auto"/>
          <w:u w:val="single"/>
          <w:lang w:val="en-US" w:eastAsia="zh-CN"/>
        </w:rPr>
        <w:t>8</w:t>
      </w:r>
      <w:r>
        <w:rPr>
          <w:rFonts w:hint="eastAsia" w:ascii="宋体" w:hAnsi="宋体" w:cs="宋体"/>
          <w:color w:val="auto"/>
          <w:u w:val="single"/>
        </w:rPr>
        <w:t>日9时30分</w:t>
      </w:r>
      <w:r>
        <w:rPr>
          <w:rFonts w:hint="eastAsia" w:ascii="宋体" w:hAnsi="宋体" w:cs="宋体"/>
          <w:bCs/>
          <w:color w:val="auto"/>
          <w:szCs w:val="21"/>
        </w:rPr>
        <w:t>（北京时间）前</w:t>
      </w:r>
      <w:r>
        <w:rPr>
          <w:rFonts w:hint="eastAsia" w:ascii="宋体" w:hAnsi="宋体" w:cs="宋体"/>
          <w:color w:val="auto"/>
          <w:szCs w:val="21"/>
        </w:rPr>
        <w:t>递交（上传）投标文件。</w:t>
      </w:r>
    </w:p>
    <w:p w14:paraId="16E83CB0">
      <w:pPr>
        <w:spacing w:line="400" w:lineRule="exact"/>
        <w:rPr>
          <w:rFonts w:ascii="宋体" w:hAnsi="宋体" w:cs="宋体"/>
          <w:b/>
          <w:bCs/>
          <w:color w:val="auto"/>
          <w:szCs w:val="21"/>
        </w:rPr>
      </w:pPr>
      <w:bookmarkStart w:id="3" w:name="_Toc35393621"/>
      <w:bookmarkStart w:id="4" w:name="_Toc28359002"/>
      <w:bookmarkStart w:id="5" w:name="_Toc28359079"/>
      <w:bookmarkStart w:id="6" w:name="_Toc35393790"/>
      <w:bookmarkStart w:id="7" w:name="_Hlk24379207"/>
      <w:r>
        <w:rPr>
          <w:rFonts w:hint="eastAsia" w:ascii="宋体" w:hAnsi="宋体" w:cs="宋体"/>
          <w:b/>
          <w:bCs/>
          <w:color w:val="auto"/>
          <w:szCs w:val="21"/>
        </w:rPr>
        <w:t>一、项目基本情况</w:t>
      </w:r>
      <w:bookmarkEnd w:id="3"/>
      <w:bookmarkEnd w:id="4"/>
      <w:bookmarkEnd w:id="5"/>
      <w:bookmarkEnd w:id="6"/>
    </w:p>
    <w:p w14:paraId="666CFBCF">
      <w:pPr>
        <w:spacing w:line="400" w:lineRule="exact"/>
        <w:ind w:firstLine="420" w:firstLineChars="200"/>
        <w:rPr>
          <w:rFonts w:ascii="宋体" w:hAnsi="宋体" w:cs="宋体"/>
          <w:color w:val="auto"/>
          <w:szCs w:val="21"/>
        </w:rPr>
      </w:pPr>
      <w:r>
        <w:rPr>
          <w:rFonts w:hint="eastAsia" w:ascii="宋体" w:hAnsi="宋体" w:cs="宋体"/>
          <w:color w:val="auto"/>
          <w:szCs w:val="21"/>
        </w:rPr>
        <w:t>项目编号：GXZC2026-G3-003022-JZZB</w:t>
      </w:r>
    </w:p>
    <w:bookmarkEnd w:id="7"/>
    <w:p w14:paraId="7E052629">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rPr>
        <w:t>项目名</w:t>
      </w:r>
      <w:r>
        <w:rPr>
          <w:rFonts w:hint="eastAsia" w:ascii="宋体" w:hAnsi="宋体" w:cs="宋体"/>
          <w:color w:val="auto"/>
          <w:szCs w:val="21"/>
          <w:highlight w:val="none"/>
        </w:rPr>
        <w:t>称：</w:t>
      </w:r>
      <w:r>
        <w:rPr>
          <w:rFonts w:hint="eastAsia" w:ascii="宋体" w:hAnsi="宋体" w:cs="宋体"/>
          <w:color w:val="auto"/>
          <w:szCs w:val="21"/>
          <w:highlight w:val="none"/>
          <w:lang w:eastAsia="zh-CN"/>
        </w:rPr>
        <w:t>2026年广西国际农业博览会</w:t>
      </w:r>
    </w:p>
    <w:p w14:paraId="2695FDAA">
      <w:pPr>
        <w:pStyle w:val="20"/>
        <w:snapToGrid w:val="0"/>
        <w:spacing w:line="400" w:lineRule="exact"/>
        <w:ind w:firstLine="420" w:firstLineChars="200"/>
        <w:jc w:val="left"/>
        <w:rPr>
          <w:rFonts w:hAnsi="宋体" w:cs="宋体"/>
          <w:color w:val="auto"/>
          <w:szCs w:val="21"/>
          <w:highlight w:val="none"/>
        </w:rPr>
      </w:pPr>
      <w:r>
        <w:rPr>
          <w:rFonts w:hint="eastAsia" w:hAnsi="宋体" w:cs="宋体"/>
          <w:color w:val="auto"/>
          <w:szCs w:val="21"/>
          <w:highlight w:val="none"/>
        </w:rPr>
        <w:t>预算总金额（元）：5000000.00</w:t>
      </w:r>
    </w:p>
    <w:p w14:paraId="63312584">
      <w:pPr>
        <w:pStyle w:val="20"/>
        <w:snapToGrid w:val="0"/>
        <w:spacing w:line="400" w:lineRule="exact"/>
        <w:ind w:firstLine="420" w:firstLineChars="200"/>
        <w:jc w:val="left"/>
        <w:rPr>
          <w:rFonts w:hAnsi="宋体" w:cs="宋体"/>
          <w:color w:val="auto"/>
          <w:szCs w:val="21"/>
          <w:highlight w:val="none"/>
        </w:rPr>
      </w:pPr>
      <w:r>
        <w:rPr>
          <w:rFonts w:hint="eastAsia" w:hAnsi="宋体" w:cs="宋体"/>
          <w:color w:val="auto"/>
          <w:szCs w:val="21"/>
          <w:highlight w:val="none"/>
        </w:rPr>
        <w:t xml:space="preserve">采购需求： </w:t>
      </w:r>
    </w:p>
    <w:p w14:paraId="6F793315">
      <w:pPr>
        <w:spacing w:line="40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标项名称:</w:t>
      </w:r>
      <w:r>
        <w:rPr>
          <w:rFonts w:hint="eastAsia" w:ascii="宋体" w:hAnsi="宋体" w:cs="宋体"/>
          <w:color w:val="auto"/>
          <w:szCs w:val="21"/>
          <w:highlight w:val="none"/>
          <w:lang w:eastAsia="zh-CN"/>
        </w:rPr>
        <w:t>2026年广西国际农业博览会</w:t>
      </w:r>
    </w:p>
    <w:p w14:paraId="17A9AFAE">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数量：1项</w:t>
      </w:r>
    </w:p>
    <w:p w14:paraId="63C57436">
      <w:pPr>
        <w:pStyle w:val="20"/>
        <w:snapToGrid w:val="0"/>
        <w:spacing w:line="400" w:lineRule="exact"/>
        <w:ind w:firstLine="420" w:firstLineChars="200"/>
        <w:jc w:val="left"/>
        <w:rPr>
          <w:rFonts w:hAnsi="宋体" w:cs="宋体"/>
          <w:color w:val="auto"/>
          <w:szCs w:val="21"/>
          <w:highlight w:val="none"/>
        </w:rPr>
      </w:pPr>
      <w:r>
        <w:rPr>
          <w:rFonts w:hint="eastAsia" w:hAnsi="宋体" w:cs="宋体"/>
          <w:color w:val="auto"/>
          <w:szCs w:val="21"/>
          <w:highlight w:val="none"/>
        </w:rPr>
        <w:t>预算金额（元）：5000000.00</w:t>
      </w:r>
    </w:p>
    <w:p w14:paraId="290818D4">
      <w:pPr>
        <w:spacing w:line="400" w:lineRule="exact"/>
        <w:ind w:firstLine="420" w:firstLineChars="200"/>
        <w:rPr>
          <w:rFonts w:ascii="宋体" w:hAnsi="宋体" w:cs="宋体"/>
          <w:color w:val="auto"/>
          <w:szCs w:val="21"/>
        </w:rPr>
      </w:pPr>
      <w:r>
        <w:rPr>
          <w:rFonts w:hint="eastAsia" w:ascii="宋体" w:hAnsi="宋体" w:cs="宋体"/>
          <w:color w:val="auto"/>
          <w:szCs w:val="21"/>
          <w:highlight w:val="none"/>
        </w:rPr>
        <w:t>简要规格描述或项目基本概况介绍、用途：</w:t>
      </w:r>
      <w:r>
        <w:rPr>
          <w:rFonts w:hint="eastAsia" w:ascii="宋体" w:hAnsi="宋体" w:cs="宋体"/>
          <w:color w:val="auto"/>
          <w:highlight w:val="none"/>
          <w:lang w:eastAsia="zh-CN"/>
        </w:rPr>
        <w:t>2026年广西国际农业博览会</w:t>
      </w:r>
      <w:r>
        <w:rPr>
          <w:rFonts w:hint="eastAsia" w:ascii="宋体" w:hAnsi="宋体" w:cs="宋体"/>
          <w:color w:val="auto"/>
          <w:highlight w:val="none"/>
        </w:rPr>
        <w:t>1项，包含展馆服务、展馆搭建、招展组展、宣传推广、配套活动执行、活动物料设计及制作、专项审计等。具体详见</w:t>
      </w:r>
      <w:r>
        <w:rPr>
          <w:rFonts w:hint="eastAsia" w:ascii="宋体" w:hAnsi="宋体" w:cs="宋体"/>
          <w:color w:val="auto"/>
        </w:rPr>
        <w:t>招标文件第二章采购需求</w:t>
      </w:r>
      <w:r>
        <w:rPr>
          <w:rFonts w:hint="eastAsia" w:ascii="宋体" w:hAnsi="宋体" w:cs="宋体"/>
          <w:color w:val="auto"/>
          <w:kern w:val="0"/>
          <w:szCs w:val="21"/>
        </w:rPr>
        <w:t>。</w:t>
      </w:r>
    </w:p>
    <w:p w14:paraId="36AD555B">
      <w:pPr>
        <w:pStyle w:val="20"/>
        <w:snapToGrid w:val="0"/>
        <w:spacing w:line="400" w:lineRule="exact"/>
        <w:ind w:firstLine="420" w:firstLineChars="200"/>
        <w:jc w:val="left"/>
        <w:rPr>
          <w:rFonts w:hAnsi="宋体" w:cs="宋体"/>
          <w:color w:val="auto"/>
          <w:szCs w:val="21"/>
        </w:rPr>
      </w:pPr>
      <w:r>
        <w:rPr>
          <w:rFonts w:hint="eastAsia" w:hAnsi="宋体" w:cs="宋体"/>
          <w:color w:val="auto"/>
          <w:szCs w:val="21"/>
        </w:rPr>
        <w:t>最高限价（如有）：5000000.00</w:t>
      </w:r>
    </w:p>
    <w:p w14:paraId="32B063D1">
      <w:pPr>
        <w:spacing w:line="400" w:lineRule="exact"/>
        <w:ind w:firstLine="420" w:firstLineChars="200"/>
        <w:rPr>
          <w:rFonts w:ascii="宋体" w:hAnsi="宋体" w:cs="宋体"/>
          <w:color w:val="auto"/>
          <w:szCs w:val="21"/>
        </w:rPr>
      </w:pPr>
      <w:r>
        <w:rPr>
          <w:rFonts w:hint="eastAsia" w:ascii="宋体" w:hAnsi="宋体" w:cs="宋体"/>
          <w:color w:val="auto"/>
          <w:szCs w:val="21"/>
        </w:rPr>
        <w:t>合同履</w:t>
      </w:r>
      <w:r>
        <w:rPr>
          <w:rFonts w:hint="eastAsia" w:ascii="宋体" w:hAnsi="宋体" w:cs="宋体"/>
          <w:color w:val="auto"/>
          <w:szCs w:val="21"/>
          <w:highlight w:val="none"/>
        </w:rPr>
        <w:t>约期限：</w:t>
      </w:r>
      <w:r>
        <w:rPr>
          <w:rFonts w:hint="eastAsia" w:ascii="宋体" w:hAnsi="宋体" w:cs="宋体"/>
          <w:color w:val="auto"/>
          <w:highlight w:val="none"/>
        </w:rPr>
        <w:t>2026年</w:t>
      </w:r>
      <w:r>
        <w:rPr>
          <w:rFonts w:hint="eastAsia" w:ascii="宋体" w:hAnsi="宋体" w:cs="宋体"/>
          <w:color w:val="auto"/>
          <w:highlight w:val="none"/>
          <w:lang w:val="en-US" w:eastAsia="zh-CN"/>
        </w:rPr>
        <w:t>10</w:t>
      </w:r>
      <w:r>
        <w:rPr>
          <w:rFonts w:hint="eastAsia" w:ascii="宋体" w:hAnsi="宋体" w:cs="宋体"/>
          <w:color w:val="auto"/>
          <w:highlight w:val="none"/>
        </w:rPr>
        <w:t>-1</w:t>
      </w:r>
      <w:r>
        <w:rPr>
          <w:rFonts w:hint="eastAsia" w:ascii="宋体" w:hAnsi="宋体" w:cs="宋体"/>
          <w:color w:val="auto"/>
          <w:highlight w:val="none"/>
          <w:lang w:val="en-US" w:eastAsia="zh-CN"/>
        </w:rPr>
        <w:t>1</w:t>
      </w:r>
      <w:r>
        <w:rPr>
          <w:rFonts w:hint="eastAsia" w:ascii="宋体" w:hAnsi="宋体" w:cs="宋体"/>
          <w:color w:val="auto"/>
          <w:highlight w:val="none"/>
        </w:rPr>
        <w:t>月（以采购人通知为准），展期2026年10</w:t>
      </w:r>
      <w:r>
        <w:rPr>
          <w:rFonts w:hint="eastAsia" w:ascii="宋体" w:hAnsi="宋体" w:cs="宋体"/>
          <w:color w:val="auto"/>
        </w:rPr>
        <w:t>月21-25日共计5天。</w:t>
      </w:r>
    </w:p>
    <w:p w14:paraId="33F22803">
      <w:pPr>
        <w:spacing w:line="400" w:lineRule="exact"/>
        <w:ind w:firstLine="420" w:firstLineChars="200"/>
        <w:rPr>
          <w:color w:val="auto"/>
        </w:rPr>
      </w:pPr>
      <w:r>
        <w:rPr>
          <w:rFonts w:hint="eastAsia" w:ascii="宋体" w:hAnsi="宋体" w:cs="宋体"/>
          <w:color w:val="auto"/>
          <w:szCs w:val="21"/>
        </w:rPr>
        <w:t>本标项（否）接受联合体投标。</w:t>
      </w:r>
    </w:p>
    <w:p w14:paraId="6BF5C1D2">
      <w:pPr>
        <w:spacing w:line="400" w:lineRule="exact"/>
        <w:ind w:firstLine="422" w:firstLineChars="200"/>
        <w:rPr>
          <w:rFonts w:ascii="宋体" w:hAnsi="宋体"/>
          <w:b/>
          <w:color w:val="auto"/>
        </w:rPr>
      </w:pPr>
    </w:p>
    <w:p w14:paraId="4E19811C">
      <w:pPr>
        <w:spacing w:line="400" w:lineRule="exact"/>
        <w:ind w:firstLine="422" w:firstLineChars="200"/>
        <w:rPr>
          <w:rFonts w:ascii="宋体" w:hAnsi="宋体"/>
          <w:b/>
          <w:color w:val="auto"/>
        </w:rPr>
      </w:pPr>
      <w:r>
        <w:rPr>
          <w:rFonts w:ascii="宋体" w:hAnsi="宋体"/>
          <w:b/>
          <w:color w:val="auto"/>
        </w:rPr>
        <w:t>备注：本项目为线上电子招标项目，有意向参与本项目的供应商应当做好参与全流程电子招投标交易的充分准备。</w:t>
      </w:r>
    </w:p>
    <w:p w14:paraId="437AF7B2">
      <w:pPr>
        <w:spacing w:line="400" w:lineRule="exact"/>
        <w:rPr>
          <w:rFonts w:ascii="宋体" w:hAnsi="宋体" w:cs="宋体"/>
          <w:b/>
          <w:bCs/>
          <w:color w:val="auto"/>
          <w:szCs w:val="21"/>
        </w:rPr>
      </w:pPr>
      <w:bookmarkStart w:id="8" w:name="_Toc28359080"/>
      <w:bookmarkStart w:id="9" w:name="_Toc35393791"/>
      <w:bookmarkStart w:id="10" w:name="_Toc35393622"/>
      <w:bookmarkStart w:id="11" w:name="_Toc28359003"/>
      <w:r>
        <w:rPr>
          <w:rFonts w:hint="eastAsia" w:ascii="宋体" w:hAnsi="宋体" w:cs="宋体"/>
          <w:b/>
          <w:bCs/>
          <w:color w:val="auto"/>
          <w:szCs w:val="21"/>
        </w:rPr>
        <w:t>二、投标人的资格要求：</w:t>
      </w:r>
      <w:bookmarkEnd w:id="8"/>
      <w:bookmarkEnd w:id="9"/>
      <w:bookmarkEnd w:id="10"/>
      <w:bookmarkEnd w:id="11"/>
    </w:p>
    <w:p w14:paraId="5F7D506A">
      <w:pPr>
        <w:spacing w:line="400" w:lineRule="exact"/>
        <w:ind w:firstLine="420" w:firstLineChars="200"/>
        <w:rPr>
          <w:rFonts w:ascii="宋体" w:hAnsi="宋体" w:cs="宋体"/>
          <w:color w:val="auto"/>
          <w:szCs w:val="21"/>
        </w:rPr>
      </w:pPr>
      <w:r>
        <w:rPr>
          <w:rFonts w:hint="eastAsia" w:ascii="宋体" w:hAnsi="宋体" w:cs="宋体"/>
          <w:color w:val="auto"/>
          <w:szCs w:val="21"/>
        </w:rPr>
        <w:t>1.满足《中华人民共和国政府采购法》第二十二条规定；</w:t>
      </w:r>
    </w:p>
    <w:p w14:paraId="6582C9CC">
      <w:pPr>
        <w:spacing w:line="400" w:lineRule="exact"/>
        <w:ind w:firstLine="420" w:firstLineChars="200"/>
        <w:rPr>
          <w:rFonts w:ascii="宋体" w:hAnsi="宋体" w:cs="宋体"/>
          <w:color w:val="auto"/>
          <w:szCs w:val="21"/>
        </w:rPr>
      </w:pPr>
      <w:bookmarkStart w:id="12" w:name="_Toc28359081"/>
      <w:bookmarkStart w:id="13" w:name="_Toc28359004"/>
      <w:r>
        <w:rPr>
          <w:rFonts w:hint="eastAsia" w:ascii="宋体" w:hAnsi="宋体" w:cs="宋体"/>
          <w:color w:val="auto"/>
          <w:szCs w:val="21"/>
        </w:rPr>
        <w:t>2.落实政府采购政策需满足的资格要求：无</w:t>
      </w:r>
    </w:p>
    <w:p w14:paraId="65848866">
      <w:pPr>
        <w:spacing w:line="400" w:lineRule="exact"/>
        <w:ind w:firstLine="420" w:firstLineChars="200"/>
        <w:rPr>
          <w:rFonts w:ascii="宋体" w:hAnsi="宋体" w:cs="宋体"/>
          <w:color w:val="auto"/>
          <w:szCs w:val="21"/>
        </w:rPr>
      </w:pPr>
      <w:r>
        <w:rPr>
          <w:rFonts w:hint="eastAsia" w:ascii="宋体" w:hAnsi="宋体" w:cs="宋体"/>
          <w:color w:val="auto"/>
          <w:szCs w:val="21"/>
        </w:rPr>
        <w:t>3.本项目的特定资格要求：无</w:t>
      </w:r>
    </w:p>
    <w:p w14:paraId="2871A379">
      <w:pPr>
        <w:spacing w:line="400" w:lineRule="exact"/>
        <w:ind w:firstLine="420" w:firstLineChars="200"/>
        <w:rPr>
          <w:rFonts w:ascii="宋体" w:hAnsi="宋体" w:cs="宋体"/>
          <w:color w:val="auto"/>
          <w:szCs w:val="21"/>
        </w:rPr>
      </w:pPr>
      <w:r>
        <w:rPr>
          <w:rFonts w:hint="eastAsia" w:ascii="宋体" w:hAnsi="宋体" w:cs="宋体"/>
          <w:color w:val="auto"/>
          <w:szCs w:val="21"/>
        </w:rPr>
        <w:t>4.本项目的特定条件：无</w:t>
      </w:r>
    </w:p>
    <w:p w14:paraId="2A991A72">
      <w:pPr>
        <w:snapToGrid w:val="0"/>
        <w:spacing w:line="400" w:lineRule="exact"/>
        <w:ind w:firstLine="420"/>
        <w:jc w:val="left"/>
        <w:rPr>
          <w:rFonts w:ascii="宋体" w:hAnsi="宋体" w:cs="宋体"/>
          <w:color w:val="auto"/>
          <w:szCs w:val="21"/>
        </w:rPr>
      </w:pPr>
      <w:r>
        <w:rPr>
          <w:rFonts w:hint="eastAsia" w:ascii="宋体" w:hAnsi="宋体" w:cs="宋体"/>
          <w:color w:val="auto"/>
          <w:szCs w:val="21"/>
        </w:rPr>
        <w:t>5. 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4E9857D0">
      <w:pPr>
        <w:spacing w:line="400" w:lineRule="exact"/>
        <w:ind w:firstLine="420" w:firstLineChars="200"/>
        <w:rPr>
          <w:rFonts w:ascii="宋体" w:hAnsi="宋体" w:cs="宋体"/>
          <w:color w:val="auto"/>
          <w:szCs w:val="21"/>
        </w:rPr>
      </w:pPr>
      <w:r>
        <w:rPr>
          <w:rFonts w:hint="eastAsia" w:ascii="宋体" w:hAnsi="宋体" w:cs="宋体"/>
          <w:color w:val="auto"/>
          <w:szCs w:val="21"/>
        </w:rPr>
        <w:t>6. 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p w14:paraId="456D9C95">
      <w:pPr>
        <w:spacing w:line="400" w:lineRule="exact"/>
        <w:rPr>
          <w:rFonts w:ascii="宋体" w:hAnsi="宋体" w:cs="宋体"/>
          <w:b/>
          <w:bCs/>
          <w:color w:val="auto"/>
          <w:szCs w:val="21"/>
        </w:rPr>
      </w:pPr>
      <w:bookmarkStart w:id="14" w:name="_Toc35393623"/>
      <w:bookmarkStart w:id="15" w:name="_Toc35393792"/>
      <w:r>
        <w:rPr>
          <w:rFonts w:hint="eastAsia" w:ascii="宋体" w:hAnsi="宋体" w:cs="宋体"/>
          <w:b/>
          <w:bCs/>
          <w:color w:val="auto"/>
          <w:szCs w:val="21"/>
        </w:rPr>
        <w:t>三、获取招标文件</w:t>
      </w:r>
      <w:bookmarkEnd w:id="12"/>
      <w:bookmarkEnd w:id="13"/>
      <w:bookmarkEnd w:id="14"/>
      <w:bookmarkEnd w:id="15"/>
    </w:p>
    <w:p w14:paraId="191CC7B0">
      <w:pPr>
        <w:snapToGrid w:val="0"/>
        <w:spacing w:line="400" w:lineRule="exact"/>
        <w:ind w:firstLine="420" w:firstLineChars="200"/>
        <w:rPr>
          <w:rFonts w:ascii="宋体" w:hAnsi="宋体" w:cs="宋体"/>
          <w:color w:val="auto"/>
          <w:szCs w:val="21"/>
        </w:rPr>
      </w:pPr>
      <w:bookmarkStart w:id="16" w:name="_Toc28359082"/>
      <w:bookmarkStart w:id="17" w:name="_Toc28359005"/>
      <w:bookmarkStart w:id="18" w:name="_Toc35393624"/>
      <w:bookmarkStart w:id="19" w:name="_Toc35393793"/>
      <w:r>
        <w:rPr>
          <w:rFonts w:hint="eastAsia" w:ascii="宋体" w:hAnsi="宋体" w:cs="宋体"/>
          <w:color w:val="auto"/>
          <w:szCs w:val="21"/>
        </w:rPr>
        <w:t>时间：2026年</w:t>
      </w:r>
      <w:r>
        <w:rPr>
          <w:rFonts w:hint="eastAsia" w:ascii="宋体" w:hAnsi="宋体" w:cs="宋体"/>
          <w:color w:val="auto"/>
          <w:szCs w:val="21"/>
          <w:lang w:val="en-US" w:eastAsia="zh-CN"/>
        </w:rPr>
        <w:t>9</w:t>
      </w:r>
      <w:r>
        <w:rPr>
          <w:rFonts w:hint="eastAsia" w:ascii="宋体" w:hAnsi="宋体" w:cs="宋体"/>
          <w:color w:val="auto"/>
          <w:szCs w:val="21"/>
        </w:rPr>
        <w:t>月</w:t>
      </w:r>
      <w:r>
        <w:rPr>
          <w:rFonts w:hint="eastAsia" w:ascii="宋体" w:hAnsi="宋体" w:cs="宋体"/>
          <w:color w:val="auto"/>
          <w:szCs w:val="21"/>
          <w:lang w:val="en-US" w:eastAsia="zh-CN"/>
        </w:rPr>
        <w:t>15</w:t>
      </w:r>
      <w:r>
        <w:rPr>
          <w:rFonts w:hint="eastAsia" w:ascii="宋体" w:hAnsi="宋体" w:cs="宋体"/>
          <w:color w:val="auto"/>
          <w:szCs w:val="21"/>
        </w:rPr>
        <w:t>日至2026年</w:t>
      </w:r>
      <w:r>
        <w:rPr>
          <w:rFonts w:hint="eastAsia" w:ascii="宋体" w:hAnsi="宋体" w:cs="宋体"/>
          <w:color w:val="auto"/>
          <w:szCs w:val="21"/>
          <w:lang w:val="en-US" w:eastAsia="zh-CN"/>
        </w:rPr>
        <w:t>9</w:t>
      </w:r>
      <w:r>
        <w:rPr>
          <w:rFonts w:hint="eastAsia" w:ascii="宋体" w:hAnsi="宋体" w:cs="宋体"/>
          <w:color w:val="auto"/>
          <w:szCs w:val="21"/>
        </w:rPr>
        <w:t>月</w:t>
      </w:r>
      <w:r>
        <w:rPr>
          <w:rFonts w:hint="eastAsia" w:ascii="宋体" w:hAnsi="宋体" w:cs="宋体"/>
          <w:color w:val="auto"/>
          <w:szCs w:val="21"/>
          <w:lang w:val="en-US" w:eastAsia="zh-CN"/>
        </w:rPr>
        <w:t>21</w:t>
      </w:r>
      <w:r>
        <w:rPr>
          <w:rFonts w:hint="eastAsia" w:ascii="宋体" w:hAnsi="宋体" w:cs="宋体"/>
          <w:color w:val="auto"/>
          <w:szCs w:val="21"/>
        </w:rPr>
        <w:t>日，每天上午00:00至11:59，下午12:00至23:59（北京时间，法定节假日除外）。</w:t>
      </w:r>
    </w:p>
    <w:p w14:paraId="00257053">
      <w:pPr>
        <w:spacing w:line="400" w:lineRule="exact"/>
        <w:ind w:firstLine="420" w:firstLineChars="200"/>
        <w:rPr>
          <w:rFonts w:ascii="宋体" w:hAnsi="宋体" w:cs="宋体"/>
          <w:bCs/>
          <w:color w:val="auto"/>
          <w:kern w:val="0"/>
          <w:szCs w:val="21"/>
        </w:rPr>
      </w:pPr>
      <w:r>
        <w:rPr>
          <w:rFonts w:hint="eastAsia" w:ascii="宋体" w:hAnsi="宋体" w:cs="宋体"/>
          <w:bCs/>
          <w:color w:val="auto"/>
          <w:kern w:val="0"/>
          <w:szCs w:val="21"/>
        </w:rPr>
        <w:t>地点：广西政府采购云平台（https://www.gcy.zfcg.gxzf.gov.cn/）。</w:t>
      </w:r>
    </w:p>
    <w:p w14:paraId="3752DB46">
      <w:pPr>
        <w:snapToGrid w:val="0"/>
        <w:spacing w:line="400" w:lineRule="exact"/>
        <w:ind w:firstLine="420" w:firstLineChars="200"/>
        <w:rPr>
          <w:rFonts w:ascii="宋体" w:hAnsi="宋体" w:cs="宋体"/>
          <w:color w:val="auto"/>
          <w:szCs w:val="21"/>
        </w:rPr>
      </w:pPr>
      <w:r>
        <w:rPr>
          <w:rFonts w:hint="eastAsia" w:ascii="宋体" w:hAnsi="宋体" w:cs="宋体"/>
          <w:color w:val="auto"/>
          <w:szCs w:val="21"/>
        </w:rPr>
        <w:t>获取方式:网上下载。本项目不发放纸质文件，供应商可自行在</w:t>
      </w:r>
      <w:r>
        <w:rPr>
          <w:color w:val="auto"/>
        </w:rPr>
        <w:fldChar w:fldCharType="begin"/>
      </w:r>
      <w:r>
        <w:rPr>
          <w:color w:val="auto"/>
        </w:rPr>
        <w:instrText xml:space="preserve"> HYPERLINK </w:instrText>
      </w:r>
      <w:r>
        <w:rPr>
          <w:color w:val="auto"/>
        </w:rPr>
        <w:fldChar w:fldCharType="separate"/>
      </w:r>
      <w:r>
        <w:rPr>
          <w:color w:val="auto"/>
        </w:rPr>
        <w:fldChar w:fldCharType="end"/>
      </w:r>
      <w:r>
        <w:rPr>
          <w:rFonts w:hint="eastAsia" w:ascii="宋体" w:hAnsi="宋体" w:cs="宋体"/>
          <w:color w:val="auto"/>
          <w:szCs w:val="21"/>
        </w:rPr>
        <w:t>广西政府采购云平台（https://www.gcy.zfcg.gxzf.gov.cn/）下载招标文件（操作路径：登录广西政府采购云平台-项目采购-获取采购文件-找到本项目-点击“申请获取采购文件”），电子投标文件制作需要基于广西政府采购云平台（https://www.gcy.zfcg.gxzf.gov.cn/）获取的招标文件编制。</w:t>
      </w:r>
    </w:p>
    <w:p w14:paraId="00B2CBF9">
      <w:pPr>
        <w:snapToGrid w:val="0"/>
        <w:spacing w:line="400" w:lineRule="exact"/>
        <w:ind w:firstLine="472" w:firstLineChars="225"/>
        <w:rPr>
          <w:rFonts w:ascii="宋体" w:hAnsi="宋体" w:cs="宋体"/>
          <w:color w:val="auto"/>
          <w:szCs w:val="21"/>
        </w:rPr>
      </w:pPr>
      <w:r>
        <w:rPr>
          <w:rFonts w:hint="eastAsia" w:ascii="宋体" w:hAnsi="宋体" w:cs="宋体"/>
          <w:color w:val="auto"/>
          <w:szCs w:val="21"/>
        </w:rPr>
        <w:t>售价：0元。</w:t>
      </w:r>
    </w:p>
    <w:p w14:paraId="6647D284">
      <w:pPr>
        <w:spacing w:line="400" w:lineRule="exact"/>
        <w:rPr>
          <w:rFonts w:ascii="宋体" w:hAnsi="宋体" w:cs="宋体"/>
          <w:b/>
          <w:bCs/>
          <w:color w:val="auto"/>
          <w:szCs w:val="21"/>
        </w:rPr>
      </w:pPr>
      <w:r>
        <w:rPr>
          <w:rFonts w:hint="eastAsia" w:ascii="宋体" w:hAnsi="宋体" w:cs="宋体"/>
          <w:b/>
          <w:bCs/>
          <w:color w:val="auto"/>
          <w:szCs w:val="21"/>
        </w:rPr>
        <w:t>四、提交投标文件</w:t>
      </w:r>
      <w:bookmarkEnd w:id="16"/>
      <w:bookmarkEnd w:id="17"/>
      <w:r>
        <w:rPr>
          <w:rFonts w:hint="eastAsia" w:ascii="宋体" w:hAnsi="宋体" w:cs="宋体"/>
          <w:b/>
          <w:bCs/>
          <w:color w:val="auto"/>
          <w:szCs w:val="21"/>
        </w:rPr>
        <w:t>截止时间、开标时间和地点</w:t>
      </w:r>
      <w:bookmarkEnd w:id="18"/>
      <w:bookmarkEnd w:id="19"/>
    </w:p>
    <w:p w14:paraId="6C640198">
      <w:pPr>
        <w:spacing w:line="400" w:lineRule="exact"/>
        <w:ind w:firstLine="420" w:firstLineChars="200"/>
        <w:rPr>
          <w:rFonts w:ascii="宋体" w:hAnsi="宋体" w:cs="宋体"/>
          <w:color w:val="auto"/>
          <w:szCs w:val="21"/>
          <w:u w:val="single"/>
        </w:rPr>
      </w:pPr>
      <w:r>
        <w:rPr>
          <w:rFonts w:hint="eastAsia" w:ascii="宋体" w:hAnsi="宋体" w:cs="宋体"/>
          <w:bCs/>
          <w:color w:val="auto"/>
          <w:szCs w:val="21"/>
        </w:rPr>
        <w:t>1、提交投标文件截止时间和开标时间：</w:t>
      </w:r>
      <w:r>
        <w:rPr>
          <w:rFonts w:hint="eastAsia" w:ascii="宋体" w:hAnsi="宋体" w:cs="宋体"/>
          <w:color w:val="auto"/>
          <w:szCs w:val="21"/>
          <w:u w:val="single"/>
        </w:rPr>
        <w:t>2026年</w:t>
      </w:r>
      <w:r>
        <w:rPr>
          <w:rFonts w:hint="eastAsia" w:ascii="宋体" w:hAnsi="宋体" w:cs="宋体"/>
          <w:color w:val="auto"/>
          <w:szCs w:val="21"/>
          <w:u w:val="single"/>
          <w:lang w:val="en-US" w:eastAsia="zh-CN"/>
        </w:rPr>
        <w:t>10</w:t>
      </w:r>
      <w:r>
        <w:rPr>
          <w:rFonts w:hint="eastAsia" w:ascii="宋体" w:hAnsi="宋体" w:cs="宋体"/>
          <w:color w:val="auto"/>
          <w:szCs w:val="21"/>
          <w:u w:val="single"/>
        </w:rPr>
        <w:t>月</w:t>
      </w:r>
      <w:r>
        <w:rPr>
          <w:rFonts w:hint="eastAsia" w:ascii="宋体" w:hAnsi="宋体" w:cs="宋体"/>
          <w:color w:val="auto"/>
          <w:szCs w:val="21"/>
          <w:u w:val="single"/>
          <w:lang w:val="en-US" w:eastAsia="zh-CN"/>
        </w:rPr>
        <w:t>8</w:t>
      </w:r>
      <w:bookmarkStart w:id="170" w:name="_GoBack"/>
      <w:bookmarkEnd w:id="170"/>
      <w:r>
        <w:rPr>
          <w:rFonts w:hint="eastAsia" w:ascii="宋体" w:hAnsi="宋体" w:cs="宋体"/>
          <w:color w:val="auto"/>
          <w:szCs w:val="21"/>
          <w:u w:val="single"/>
        </w:rPr>
        <w:t>日9时30分（</w:t>
      </w:r>
      <w:r>
        <w:rPr>
          <w:rFonts w:hint="eastAsia" w:ascii="宋体" w:hAnsi="宋体" w:cs="宋体"/>
          <w:bCs/>
          <w:color w:val="auto"/>
          <w:szCs w:val="21"/>
          <w:u w:val="single"/>
        </w:rPr>
        <w:t>北京时间）</w:t>
      </w:r>
    </w:p>
    <w:p w14:paraId="539E223F">
      <w:pPr>
        <w:spacing w:line="400" w:lineRule="exact"/>
        <w:ind w:firstLine="420" w:firstLineChars="200"/>
        <w:rPr>
          <w:rFonts w:ascii="宋体" w:hAnsi="宋体" w:cs="宋体"/>
          <w:color w:val="auto"/>
          <w:szCs w:val="21"/>
        </w:rPr>
      </w:pPr>
      <w:r>
        <w:rPr>
          <w:rFonts w:hint="eastAsia" w:ascii="宋体" w:hAnsi="宋体" w:cs="宋体"/>
          <w:color w:val="auto"/>
          <w:szCs w:val="21"/>
        </w:rPr>
        <w:t>2、投标和开标地点：</w:t>
      </w:r>
      <w:r>
        <w:rPr>
          <w:rFonts w:hint="eastAsia" w:ascii="宋体" w:hAnsi="宋体"/>
          <w:color w:val="auto"/>
          <w:szCs w:val="21"/>
        </w:rPr>
        <w:t>广西政府采购云平台（https://www.gcy.zfcg.gxzf.gov.cn/）</w:t>
      </w:r>
      <w:r>
        <w:rPr>
          <w:rFonts w:hint="eastAsia" w:ascii="宋体" w:hAnsi="宋体" w:cs="宋体"/>
          <w:bCs/>
          <w:color w:val="auto"/>
          <w:kern w:val="0"/>
          <w:szCs w:val="21"/>
        </w:rPr>
        <w:t>和</w:t>
      </w:r>
      <w:r>
        <w:rPr>
          <w:rFonts w:hint="eastAsia" w:ascii="宋体" w:hAnsi="宋体" w:cs="宋体"/>
          <w:color w:val="auto"/>
          <w:szCs w:val="21"/>
        </w:rPr>
        <w:t>广西政府采购云平台电子开标大厅</w:t>
      </w:r>
    </w:p>
    <w:p w14:paraId="7494B8CE">
      <w:pPr>
        <w:spacing w:line="400" w:lineRule="exact"/>
        <w:rPr>
          <w:rFonts w:ascii="宋体" w:hAnsi="宋体" w:cs="宋体"/>
          <w:b/>
          <w:bCs/>
          <w:color w:val="auto"/>
          <w:szCs w:val="21"/>
        </w:rPr>
      </w:pPr>
      <w:bookmarkStart w:id="20" w:name="_Toc28359007"/>
      <w:bookmarkStart w:id="21" w:name="_Toc35393625"/>
      <w:bookmarkStart w:id="22" w:name="_Toc28359084"/>
      <w:bookmarkStart w:id="23" w:name="_Toc35393794"/>
      <w:r>
        <w:rPr>
          <w:rFonts w:hint="eastAsia" w:ascii="宋体" w:hAnsi="宋体" w:cs="宋体"/>
          <w:b/>
          <w:bCs/>
          <w:color w:val="auto"/>
          <w:szCs w:val="21"/>
        </w:rPr>
        <w:t>五、公告期限</w:t>
      </w:r>
      <w:bookmarkEnd w:id="20"/>
      <w:bookmarkEnd w:id="21"/>
      <w:bookmarkEnd w:id="22"/>
      <w:bookmarkEnd w:id="23"/>
    </w:p>
    <w:p w14:paraId="0882A296">
      <w:pPr>
        <w:spacing w:line="400" w:lineRule="exact"/>
        <w:ind w:firstLine="420" w:firstLineChars="200"/>
        <w:rPr>
          <w:rFonts w:ascii="宋体" w:hAnsi="宋体" w:cs="宋体"/>
          <w:color w:val="auto"/>
          <w:kern w:val="0"/>
          <w:szCs w:val="21"/>
        </w:rPr>
      </w:pPr>
      <w:r>
        <w:rPr>
          <w:rFonts w:hint="eastAsia" w:ascii="宋体" w:hAnsi="宋体" w:cs="宋体"/>
          <w:color w:val="auto"/>
          <w:kern w:val="0"/>
          <w:szCs w:val="21"/>
        </w:rPr>
        <w:t>自本公告发布之日起5个工作日。</w:t>
      </w:r>
    </w:p>
    <w:p w14:paraId="16A40FC3">
      <w:pPr>
        <w:spacing w:line="400" w:lineRule="exact"/>
        <w:rPr>
          <w:rFonts w:ascii="宋体" w:hAnsi="宋体" w:cs="宋体"/>
          <w:b/>
          <w:bCs/>
          <w:color w:val="auto"/>
          <w:szCs w:val="21"/>
        </w:rPr>
      </w:pPr>
      <w:bookmarkStart w:id="24" w:name="_Toc35393795"/>
      <w:bookmarkStart w:id="25" w:name="_Toc35393626"/>
      <w:r>
        <w:rPr>
          <w:rFonts w:hint="eastAsia" w:ascii="宋体" w:hAnsi="宋体" w:cs="宋体"/>
          <w:b/>
          <w:bCs/>
          <w:color w:val="auto"/>
          <w:szCs w:val="21"/>
        </w:rPr>
        <w:t>六、其他补充事宜</w:t>
      </w:r>
      <w:bookmarkEnd w:id="24"/>
      <w:bookmarkEnd w:id="25"/>
    </w:p>
    <w:p w14:paraId="2EFD7951">
      <w:pPr>
        <w:spacing w:line="400" w:lineRule="exact"/>
        <w:ind w:firstLine="525" w:firstLineChars="250"/>
        <w:jc w:val="left"/>
        <w:rPr>
          <w:rFonts w:ascii="宋体" w:hAnsi="宋体" w:cs="宋体"/>
          <w:color w:val="auto"/>
          <w:kern w:val="0"/>
          <w:szCs w:val="21"/>
        </w:rPr>
      </w:pPr>
      <w:bookmarkStart w:id="26" w:name="_Toc35393627"/>
      <w:bookmarkStart w:id="27" w:name="_Toc28359008"/>
      <w:bookmarkStart w:id="28" w:name="_Toc28359085"/>
      <w:bookmarkStart w:id="29" w:name="_Toc35393796"/>
      <w:r>
        <w:rPr>
          <w:rFonts w:hint="eastAsia" w:ascii="宋体" w:hAnsi="宋体" w:cs="宋体"/>
          <w:color w:val="auto"/>
          <w:kern w:val="0"/>
          <w:szCs w:val="21"/>
        </w:rPr>
        <w:t>1</w:t>
      </w:r>
      <w:bookmarkStart w:id="30" w:name="_Hlk37429674"/>
      <w:r>
        <w:rPr>
          <w:rFonts w:hint="eastAsia" w:ascii="宋体" w:hAnsi="宋体" w:cs="宋体"/>
          <w:color w:val="auto"/>
          <w:kern w:val="0"/>
          <w:szCs w:val="21"/>
        </w:rPr>
        <w:t xml:space="preserve">、投标保证金：50000.00元整(必须足额交纳) </w:t>
      </w:r>
    </w:p>
    <w:p w14:paraId="4D23EB39">
      <w:pPr>
        <w:pStyle w:val="34"/>
        <w:rPr>
          <w:rFonts w:hAnsi="宋体" w:cs="宋体"/>
          <w:b w:val="0"/>
          <w:color w:val="auto"/>
          <w:kern w:val="0"/>
          <w:szCs w:val="21"/>
        </w:rPr>
      </w:pPr>
      <w:r>
        <w:rPr>
          <w:rFonts w:hint="eastAsia" w:hAnsi="宋体" w:cs="宋体"/>
          <w:b w:val="0"/>
          <w:color w:val="auto"/>
          <w:kern w:val="0"/>
          <w:szCs w:val="21"/>
        </w:rPr>
        <w:t xml:space="preserve">（1）投标保证金交纳形式：支票、汇票、本票、网上银行或者银行、保险机构出具的保函等非现金形式。 </w:t>
      </w:r>
    </w:p>
    <w:p w14:paraId="7603B887">
      <w:pPr>
        <w:pStyle w:val="34"/>
        <w:rPr>
          <w:rFonts w:hAnsi="宋体" w:cs="宋体"/>
          <w:b w:val="0"/>
          <w:color w:val="auto"/>
          <w:kern w:val="0"/>
          <w:szCs w:val="21"/>
        </w:rPr>
      </w:pPr>
      <w:r>
        <w:rPr>
          <w:rFonts w:hint="eastAsia" w:hAnsi="宋体" w:cs="宋体"/>
          <w:b w:val="0"/>
          <w:color w:val="auto"/>
          <w:kern w:val="0"/>
          <w:szCs w:val="21"/>
        </w:rPr>
        <w:t>（2）采用网上银行转账形式的，投标人应于提交投标文件截止时间前将投标保证金交至以下账户。</w:t>
      </w:r>
    </w:p>
    <w:p w14:paraId="07CB168C">
      <w:pPr>
        <w:pStyle w:val="34"/>
        <w:rPr>
          <w:rFonts w:hAnsi="宋体" w:cs="宋体"/>
          <w:b w:val="0"/>
          <w:color w:val="auto"/>
          <w:kern w:val="0"/>
          <w:szCs w:val="21"/>
        </w:rPr>
      </w:pPr>
      <w:r>
        <w:rPr>
          <w:rFonts w:hint="eastAsia" w:hAnsi="宋体" w:cs="宋体"/>
          <w:b w:val="0"/>
          <w:color w:val="auto"/>
          <w:kern w:val="0"/>
          <w:szCs w:val="21"/>
        </w:rPr>
        <w:t>开户名称：</w:t>
      </w:r>
      <w:r>
        <w:rPr>
          <w:rFonts w:hint="eastAsia" w:hAnsi="宋体" w:cs="宋体"/>
          <w:b w:val="0"/>
          <w:color w:val="auto"/>
        </w:rPr>
        <w:t>广西金证招标代理有限公司</w:t>
      </w:r>
      <w:r>
        <w:rPr>
          <w:rFonts w:hint="eastAsia" w:hAnsi="宋体" w:cs="宋体"/>
          <w:b w:val="0"/>
          <w:color w:val="auto"/>
          <w:kern w:val="0"/>
          <w:szCs w:val="21"/>
        </w:rPr>
        <w:t xml:space="preserve">； </w:t>
      </w:r>
    </w:p>
    <w:p w14:paraId="152CA3F2">
      <w:pPr>
        <w:pStyle w:val="34"/>
        <w:rPr>
          <w:rFonts w:hAnsi="宋体" w:cs="宋体"/>
          <w:b w:val="0"/>
          <w:color w:val="auto"/>
          <w:kern w:val="0"/>
          <w:szCs w:val="21"/>
        </w:rPr>
      </w:pPr>
      <w:r>
        <w:rPr>
          <w:rFonts w:hint="eastAsia" w:hAnsi="宋体" w:cs="宋体"/>
          <w:b w:val="0"/>
          <w:color w:val="auto"/>
          <w:kern w:val="0"/>
          <w:szCs w:val="21"/>
        </w:rPr>
        <w:t>开户银行：</w:t>
      </w:r>
      <w:r>
        <w:rPr>
          <w:rFonts w:hint="eastAsia" w:hAnsi="宋体" w:cs="宋体"/>
          <w:b w:val="0"/>
          <w:color w:val="auto"/>
        </w:rPr>
        <w:t>中国民生银行南宁分行营业部</w:t>
      </w:r>
      <w:r>
        <w:rPr>
          <w:rFonts w:hint="eastAsia" w:hAnsi="宋体" w:cs="宋体"/>
          <w:b w:val="0"/>
          <w:color w:val="auto"/>
          <w:kern w:val="0"/>
          <w:szCs w:val="21"/>
        </w:rPr>
        <w:t xml:space="preserve">； </w:t>
      </w:r>
    </w:p>
    <w:p w14:paraId="6C9A3F65">
      <w:pPr>
        <w:pStyle w:val="34"/>
        <w:rPr>
          <w:rFonts w:hAnsi="宋体" w:cs="宋体"/>
          <w:b w:val="0"/>
          <w:color w:val="auto"/>
          <w:kern w:val="0"/>
          <w:szCs w:val="21"/>
        </w:rPr>
      </w:pPr>
      <w:r>
        <w:rPr>
          <w:rFonts w:hint="eastAsia" w:hAnsi="宋体" w:cs="宋体"/>
          <w:b w:val="0"/>
          <w:color w:val="auto"/>
          <w:kern w:val="0"/>
          <w:szCs w:val="21"/>
        </w:rPr>
        <w:t>银行帐号：</w:t>
      </w:r>
      <w:r>
        <w:rPr>
          <w:rFonts w:hint="eastAsia" w:hAnsi="宋体" w:cs="宋体"/>
          <w:b w:val="0"/>
          <w:color w:val="auto"/>
        </w:rPr>
        <w:t xml:space="preserve">172186123 </w:t>
      </w:r>
      <w:r>
        <w:rPr>
          <w:rFonts w:hint="eastAsia" w:hAnsi="宋体" w:cs="宋体"/>
          <w:b w:val="0"/>
          <w:color w:val="auto"/>
          <w:kern w:val="0"/>
          <w:szCs w:val="21"/>
        </w:rPr>
        <w:t>。</w:t>
      </w:r>
    </w:p>
    <w:p w14:paraId="747F06A4">
      <w:pPr>
        <w:pStyle w:val="25"/>
        <w:spacing w:line="400" w:lineRule="exact"/>
        <w:ind w:firstLine="420" w:firstLineChars="200"/>
        <w:rPr>
          <w:rFonts w:ascii="宋体" w:hAnsi="宋体" w:cs="宋体"/>
          <w:color w:val="auto"/>
          <w:kern w:val="0"/>
          <w:sz w:val="21"/>
          <w:szCs w:val="21"/>
        </w:rPr>
      </w:pPr>
      <w:r>
        <w:rPr>
          <w:rFonts w:hint="eastAsia" w:ascii="宋体" w:hAnsi="宋体" w:cs="宋体"/>
          <w:color w:val="auto"/>
          <w:kern w:val="0"/>
          <w:sz w:val="21"/>
          <w:szCs w:val="21"/>
        </w:rPr>
        <w:t>（3）采用支票、汇票、本票或者保函等形式的，投标人应于提交投标文件截止时间前递交单独密封的支票、汇票、本票或者保函原件至采购代理公司财务处（财务室电话：0771-5509139）。</w:t>
      </w:r>
    </w:p>
    <w:p w14:paraId="482EB2A5">
      <w:pPr>
        <w:spacing w:line="400" w:lineRule="exact"/>
        <w:ind w:firstLine="525" w:firstLineChars="250"/>
        <w:rPr>
          <w:rFonts w:ascii="宋体" w:hAnsi="宋体" w:cs="宋体"/>
          <w:color w:val="auto"/>
          <w:szCs w:val="21"/>
        </w:rPr>
      </w:pPr>
      <w:r>
        <w:rPr>
          <w:rFonts w:hint="eastAsia" w:ascii="宋体" w:hAnsi="宋体" w:cs="宋体"/>
          <w:color w:val="auto"/>
          <w:szCs w:val="21"/>
        </w:rPr>
        <w:t>2.公告发布媒体：中国政府采购网（</w:t>
      </w:r>
      <w:r>
        <w:rPr>
          <w:rFonts w:hint="eastAsia" w:ascii="宋体" w:hAnsi="宋体"/>
          <w:color w:val="auto"/>
          <w:szCs w:val="21"/>
        </w:rPr>
        <w:t>http://www.ccgp.gov.cn</w:t>
      </w:r>
      <w:r>
        <w:rPr>
          <w:rFonts w:hint="eastAsia" w:ascii="宋体" w:hAnsi="宋体" w:cs="宋体"/>
          <w:color w:val="auto"/>
          <w:szCs w:val="21"/>
        </w:rPr>
        <w:t>）、广西政府采购网（</w:t>
      </w:r>
      <w:r>
        <w:rPr>
          <w:rFonts w:hint="eastAsia" w:ascii="宋体" w:hAnsi="宋体"/>
          <w:color w:val="auto"/>
          <w:szCs w:val="21"/>
        </w:rPr>
        <w:t>http://zfcg.gxzf.gov.cn</w:t>
      </w:r>
      <w:r>
        <w:rPr>
          <w:rFonts w:hint="eastAsia" w:ascii="宋体" w:hAnsi="宋体" w:cs="宋体"/>
          <w:color w:val="auto"/>
          <w:szCs w:val="21"/>
        </w:rPr>
        <w:t>）、广西壮族自治区公共资源交易中心（gxggzy.gxzf.gov.cn）。</w:t>
      </w:r>
    </w:p>
    <w:p w14:paraId="42884187">
      <w:pPr>
        <w:spacing w:line="400" w:lineRule="exact"/>
        <w:ind w:firstLine="525" w:firstLineChars="250"/>
        <w:rPr>
          <w:rFonts w:ascii="宋体" w:hAnsi="宋体" w:cs="宋体"/>
          <w:color w:val="auto"/>
          <w:kern w:val="0"/>
          <w:szCs w:val="21"/>
        </w:rPr>
      </w:pPr>
      <w:r>
        <w:rPr>
          <w:rFonts w:hint="eastAsia" w:ascii="宋体" w:hAnsi="宋体" w:cs="宋体"/>
          <w:color w:val="auto"/>
          <w:szCs w:val="21"/>
        </w:rPr>
        <w:t xml:space="preserve">3. </w:t>
      </w:r>
      <w:r>
        <w:rPr>
          <w:rFonts w:hint="eastAsia" w:ascii="宋体" w:hAnsi="宋体" w:cs="宋体"/>
          <w:color w:val="auto"/>
          <w:kern w:val="0"/>
          <w:szCs w:val="21"/>
        </w:rPr>
        <w:t>本项目需要落实的政府采购政策</w:t>
      </w:r>
    </w:p>
    <w:p w14:paraId="0046ACDE">
      <w:pPr>
        <w:spacing w:line="400" w:lineRule="exact"/>
        <w:ind w:firstLine="315" w:firstLineChars="150"/>
        <w:rPr>
          <w:rFonts w:ascii="宋体" w:hAnsi="宋体" w:cs="宋体"/>
          <w:color w:val="auto"/>
          <w:kern w:val="0"/>
          <w:szCs w:val="21"/>
        </w:rPr>
      </w:pPr>
      <w:r>
        <w:rPr>
          <w:rFonts w:hint="eastAsia" w:ascii="宋体" w:hAnsi="宋体" w:cs="宋体"/>
          <w:color w:val="auto"/>
          <w:kern w:val="0"/>
          <w:szCs w:val="21"/>
        </w:rPr>
        <w:t>（1）政府采购促进中小企业发展。</w:t>
      </w:r>
    </w:p>
    <w:p w14:paraId="32626570">
      <w:pPr>
        <w:spacing w:line="400" w:lineRule="exact"/>
        <w:ind w:firstLine="315" w:firstLineChars="150"/>
        <w:rPr>
          <w:rFonts w:ascii="宋体" w:hAnsi="宋体" w:cs="宋体"/>
          <w:color w:val="auto"/>
          <w:kern w:val="0"/>
          <w:szCs w:val="21"/>
        </w:rPr>
      </w:pPr>
      <w:r>
        <w:rPr>
          <w:rFonts w:hint="eastAsia" w:ascii="宋体" w:hAnsi="宋体" w:cs="宋体"/>
          <w:color w:val="auto"/>
          <w:kern w:val="0"/>
          <w:szCs w:val="21"/>
        </w:rPr>
        <w:t>（2）政府采购支持采用本国产品的政策。</w:t>
      </w:r>
    </w:p>
    <w:p w14:paraId="03DA5AA6">
      <w:pPr>
        <w:spacing w:line="400" w:lineRule="exact"/>
        <w:ind w:firstLine="315" w:firstLineChars="150"/>
        <w:rPr>
          <w:rFonts w:ascii="宋体" w:hAnsi="宋体" w:cs="宋体"/>
          <w:color w:val="auto"/>
          <w:kern w:val="0"/>
          <w:szCs w:val="21"/>
        </w:rPr>
      </w:pPr>
      <w:r>
        <w:rPr>
          <w:rFonts w:hint="eastAsia" w:ascii="宋体" w:hAnsi="宋体" w:cs="宋体"/>
          <w:color w:val="auto"/>
          <w:kern w:val="0"/>
          <w:szCs w:val="21"/>
        </w:rPr>
        <w:t>（3）强制采购节能产品；优先采购节能产品、环境标志产品。</w:t>
      </w:r>
    </w:p>
    <w:p w14:paraId="6AD455D0">
      <w:pPr>
        <w:spacing w:line="400" w:lineRule="exact"/>
        <w:ind w:firstLine="315" w:firstLineChars="150"/>
        <w:rPr>
          <w:rFonts w:ascii="宋体" w:hAnsi="宋体" w:cs="宋体"/>
          <w:color w:val="auto"/>
          <w:kern w:val="0"/>
          <w:szCs w:val="21"/>
        </w:rPr>
      </w:pPr>
      <w:r>
        <w:rPr>
          <w:rFonts w:hint="eastAsia" w:ascii="宋体" w:hAnsi="宋体" w:cs="宋体"/>
          <w:color w:val="auto"/>
          <w:kern w:val="0"/>
          <w:szCs w:val="21"/>
        </w:rPr>
        <w:t>（4）政府采购促进残疾人就业政策。</w:t>
      </w:r>
    </w:p>
    <w:p w14:paraId="6EECFFA6">
      <w:pPr>
        <w:spacing w:line="400" w:lineRule="exact"/>
        <w:ind w:firstLine="315" w:firstLineChars="150"/>
        <w:rPr>
          <w:rFonts w:ascii="宋体" w:hAnsi="宋体" w:cs="宋体"/>
          <w:color w:val="auto"/>
          <w:kern w:val="0"/>
          <w:szCs w:val="21"/>
        </w:rPr>
      </w:pPr>
      <w:r>
        <w:rPr>
          <w:rFonts w:hint="eastAsia" w:ascii="宋体" w:hAnsi="宋体" w:cs="宋体"/>
          <w:color w:val="auto"/>
          <w:kern w:val="0"/>
          <w:szCs w:val="21"/>
        </w:rPr>
        <w:t>（5）政府采购支持监狱企业发展。</w:t>
      </w:r>
      <w:bookmarkEnd w:id="30"/>
    </w:p>
    <w:p w14:paraId="15188383">
      <w:pPr>
        <w:widowControl/>
        <w:spacing w:line="400" w:lineRule="exact"/>
        <w:ind w:firstLine="525" w:firstLineChars="250"/>
        <w:jc w:val="left"/>
        <w:rPr>
          <w:rFonts w:ascii="宋体" w:hAnsi="宋体" w:cs="宋体"/>
          <w:color w:val="auto"/>
          <w:szCs w:val="21"/>
        </w:rPr>
      </w:pPr>
      <w:r>
        <w:rPr>
          <w:rFonts w:hint="eastAsia" w:ascii="宋体" w:hAnsi="宋体" w:cs="宋体"/>
          <w:color w:val="auto"/>
          <w:szCs w:val="21"/>
        </w:rPr>
        <w:t>4.投标人投标注意事项</w:t>
      </w:r>
    </w:p>
    <w:p w14:paraId="6879E3F9">
      <w:pPr>
        <w:widowControl/>
        <w:spacing w:line="400" w:lineRule="exact"/>
        <w:ind w:firstLine="525" w:firstLineChars="250"/>
        <w:jc w:val="left"/>
        <w:rPr>
          <w:rFonts w:ascii="宋体" w:hAnsi="宋体" w:cs="宋体"/>
          <w:color w:val="auto"/>
          <w:szCs w:val="21"/>
        </w:rPr>
      </w:pPr>
      <w:r>
        <w:rPr>
          <w:rFonts w:hint="eastAsia" w:ascii="宋体" w:hAnsi="宋体" w:cs="宋体"/>
          <w:color w:val="auto"/>
          <w:szCs w:val="21"/>
        </w:rPr>
        <w:t>（1）本项目为全流程电子化采购项目，通过广西政府采购云平台（https：//www.zcygov.cn）实行在线电子投标，投标人应先安装“政采云电子投标客户端”（请自行前往广西政府采购云平台进行下载），并按照本项目招标文件和广西政府采购云平台的要求编制、加密后在投标截止时间前通过网络上传至 广西政府采购云平台，投标人在广西政府采购云平台提交电子投标文件时，请填写参加远程开标活动经办人联系方式。投标人登录广西政府采购云平台，依次进入“服务中心-项目采购-操作流程-电子招投标-政府采购项目电子交易管理操作指南-供应商”查看电子投标具体操作流程。</w:t>
      </w:r>
    </w:p>
    <w:p w14:paraId="272BA7D1">
      <w:pPr>
        <w:widowControl/>
        <w:spacing w:line="400" w:lineRule="exact"/>
        <w:ind w:firstLine="525" w:firstLineChars="250"/>
        <w:jc w:val="left"/>
        <w:rPr>
          <w:rFonts w:ascii="宋体" w:hAnsi="宋体" w:cs="宋体"/>
          <w:color w:val="auto"/>
          <w:szCs w:val="21"/>
        </w:rPr>
      </w:pPr>
      <w:r>
        <w:rPr>
          <w:rFonts w:hint="eastAsia" w:ascii="宋体" w:hAnsi="宋体" w:cs="宋体"/>
          <w:color w:val="auto"/>
          <w:szCs w:val="21"/>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陆广西政府采购云平台，依次进入“服务中心-入驻与配置”中查看CA数字证书办理操作流程。如在操作过程中遇到问题或者需要技术支持，请致电政采云客服热线：95763）。</w:t>
      </w:r>
    </w:p>
    <w:p w14:paraId="50D1C707">
      <w:pPr>
        <w:spacing w:line="400" w:lineRule="exact"/>
        <w:ind w:firstLine="525" w:firstLineChars="250"/>
        <w:rPr>
          <w:rFonts w:ascii="宋体" w:hAnsi="宋体" w:cs="宋体"/>
          <w:color w:val="auto"/>
          <w:szCs w:val="21"/>
        </w:rPr>
      </w:pPr>
      <w:r>
        <w:rPr>
          <w:rFonts w:hint="eastAsia" w:ascii="宋体" w:hAnsi="宋体" w:cs="宋体"/>
          <w:color w:val="auto"/>
          <w:szCs w:val="21"/>
        </w:rPr>
        <w:t>（3）CA证书在线解密：投标人投标时，需凭制作投标文件时用来加密的有效数字证书（CA认证）登录广西政府采购云平台电子开标大厅现场按规定时间对加密的投标文件进行解密，否则后果自负。</w:t>
      </w:r>
    </w:p>
    <w:p w14:paraId="1ACD4A09">
      <w:pPr>
        <w:spacing w:line="400" w:lineRule="exact"/>
        <w:ind w:firstLine="525" w:firstLineChars="250"/>
        <w:rPr>
          <w:rFonts w:ascii="宋体" w:hAnsi="宋体" w:cs="宋体"/>
          <w:color w:val="auto"/>
          <w:szCs w:val="21"/>
        </w:rPr>
      </w:pPr>
      <w:r>
        <w:rPr>
          <w:rFonts w:hint="eastAsia" w:ascii="宋体" w:hAnsi="宋体" w:cs="宋体"/>
          <w:color w:val="auto"/>
          <w:szCs w:val="21"/>
        </w:rPr>
        <w:t>注：1）为确保网上操作合法、有效和安全，请投标人确保在电子投标过程中能够对相关数据电文进行加密和使用电子签章，妥善保管CA数字证书并使用有效的CA数字证书参与整个招标活动。2）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p>
    <w:p w14:paraId="509E03B9">
      <w:pPr>
        <w:spacing w:line="400" w:lineRule="exact"/>
        <w:rPr>
          <w:rFonts w:ascii="宋体" w:hAnsi="宋体" w:cs="宋体"/>
          <w:b/>
          <w:bCs/>
          <w:color w:val="auto"/>
          <w:szCs w:val="21"/>
        </w:rPr>
      </w:pPr>
      <w:r>
        <w:rPr>
          <w:rFonts w:hint="eastAsia" w:ascii="宋体" w:hAnsi="宋体" w:cs="宋体"/>
          <w:b/>
          <w:bCs/>
          <w:color w:val="auto"/>
          <w:szCs w:val="21"/>
        </w:rPr>
        <w:t>七、对本次招标提出询问，请按以下方式联系。</w:t>
      </w:r>
      <w:bookmarkEnd w:id="26"/>
      <w:bookmarkEnd w:id="27"/>
      <w:bookmarkEnd w:id="28"/>
      <w:bookmarkEnd w:id="29"/>
    </w:p>
    <w:p w14:paraId="5901C2D9">
      <w:pPr>
        <w:spacing w:line="400" w:lineRule="exact"/>
        <w:ind w:firstLine="567" w:firstLineChars="270"/>
        <w:jc w:val="left"/>
        <w:rPr>
          <w:rFonts w:ascii="宋体" w:hAnsi="宋体" w:cs="宋体"/>
          <w:color w:val="auto"/>
          <w:szCs w:val="21"/>
        </w:rPr>
      </w:pPr>
      <w:r>
        <w:rPr>
          <w:rFonts w:hint="eastAsia" w:ascii="宋体" w:hAnsi="宋体" w:cs="宋体"/>
          <w:color w:val="auto"/>
          <w:szCs w:val="21"/>
        </w:rPr>
        <w:t>1.采购人信息</w:t>
      </w:r>
    </w:p>
    <w:p w14:paraId="339CD53A">
      <w:pPr>
        <w:spacing w:line="400" w:lineRule="exact"/>
        <w:ind w:firstLine="630" w:firstLineChars="300"/>
        <w:jc w:val="left"/>
        <w:rPr>
          <w:rFonts w:ascii="宋体" w:hAnsi="宋体"/>
          <w:color w:val="auto"/>
          <w:szCs w:val="21"/>
        </w:rPr>
      </w:pPr>
      <w:bookmarkStart w:id="31" w:name="_Toc28359086"/>
      <w:bookmarkStart w:id="32" w:name="_Toc28359009"/>
      <w:r>
        <w:rPr>
          <w:rFonts w:hint="eastAsia" w:ascii="宋体" w:hAnsi="宋体"/>
          <w:color w:val="auto"/>
          <w:szCs w:val="21"/>
        </w:rPr>
        <w:t>名称：广西壮族自治区农业农村厅</w:t>
      </w:r>
    </w:p>
    <w:bookmarkEnd w:id="31"/>
    <w:bookmarkEnd w:id="32"/>
    <w:p w14:paraId="22ACD61B">
      <w:pPr>
        <w:spacing w:line="400" w:lineRule="exact"/>
        <w:ind w:firstLine="630" w:firstLineChars="300"/>
        <w:jc w:val="left"/>
        <w:rPr>
          <w:rFonts w:ascii="宋体" w:hAnsi="宋体"/>
          <w:color w:val="auto"/>
          <w:szCs w:val="21"/>
        </w:rPr>
      </w:pPr>
      <w:r>
        <w:rPr>
          <w:rFonts w:hint="eastAsia" w:ascii="宋体" w:hAnsi="宋体"/>
          <w:color w:val="auto"/>
          <w:szCs w:val="21"/>
        </w:rPr>
        <w:t>地  址：南宁市青秀区青山路8号</w:t>
      </w:r>
    </w:p>
    <w:p w14:paraId="5B9EA0F3">
      <w:pPr>
        <w:spacing w:line="400" w:lineRule="exact"/>
        <w:ind w:firstLine="630" w:firstLineChars="300"/>
        <w:jc w:val="left"/>
        <w:rPr>
          <w:rFonts w:ascii="宋体" w:hAnsi="宋体"/>
          <w:color w:val="auto"/>
          <w:szCs w:val="21"/>
        </w:rPr>
      </w:pPr>
      <w:r>
        <w:rPr>
          <w:rFonts w:hint="eastAsia" w:ascii="宋体" w:hAnsi="宋体"/>
          <w:color w:val="auto"/>
          <w:szCs w:val="21"/>
        </w:rPr>
        <w:t>项目联系人：覃俊雄</w:t>
      </w:r>
    </w:p>
    <w:p w14:paraId="6F916DA1">
      <w:pPr>
        <w:spacing w:line="400" w:lineRule="exact"/>
        <w:ind w:firstLine="630" w:firstLineChars="300"/>
        <w:jc w:val="left"/>
        <w:rPr>
          <w:rFonts w:ascii="宋体" w:hAnsi="宋体"/>
          <w:color w:val="auto"/>
          <w:szCs w:val="21"/>
        </w:rPr>
      </w:pPr>
      <w:r>
        <w:rPr>
          <w:rFonts w:hint="eastAsia" w:ascii="宋体" w:hAnsi="宋体"/>
          <w:color w:val="auto"/>
          <w:szCs w:val="21"/>
        </w:rPr>
        <w:t>项目联系方式：0771—2182965</w:t>
      </w:r>
    </w:p>
    <w:p w14:paraId="3927B426">
      <w:pPr>
        <w:spacing w:line="400" w:lineRule="exact"/>
        <w:ind w:firstLine="630" w:firstLineChars="300"/>
        <w:jc w:val="left"/>
        <w:rPr>
          <w:rFonts w:ascii="宋体" w:hAnsi="宋体"/>
          <w:color w:val="auto"/>
        </w:rPr>
      </w:pPr>
      <w:r>
        <w:rPr>
          <w:rFonts w:hint="eastAsia" w:ascii="宋体" w:hAnsi="宋体" w:cs="宋体"/>
          <w:color w:val="auto"/>
        </w:rPr>
        <w:t>2.采购代理机构信息</w:t>
      </w:r>
    </w:p>
    <w:p w14:paraId="4336D69E">
      <w:pPr>
        <w:spacing w:line="400" w:lineRule="exact"/>
        <w:ind w:firstLine="630" w:firstLineChars="300"/>
        <w:rPr>
          <w:rFonts w:ascii="宋体" w:hAnsi="宋体"/>
          <w:color w:val="auto"/>
        </w:rPr>
      </w:pPr>
      <w:r>
        <w:rPr>
          <w:rFonts w:hint="eastAsia" w:ascii="宋体" w:hAnsi="宋体"/>
          <w:color w:val="auto"/>
        </w:rPr>
        <w:t>名 称：广西金证招标代理有限公司</w:t>
      </w:r>
    </w:p>
    <w:p w14:paraId="29D449CF">
      <w:pPr>
        <w:spacing w:line="400" w:lineRule="exact"/>
        <w:ind w:firstLine="630" w:firstLineChars="300"/>
        <w:rPr>
          <w:rFonts w:ascii="宋体" w:hAnsi="宋体"/>
          <w:color w:val="auto"/>
        </w:rPr>
      </w:pPr>
      <w:r>
        <w:rPr>
          <w:rFonts w:hint="eastAsia" w:ascii="宋体" w:hAnsi="宋体"/>
          <w:color w:val="auto"/>
        </w:rPr>
        <w:t>地　址：</w:t>
      </w:r>
      <w:bookmarkStart w:id="33" w:name="OLE_LINK2"/>
      <w:r>
        <w:rPr>
          <w:rFonts w:hint="eastAsia" w:ascii="宋体" w:hAnsi="宋体"/>
          <w:color w:val="auto"/>
        </w:rPr>
        <w:t>南宁市青秀区东葛路118号青秀万达广场甲2栋2501、2520、2521室</w:t>
      </w:r>
      <w:bookmarkEnd w:id="33"/>
    </w:p>
    <w:p w14:paraId="50205EF1">
      <w:pPr>
        <w:spacing w:line="400" w:lineRule="exact"/>
        <w:ind w:firstLine="630" w:firstLineChars="300"/>
        <w:rPr>
          <w:rFonts w:ascii="宋体" w:hAnsi="宋体"/>
          <w:color w:val="auto"/>
        </w:rPr>
      </w:pPr>
      <w:r>
        <w:rPr>
          <w:rFonts w:hint="eastAsia" w:ascii="宋体" w:hAnsi="宋体"/>
          <w:color w:val="auto"/>
        </w:rPr>
        <w:t>联系方式：</w:t>
      </w:r>
      <w:bookmarkStart w:id="34" w:name="_Toc28359087"/>
      <w:bookmarkStart w:id="35" w:name="_Toc28359010"/>
      <w:r>
        <w:rPr>
          <w:rFonts w:hint="eastAsia" w:ascii="宋体" w:hAnsi="宋体"/>
          <w:color w:val="auto"/>
        </w:rPr>
        <w:t>0771-5509136</w:t>
      </w:r>
    </w:p>
    <w:p w14:paraId="04E72E1A">
      <w:pPr>
        <w:spacing w:line="400" w:lineRule="exact"/>
        <w:ind w:firstLine="630" w:firstLineChars="300"/>
        <w:rPr>
          <w:rFonts w:ascii="宋体" w:hAnsi="宋体"/>
          <w:color w:val="auto"/>
          <w:szCs w:val="21"/>
        </w:rPr>
      </w:pPr>
      <w:r>
        <w:rPr>
          <w:rFonts w:hint="eastAsia" w:ascii="宋体" w:hAnsi="宋体" w:cs="宋体"/>
          <w:color w:val="auto"/>
        </w:rPr>
        <w:t>3.</w:t>
      </w:r>
      <w:r>
        <w:rPr>
          <w:rFonts w:hint="eastAsia" w:ascii="宋体" w:hAnsi="宋体" w:cs="宋体"/>
          <w:color w:val="auto"/>
          <w:szCs w:val="21"/>
        </w:rPr>
        <w:t>项目联系方式</w:t>
      </w:r>
      <w:bookmarkEnd w:id="34"/>
      <w:bookmarkEnd w:id="35"/>
    </w:p>
    <w:p w14:paraId="33E05A29">
      <w:pPr>
        <w:spacing w:line="400" w:lineRule="exact"/>
        <w:ind w:firstLine="630" w:firstLineChars="300"/>
        <w:rPr>
          <w:rFonts w:ascii="宋体" w:hAnsi="宋体"/>
          <w:color w:val="auto"/>
          <w:kern w:val="0"/>
          <w:szCs w:val="21"/>
        </w:rPr>
      </w:pPr>
      <w:r>
        <w:rPr>
          <w:rFonts w:hint="eastAsia" w:ascii="宋体" w:hAnsi="宋体"/>
          <w:color w:val="auto"/>
          <w:kern w:val="0"/>
          <w:szCs w:val="21"/>
        </w:rPr>
        <w:t>项目联系人：李梦竹</w:t>
      </w:r>
    </w:p>
    <w:p w14:paraId="40EFB202">
      <w:pPr>
        <w:spacing w:line="400" w:lineRule="exact"/>
        <w:ind w:firstLine="630" w:firstLineChars="300"/>
        <w:rPr>
          <w:rFonts w:ascii="宋体" w:hAnsi="宋体" w:cs="宋体"/>
          <w:color w:val="auto"/>
          <w:kern w:val="0"/>
          <w:szCs w:val="21"/>
        </w:rPr>
      </w:pPr>
      <w:r>
        <w:rPr>
          <w:rFonts w:hint="eastAsia" w:ascii="宋体" w:hAnsi="宋体"/>
          <w:color w:val="auto"/>
        </w:rPr>
        <w:t>电　话：0771-5509136</w:t>
      </w:r>
    </w:p>
    <w:p w14:paraId="468CCBC5">
      <w:pPr>
        <w:spacing w:line="400" w:lineRule="exact"/>
        <w:rPr>
          <w:rFonts w:ascii="宋体" w:hAnsi="宋体" w:cs="宋体"/>
          <w:color w:val="auto"/>
          <w:szCs w:val="21"/>
        </w:rPr>
      </w:pPr>
    </w:p>
    <w:p w14:paraId="227224A0">
      <w:pPr>
        <w:spacing w:line="400" w:lineRule="exact"/>
        <w:ind w:firstLine="5985" w:firstLineChars="2850"/>
        <w:rPr>
          <w:rFonts w:ascii="宋体" w:hAnsi="宋体" w:cs="宋体"/>
          <w:color w:val="auto"/>
          <w:szCs w:val="21"/>
        </w:rPr>
      </w:pPr>
      <w:r>
        <w:rPr>
          <w:rFonts w:hint="eastAsia" w:ascii="宋体" w:hAnsi="宋体" w:cs="宋体"/>
          <w:color w:val="auto"/>
          <w:szCs w:val="21"/>
        </w:rPr>
        <w:t>广西金证招标代理有限公司</w:t>
      </w:r>
    </w:p>
    <w:p w14:paraId="0FF3E2B9">
      <w:pPr>
        <w:spacing w:line="400" w:lineRule="exact"/>
        <w:ind w:firstLine="210" w:firstLineChars="100"/>
        <w:jc w:val="center"/>
        <w:rPr>
          <w:rFonts w:ascii="宋体" w:hAnsi="宋体" w:cs="宋体"/>
          <w:color w:val="auto"/>
          <w:szCs w:val="21"/>
        </w:rPr>
      </w:pPr>
      <w:r>
        <w:rPr>
          <w:rFonts w:hint="eastAsia" w:ascii="宋体" w:hAnsi="宋体" w:cs="宋体"/>
          <w:color w:val="auto"/>
          <w:szCs w:val="21"/>
        </w:rPr>
        <w:t xml:space="preserve">                                               2026年9月</w:t>
      </w:r>
      <w:r>
        <w:rPr>
          <w:rFonts w:hint="eastAsia" w:ascii="宋体" w:hAnsi="宋体" w:cs="宋体"/>
          <w:color w:val="auto"/>
          <w:szCs w:val="21"/>
          <w:lang w:val="en-US" w:eastAsia="zh-CN"/>
        </w:rPr>
        <w:t>15</w:t>
      </w:r>
      <w:r>
        <w:rPr>
          <w:rFonts w:hint="eastAsia" w:ascii="宋体" w:hAnsi="宋体" w:cs="宋体"/>
          <w:color w:val="auto"/>
          <w:szCs w:val="21"/>
        </w:rPr>
        <w:t>日</w:t>
      </w:r>
    </w:p>
    <w:p w14:paraId="1A4D8975">
      <w:pPr>
        <w:tabs>
          <w:tab w:val="left" w:pos="3523"/>
        </w:tabs>
        <w:snapToGrid w:val="0"/>
        <w:spacing w:line="360" w:lineRule="auto"/>
        <w:ind w:firstLine="420"/>
        <w:rPr>
          <w:rFonts w:ascii="宋体" w:hAnsi="宋体" w:cs="宋体"/>
          <w:color w:val="auto"/>
          <w:szCs w:val="21"/>
          <w:lang w:val="zh-CN"/>
        </w:rPr>
      </w:pPr>
      <w:r>
        <w:rPr>
          <w:rFonts w:ascii="宋体" w:hAnsi="宋体" w:cs="宋体"/>
          <w:color w:val="auto"/>
          <w:szCs w:val="21"/>
          <w:lang w:val="zh-CN"/>
        </w:rPr>
        <w:tab/>
      </w:r>
    </w:p>
    <w:p w14:paraId="2B9F1476">
      <w:pPr>
        <w:tabs>
          <w:tab w:val="left" w:pos="3523"/>
        </w:tabs>
        <w:rPr>
          <w:rFonts w:ascii="宋体" w:hAnsi="宋体" w:cs="宋体"/>
          <w:color w:val="auto"/>
          <w:szCs w:val="21"/>
          <w:lang w:val="zh-CN"/>
        </w:rPr>
        <w:sectPr>
          <w:footerReference r:id="rId9" w:type="default"/>
          <w:pgSz w:w="11906" w:h="16838"/>
          <w:pgMar w:top="1134" w:right="1134" w:bottom="1134" w:left="1134" w:header="720" w:footer="720" w:gutter="0"/>
          <w:pgNumType w:start="1"/>
          <w:cols w:space="720" w:num="1"/>
          <w:docGrid w:type="lines" w:linePitch="331" w:charSpace="0"/>
        </w:sectPr>
      </w:pPr>
      <w:r>
        <w:rPr>
          <w:rFonts w:ascii="宋体" w:hAnsi="宋体" w:cs="宋体"/>
          <w:color w:val="auto"/>
          <w:szCs w:val="21"/>
          <w:lang w:val="zh-CN"/>
        </w:rPr>
        <w:tab/>
      </w:r>
    </w:p>
    <w:p w14:paraId="10E0CD3C">
      <w:pPr>
        <w:pStyle w:val="20"/>
        <w:jc w:val="center"/>
        <w:outlineLvl w:val="0"/>
        <w:rPr>
          <w:rFonts w:ascii="Times New Roman" w:hAnsi="Times New Roman"/>
          <w:b/>
          <w:color w:val="auto"/>
          <w:sz w:val="36"/>
        </w:rPr>
      </w:pPr>
      <w:bookmarkStart w:id="36" w:name="_Toc532545042"/>
      <w:bookmarkStart w:id="37" w:name="_Toc80092991"/>
      <w:bookmarkStart w:id="38" w:name="_Toc21009"/>
      <w:r>
        <w:rPr>
          <w:rFonts w:hint="eastAsia" w:ascii="Times New Roman" w:hAnsi="Times New Roman"/>
          <w:b/>
          <w:color w:val="auto"/>
          <w:sz w:val="36"/>
        </w:rPr>
        <w:t>第二章</w:t>
      </w:r>
      <w:r>
        <w:rPr>
          <w:rFonts w:ascii="Times New Roman" w:hAnsi="Times New Roman"/>
          <w:b/>
          <w:color w:val="auto"/>
          <w:sz w:val="36"/>
        </w:rPr>
        <w:t xml:space="preserve">  </w:t>
      </w:r>
      <w:bookmarkEnd w:id="36"/>
      <w:r>
        <w:rPr>
          <w:rFonts w:hint="eastAsia" w:ascii="Times New Roman" w:hAnsi="Times New Roman"/>
          <w:b/>
          <w:color w:val="auto"/>
          <w:sz w:val="36"/>
        </w:rPr>
        <w:t>采购需求</w:t>
      </w:r>
      <w:bookmarkEnd w:id="37"/>
      <w:bookmarkEnd w:id="38"/>
    </w:p>
    <w:p w14:paraId="1B2E2C86">
      <w:pPr>
        <w:adjustRightInd w:val="0"/>
        <w:spacing w:line="340" w:lineRule="exact"/>
        <w:rPr>
          <w:rFonts w:hAnsi="宋体"/>
          <w:b/>
          <w:color w:val="auto"/>
          <w:szCs w:val="21"/>
        </w:rPr>
      </w:pPr>
    </w:p>
    <w:p w14:paraId="556ECD39">
      <w:pPr>
        <w:adjustRightInd w:val="0"/>
        <w:spacing w:line="420" w:lineRule="exact"/>
        <w:rPr>
          <w:rFonts w:hAnsi="宋体"/>
          <w:b/>
          <w:color w:val="auto"/>
          <w:szCs w:val="21"/>
        </w:rPr>
      </w:pPr>
      <w:r>
        <w:rPr>
          <w:rFonts w:hint="eastAsia" w:hAnsi="宋体"/>
          <w:b/>
          <w:color w:val="auto"/>
          <w:szCs w:val="21"/>
        </w:rPr>
        <w:t>说明：</w:t>
      </w:r>
    </w:p>
    <w:p w14:paraId="16C3D48F">
      <w:pPr>
        <w:spacing w:line="420" w:lineRule="exact"/>
        <w:ind w:firstLine="420" w:firstLineChars="200"/>
        <w:jc w:val="left"/>
        <w:rPr>
          <w:color w:val="auto"/>
        </w:rPr>
      </w:pPr>
      <w:r>
        <w:rPr>
          <w:rFonts w:hint="eastAsia"/>
          <w:color w:val="auto"/>
        </w:rPr>
        <w:t>1. 为落实政府采购政策需满足的要求（根据项目实际情况填写内容）</w:t>
      </w:r>
    </w:p>
    <w:p w14:paraId="71BE250C">
      <w:pPr>
        <w:spacing w:line="420" w:lineRule="exact"/>
        <w:ind w:firstLine="420" w:firstLineChars="200"/>
        <w:jc w:val="left"/>
        <w:rPr>
          <w:rFonts w:ascii="宋体" w:hAnsi="宋体" w:cs="宋体"/>
          <w:color w:val="auto"/>
          <w:szCs w:val="21"/>
        </w:rPr>
      </w:pPr>
      <w:r>
        <w:rPr>
          <w:rFonts w:hint="eastAsia" w:ascii="宋体" w:hAnsi="宋体" w:cs="宋体"/>
          <w:color w:val="auto"/>
          <w:szCs w:val="21"/>
        </w:rPr>
        <w:t>（1）本招标文件所称中小企业必须符合《政府采购促进中小企业发展管理办法》（财库〔2020〕46号）的规定。</w:t>
      </w:r>
    </w:p>
    <w:p w14:paraId="26A038EB">
      <w:pPr>
        <w:spacing w:line="420" w:lineRule="exact"/>
        <w:ind w:firstLine="424" w:firstLineChars="202"/>
        <w:jc w:val="left"/>
        <w:rPr>
          <w:rFonts w:ascii="宋体" w:hAnsi="宋体" w:cs="宋体"/>
          <w:color w:val="auto"/>
          <w:szCs w:val="21"/>
        </w:rPr>
      </w:pPr>
      <w:r>
        <w:rPr>
          <w:rFonts w:hint="eastAsia" w:ascii="宋体" w:hAnsi="宋体" w:cs="宋体"/>
          <w:color w:val="auto"/>
          <w:szCs w:val="21"/>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1），投标人的投标货物必须使用政府强制采购的节能产品，投标人必须在投标文行业件中提供所投标产品的节能产品认证证书复印件（加盖投标人电子公章），否则投标文件作无效处理。如本项目包含的货物属于品目清单内非标注“★”的产品时，应优先采购。</w:t>
      </w:r>
    </w:p>
    <w:p w14:paraId="6BB45713">
      <w:pPr>
        <w:spacing w:line="420" w:lineRule="exact"/>
        <w:ind w:firstLine="424" w:firstLineChars="202"/>
        <w:jc w:val="left"/>
        <w:rPr>
          <w:rFonts w:ascii="宋体" w:hAnsi="宋体" w:cs="宋体"/>
          <w:color w:val="auto"/>
          <w:szCs w:val="21"/>
        </w:rPr>
      </w:pPr>
      <w:r>
        <w:rPr>
          <w:rFonts w:hint="eastAsia" w:ascii="宋体" w:hAnsi="宋体" w:cs="宋体"/>
          <w:color w:val="auto"/>
          <w:szCs w:val="21"/>
        </w:rPr>
        <w:t>2.“实质性要求”是指招标文件中已经指明不满足则投标无效的条款，或者不能负偏离的条款，或者采购需求中带“▲”的条款。</w:t>
      </w:r>
    </w:p>
    <w:p w14:paraId="007D6D97">
      <w:pPr>
        <w:spacing w:line="420" w:lineRule="exact"/>
        <w:ind w:firstLine="424" w:firstLineChars="202"/>
        <w:jc w:val="left"/>
        <w:rPr>
          <w:color w:val="auto"/>
        </w:rPr>
      </w:pPr>
      <w:r>
        <w:rPr>
          <w:rFonts w:ascii="宋体" w:hAnsi="宋体" w:cs="宋体"/>
          <w:color w:val="auto"/>
          <w:szCs w:val="21"/>
        </w:rPr>
        <w:t>3</w:t>
      </w:r>
      <w:r>
        <w:rPr>
          <w:rFonts w:hint="eastAsia" w:ascii="宋体" w:hAnsi="宋体" w:cs="宋体"/>
          <w:color w:val="auto"/>
          <w:szCs w:val="21"/>
        </w:rPr>
        <w:t>.</w:t>
      </w:r>
      <w:r>
        <w:rPr>
          <w:rFonts w:hint="eastAsia"/>
          <w:color w:val="auto"/>
        </w:rPr>
        <w:t>如投标人投标</w:t>
      </w:r>
      <w:r>
        <w:rPr>
          <w:color w:val="auto"/>
        </w:rPr>
        <w:t>产品</w:t>
      </w:r>
      <w:r>
        <w:rPr>
          <w:rFonts w:hint="eastAsia"/>
          <w:color w:val="auto"/>
        </w:rPr>
        <w:t>存在</w:t>
      </w:r>
      <w:r>
        <w:rPr>
          <w:color w:val="auto"/>
        </w:rPr>
        <w:t>侵犯</w:t>
      </w:r>
      <w:r>
        <w:rPr>
          <w:rFonts w:hint="eastAsia"/>
          <w:color w:val="auto"/>
        </w:rPr>
        <w:t>他人的知识产权或者专利成果行为的，应</w:t>
      </w:r>
      <w:r>
        <w:rPr>
          <w:color w:val="auto"/>
        </w:rPr>
        <w:t>承担相应法律责任</w:t>
      </w:r>
      <w:r>
        <w:rPr>
          <w:rFonts w:hint="eastAsia"/>
          <w:color w:val="auto"/>
        </w:rPr>
        <w:t>。</w:t>
      </w:r>
    </w:p>
    <w:p w14:paraId="66E1ECBB">
      <w:pPr>
        <w:spacing w:line="420" w:lineRule="exact"/>
        <w:ind w:firstLine="426" w:firstLineChars="202"/>
        <w:jc w:val="left"/>
        <w:rPr>
          <w:rFonts w:ascii="宋体" w:hAnsi="宋体" w:cs="宋体"/>
          <w:color w:val="auto"/>
        </w:rPr>
      </w:pPr>
      <w:r>
        <w:rPr>
          <w:rFonts w:ascii="宋体" w:hAnsi="宋体" w:cs="宋体"/>
          <w:b/>
          <w:bCs/>
          <w:color w:val="auto"/>
        </w:rPr>
        <w:t>4</w:t>
      </w:r>
      <w:r>
        <w:rPr>
          <w:rFonts w:hint="eastAsia" w:ascii="宋体" w:hAnsi="宋体" w:cs="宋体"/>
          <w:b/>
          <w:bCs/>
          <w:color w:val="auto"/>
        </w:rPr>
        <w:t>.本项目对应的中小企业划分标准所属行业为：租赁和商务服务业。</w:t>
      </w:r>
      <w:r>
        <w:rPr>
          <w:rFonts w:hint="eastAsia" w:ascii="宋体" w:hAnsi="宋体" w:cs="宋体"/>
          <w:b/>
          <w:bCs/>
          <w:color w:val="auto"/>
        </w:rPr>
        <w:br w:type="textWrapping"/>
      </w:r>
    </w:p>
    <w:tbl>
      <w:tblPr>
        <w:tblStyle w:val="39"/>
        <w:tblW w:w="9537" w:type="dxa"/>
        <w:tblInd w:w="2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75"/>
        <w:gridCol w:w="659"/>
        <w:gridCol w:w="554"/>
        <w:gridCol w:w="568"/>
        <w:gridCol w:w="14"/>
        <w:gridCol w:w="280"/>
        <w:gridCol w:w="6987"/>
      </w:tblGrid>
      <w:tr w14:paraId="6F5BF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475" w:type="dxa"/>
            <w:vAlign w:val="center"/>
          </w:tcPr>
          <w:p w14:paraId="0443A897">
            <w:pPr>
              <w:tabs>
                <w:tab w:val="left" w:pos="180"/>
                <w:tab w:val="left" w:pos="1620"/>
              </w:tabs>
              <w:spacing w:line="360" w:lineRule="auto"/>
              <w:jc w:val="center"/>
              <w:rPr>
                <w:rFonts w:ascii="宋体" w:hAnsi="宋体" w:cs="宋体"/>
                <w:color w:val="auto"/>
                <w:szCs w:val="21"/>
              </w:rPr>
            </w:pPr>
            <w:r>
              <w:rPr>
                <w:rFonts w:hint="eastAsia" w:ascii="宋体" w:hAnsi="宋体" w:cs="宋体"/>
                <w:color w:val="auto"/>
                <w:szCs w:val="21"/>
              </w:rPr>
              <w:t>序号</w:t>
            </w:r>
          </w:p>
        </w:tc>
        <w:tc>
          <w:tcPr>
            <w:tcW w:w="659" w:type="dxa"/>
            <w:vAlign w:val="center"/>
          </w:tcPr>
          <w:p w14:paraId="32A761F4">
            <w:pPr>
              <w:tabs>
                <w:tab w:val="left" w:pos="180"/>
                <w:tab w:val="left" w:pos="1620"/>
              </w:tabs>
              <w:spacing w:line="360" w:lineRule="auto"/>
              <w:jc w:val="center"/>
              <w:rPr>
                <w:rFonts w:ascii="宋体" w:hAnsi="宋体" w:cs="宋体"/>
                <w:color w:val="auto"/>
                <w:szCs w:val="21"/>
              </w:rPr>
            </w:pPr>
            <w:r>
              <w:rPr>
                <w:rFonts w:hint="eastAsia" w:ascii="宋体" w:hAnsi="宋体" w:cs="宋体"/>
                <w:color w:val="auto"/>
                <w:szCs w:val="21"/>
              </w:rPr>
              <w:t>标的的名称</w:t>
            </w:r>
          </w:p>
        </w:tc>
        <w:tc>
          <w:tcPr>
            <w:tcW w:w="554" w:type="dxa"/>
            <w:vAlign w:val="center"/>
          </w:tcPr>
          <w:p w14:paraId="5A6590DA">
            <w:pPr>
              <w:tabs>
                <w:tab w:val="left" w:pos="180"/>
                <w:tab w:val="left" w:pos="1620"/>
              </w:tabs>
              <w:spacing w:line="360" w:lineRule="auto"/>
              <w:jc w:val="center"/>
              <w:rPr>
                <w:rFonts w:ascii="宋体" w:hAnsi="宋体" w:cs="宋体"/>
                <w:color w:val="auto"/>
                <w:szCs w:val="21"/>
              </w:rPr>
            </w:pPr>
            <w:r>
              <w:rPr>
                <w:rFonts w:hint="eastAsia" w:ascii="宋体" w:hAnsi="宋体" w:cs="宋体"/>
                <w:color w:val="auto"/>
                <w:szCs w:val="21"/>
              </w:rPr>
              <w:t>数量</w:t>
            </w:r>
          </w:p>
        </w:tc>
        <w:tc>
          <w:tcPr>
            <w:tcW w:w="568" w:type="dxa"/>
            <w:vAlign w:val="center"/>
          </w:tcPr>
          <w:p w14:paraId="0572D26A">
            <w:pPr>
              <w:tabs>
                <w:tab w:val="left" w:pos="180"/>
                <w:tab w:val="left" w:pos="1620"/>
              </w:tabs>
              <w:spacing w:line="360" w:lineRule="auto"/>
              <w:jc w:val="center"/>
              <w:rPr>
                <w:rFonts w:ascii="宋体" w:hAnsi="宋体" w:cs="宋体"/>
                <w:color w:val="auto"/>
                <w:szCs w:val="21"/>
              </w:rPr>
            </w:pPr>
            <w:r>
              <w:rPr>
                <w:rFonts w:hint="eastAsia" w:ascii="宋体" w:hAnsi="宋体" w:cs="宋体"/>
                <w:color w:val="auto"/>
                <w:szCs w:val="21"/>
              </w:rPr>
              <w:t>单位</w:t>
            </w:r>
          </w:p>
        </w:tc>
        <w:tc>
          <w:tcPr>
            <w:tcW w:w="7281" w:type="dxa"/>
            <w:gridSpan w:val="3"/>
            <w:vAlign w:val="center"/>
          </w:tcPr>
          <w:p w14:paraId="20FEF078">
            <w:pPr>
              <w:tabs>
                <w:tab w:val="left" w:pos="180"/>
                <w:tab w:val="left" w:pos="1620"/>
              </w:tabs>
              <w:spacing w:line="360" w:lineRule="auto"/>
              <w:jc w:val="center"/>
              <w:rPr>
                <w:rFonts w:ascii="宋体" w:hAnsi="宋体" w:cs="宋体"/>
                <w:color w:val="auto"/>
                <w:szCs w:val="21"/>
              </w:rPr>
            </w:pPr>
            <w:r>
              <w:rPr>
                <w:rFonts w:hint="eastAsia" w:ascii="宋体" w:hAnsi="宋体" w:cs="宋体"/>
                <w:color w:val="auto"/>
                <w:szCs w:val="21"/>
              </w:rPr>
              <w:t>▲技术要求</w:t>
            </w:r>
          </w:p>
        </w:tc>
      </w:tr>
      <w:tr w14:paraId="49F49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475" w:type="dxa"/>
            <w:vAlign w:val="center"/>
          </w:tcPr>
          <w:p w14:paraId="36D675AE">
            <w:pPr>
              <w:widowControl/>
              <w:spacing w:line="360" w:lineRule="auto"/>
              <w:jc w:val="center"/>
              <w:textAlignment w:val="center"/>
              <w:rPr>
                <w:rFonts w:ascii="宋体" w:hAnsi="宋体" w:cs="宋体"/>
                <w:color w:val="auto"/>
                <w:szCs w:val="21"/>
              </w:rPr>
            </w:pPr>
            <w:r>
              <w:rPr>
                <w:rFonts w:hint="eastAsia" w:ascii="宋体" w:hAnsi="宋体" w:cs="宋体"/>
                <w:color w:val="auto"/>
                <w:kern w:val="0"/>
                <w:szCs w:val="21"/>
              </w:rPr>
              <w:t>1</w:t>
            </w:r>
          </w:p>
        </w:tc>
        <w:tc>
          <w:tcPr>
            <w:tcW w:w="659" w:type="dxa"/>
            <w:vAlign w:val="center"/>
          </w:tcPr>
          <w:p w14:paraId="5C6D6834">
            <w:pPr>
              <w:spacing w:line="360" w:lineRule="auto"/>
              <w:rPr>
                <w:rFonts w:hint="eastAsia" w:ascii="宋体" w:hAnsi="宋体" w:eastAsia="宋体" w:cs="宋体"/>
                <w:color w:val="auto"/>
                <w:szCs w:val="21"/>
                <w:lang w:eastAsia="zh-CN"/>
              </w:rPr>
            </w:pPr>
            <w:r>
              <w:rPr>
                <w:rFonts w:hint="eastAsia" w:ascii="宋体" w:hAnsi="宋体"/>
                <w:color w:val="auto"/>
                <w:szCs w:val="21"/>
                <w:highlight w:val="none"/>
                <w:lang w:eastAsia="zh-CN"/>
              </w:rPr>
              <w:t>2026年广西国际农业博览会</w:t>
            </w:r>
          </w:p>
        </w:tc>
        <w:tc>
          <w:tcPr>
            <w:tcW w:w="554" w:type="dxa"/>
            <w:vAlign w:val="center"/>
          </w:tcPr>
          <w:p w14:paraId="6C43847B">
            <w:pPr>
              <w:spacing w:line="360" w:lineRule="auto"/>
              <w:jc w:val="center"/>
              <w:rPr>
                <w:rFonts w:ascii="宋体" w:hAnsi="宋体" w:cs="宋体"/>
                <w:color w:val="auto"/>
                <w:szCs w:val="21"/>
              </w:rPr>
            </w:pPr>
            <w:r>
              <w:rPr>
                <w:rFonts w:hint="eastAsia" w:ascii="宋体" w:hAnsi="宋体" w:cs="宋体"/>
                <w:color w:val="auto"/>
                <w:szCs w:val="21"/>
              </w:rPr>
              <w:t>1</w:t>
            </w:r>
          </w:p>
        </w:tc>
        <w:tc>
          <w:tcPr>
            <w:tcW w:w="568" w:type="dxa"/>
            <w:vAlign w:val="center"/>
          </w:tcPr>
          <w:p w14:paraId="753E4A9B">
            <w:pPr>
              <w:tabs>
                <w:tab w:val="left" w:pos="180"/>
                <w:tab w:val="left" w:pos="1620"/>
              </w:tabs>
              <w:spacing w:line="360" w:lineRule="auto"/>
              <w:jc w:val="center"/>
              <w:rPr>
                <w:rFonts w:ascii="宋体" w:hAnsi="宋体" w:cs="宋体"/>
                <w:color w:val="auto"/>
                <w:szCs w:val="21"/>
              </w:rPr>
            </w:pPr>
            <w:r>
              <w:rPr>
                <w:rFonts w:hint="eastAsia" w:ascii="宋体" w:hAnsi="宋体" w:cs="宋体"/>
                <w:color w:val="auto"/>
                <w:szCs w:val="21"/>
              </w:rPr>
              <w:t>项</w:t>
            </w:r>
          </w:p>
        </w:tc>
        <w:tc>
          <w:tcPr>
            <w:tcW w:w="7281" w:type="dxa"/>
            <w:gridSpan w:val="3"/>
            <w:vAlign w:val="center"/>
          </w:tcPr>
          <w:p w14:paraId="71C11A1C">
            <w:pPr>
              <w:rPr>
                <w:rFonts w:ascii="宋体" w:hAnsi="宋体" w:cs="宋体"/>
                <w:b/>
                <w:bCs/>
                <w:color w:val="auto"/>
                <w:kern w:val="0"/>
              </w:rPr>
            </w:pPr>
            <w:r>
              <w:rPr>
                <w:rFonts w:hint="eastAsia" w:ascii="宋体" w:hAnsi="宋体" w:cs="宋体"/>
                <w:b/>
                <w:bCs/>
                <w:color w:val="auto"/>
                <w:kern w:val="0"/>
              </w:rPr>
              <w:t>一、展馆服务内容：</w:t>
            </w:r>
          </w:p>
          <w:tbl>
            <w:tblPr>
              <w:tblStyle w:val="39"/>
              <w:tblW w:w="4801" w:type="pct"/>
              <w:tblInd w:w="0" w:type="dxa"/>
              <w:tblLayout w:type="fixed"/>
              <w:tblCellMar>
                <w:top w:w="0" w:type="dxa"/>
                <w:left w:w="108" w:type="dxa"/>
                <w:bottom w:w="0" w:type="dxa"/>
                <w:right w:w="108" w:type="dxa"/>
              </w:tblCellMar>
            </w:tblPr>
            <w:tblGrid>
              <w:gridCol w:w="345"/>
              <w:gridCol w:w="1208"/>
              <w:gridCol w:w="658"/>
              <w:gridCol w:w="440"/>
              <w:gridCol w:w="4133"/>
            </w:tblGrid>
            <w:tr w14:paraId="4F57565F">
              <w:tblPrEx>
                <w:tblCellMar>
                  <w:top w:w="0" w:type="dxa"/>
                  <w:left w:w="108" w:type="dxa"/>
                  <w:bottom w:w="0" w:type="dxa"/>
                  <w:right w:w="108" w:type="dxa"/>
                </w:tblCellMar>
              </w:tblPrEx>
              <w:trPr>
                <w:trHeight w:val="757" w:hRule="atLeast"/>
              </w:trPr>
              <w:tc>
                <w:tcPr>
                  <w:tcW w:w="254" w:type="pct"/>
                  <w:tcBorders>
                    <w:top w:val="single" w:color="000000" w:sz="4" w:space="0"/>
                    <w:left w:val="single" w:color="000000" w:sz="4" w:space="0"/>
                    <w:bottom w:val="single" w:color="000000" w:sz="4" w:space="0"/>
                    <w:right w:val="single" w:color="000000" w:sz="4" w:space="0"/>
                  </w:tcBorders>
                  <w:noWrap/>
                  <w:vAlign w:val="center"/>
                </w:tcPr>
                <w:p w14:paraId="1813A37A">
                  <w:pPr>
                    <w:spacing w:line="320" w:lineRule="exact"/>
                    <w:textAlignment w:val="center"/>
                    <w:rPr>
                      <w:rFonts w:ascii="宋体" w:hAnsi="宋体" w:cs="宋体"/>
                      <w:color w:val="auto"/>
                    </w:rPr>
                  </w:pPr>
                  <w:r>
                    <w:rPr>
                      <w:rFonts w:hint="eastAsia" w:ascii="宋体" w:hAnsi="宋体" w:cs="宋体"/>
                      <w:color w:val="auto"/>
                      <w:kern w:val="0"/>
                    </w:rPr>
                    <w:t>序号</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44734A2C">
                  <w:pPr>
                    <w:spacing w:line="320" w:lineRule="exact"/>
                    <w:textAlignment w:val="center"/>
                    <w:rPr>
                      <w:rFonts w:ascii="宋体" w:hAnsi="宋体" w:cs="宋体"/>
                      <w:color w:val="auto"/>
                    </w:rPr>
                  </w:pPr>
                  <w:r>
                    <w:rPr>
                      <w:rFonts w:hint="eastAsia" w:ascii="宋体" w:hAnsi="宋体" w:cs="宋体"/>
                      <w:color w:val="auto"/>
                      <w:kern w:val="0"/>
                    </w:rPr>
                    <w:t>采购内容</w:t>
                  </w:r>
                </w:p>
              </w:tc>
              <w:tc>
                <w:tcPr>
                  <w:tcW w:w="484" w:type="pct"/>
                  <w:tcBorders>
                    <w:top w:val="single" w:color="000000" w:sz="4" w:space="0"/>
                    <w:left w:val="single" w:color="000000" w:sz="4" w:space="0"/>
                    <w:bottom w:val="single" w:color="000000" w:sz="4" w:space="0"/>
                    <w:right w:val="single" w:color="000000" w:sz="4" w:space="0"/>
                  </w:tcBorders>
                  <w:noWrap/>
                  <w:vAlign w:val="center"/>
                </w:tcPr>
                <w:p w14:paraId="15F1656F">
                  <w:pPr>
                    <w:spacing w:line="320" w:lineRule="exact"/>
                    <w:textAlignment w:val="center"/>
                    <w:rPr>
                      <w:rFonts w:ascii="宋体" w:hAnsi="宋体" w:cs="宋体"/>
                      <w:color w:val="auto"/>
                    </w:rPr>
                  </w:pPr>
                  <w:r>
                    <w:rPr>
                      <w:rFonts w:hint="eastAsia" w:ascii="宋体" w:hAnsi="宋体" w:cs="宋体"/>
                      <w:color w:val="auto"/>
                      <w:kern w:val="0"/>
                    </w:rPr>
                    <w:t>数量</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68CD18EE">
                  <w:pPr>
                    <w:spacing w:line="320" w:lineRule="exact"/>
                    <w:textAlignment w:val="center"/>
                    <w:rPr>
                      <w:rFonts w:ascii="宋体" w:hAnsi="宋体" w:cs="宋体"/>
                      <w:color w:val="auto"/>
                    </w:rPr>
                  </w:pPr>
                  <w:r>
                    <w:rPr>
                      <w:rFonts w:hint="eastAsia" w:ascii="宋体" w:hAnsi="宋体" w:cs="宋体"/>
                      <w:color w:val="auto"/>
                      <w:kern w:val="0"/>
                    </w:rPr>
                    <w:t>单位</w:t>
                  </w:r>
                </w:p>
              </w:tc>
              <w:tc>
                <w:tcPr>
                  <w:tcW w:w="3046" w:type="pct"/>
                  <w:tcBorders>
                    <w:top w:val="single" w:color="000000" w:sz="4" w:space="0"/>
                    <w:left w:val="single" w:color="000000" w:sz="4" w:space="0"/>
                    <w:bottom w:val="single" w:color="000000" w:sz="4" w:space="0"/>
                    <w:right w:val="single" w:color="000000" w:sz="4" w:space="0"/>
                  </w:tcBorders>
                  <w:noWrap/>
                  <w:vAlign w:val="center"/>
                </w:tcPr>
                <w:p w14:paraId="1F4258DA">
                  <w:pPr>
                    <w:spacing w:line="320" w:lineRule="exact"/>
                    <w:textAlignment w:val="center"/>
                    <w:rPr>
                      <w:rFonts w:ascii="宋体" w:hAnsi="宋体" w:cs="宋体"/>
                      <w:color w:val="auto"/>
                    </w:rPr>
                  </w:pPr>
                  <w:r>
                    <w:rPr>
                      <w:rFonts w:hint="eastAsia" w:ascii="宋体" w:hAnsi="宋体" w:cs="宋体"/>
                      <w:color w:val="auto"/>
                      <w:kern w:val="0"/>
                    </w:rPr>
                    <w:t>项目要求</w:t>
                  </w:r>
                </w:p>
              </w:tc>
            </w:tr>
            <w:tr w14:paraId="1C0DB75D">
              <w:tblPrEx>
                <w:tblCellMar>
                  <w:top w:w="0" w:type="dxa"/>
                  <w:left w:w="108" w:type="dxa"/>
                  <w:bottom w:w="0" w:type="dxa"/>
                  <w:right w:w="108" w:type="dxa"/>
                </w:tblCellMar>
              </w:tblPrEx>
              <w:trPr>
                <w:trHeight w:val="3585" w:hRule="atLeast"/>
              </w:trPr>
              <w:tc>
                <w:tcPr>
                  <w:tcW w:w="254" w:type="pct"/>
                  <w:tcBorders>
                    <w:top w:val="single" w:color="000000" w:sz="4" w:space="0"/>
                    <w:left w:val="single" w:color="000000" w:sz="4" w:space="0"/>
                    <w:bottom w:val="single" w:color="000000" w:sz="4" w:space="0"/>
                    <w:right w:val="single" w:color="000000" w:sz="4" w:space="0"/>
                  </w:tcBorders>
                  <w:noWrap/>
                  <w:vAlign w:val="center"/>
                </w:tcPr>
                <w:p w14:paraId="649956AC">
                  <w:pPr>
                    <w:spacing w:line="320" w:lineRule="exact"/>
                    <w:textAlignment w:val="center"/>
                    <w:rPr>
                      <w:rFonts w:ascii="宋体" w:hAnsi="宋体" w:cs="微软雅黑"/>
                      <w:color w:val="auto"/>
                    </w:rPr>
                  </w:pPr>
                  <w:r>
                    <w:rPr>
                      <w:rFonts w:hint="eastAsia" w:ascii="宋体" w:hAnsi="宋体" w:cs="宋体"/>
                      <w:color w:val="auto"/>
                      <w:kern w:val="0"/>
                    </w:rPr>
                    <w:t>1</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699EEE5B">
                  <w:pPr>
                    <w:spacing w:line="320" w:lineRule="exact"/>
                    <w:textAlignment w:val="center"/>
                    <w:rPr>
                      <w:rFonts w:ascii="宋体" w:hAnsi="宋体" w:cs="微软雅黑"/>
                      <w:color w:val="auto"/>
                    </w:rPr>
                  </w:pPr>
                  <w:r>
                    <w:rPr>
                      <w:rFonts w:hint="eastAsia" w:ascii="宋体" w:hAnsi="宋体" w:cs="宋体"/>
                      <w:color w:val="auto"/>
                      <w:kern w:val="0"/>
                    </w:rPr>
                    <w:t>场地租赁使用</w:t>
                  </w:r>
                </w:p>
              </w:tc>
              <w:tc>
                <w:tcPr>
                  <w:tcW w:w="484" w:type="pct"/>
                  <w:tcBorders>
                    <w:top w:val="single" w:color="000000" w:sz="4" w:space="0"/>
                    <w:left w:val="single" w:color="000000" w:sz="4" w:space="0"/>
                    <w:bottom w:val="single" w:color="000000" w:sz="4" w:space="0"/>
                    <w:right w:val="single" w:color="000000" w:sz="4" w:space="0"/>
                  </w:tcBorders>
                  <w:noWrap/>
                  <w:vAlign w:val="center"/>
                </w:tcPr>
                <w:p w14:paraId="112B0C27">
                  <w:pPr>
                    <w:spacing w:line="320" w:lineRule="exact"/>
                    <w:textAlignment w:val="center"/>
                    <w:rPr>
                      <w:rFonts w:ascii="宋体" w:hAnsi="宋体" w:cs="宋体"/>
                      <w:color w:val="auto"/>
                    </w:rPr>
                  </w:pPr>
                  <w:r>
                    <w:rPr>
                      <w:rFonts w:hint="eastAsia" w:ascii="宋体" w:hAnsi="宋体" w:cs="宋体"/>
                      <w:color w:val="auto"/>
                      <w:kern w:val="0"/>
                      <w:lang w:val="en-US" w:eastAsia="zh-CN"/>
                    </w:rPr>
                    <w:t>60</w:t>
                  </w:r>
                  <w:r>
                    <w:rPr>
                      <w:rFonts w:hint="eastAsia" w:ascii="宋体" w:hAnsi="宋体" w:cs="宋体"/>
                      <w:color w:val="auto"/>
                      <w:kern w:val="0"/>
                    </w:rPr>
                    <w:t>00</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3B7DE7A5">
                  <w:pPr>
                    <w:spacing w:line="320" w:lineRule="exact"/>
                    <w:textAlignment w:val="center"/>
                    <w:rPr>
                      <w:rFonts w:ascii="宋体" w:hAnsi="宋体" w:cs="宋体"/>
                      <w:color w:val="auto"/>
                    </w:rPr>
                  </w:pPr>
                  <w:r>
                    <w:rPr>
                      <w:rFonts w:hint="eastAsia" w:ascii="宋体" w:hAnsi="宋体" w:cs="宋体"/>
                      <w:color w:val="auto"/>
                      <w:kern w:val="0"/>
                    </w:rPr>
                    <w:t>㎡</w:t>
                  </w:r>
                </w:p>
              </w:tc>
              <w:tc>
                <w:tcPr>
                  <w:tcW w:w="3046" w:type="pct"/>
                  <w:tcBorders>
                    <w:top w:val="single" w:color="000000" w:sz="4" w:space="0"/>
                    <w:left w:val="single" w:color="000000" w:sz="4" w:space="0"/>
                    <w:bottom w:val="single" w:color="000000" w:sz="4" w:space="0"/>
                    <w:right w:val="single" w:color="000000" w:sz="4" w:space="0"/>
                  </w:tcBorders>
                  <w:noWrap/>
                  <w:vAlign w:val="center"/>
                </w:tcPr>
                <w:p w14:paraId="682C769C">
                  <w:pPr>
                    <w:spacing w:line="280" w:lineRule="exact"/>
                    <w:ind w:firstLine="420" w:firstLineChars="200"/>
                    <w:jc w:val="left"/>
                    <w:rPr>
                      <w:rFonts w:ascii="宋体" w:hAnsi="宋体" w:cs="宋体"/>
                      <w:color w:val="auto"/>
                      <w:kern w:val="0"/>
                    </w:rPr>
                  </w:pPr>
                  <w:r>
                    <w:rPr>
                      <w:rFonts w:hint="eastAsia" w:ascii="宋体" w:hAnsi="宋体" w:cs="宋体"/>
                      <w:color w:val="auto"/>
                      <w:kern w:val="0"/>
                    </w:rPr>
                    <w:t>1.活动举办时间：2026年10月21-25日（其中，布展10月21-22日，展期10月23-25日，撤展10月25日通宵撤展），共计使用5天；</w:t>
                  </w:r>
                </w:p>
                <w:p w14:paraId="0CCF3E6E">
                  <w:pPr>
                    <w:spacing w:line="280" w:lineRule="exact"/>
                    <w:ind w:firstLine="420" w:firstLineChars="200"/>
                    <w:jc w:val="left"/>
                    <w:rPr>
                      <w:rFonts w:ascii="宋体" w:hAnsi="宋体" w:cs="宋体"/>
                      <w:color w:val="auto"/>
                      <w:kern w:val="0"/>
                    </w:rPr>
                  </w:pPr>
                  <w:r>
                    <w:rPr>
                      <w:rFonts w:hint="eastAsia" w:ascii="宋体" w:hAnsi="宋体" w:cs="宋体"/>
                      <w:color w:val="auto"/>
                      <w:kern w:val="0"/>
                    </w:rPr>
                    <w:t>2.展会地址：南宁国际会展中心D区二层D</w:t>
                  </w:r>
                  <w:r>
                    <w:rPr>
                      <w:rFonts w:ascii="宋体" w:hAnsi="宋体" w:cs="宋体"/>
                      <w:color w:val="auto"/>
                      <w:kern w:val="0"/>
                    </w:rPr>
                    <w:t>5</w:t>
                  </w:r>
                  <w:r>
                    <w:rPr>
                      <w:rFonts w:hint="eastAsia" w:ascii="宋体" w:hAnsi="宋体" w:cs="宋体"/>
                      <w:color w:val="auto"/>
                      <w:kern w:val="0"/>
                    </w:rPr>
                    <w:t>-D15号馆共计</w:t>
                  </w:r>
                  <w:r>
                    <w:rPr>
                      <w:rFonts w:ascii="宋体" w:hAnsi="宋体" w:cs="宋体"/>
                      <w:color w:val="auto"/>
                      <w:kern w:val="0"/>
                    </w:rPr>
                    <w:t>1</w:t>
                  </w:r>
                  <w:r>
                    <w:rPr>
                      <w:rFonts w:hint="eastAsia" w:ascii="宋体" w:hAnsi="宋体" w:cs="宋体"/>
                      <w:color w:val="auto"/>
                      <w:kern w:val="0"/>
                    </w:rPr>
                    <w:t>1个展馆，展览面积约2.7万平方米。其中，公益性展区</w:t>
                  </w:r>
                  <w:r>
                    <w:rPr>
                      <w:rFonts w:hint="eastAsia" w:ascii="宋体" w:hAnsi="宋体" w:cs="宋体"/>
                      <w:color w:val="auto"/>
                      <w:kern w:val="0"/>
                      <w:lang w:val="en-US" w:eastAsia="zh-CN"/>
                    </w:rPr>
                    <w:t>60</w:t>
                  </w:r>
                  <w:r>
                    <w:rPr>
                      <w:rFonts w:hint="eastAsia" w:ascii="宋体" w:hAnsi="宋体" w:cs="宋体"/>
                      <w:color w:val="auto"/>
                      <w:kern w:val="0"/>
                    </w:rPr>
                    <w:t>00平方米，其余展区由项目服务方通过市场化运作方式招展组展并支付场地租赁及配套服务费用。</w:t>
                  </w:r>
                </w:p>
                <w:p w14:paraId="059AA9D4">
                  <w:pPr>
                    <w:spacing w:line="280" w:lineRule="exact"/>
                    <w:ind w:firstLine="420" w:firstLineChars="200"/>
                    <w:jc w:val="left"/>
                    <w:textAlignment w:val="center"/>
                    <w:rPr>
                      <w:rFonts w:ascii="宋体" w:hAnsi="宋体" w:cs="宋体"/>
                      <w:color w:val="auto"/>
                      <w:kern w:val="0"/>
                    </w:rPr>
                  </w:pPr>
                  <w:r>
                    <w:rPr>
                      <w:rFonts w:hint="eastAsia" w:ascii="宋体" w:hAnsi="宋体" w:cs="宋体"/>
                      <w:color w:val="auto"/>
                      <w:kern w:val="0"/>
                    </w:rPr>
                    <w:t>3.保证布、开、撤展期间的保洁服务，负责展会期间提供清洁卫生。</w:t>
                  </w:r>
                </w:p>
                <w:p w14:paraId="1971CF68">
                  <w:pPr>
                    <w:spacing w:line="280" w:lineRule="exact"/>
                    <w:ind w:firstLine="420" w:firstLineChars="200"/>
                    <w:jc w:val="left"/>
                    <w:textAlignment w:val="center"/>
                    <w:rPr>
                      <w:rFonts w:ascii="宋体" w:hAnsi="宋体" w:cs="宋体"/>
                      <w:color w:val="auto"/>
                      <w:kern w:val="0"/>
                    </w:rPr>
                  </w:pPr>
                  <w:r>
                    <w:rPr>
                      <w:rFonts w:hint="eastAsia" w:ascii="宋体" w:hAnsi="宋体" w:cs="宋体"/>
                      <w:color w:val="auto"/>
                      <w:kern w:val="0"/>
                    </w:rPr>
                    <w:t>4.负责完成公安、消防、商务事项报批。</w:t>
                  </w:r>
                </w:p>
                <w:p w14:paraId="3E2E94C2">
                  <w:pPr>
                    <w:spacing w:line="280" w:lineRule="exact"/>
                    <w:ind w:firstLine="420" w:firstLineChars="200"/>
                    <w:jc w:val="left"/>
                    <w:textAlignment w:val="center"/>
                    <w:rPr>
                      <w:rFonts w:ascii="宋体" w:hAnsi="宋体" w:cs="宋体"/>
                      <w:color w:val="auto"/>
                      <w:kern w:val="0"/>
                    </w:rPr>
                  </w:pPr>
                  <w:r>
                    <w:rPr>
                      <w:rFonts w:hint="eastAsia" w:ascii="宋体" w:hAnsi="宋体" w:cs="宋体"/>
                      <w:color w:val="auto"/>
                      <w:kern w:val="0"/>
                    </w:rPr>
                    <w:t>5.包含安检、空调使用、水电、安保、医疗、</w:t>
                  </w:r>
                  <w:r>
                    <w:rPr>
                      <w:rFonts w:hint="eastAsia" w:ascii="宋体" w:hAnsi="宋体" w:cs="宋体"/>
                      <w:color w:val="auto"/>
                      <w:kern w:val="0"/>
                      <w:szCs w:val="21"/>
                    </w:rPr>
                    <w:t>展会保险等，其中安保人员不少于1000人次、安检门不少于2个，医疗人员不少于2名，救护车不少于1辆。</w:t>
                  </w:r>
                </w:p>
              </w:tc>
            </w:tr>
            <w:tr w14:paraId="149AD751">
              <w:tblPrEx>
                <w:tblCellMar>
                  <w:top w:w="0" w:type="dxa"/>
                  <w:left w:w="108" w:type="dxa"/>
                  <w:bottom w:w="0" w:type="dxa"/>
                  <w:right w:w="108" w:type="dxa"/>
                </w:tblCellMar>
              </w:tblPrEx>
              <w:trPr>
                <w:trHeight w:val="905" w:hRule="atLeast"/>
              </w:trPr>
              <w:tc>
                <w:tcPr>
                  <w:tcW w:w="254" w:type="pct"/>
                  <w:tcBorders>
                    <w:top w:val="single" w:color="000000" w:sz="4" w:space="0"/>
                    <w:left w:val="single" w:color="000000" w:sz="4" w:space="0"/>
                    <w:bottom w:val="single" w:color="000000" w:sz="4" w:space="0"/>
                    <w:right w:val="single" w:color="000000" w:sz="4" w:space="0"/>
                  </w:tcBorders>
                  <w:noWrap/>
                  <w:vAlign w:val="center"/>
                </w:tcPr>
                <w:p w14:paraId="52F012B1">
                  <w:pPr>
                    <w:spacing w:line="320" w:lineRule="exact"/>
                    <w:textAlignment w:val="center"/>
                    <w:rPr>
                      <w:rFonts w:hint="eastAsia" w:ascii="宋体" w:hAnsi="宋体" w:eastAsia="宋体" w:cs="宋体"/>
                      <w:color w:val="auto"/>
                      <w:kern w:val="0"/>
                      <w:lang w:val="en-US" w:eastAsia="zh-CN"/>
                    </w:rPr>
                  </w:pPr>
                  <w:r>
                    <w:rPr>
                      <w:rFonts w:hint="eastAsia" w:ascii="宋体" w:hAnsi="宋体" w:cs="宋体"/>
                      <w:color w:val="auto"/>
                      <w:kern w:val="0"/>
                      <w:lang w:val="en-US" w:eastAsia="zh-CN"/>
                    </w:rPr>
                    <w:t>2</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0574F224">
                  <w:pPr>
                    <w:spacing w:line="320" w:lineRule="exact"/>
                    <w:jc w:val="center"/>
                    <w:textAlignment w:val="center"/>
                    <w:rPr>
                      <w:rFonts w:hint="eastAsia" w:ascii="宋体" w:hAnsi="宋体" w:cs="宋体"/>
                      <w:color w:val="auto"/>
                      <w:kern w:val="0"/>
                    </w:rPr>
                  </w:pPr>
                  <w:r>
                    <w:rPr>
                      <w:rFonts w:hint="eastAsia" w:ascii="宋体" w:hAnsi="宋体" w:cs="宋体"/>
                      <w:color w:val="auto"/>
                      <w:kern w:val="0"/>
                      <w:szCs w:val="21"/>
                    </w:rPr>
                    <w:t>租赁多功能会议厅</w:t>
                  </w:r>
                </w:p>
              </w:tc>
              <w:tc>
                <w:tcPr>
                  <w:tcW w:w="484" w:type="pct"/>
                  <w:tcBorders>
                    <w:top w:val="single" w:color="000000" w:sz="4" w:space="0"/>
                    <w:left w:val="single" w:color="000000" w:sz="4" w:space="0"/>
                    <w:bottom w:val="single" w:color="000000" w:sz="4" w:space="0"/>
                    <w:right w:val="single" w:color="000000" w:sz="4" w:space="0"/>
                  </w:tcBorders>
                  <w:noWrap/>
                  <w:vAlign w:val="center"/>
                </w:tcPr>
                <w:p w14:paraId="2DA62A16">
                  <w:pPr>
                    <w:spacing w:line="320" w:lineRule="exact"/>
                    <w:jc w:val="center"/>
                    <w:textAlignment w:val="center"/>
                    <w:rPr>
                      <w:rFonts w:hint="eastAsia" w:ascii="宋体" w:hAnsi="宋体" w:eastAsia="宋体" w:cs="宋体"/>
                      <w:color w:val="auto"/>
                      <w:kern w:val="0"/>
                      <w:lang w:val="en-US" w:eastAsia="zh-CN"/>
                    </w:rPr>
                  </w:pPr>
                  <w:r>
                    <w:rPr>
                      <w:rFonts w:hint="eastAsia" w:ascii="宋体" w:hAnsi="宋体" w:cs="宋体"/>
                      <w:color w:val="auto"/>
                      <w:szCs w:val="21"/>
                      <w:lang w:val="en-US" w:eastAsia="zh-CN"/>
                    </w:rPr>
                    <w:t>2</w:t>
                  </w:r>
                </w:p>
              </w:tc>
              <w:tc>
                <w:tcPr>
                  <w:tcW w:w="323" w:type="pct"/>
                  <w:tcBorders>
                    <w:top w:val="single" w:color="000000" w:sz="4" w:space="0"/>
                    <w:left w:val="single" w:color="000000" w:sz="4" w:space="0"/>
                    <w:bottom w:val="single" w:color="000000" w:sz="4" w:space="0"/>
                    <w:right w:val="single" w:color="000000" w:sz="4" w:space="0"/>
                  </w:tcBorders>
                  <w:noWrap/>
                  <w:vAlign w:val="center"/>
                </w:tcPr>
                <w:p w14:paraId="2D61AD66">
                  <w:pPr>
                    <w:spacing w:line="320" w:lineRule="exact"/>
                    <w:jc w:val="center"/>
                    <w:textAlignment w:val="center"/>
                    <w:rPr>
                      <w:rFonts w:hint="eastAsia" w:ascii="宋体" w:hAnsi="宋体" w:cs="宋体"/>
                      <w:color w:val="auto"/>
                      <w:kern w:val="0"/>
                    </w:rPr>
                  </w:pPr>
                  <w:r>
                    <w:rPr>
                      <w:rFonts w:hint="eastAsia" w:ascii="宋体" w:hAnsi="宋体" w:cs="宋体"/>
                      <w:color w:val="auto"/>
                      <w:szCs w:val="21"/>
                    </w:rPr>
                    <w:t>间</w:t>
                  </w:r>
                </w:p>
              </w:tc>
              <w:tc>
                <w:tcPr>
                  <w:tcW w:w="3046" w:type="pct"/>
                  <w:tcBorders>
                    <w:top w:val="single" w:color="000000" w:sz="4" w:space="0"/>
                    <w:left w:val="single" w:color="000000" w:sz="4" w:space="0"/>
                    <w:bottom w:val="single" w:color="000000" w:sz="4" w:space="0"/>
                    <w:right w:val="single" w:color="000000" w:sz="4" w:space="0"/>
                  </w:tcBorders>
                  <w:noWrap/>
                  <w:vAlign w:val="center"/>
                </w:tcPr>
                <w:p w14:paraId="631A72AA">
                  <w:pPr>
                    <w:spacing w:line="320" w:lineRule="exact"/>
                    <w:jc w:val="left"/>
                    <w:textAlignment w:val="center"/>
                    <w:rPr>
                      <w:rFonts w:hint="eastAsia" w:ascii="宋体" w:hAnsi="宋体" w:eastAsia="宋体" w:cs="宋体"/>
                      <w:color w:val="auto"/>
                      <w:kern w:val="0"/>
                      <w:lang w:eastAsia="zh-CN"/>
                    </w:rPr>
                  </w:pPr>
                  <w:r>
                    <w:rPr>
                      <w:rFonts w:hint="eastAsia" w:ascii="宋体" w:hAnsi="宋体" w:cs="宋体"/>
                      <w:color w:val="auto"/>
                      <w:kern w:val="0"/>
                      <w:szCs w:val="21"/>
                    </w:rPr>
                    <w:t>租赁</w:t>
                  </w:r>
                  <w:r>
                    <w:rPr>
                      <w:rFonts w:hint="eastAsia"/>
                      <w:snapToGrid w:val="0"/>
                      <w:color w:val="auto"/>
                      <w:kern w:val="0"/>
                      <w:szCs w:val="32"/>
                    </w:rPr>
                    <w:t>多功能会议厅</w:t>
                  </w:r>
                  <w:r>
                    <w:rPr>
                      <w:rFonts w:hint="eastAsia"/>
                      <w:snapToGrid w:val="0"/>
                      <w:color w:val="auto"/>
                      <w:kern w:val="0"/>
                      <w:szCs w:val="32"/>
                      <w:lang w:eastAsia="zh-CN"/>
                    </w:rPr>
                    <w:t>不少于</w:t>
                  </w:r>
                  <w:r>
                    <w:rPr>
                      <w:rFonts w:hint="eastAsia"/>
                      <w:snapToGrid w:val="0"/>
                      <w:color w:val="auto"/>
                      <w:kern w:val="0"/>
                      <w:szCs w:val="32"/>
                      <w:lang w:val="en-US" w:eastAsia="zh-CN"/>
                    </w:rPr>
                    <w:t>2</w:t>
                  </w:r>
                  <w:r>
                    <w:rPr>
                      <w:rFonts w:hint="eastAsia"/>
                      <w:snapToGrid w:val="0"/>
                      <w:color w:val="auto"/>
                      <w:kern w:val="0"/>
                      <w:szCs w:val="32"/>
                    </w:rPr>
                    <w:t>间（次）用于开展同期配套会议活动</w:t>
                  </w:r>
                  <w:r>
                    <w:rPr>
                      <w:rFonts w:hint="eastAsia"/>
                      <w:snapToGrid w:val="0"/>
                      <w:color w:val="auto"/>
                      <w:kern w:val="0"/>
                      <w:szCs w:val="32"/>
                      <w:lang w:eastAsia="zh-CN"/>
                    </w:rPr>
                    <w:t>。</w:t>
                  </w:r>
                </w:p>
              </w:tc>
            </w:tr>
          </w:tbl>
          <w:p w14:paraId="11BA21D3">
            <w:pPr>
              <w:numPr>
                <w:ilvl w:val="0"/>
                <w:numId w:val="1"/>
              </w:numPr>
              <w:jc w:val="left"/>
              <w:rPr>
                <w:rFonts w:ascii="宋体" w:hAnsi="宋体" w:cs="宋体"/>
                <w:b/>
                <w:bCs/>
                <w:color w:val="auto"/>
                <w:kern w:val="0"/>
              </w:rPr>
            </w:pPr>
            <w:r>
              <w:rPr>
                <w:rFonts w:hint="eastAsia" w:ascii="宋体" w:hAnsi="宋体" w:cs="宋体"/>
                <w:b/>
                <w:bCs/>
                <w:color w:val="auto"/>
                <w:kern w:val="0"/>
              </w:rPr>
              <w:t>展馆搭建：</w:t>
            </w:r>
          </w:p>
          <w:p w14:paraId="2CB0605D">
            <w:pPr>
              <w:jc w:val="left"/>
              <w:rPr>
                <w:rFonts w:ascii="宋体" w:hAnsi="宋体" w:cs="宋体"/>
                <w:color w:val="auto"/>
                <w:kern w:val="0"/>
              </w:rPr>
            </w:pPr>
            <w:r>
              <w:rPr>
                <w:rFonts w:hint="eastAsia" w:ascii="宋体" w:hAnsi="宋体" w:cs="宋体"/>
                <w:color w:val="auto"/>
                <w:kern w:val="0"/>
              </w:rPr>
              <w:t>展区设计布展的总体要求：</w:t>
            </w:r>
          </w:p>
          <w:p w14:paraId="056D98EB">
            <w:pPr>
              <w:ind w:firstLine="420" w:firstLineChars="200"/>
              <w:jc w:val="left"/>
              <w:rPr>
                <w:rFonts w:ascii="宋体" w:hAnsi="宋体" w:cs="宋体"/>
                <w:color w:val="auto"/>
                <w:kern w:val="0"/>
              </w:rPr>
            </w:pPr>
            <w:r>
              <w:rPr>
                <w:rFonts w:hint="eastAsia" w:ascii="宋体" w:hAnsi="宋体" w:cs="宋体"/>
                <w:color w:val="auto"/>
                <w:kern w:val="0"/>
              </w:rPr>
              <w:t>1、有标志性形象，突出“融合发展、循环便利、新质赋能、乡村振兴”主题。</w:t>
            </w:r>
          </w:p>
          <w:p w14:paraId="58902DA3">
            <w:pPr>
              <w:ind w:firstLine="420" w:firstLineChars="200"/>
              <w:jc w:val="left"/>
              <w:rPr>
                <w:rFonts w:ascii="宋体" w:hAnsi="宋体" w:cs="宋体"/>
                <w:color w:val="auto"/>
                <w:kern w:val="0"/>
              </w:rPr>
            </w:pPr>
            <w:r>
              <w:rPr>
                <w:rFonts w:hint="eastAsia" w:ascii="宋体" w:hAnsi="宋体" w:cs="宋体"/>
                <w:color w:val="auto"/>
                <w:kern w:val="0"/>
              </w:rPr>
              <w:t>2、要切合“安全、优质、创新”原则。</w:t>
            </w:r>
          </w:p>
          <w:p w14:paraId="2E339DE2">
            <w:pPr>
              <w:ind w:firstLine="420" w:firstLineChars="200"/>
              <w:jc w:val="left"/>
              <w:rPr>
                <w:rFonts w:ascii="宋体" w:hAnsi="宋体" w:cs="宋体"/>
                <w:color w:val="auto"/>
                <w:kern w:val="0"/>
              </w:rPr>
            </w:pPr>
            <w:r>
              <w:rPr>
                <w:rFonts w:hint="eastAsia" w:ascii="宋体" w:hAnsi="宋体" w:cs="宋体"/>
                <w:color w:val="auto"/>
                <w:kern w:val="0"/>
              </w:rPr>
              <w:t>3、简洁、大气</w:t>
            </w:r>
            <w:r>
              <w:rPr>
                <w:rFonts w:hint="eastAsia" w:ascii="宋体" w:hAnsi="宋体" w:cs="宋体"/>
                <w:color w:val="auto"/>
                <w:kern w:val="0"/>
                <w:lang w:eastAsia="zh-CN"/>
              </w:rPr>
              <w:t>，</w:t>
            </w:r>
            <w:r>
              <w:rPr>
                <w:rFonts w:hint="eastAsia" w:ascii="宋体" w:hAnsi="宋体" w:cs="宋体"/>
                <w:color w:val="auto"/>
                <w:kern w:val="0"/>
              </w:rPr>
              <w:t>有特色和新意，设计要美观大方，形象生动体现展示内容，并合理运用现代展览手段，经济合理。</w:t>
            </w:r>
          </w:p>
          <w:tbl>
            <w:tblPr>
              <w:tblStyle w:val="39"/>
              <w:tblW w:w="67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1290"/>
              <w:gridCol w:w="554"/>
              <w:gridCol w:w="627"/>
              <w:gridCol w:w="3736"/>
            </w:tblGrid>
            <w:tr w14:paraId="6D1BA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98" w:type="dxa"/>
                  <w:tcBorders>
                    <w:top w:val="single" w:color="auto" w:sz="4" w:space="0"/>
                    <w:left w:val="single" w:color="auto" w:sz="4" w:space="0"/>
                    <w:bottom w:val="single" w:color="auto" w:sz="4" w:space="0"/>
                    <w:right w:val="single" w:color="auto" w:sz="4" w:space="0"/>
                  </w:tcBorders>
                  <w:noWrap/>
                  <w:vAlign w:val="center"/>
                </w:tcPr>
                <w:p w14:paraId="0D3CAE83">
                  <w:pPr>
                    <w:spacing w:line="320" w:lineRule="exact"/>
                    <w:jc w:val="center"/>
                    <w:textAlignment w:val="center"/>
                    <w:rPr>
                      <w:rFonts w:ascii="宋体" w:hAnsi="宋体" w:cs="宋体"/>
                      <w:b/>
                      <w:bCs/>
                      <w:color w:val="auto"/>
                    </w:rPr>
                  </w:pPr>
                  <w:r>
                    <w:rPr>
                      <w:rFonts w:hint="eastAsia" w:ascii="宋体" w:hAnsi="宋体" w:cs="宋体"/>
                      <w:b/>
                      <w:bCs/>
                      <w:color w:val="auto"/>
                      <w:kern w:val="0"/>
                    </w:rPr>
                    <w:t>序号</w:t>
                  </w:r>
                </w:p>
              </w:tc>
              <w:tc>
                <w:tcPr>
                  <w:tcW w:w="1290" w:type="dxa"/>
                  <w:tcBorders>
                    <w:top w:val="single" w:color="auto" w:sz="4" w:space="0"/>
                    <w:left w:val="single" w:color="auto" w:sz="4" w:space="0"/>
                    <w:bottom w:val="single" w:color="auto" w:sz="4" w:space="0"/>
                    <w:right w:val="single" w:color="auto" w:sz="4" w:space="0"/>
                  </w:tcBorders>
                  <w:noWrap/>
                  <w:vAlign w:val="center"/>
                </w:tcPr>
                <w:p w14:paraId="6BFF8F09">
                  <w:pPr>
                    <w:spacing w:line="320" w:lineRule="exact"/>
                    <w:jc w:val="center"/>
                    <w:textAlignment w:val="center"/>
                    <w:rPr>
                      <w:b/>
                      <w:bCs/>
                      <w:color w:val="auto"/>
                    </w:rPr>
                  </w:pPr>
                  <w:r>
                    <w:rPr>
                      <w:rFonts w:hint="eastAsia" w:ascii="宋体" w:hAnsi="宋体" w:cs="宋体"/>
                      <w:b/>
                      <w:bCs/>
                      <w:color w:val="auto"/>
                      <w:kern w:val="0"/>
                    </w:rPr>
                    <w:t>采购内容</w:t>
                  </w:r>
                </w:p>
              </w:tc>
              <w:tc>
                <w:tcPr>
                  <w:tcW w:w="554" w:type="dxa"/>
                  <w:tcBorders>
                    <w:top w:val="single" w:color="auto" w:sz="4" w:space="0"/>
                    <w:left w:val="single" w:color="auto" w:sz="4" w:space="0"/>
                    <w:bottom w:val="single" w:color="auto" w:sz="4" w:space="0"/>
                    <w:right w:val="single" w:color="auto" w:sz="4" w:space="0"/>
                  </w:tcBorders>
                  <w:noWrap/>
                  <w:vAlign w:val="center"/>
                </w:tcPr>
                <w:p w14:paraId="461F35FE">
                  <w:pPr>
                    <w:spacing w:line="320" w:lineRule="exact"/>
                    <w:jc w:val="center"/>
                    <w:textAlignment w:val="center"/>
                    <w:rPr>
                      <w:rFonts w:ascii="宋体" w:hAnsi="宋体" w:cs="宋体"/>
                      <w:b/>
                      <w:bCs/>
                      <w:color w:val="auto"/>
                    </w:rPr>
                  </w:pPr>
                  <w:r>
                    <w:rPr>
                      <w:rFonts w:hint="eastAsia" w:ascii="宋体" w:hAnsi="宋体" w:cs="宋体"/>
                      <w:b/>
                      <w:bCs/>
                      <w:color w:val="auto"/>
                      <w:kern w:val="0"/>
                    </w:rPr>
                    <w:t>数量</w:t>
                  </w:r>
                </w:p>
              </w:tc>
              <w:tc>
                <w:tcPr>
                  <w:tcW w:w="627" w:type="dxa"/>
                  <w:tcBorders>
                    <w:top w:val="single" w:color="auto" w:sz="4" w:space="0"/>
                    <w:left w:val="single" w:color="auto" w:sz="4" w:space="0"/>
                    <w:bottom w:val="single" w:color="auto" w:sz="4" w:space="0"/>
                    <w:right w:val="single" w:color="auto" w:sz="4" w:space="0"/>
                  </w:tcBorders>
                  <w:noWrap/>
                  <w:vAlign w:val="center"/>
                </w:tcPr>
                <w:p w14:paraId="36673681">
                  <w:pPr>
                    <w:spacing w:line="320" w:lineRule="exact"/>
                    <w:jc w:val="center"/>
                    <w:textAlignment w:val="center"/>
                    <w:rPr>
                      <w:rFonts w:ascii="宋体" w:hAnsi="宋体" w:cs="宋体"/>
                      <w:b/>
                      <w:bCs/>
                      <w:color w:val="auto"/>
                    </w:rPr>
                  </w:pPr>
                  <w:r>
                    <w:rPr>
                      <w:rFonts w:hint="eastAsia" w:ascii="宋体" w:hAnsi="宋体" w:cs="宋体"/>
                      <w:b/>
                      <w:bCs/>
                      <w:color w:val="auto"/>
                      <w:kern w:val="0"/>
                    </w:rPr>
                    <w:t>单位</w:t>
                  </w:r>
                </w:p>
              </w:tc>
              <w:tc>
                <w:tcPr>
                  <w:tcW w:w="3736" w:type="dxa"/>
                  <w:tcBorders>
                    <w:top w:val="single" w:color="auto" w:sz="4" w:space="0"/>
                    <w:left w:val="single" w:color="auto" w:sz="4" w:space="0"/>
                    <w:bottom w:val="single" w:color="auto" w:sz="4" w:space="0"/>
                    <w:right w:val="single" w:color="auto" w:sz="4" w:space="0"/>
                  </w:tcBorders>
                  <w:noWrap/>
                  <w:vAlign w:val="center"/>
                </w:tcPr>
                <w:p w14:paraId="30A2B58D">
                  <w:pPr>
                    <w:spacing w:line="320" w:lineRule="exact"/>
                    <w:jc w:val="center"/>
                    <w:textAlignment w:val="center"/>
                    <w:rPr>
                      <w:rFonts w:ascii="宋体" w:hAnsi="宋体" w:cs="宋体"/>
                      <w:b/>
                      <w:bCs/>
                      <w:color w:val="auto"/>
                    </w:rPr>
                  </w:pPr>
                  <w:r>
                    <w:rPr>
                      <w:rFonts w:hint="eastAsia" w:ascii="宋体" w:hAnsi="宋体" w:cs="宋体"/>
                      <w:b/>
                      <w:bCs/>
                      <w:color w:val="auto"/>
                      <w:kern w:val="0"/>
                    </w:rPr>
                    <w:t>项目要求</w:t>
                  </w:r>
                </w:p>
              </w:tc>
            </w:tr>
            <w:tr w14:paraId="288AC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trPr>
              <w:tc>
                <w:tcPr>
                  <w:tcW w:w="498" w:type="dxa"/>
                  <w:tcBorders>
                    <w:top w:val="single" w:color="auto" w:sz="4" w:space="0"/>
                    <w:left w:val="single" w:color="auto" w:sz="4" w:space="0"/>
                    <w:bottom w:val="single" w:color="auto" w:sz="4" w:space="0"/>
                    <w:right w:val="single" w:color="auto" w:sz="4" w:space="0"/>
                  </w:tcBorders>
                  <w:noWrap/>
                  <w:vAlign w:val="center"/>
                </w:tcPr>
                <w:p w14:paraId="5A1659FC">
                  <w:pPr>
                    <w:spacing w:line="320" w:lineRule="exact"/>
                    <w:jc w:val="center"/>
                    <w:textAlignment w:val="center"/>
                    <w:rPr>
                      <w:rFonts w:ascii="宋体" w:hAnsi="宋体" w:cs="宋体"/>
                      <w:color w:val="auto"/>
                      <w:szCs w:val="21"/>
                    </w:rPr>
                  </w:pPr>
                  <w:r>
                    <w:rPr>
                      <w:rFonts w:hint="eastAsia" w:ascii="宋体" w:hAnsi="宋体" w:cs="宋体"/>
                      <w:color w:val="auto"/>
                      <w:szCs w:val="21"/>
                    </w:rPr>
                    <w:t>1</w:t>
                  </w:r>
                </w:p>
              </w:tc>
              <w:tc>
                <w:tcPr>
                  <w:tcW w:w="1290" w:type="dxa"/>
                  <w:tcBorders>
                    <w:top w:val="single" w:color="auto" w:sz="4" w:space="0"/>
                    <w:left w:val="single" w:color="auto" w:sz="4" w:space="0"/>
                    <w:bottom w:val="single" w:color="auto" w:sz="4" w:space="0"/>
                    <w:right w:val="single" w:color="auto" w:sz="4" w:space="0"/>
                  </w:tcBorders>
                  <w:noWrap/>
                  <w:vAlign w:val="center"/>
                </w:tcPr>
                <w:p w14:paraId="26870C76">
                  <w:pPr>
                    <w:spacing w:line="320" w:lineRule="exact"/>
                    <w:jc w:val="center"/>
                    <w:textAlignment w:val="center"/>
                    <w:rPr>
                      <w:rFonts w:ascii="宋体" w:hAnsi="宋体" w:cs="宋体"/>
                      <w:color w:val="auto"/>
                      <w:szCs w:val="21"/>
                    </w:rPr>
                  </w:pPr>
                  <w:r>
                    <w:rPr>
                      <w:rFonts w:hint="eastAsia" w:ascii="宋体" w:hAnsi="宋体" w:cs="宋体"/>
                      <w:color w:val="auto"/>
                      <w:kern w:val="0"/>
                      <w:szCs w:val="21"/>
                    </w:rPr>
                    <w:t>展会各功能系统搭建</w:t>
                  </w:r>
                </w:p>
              </w:tc>
              <w:tc>
                <w:tcPr>
                  <w:tcW w:w="554" w:type="dxa"/>
                  <w:tcBorders>
                    <w:top w:val="single" w:color="auto" w:sz="4" w:space="0"/>
                    <w:left w:val="single" w:color="auto" w:sz="4" w:space="0"/>
                    <w:bottom w:val="single" w:color="auto" w:sz="4" w:space="0"/>
                    <w:right w:val="single" w:color="auto" w:sz="4" w:space="0"/>
                  </w:tcBorders>
                  <w:noWrap/>
                  <w:vAlign w:val="center"/>
                </w:tcPr>
                <w:p w14:paraId="25F5E4A2">
                  <w:pPr>
                    <w:spacing w:line="320" w:lineRule="exact"/>
                    <w:jc w:val="center"/>
                    <w:textAlignment w:val="center"/>
                    <w:rPr>
                      <w:rFonts w:ascii="宋体" w:hAnsi="宋体" w:cs="宋体"/>
                      <w:color w:val="auto"/>
                      <w:szCs w:val="21"/>
                    </w:rPr>
                  </w:pPr>
                  <w:r>
                    <w:rPr>
                      <w:rFonts w:hint="eastAsia" w:ascii="宋体" w:hAnsi="宋体" w:cs="宋体"/>
                      <w:color w:val="auto"/>
                      <w:kern w:val="0"/>
                      <w:szCs w:val="21"/>
                    </w:rPr>
                    <w:t>1</w:t>
                  </w:r>
                </w:p>
              </w:tc>
              <w:tc>
                <w:tcPr>
                  <w:tcW w:w="627" w:type="dxa"/>
                  <w:tcBorders>
                    <w:top w:val="single" w:color="auto" w:sz="4" w:space="0"/>
                    <w:left w:val="single" w:color="auto" w:sz="4" w:space="0"/>
                    <w:bottom w:val="single" w:color="auto" w:sz="4" w:space="0"/>
                    <w:right w:val="single" w:color="auto" w:sz="4" w:space="0"/>
                  </w:tcBorders>
                  <w:noWrap/>
                  <w:vAlign w:val="center"/>
                </w:tcPr>
                <w:p w14:paraId="6550E58E">
                  <w:pPr>
                    <w:spacing w:line="320" w:lineRule="exact"/>
                    <w:jc w:val="center"/>
                    <w:textAlignment w:val="center"/>
                    <w:rPr>
                      <w:rFonts w:ascii="宋体" w:hAnsi="宋体" w:cs="宋体"/>
                      <w:color w:val="auto"/>
                      <w:szCs w:val="21"/>
                    </w:rPr>
                  </w:pPr>
                  <w:r>
                    <w:rPr>
                      <w:rFonts w:hint="eastAsia" w:ascii="宋体" w:hAnsi="宋体" w:cs="宋体"/>
                      <w:color w:val="auto"/>
                      <w:szCs w:val="21"/>
                    </w:rPr>
                    <w:t>项</w:t>
                  </w:r>
                </w:p>
              </w:tc>
              <w:tc>
                <w:tcPr>
                  <w:tcW w:w="3736" w:type="dxa"/>
                  <w:tcBorders>
                    <w:top w:val="single" w:color="auto" w:sz="4" w:space="0"/>
                    <w:left w:val="single" w:color="auto" w:sz="4" w:space="0"/>
                    <w:bottom w:val="single" w:color="auto" w:sz="4" w:space="0"/>
                    <w:right w:val="single" w:color="auto" w:sz="4" w:space="0"/>
                  </w:tcBorders>
                  <w:noWrap/>
                  <w:vAlign w:val="center"/>
                </w:tcPr>
                <w:p w14:paraId="6B835618">
                  <w:pPr>
                    <w:pStyle w:val="22"/>
                    <w:tabs>
                      <w:tab w:val="left" w:pos="2392"/>
                    </w:tabs>
                    <w:ind w:left="0" w:leftChars="0"/>
                    <w:jc w:val="left"/>
                    <w:rPr>
                      <w:rFonts w:hAnsi="宋体" w:cs="宋体"/>
                      <w:color w:val="auto"/>
                    </w:rPr>
                  </w:pPr>
                  <w:r>
                    <w:rPr>
                      <w:rFonts w:hint="eastAsia" w:hAnsi="宋体" w:cs="宋体"/>
                      <w:color w:val="auto"/>
                    </w:rPr>
                    <w:t>包括商务中心、客服中心、安保处置点、医疗点、检测点等功能区搭建。</w:t>
                  </w:r>
                </w:p>
              </w:tc>
            </w:tr>
            <w:tr w14:paraId="0AA48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3" w:hRule="atLeast"/>
              </w:trPr>
              <w:tc>
                <w:tcPr>
                  <w:tcW w:w="498" w:type="dxa"/>
                  <w:tcBorders>
                    <w:top w:val="single" w:color="auto" w:sz="4" w:space="0"/>
                    <w:left w:val="single" w:color="auto" w:sz="4" w:space="0"/>
                    <w:bottom w:val="single" w:color="auto" w:sz="4" w:space="0"/>
                    <w:right w:val="single" w:color="auto" w:sz="4" w:space="0"/>
                  </w:tcBorders>
                  <w:noWrap/>
                  <w:vAlign w:val="center"/>
                </w:tcPr>
                <w:p w14:paraId="6F98022C">
                  <w:pPr>
                    <w:spacing w:line="320" w:lineRule="exact"/>
                    <w:jc w:val="center"/>
                    <w:textAlignment w:val="center"/>
                    <w:rPr>
                      <w:rFonts w:ascii="宋体" w:hAnsi="宋体" w:cs="宋体"/>
                      <w:color w:val="auto"/>
                      <w:szCs w:val="21"/>
                    </w:rPr>
                  </w:pPr>
                  <w:r>
                    <w:rPr>
                      <w:rFonts w:hint="eastAsia" w:ascii="宋体" w:hAnsi="宋体" w:cs="宋体"/>
                      <w:color w:val="auto"/>
                      <w:szCs w:val="21"/>
                    </w:rPr>
                    <w:t>2</w:t>
                  </w:r>
                </w:p>
              </w:tc>
              <w:tc>
                <w:tcPr>
                  <w:tcW w:w="1290" w:type="dxa"/>
                  <w:tcBorders>
                    <w:top w:val="single" w:color="auto" w:sz="4" w:space="0"/>
                    <w:left w:val="single" w:color="auto" w:sz="4" w:space="0"/>
                    <w:bottom w:val="single" w:color="auto" w:sz="4" w:space="0"/>
                    <w:right w:val="single" w:color="auto" w:sz="4" w:space="0"/>
                  </w:tcBorders>
                  <w:noWrap/>
                  <w:vAlign w:val="center"/>
                </w:tcPr>
                <w:p w14:paraId="35983989">
                  <w:pPr>
                    <w:spacing w:line="320" w:lineRule="exact"/>
                    <w:jc w:val="center"/>
                    <w:textAlignment w:val="center"/>
                    <w:rPr>
                      <w:rFonts w:ascii="宋体" w:hAnsi="宋体" w:cs="宋体"/>
                      <w:color w:val="auto"/>
                      <w:szCs w:val="21"/>
                    </w:rPr>
                  </w:pPr>
                  <w:r>
                    <w:rPr>
                      <w:rFonts w:hint="eastAsia" w:ascii="宋体" w:hAnsi="宋体" w:cs="宋体"/>
                      <w:color w:val="auto"/>
                      <w:kern w:val="0"/>
                      <w:szCs w:val="21"/>
                    </w:rPr>
                    <w:t>展馆内推介区搭建</w:t>
                  </w:r>
                </w:p>
              </w:tc>
              <w:tc>
                <w:tcPr>
                  <w:tcW w:w="554" w:type="dxa"/>
                  <w:tcBorders>
                    <w:top w:val="single" w:color="auto" w:sz="4" w:space="0"/>
                    <w:left w:val="single" w:color="auto" w:sz="4" w:space="0"/>
                    <w:bottom w:val="single" w:color="auto" w:sz="4" w:space="0"/>
                    <w:right w:val="single" w:color="auto" w:sz="4" w:space="0"/>
                  </w:tcBorders>
                  <w:noWrap/>
                  <w:vAlign w:val="center"/>
                </w:tcPr>
                <w:p w14:paraId="2BE417CF">
                  <w:pPr>
                    <w:spacing w:line="320" w:lineRule="exact"/>
                    <w:jc w:val="center"/>
                    <w:textAlignment w:val="center"/>
                    <w:rPr>
                      <w:rFonts w:ascii="宋体" w:hAnsi="宋体" w:cs="宋体"/>
                      <w:color w:val="auto"/>
                      <w:szCs w:val="21"/>
                    </w:rPr>
                  </w:pPr>
                  <w:r>
                    <w:rPr>
                      <w:rFonts w:hint="eastAsia" w:ascii="宋体" w:hAnsi="宋体" w:cs="宋体"/>
                      <w:color w:val="auto"/>
                      <w:kern w:val="0"/>
                      <w:szCs w:val="21"/>
                    </w:rPr>
                    <w:t>1</w:t>
                  </w:r>
                </w:p>
              </w:tc>
              <w:tc>
                <w:tcPr>
                  <w:tcW w:w="627" w:type="dxa"/>
                  <w:tcBorders>
                    <w:top w:val="single" w:color="auto" w:sz="4" w:space="0"/>
                    <w:left w:val="single" w:color="auto" w:sz="4" w:space="0"/>
                    <w:bottom w:val="single" w:color="auto" w:sz="4" w:space="0"/>
                    <w:right w:val="single" w:color="auto" w:sz="4" w:space="0"/>
                  </w:tcBorders>
                  <w:noWrap/>
                  <w:vAlign w:val="center"/>
                </w:tcPr>
                <w:p w14:paraId="68722E46">
                  <w:pPr>
                    <w:spacing w:line="320" w:lineRule="exact"/>
                    <w:jc w:val="center"/>
                    <w:textAlignment w:val="center"/>
                    <w:rPr>
                      <w:rFonts w:ascii="宋体" w:hAnsi="宋体" w:cs="宋体"/>
                      <w:color w:val="auto"/>
                      <w:szCs w:val="21"/>
                    </w:rPr>
                  </w:pPr>
                  <w:r>
                    <w:rPr>
                      <w:rFonts w:hint="eastAsia" w:ascii="宋体" w:hAnsi="宋体" w:cs="宋体"/>
                      <w:color w:val="auto"/>
                      <w:szCs w:val="21"/>
                    </w:rPr>
                    <w:t>项</w:t>
                  </w:r>
                </w:p>
              </w:tc>
              <w:tc>
                <w:tcPr>
                  <w:tcW w:w="3736" w:type="dxa"/>
                  <w:tcBorders>
                    <w:top w:val="single" w:color="auto" w:sz="4" w:space="0"/>
                    <w:left w:val="single" w:color="auto" w:sz="4" w:space="0"/>
                    <w:bottom w:val="single" w:color="auto" w:sz="4" w:space="0"/>
                    <w:right w:val="single" w:color="auto" w:sz="4" w:space="0"/>
                  </w:tcBorders>
                  <w:noWrap/>
                  <w:vAlign w:val="center"/>
                </w:tcPr>
                <w:p w14:paraId="7F66179B">
                  <w:pPr>
                    <w:tabs>
                      <w:tab w:val="left" w:pos="1242"/>
                    </w:tabs>
                    <w:spacing w:line="320" w:lineRule="exact"/>
                    <w:jc w:val="left"/>
                    <w:textAlignment w:val="center"/>
                    <w:rPr>
                      <w:rFonts w:ascii="宋体" w:hAnsi="宋体" w:cs="宋体"/>
                      <w:color w:val="auto"/>
                      <w:szCs w:val="21"/>
                    </w:rPr>
                  </w:pPr>
                  <w:r>
                    <w:rPr>
                      <w:rFonts w:hint="eastAsia" w:ascii="宋体" w:hAnsi="宋体" w:cs="宋体"/>
                      <w:color w:val="auto"/>
                      <w:kern w:val="0"/>
                      <w:szCs w:val="21"/>
                    </w:rPr>
                    <w:t>搭建16*5米舞台和LED，配套音响及控台设备、不少于20张长条桌和100张椅子。</w:t>
                  </w:r>
                </w:p>
              </w:tc>
            </w:tr>
            <w:tr w14:paraId="7314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Borders>
                    <w:top w:val="single" w:color="auto" w:sz="4" w:space="0"/>
                    <w:left w:val="single" w:color="auto" w:sz="4" w:space="0"/>
                    <w:bottom w:val="single" w:color="auto" w:sz="4" w:space="0"/>
                    <w:right w:val="single" w:color="auto" w:sz="4" w:space="0"/>
                  </w:tcBorders>
                  <w:noWrap/>
                  <w:vAlign w:val="center"/>
                </w:tcPr>
                <w:p w14:paraId="6630FDF6">
                  <w:pPr>
                    <w:spacing w:line="320" w:lineRule="exact"/>
                    <w:jc w:val="center"/>
                    <w:textAlignment w:val="center"/>
                    <w:rPr>
                      <w:rFonts w:ascii="宋体" w:hAnsi="宋体" w:cs="宋体"/>
                      <w:color w:val="auto"/>
                      <w:szCs w:val="21"/>
                    </w:rPr>
                  </w:pPr>
                  <w:r>
                    <w:rPr>
                      <w:rFonts w:hint="eastAsia" w:ascii="宋体" w:hAnsi="宋体" w:cs="宋体"/>
                      <w:color w:val="auto"/>
                      <w:szCs w:val="21"/>
                    </w:rPr>
                    <w:t>3</w:t>
                  </w:r>
                </w:p>
              </w:tc>
              <w:tc>
                <w:tcPr>
                  <w:tcW w:w="1290" w:type="dxa"/>
                  <w:tcBorders>
                    <w:top w:val="single" w:color="auto" w:sz="4" w:space="0"/>
                    <w:left w:val="single" w:color="auto" w:sz="4" w:space="0"/>
                    <w:bottom w:val="single" w:color="auto" w:sz="4" w:space="0"/>
                    <w:right w:val="single" w:color="auto" w:sz="4" w:space="0"/>
                  </w:tcBorders>
                  <w:noWrap/>
                  <w:vAlign w:val="center"/>
                </w:tcPr>
                <w:p w14:paraId="008BA1EF">
                  <w:pPr>
                    <w:spacing w:line="320" w:lineRule="exact"/>
                    <w:jc w:val="center"/>
                    <w:textAlignment w:val="center"/>
                    <w:rPr>
                      <w:rFonts w:ascii="宋体" w:hAnsi="宋体" w:cs="宋体"/>
                      <w:color w:val="auto"/>
                      <w:szCs w:val="21"/>
                    </w:rPr>
                  </w:pPr>
                  <w:r>
                    <w:rPr>
                      <w:rFonts w:hint="eastAsia" w:ascii="宋体" w:hAnsi="宋体" w:cs="宋体"/>
                      <w:color w:val="auto"/>
                      <w:kern w:val="0"/>
                      <w:szCs w:val="21"/>
                    </w:rPr>
                    <w:t>展馆氛围营造</w:t>
                  </w:r>
                </w:p>
              </w:tc>
              <w:tc>
                <w:tcPr>
                  <w:tcW w:w="554" w:type="dxa"/>
                  <w:tcBorders>
                    <w:top w:val="single" w:color="auto" w:sz="4" w:space="0"/>
                    <w:left w:val="single" w:color="auto" w:sz="4" w:space="0"/>
                    <w:bottom w:val="single" w:color="auto" w:sz="4" w:space="0"/>
                    <w:right w:val="single" w:color="auto" w:sz="4" w:space="0"/>
                  </w:tcBorders>
                  <w:noWrap/>
                  <w:vAlign w:val="center"/>
                </w:tcPr>
                <w:p w14:paraId="07CFFFF4">
                  <w:pPr>
                    <w:spacing w:line="320" w:lineRule="exact"/>
                    <w:jc w:val="center"/>
                    <w:textAlignment w:val="center"/>
                    <w:rPr>
                      <w:rFonts w:ascii="宋体" w:hAnsi="宋体" w:cs="宋体"/>
                      <w:color w:val="auto"/>
                      <w:szCs w:val="21"/>
                    </w:rPr>
                  </w:pPr>
                  <w:r>
                    <w:rPr>
                      <w:rFonts w:hint="eastAsia" w:ascii="宋体" w:hAnsi="宋体" w:cs="宋体"/>
                      <w:color w:val="auto"/>
                      <w:kern w:val="0"/>
                      <w:szCs w:val="21"/>
                    </w:rPr>
                    <w:t>1</w:t>
                  </w:r>
                </w:p>
              </w:tc>
              <w:tc>
                <w:tcPr>
                  <w:tcW w:w="627" w:type="dxa"/>
                  <w:tcBorders>
                    <w:top w:val="single" w:color="auto" w:sz="4" w:space="0"/>
                    <w:left w:val="single" w:color="auto" w:sz="4" w:space="0"/>
                    <w:bottom w:val="single" w:color="auto" w:sz="4" w:space="0"/>
                    <w:right w:val="single" w:color="auto" w:sz="4" w:space="0"/>
                  </w:tcBorders>
                  <w:noWrap/>
                  <w:vAlign w:val="center"/>
                </w:tcPr>
                <w:p w14:paraId="519AFAF9">
                  <w:pPr>
                    <w:spacing w:line="320" w:lineRule="exact"/>
                    <w:jc w:val="center"/>
                    <w:textAlignment w:val="center"/>
                    <w:rPr>
                      <w:rFonts w:ascii="宋体" w:hAnsi="宋体" w:cs="宋体"/>
                      <w:color w:val="auto"/>
                      <w:szCs w:val="21"/>
                    </w:rPr>
                  </w:pPr>
                  <w:r>
                    <w:rPr>
                      <w:rFonts w:hint="eastAsia" w:ascii="宋体" w:hAnsi="宋体" w:cs="宋体"/>
                      <w:color w:val="auto"/>
                      <w:szCs w:val="21"/>
                    </w:rPr>
                    <w:t>项</w:t>
                  </w:r>
                </w:p>
              </w:tc>
              <w:tc>
                <w:tcPr>
                  <w:tcW w:w="3736" w:type="dxa"/>
                  <w:tcBorders>
                    <w:top w:val="single" w:color="auto" w:sz="4" w:space="0"/>
                    <w:left w:val="single" w:color="auto" w:sz="4" w:space="0"/>
                    <w:bottom w:val="single" w:color="auto" w:sz="4" w:space="0"/>
                    <w:right w:val="single" w:color="auto" w:sz="4" w:space="0"/>
                  </w:tcBorders>
                  <w:noWrap/>
                  <w:vAlign w:val="center"/>
                </w:tcPr>
                <w:p w14:paraId="419B04CD">
                  <w:pPr>
                    <w:spacing w:line="320" w:lineRule="exact"/>
                    <w:jc w:val="left"/>
                    <w:textAlignment w:val="center"/>
                    <w:rPr>
                      <w:rFonts w:ascii="宋体" w:hAnsi="宋体" w:cs="宋体"/>
                      <w:color w:val="auto"/>
                      <w:szCs w:val="21"/>
                    </w:rPr>
                  </w:pPr>
                  <w:r>
                    <w:rPr>
                      <w:rFonts w:hint="eastAsia" w:ascii="宋体" w:hAnsi="宋体" w:cs="宋体"/>
                      <w:color w:val="auto"/>
                      <w:kern w:val="0"/>
                      <w:szCs w:val="21"/>
                    </w:rPr>
                    <w:t>主要用于主会标、展馆指示牌、展馆门头、地贴、展馆内飘旗、包柱、空飘及道旗等氛围设计搭建制作及点位费等。</w:t>
                  </w:r>
                </w:p>
              </w:tc>
            </w:tr>
            <w:tr w14:paraId="2D20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498" w:type="dxa"/>
                  <w:tcBorders>
                    <w:top w:val="single" w:color="auto" w:sz="4" w:space="0"/>
                    <w:left w:val="single" w:color="auto" w:sz="4" w:space="0"/>
                    <w:bottom w:val="single" w:color="auto" w:sz="4" w:space="0"/>
                    <w:right w:val="single" w:color="auto" w:sz="4" w:space="0"/>
                  </w:tcBorders>
                  <w:noWrap/>
                  <w:vAlign w:val="center"/>
                </w:tcPr>
                <w:p w14:paraId="61B62312">
                  <w:pPr>
                    <w:spacing w:line="320" w:lineRule="exact"/>
                    <w:jc w:val="center"/>
                    <w:textAlignment w:val="center"/>
                    <w:rPr>
                      <w:rFonts w:ascii="宋体" w:hAnsi="宋体" w:cs="宋体"/>
                      <w:color w:val="auto"/>
                      <w:szCs w:val="21"/>
                    </w:rPr>
                  </w:pPr>
                  <w:r>
                    <w:rPr>
                      <w:rFonts w:hint="eastAsia" w:ascii="宋体" w:hAnsi="宋体" w:cs="宋体"/>
                      <w:color w:val="auto"/>
                      <w:szCs w:val="21"/>
                    </w:rPr>
                    <w:t>4</w:t>
                  </w:r>
                </w:p>
              </w:tc>
              <w:tc>
                <w:tcPr>
                  <w:tcW w:w="1290" w:type="dxa"/>
                  <w:tcBorders>
                    <w:top w:val="single" w:color="auto" w:sz="4" w:space="0"/>
                    <w:left w:val="single" w:color="auto" w:sz="4" w:space="0"/>
                    <w:bottom w:val="single" w:color="auto" w:sz="4" w:space="0"/>
                    <w:right w:val="single" w:color="auto" w:sz="4" w:space="0"/>
                  </w:tcBorders>
                  <w:noWrap/>
                  <w:vAlign w:val="center"/>
                </w:tcPr>
                <w:p w14:paraId="236C4D1F">
                  <w:pPr>
                    <w:spacing w:line="320" w:lineRule="exact"/>
                    <w:jc w:val="center"/>
                    <w:textAlignment w:val="center"/>
                    <w:rPr>
                      <w:rFonts w:ascii="宋体" w:hAnsi="宋体" w:cs="宋体"/>
                      <w:color w:val="auto"/>
                      <w:szCs w:val="21"/>
                    </w:rPr>
                  </w:pPr>
                  <w:r>
                    <w:rPr>
                      <w:rFonts w:hint="eastAsia" w:ascii="宋体" w:hAnsi="宋体" w:cs="宋体"/>
                      <w:color w:val="auto"/>
                      <w:kern w:val="0"/>
                      <w:szCs w:val="21"/>
                    </w:rPr>
                    <w:t>直播间搭建</w:t>
                  </w:r>
                </w:p>
              </w:tc>
              <w:tc>
                <w:tcPr>
                  <w:tcW w:w="554" w:type="dxa"/>
                  <w:tcBorders>
                    <w:top w:val="single" w:color="auto" w:sz="4" w:space="0"/>
                    <w:left w:val="single" w:color="auto" w:sz="4" w:space="0"/>
                    <w:bottom w:val="single" w:color="auto" w:sz="4" w:space="0"/>
                    <w:right w:val="single" w:color="auto" w:sz="4" w:space="0"/>
                  </w:tcBorders>
                  <w:noWrap/>
                  <w:vAlign w:val="center"/>
                </w:tcPr>
                <w:p w14:paraId="0CD7611A">
                  <w:pPr>
                    <w:spacing w:line="320" w:lineRule="exact"/>
                    <w:jc w:val="center"/>
                    <w:textAlignment w:val="center"/>
                    <w:rPr>
                      <w:rFonts w:ascii="宋体" w:hAnsi="宋体" w:cs="宋体"/>
                      <w:color w:val="auto"/>
                      <w:szCs w:val="21"/>
                    </w:rPr>
                  </w:pPr>
                  <w:r>
                    <w:rPr>
                      <w:rFonts w:hint="eastAsia" w:ascii="宋体" w:hAnsi="宋体" w:cs="宋体"/>
                      <w:color w:val="auto"/>
                      <w:kern w:val="0"/>
                      <w:szCs w:val="21"/>
                    </w:rPr>
                    <w:t>10</w:t>
                  </w:r>
                </w:p>
              </w:tc>
              <w:tc>
                <w:tcPr>
                  <w:tcW w:w="627" w:type="dxa"/>
                  <w:tcBorders>
                    <w:top w:val="single" w:color="auto" w:sz="4" w:space="0"/>
                    <w:left w:val="single" w:color="auto" w:sz="4" w:space="0"/>
                    <w:bottom w:val="single" w:color="auto" w:sz="4" w:space="0"/>
                    <w:right w:val="single" w:color="auto" w:sz="4" w:space="0"/>
                  </w:tcBorders>
                  <w:noWrap/>
                  <w:vAlign w:val="center"/>
                </w:tcPr>
                <w:p w14:paraId="3DB4D6D2">
                  <w:pPr>
                    <w:spacing w:line="320" w:lineRule="exact"/>
                    <w:jc w:val="center"/>
                    <w:textAlignment w:val="center"/>
                    <w:rPr>
                      <w:rFonts w:ascii="宋体" w:hAnsi="宋体" w:cs="宋体"/>
                      <w:color w:val="auto"/>
                      <w:szCs w:val="21"/>
                    </w:rPr>
                  </w:pPr>
                  <w:r>
                    <w:rPr>
                      <w:rFonts w:hint="eastAsia" w:ascii="宋体" w:hAnsi="宋体" w:cs="宋体"/>
                      <w:color w:val="auto"/>
                      <w:szCs w:val="21"/>
                    </w:rPr>
                    <w:t>个</w:t>
                  </w:r>
                </w:p>
              </w:tc>
              <w:tc>
                <w:tcPr>
                  <w:tcW w:w="3736" w:type="dxa"/>
                  <w:tcBorders>
                    <w:top w:val="single" w:color="auto" w:sz="4" w:space="0"/>
                    <w:left w:val="single" w:color="auto" w:sz="4" w:space="0"/>
                    <w:bottom w:val="single" w:color="auto" w:sz="4" w:space="0"/>
                    <w:right w:val="single" w:color="auto" w:sz="4" w:space="0"/>
                  </w:tcBorders>
                  <w:noWrap/>
                  <w:vAlign w:val="center"/>
                </w:tcPr>
                <w:p w14:paraId="5DA20EDA">
                  <w:pPr>
                    <w:spacing w:line="320" w:lineRule="exact"/>
                    <w:jc w:val="left"/>
                    <w:textAlignment w:val="center"/>
                    <w:rPr>
                      <w:rFonts w:ascii="宋体" w:hAnsi="宋体" w:cs="宋体"/>
                      <w:color w:val="auto"/>
                      <w:szCs w:val="21"/>
                    </w:rPr>
                  </w:pPr>
                  <w:r>
                    <w:rPr>
                      <w:rFonts w:hint="eastAsia" w:ascii="宋体" w:hAnsi="宋体" w:cs="宋体"/>
                      <w:color w:val="auto"/>
                      <w:kern w:val="0"/>
                      <w:szCs w:val="21"/>
                    </w:rPr>
                    <w:t>搭建至少10个直播间。</w:t>
                  </w:r>
                </w:p>
              </w:tc>
            </w:tr>
            <w:tr w14:paraId="68AB4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Borders>
                    <w:top w:val="single" w:color="auto" w:sz="4" w:space="0"/>
                    <w:left w:val="single" w:color="auto" w:sz="4" w:space="0"/>
                    <w:bottom w:val="single" w:color="auto" w:sz="4" w:space="0"/>
                    <w:right w:val="single" w:color="auto" w:sz="4" w:space="0"/>
                  </w:tcBorders>
                  <w:noWrap/>
                  <w:vAlign w:val="center"/>
                </w:tcPr>
                <w:p w14:paraId="5AED8BA4">
                  <w:pPr>
                    <w:spacing w:line="320" w:lineRule="exact"/>
                    <w:jc w:val="center"/>
                    <w:textAlignment w:val="center"/>
                    <w:rPr>
                      <w:rFonts w:ascii="宋体" w:hAnsi="宋体" w:cs="宋体"/>
                      <w:color w:val="auto"/>
                      <w:szCs w:val="21"/>
                    </w:rPr>
                  </w:pPr>
                  <w:r>
                    <w:rPr>
                      <w:rFonts w:hint="eastAsia" w:ascii="宋体" w:hAnsi="宋体" w:cs="宋体"/>
                      <w:color w:val="auto"/>
                      <w:szCs w:val="21"/>
                    </w:rPr>
                    <w:t>5</w:t>
                  </w:r>
                </w:p>
              </w:tc>
              <w:tc>
                <w:tcPr>
                  <w:tcW w:w="1290" w:type="dxa"/>
                  <w:tcBorders>
                    <w:top w:val="single" w:color="auto" w:sz="4" w:space="0"/>
                    <w:left w:val="single" w:color="auto" w:sz="4" w:space="0"/>
                    <w:bottom w:val="single" w:color="auto" w:sz="4" w:space="0"/>
                    <w:right w:val="single" w:color="auto" w:sz="4" w:space="0"/>
                  </w:tcBorders>
                  <w:noWrap/>
                  <w:vAlign w:val="center"/>
                </w:tcPr>
                <w:p w14:paraId="661300CC">
                  <w:pPr>
                    <w:spacing w:line="320" w:lineRule="exact"/>
                    <w:jc w:val="center"/>
                    <w:textAlignment w:val="center"/>
                    <w:rPr>
                      <w:rFonts w:ascii="宋体" w:hAnsi="宋体" w:cs="宋体"/>
                      <w:color w:val="auto"/>
                      <w:szCs w:val="21"/>
                    </w:rPr>
                  </w:pPr>
                  <w:r>
                    <w:rPr>
                      <w:rFonts w:hint="eastAsia" w:ascii="宋体" w:hAnsi="宋体" w:cs="宋体"/>
                      <w:color w:val="auto"/>
                      <w:kern w:val="0"/>
                      <w:szCs w:val="21"/>
                    </w:rPr>
                    <w:t>广西序厅设计搭建</w:t>
                  </w:r>
                </w:p>
              </w:tc>
              <w:tc>
                <w:tcPr>
                  <w:tcW w:w="554" w:type="dxa"/>
                  <w:tcBorders>
                    <w:top w:val="single" w:color="auto" w:sz="4" w:space="0"/>
                    <w:left w:val="single" w:color="auto" w:sz="4" w:space="0"/>
                    <w:bottom w:val="single" w:color="auto" w:sz="4" w:space="0"/>
                    <w:right w:val="single" w:color="auto" w:sz="4" w:space="0"/>
                  </w:tcBorders>
                  <w:noWrap/>
                  <w:vAlign w:val="center"/>
                </w:tcPr>
                <w:p w14:paraId="0212735F">
                  <w:pPr>
                    <w:spacing w:line="320" w:lineRule="exact"/>
                    <w:jc w:val="center"/>
                    <w:textAlignment w:val="center"/>
                    <w:rPr>
                      <w:rFonts w:ascii="宋体" w:hAnsi="宋体" w:cs="宋体"/>
                      <w:color w:val="auto"/>
                      <w:szCs w:val="21"/>
                    </w:rPr>
                  </w:pPr>
                  <w:r>
                    <w:rPr>
                      <w:rFonts w:hint="eastAsia" w:ascii="宋体" w:hAnsi="宋体" w:cs="宋体"/>
                      <w:color w:val="auto"/>
                      <w:kern w:val="0"/>
                      <w:szCs w:val="21"/>
                    </w:rPr>
                    <w:t>1</w:t>
                  </w:r>
                </w:p>
              </w:tc>
              <w:tc>
                <w:tcPr>
                  <w:tcW w:w="627" w:type="dxa"/>
                  <w:tcBorders>
                    <w:top w:val="single" w:color="auto" w:sz="4" w:space="0"/>
                    <w:left w:val="single" w:color="auto" w:sz="4" w:space="0"/>
                    <w:bottom w:val="single" w:color="auto" w:sz="4" w:space="0"/>
                    <w:right w:val="single" w:color="auto" w:sz="4" w:space="0"/>
                  </w:tcBorders>
                  <w:noWrap/>
                  <w:vAlign w:val="center"/>
                </w:tcPr>
                <w:p w14:paraId="18E0AE26">
                  <w:pPr>
                    <w:spacing w:line="320" w:lineRule="exact"/>
                    <w:jc w:val="center"/>
                    <w:textAlignment w:val="center"/>
                    <w:rPr>
                      <w:rFonts w:ascii="宋体" w:hAnsi="宋体" w:cs="宋体"/>
                      <w:color w:val="auto"/>
                      <w:szCs w:val="21"/>
                    </w:rPr>
                  </w:pPr>
                  <w:r>
                    <w:rPr>
                      <w:rFonts w:hint="eastAsia" w:ascii="宋体" w:hAnsi="宋体" w:cs="宋体"/>
                      <w:color w:val="auto"/>
                      <w:szCs w:val="21"/>
                    </w:rPr>
                    <w:t>个</w:t>
                  </w:r>
                </w:p>
              </w:tc>
              <w:tc>
                <w:tcPr>
                  <w:tcW w:w="3736" w:type="dxa"/>
                  <w:tcBorders>
                    <w:top w:val="single" w:color="auto" w:sz="4" w:space="0"/>
                    <w:left w:val="single" w:color="auto" w:sz="4" w:space="0"/>
                    <w:bottom w:val="single" w:color="auto" w:sz="4" w:space="0"/>
                    <w:right w:val="single" w:color="auto" w:sz="4" w:space="0"/>
                  </w:tcBorders>
                  <w:noWrap/>
                  <w:vAlign w:val="center"/>
                </w:tcPr>
                <w:p w14:paraId="7E85A8D7">
                  <w:pPr>
                    <w:spacing w:line="320" w:lineRule="exact"/>
                    <w:jc w:val="left"/>
                    <w:textAlignment w:val="center"/>
                    <w:rPr>
                      <w:rFonts w:ascii="宋体" w:hAnsi="宋体" w:cs="宋体"/>
                      <w:color w:val="auto"/>
                      <w:szCs w:val="21"/>
                    </w:rPr>
                  </w:pPr>
                  <w:r>
                    <w:rPr>
                      <w:rFonts w:hint="eastAsia" w:ascii="宋体" w:hAnsi="宋体" w:cs="宋体"/>
                      <w:color w:val="auto"/>
                      <w:kern w:val="0"/>
                      <w:szCs w:val="21"/>
                    </w:rPr>
                    <w:t>设计搭建广西序厅约600平方米，</w:t>
                  </w:r>
                  <w:r>
                    <w:rPr>
                      <w:color w:val="auto"/>
                      <w:kern w:val="21"/>
                      <w:szCs w:val="32"/>
                    </w:rPr>
                    <w:t>综合展示广西</w:t>
                  </w:r>
                  <w:r>
                    <w:rPr>
                      <w:rFonts w:hint="eastAsia"/>
                      <w:color w:val="auto"/>
                      <w:kern w:val="21"/>
                      <w:szCs w:val="32"/>
                    </w:rPr>
                    <w:t>“三农”</w:t>
                  </w:r>
                  <w:r>
                    <w:rPr>
                      <w:color w:val="auto"/>
                      <w:kern w:val="21"/>
                      <w:szCs w:val="32"/>
                    </w:rPr>
                    <w:t>发展成果</w:t>
                  </w:r>
                  <w:r>
                    <w:rPr>
                      <w:rFonts w:hint="eastAsia" w:ascii="宋体" w:hAnsi="宋体" w:cs="宋体"/>
                      <w:color w:val="auto"/>
                      <w:kern w:val="0"/>
                      <w:szCs w:val="21"/>
                    </w:rPr>
                    <w:t>。</w:t>
                  </w:r>
                </w:p>
              </w:tc>
            </w:tr>
            <w:tr w14:paraId="4D00C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Borders>
                    <w:top w:val="single" w:color="auto" w:sz="4" w:space="0"/>
                    <w:left w:val="single" w:color="auto" w:sz="4" w:space="0"/>
                    <w:bottom w:val="single" w:color="auto" w:sz="4" w:space="0"/>
                    <w:right w:val="single" w:color="auto" w:sz="4" w:space="0"/>
                  </w:tcBorders>
                  <w:noWrap/>
                  <w:vAlign w:val="center"/>
                </w:tcPr>
                <w:p w14:paraId="5F4DD7EC">
                  <w:pPr>
                    <w:spacing w:line="320" w:lineRule="exact"/>
                    <w:jc w:val="center"/>
                    <w:textAlignment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6</w:t>
                  </w:r>
                </w:p>
              </w:tc>
              <w:tc>
                <w:tcPr>
                  <w:tcW w:w="1290" w:type="dxa"/>
                  <w:tcBorders>
                    <w:top w:val="single" w:color="auto" w:sz="4" w:space="0"/>
                    <w:left w:val="single" w:color="auto" w:sz="4" w:space="0"/>
                    <w:bottom w:val="single" w:color="auto" w:sz="4" w:space="0"/>
                    <w:right w:val="single" w:color="auto" w:sz="4" w:space="0"/>
                  </w:tcBorders>
                  <w:noWrap/>
                  <w:vAlign w:val="center"/>
                </w:tcPr>
                <w:p w14:paraId="699D0470">
                  <w:pPr>
                    <w:spacing w:line="320" w:lineRule="exact"/>
                    <w:jc w:val="center"/>
                    <w:textAlignment w:val="center"/>
                    <w:rPr>
                      <w:rFonts w:hint="eastAsia" w:ascii="宋体" w:hAnsi="宋体" w:eastAsia="宋体" w:cs="宋体"/>
                      <w:color w:val="auto"/>
                      <w:kern w:val="0"/>
                      <w:szCs w:val="21"/>
                      <w:lang w:eastAsia="zh-CN"/>
                    </w:rPr>
                  </w:pPr>
                  <w:r>
                    <w:rPr>
                      <w:rFonts w:hint="eastAsia" w:ascii="宋体" w:hAnsi="宋体" w:cs="宋体"/>
                      <w:color w:val="auto"/>
                      <w:kern w:val="0"/>
                      <w:szCs w:val="21"/>
                    </w:rPr>
                    <w:t>全国农业精品品牌馆</w:t>
                  </w:r>
                  <w:r>
                    <w:rPr>
                      <w:rFonts w:hint="eastAsia" w:ascii="宋体" w:hAnsi="宋体" w:cs="宋体"/>
                      <w:color w:val="auto"/>
                      <w:kern w:val="0"/>
                      <w:szCs w:val="21"/>
                      <w:lang w:eastAsia="zh-CN"/>
                    </w:rPr>
                    <w:t>搭建</w:t>
                  </w:r>
                </w:p>
              </w:tc>
              <w:tc>
                <w:tcPr>
                  <w:tcW w:w="554" w:type="dxa"/>
                  <w:tcBorders>
                    <w:top w:val="single" w:color="auto" w:sz="4" w:space="0"/>
                    <w:left w:val="single" w:color="auto" w:sz="4" w:space="0"/>
                    <w:bottom w:val="single" w:color="auto" w:sz="4" w:space="0"/>
                    <w:right w:val="single" w:color="auto" w:sz="4" w:space="0"/>
                  </w:tcBorders>
                  <w:noWrap/>
                  <w:vAlign w:val="center"/>
                </w:tcPr>
                <w:p w14:paraId="0E6EFEE0">
                  <w:pPr>
                    <w:spacing w:line="320" w:lineRule="exact"/>
                    <w:jc w:val="center"/>
                    <w:textAlignment w:val="center"/>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1</w:t>
                  </w:r>
                </w:p>
              </w:tc>
              <w:tc>
                <w:tcPr>
                  <w:tcW w:w="627" w:type="dxa"/>
                  <w:tcBorders>
                    <w:top w:val="single" w:color="auto" w:sz="4" w:space="0"/>
                    <w:left w:val="single" w:color="auto" w:sz="4" w:space="0"/>
                    <w:bottom w:val="single" w:color="auto" w:sz="4" w:space="0"/>
                    <w:right w:val="single" w:color="auto" w:sz="4" w:space="0"/>
                  </w:tcBorders>
                  <w:noWrap/>
                  <w:vAlign w:val="center"/>
                </w:tcPr>
                <w:p w14:paraId="3995538D">
                  <w:pPr>
                    <w:spacing w:line="320" w:lineRule="exact"/>
                    <w:jc w:val="center"/>
                    <w:textAlignment w:val="center"/>
                    <w:rPr>
                      <w:rFonts w:hint="eastAsia" w:ascii="宋体" w:hAnsi="宋体" w:cs="宋体"/>
                      <w:color w:val="auto"/>
                      <w:kern w:val="0"/>
                      <w:szCs w:val="21"/>
                    </w:rPr>
                  </w:pPr>
                  <w:r>
                    <w:rPr>
                      <w:rFonts w:hint="eastAsia" w:ascii="宋体" w:hAnsi="宋体" w:cs="宋体"/>
                      <w:color w:val="auto"/>
                      <w:kern w:val="0"/>
                      <w:szCs w:val="21"/>
                    </w:rPr>
                    <w:t>个</w:t>
                  </w:r>
                </w:p>
              </w:tc>
              <w:tc>
                <w:tcPr>
                  <w:tcW w:w="3736" w:type="dxa"/>
                  <w:tcBorders>
                    <w:top w:val="single" w:color="auto" w:sz="4" w:space="0"/>
                    <w:left w:val="single" w:color="auto" w:sz="4" w:space="0"/>
                    <w:bottom w:val="single" w:color="auto" w:sz="4" w:space="0"/>
                    <w:right w:val="single" w:color="auto" w:sz="4" w:space="0"/>
                  </w:tcBorders>
                  <w:noWrap/>
                  <w:vAlign w:val="center"/>
                </w:tcPr>
                <w:p w14:paraId="7E929487">
                  <w:pPr>
                    <w:spacing w:line="320" w:lineRule="exact"/>
                    <w:jc w:val="both"/>
                    <w:textAlignment w:val="center"/>
                    <w:rPr>
                      <w:rFonts w:hint="default" w:ascii="宋体" w:hAnsi="宋体" w:cs="宋体"/>
                      <w:color w:val="auto"/>
                      <w:kern w:val="0"/>
                      <w:szCs w:val="21"/>
                      <w:lang w:val="en-US" w:eastAsia="zh-CN"/>
                    </w:rPr>
                  </w:pPr>
                  <w:r>
                    <w:rPr>
                      <w:rFonts w:hint="eastAsia" w:ascii="宋体" w:hAnsi="宋体" w:cs="宋体"/>
                      <w:color w:val="auto"/>
                      <w:kern w:val="0"/>
                      <w:szCs w:val="21"/>
                      <w:lang w:eastAsia="zh-CN"/>
                    </w:rPr>
                    <w:t>搭建</w:t>
                  </w:r>
                  <w:r>
                    <w:rPr>
                      <w:rFonts w:hint="eastAsia" w:ascii="宋体" w:hAnsi="宋体" w:cs="宋体"/>
                      <w:color w:val="auto"/>
                      <w:kern w:val="0"/>
                      <w:szCs w:val="21"/>
                    </w:rPr>
                    <w:t>标准展位</w:t>
                  </w:r>
                  <w:r>
                    <w:rPr>
                      <w:rFonts w:hint="eastAsia" w:ascii="宋体" w:hAnsi="宋体" w:cs="宋体"/>
                      <w:color w:val="auto"/>
                      <w:kern w:val="0"/>
                      <w:szCs w:val="21"/>
                      <w:lang w:eastAsia="zh-CN"/>
                    </w:rPr>
                    <w:t>不少于</w:t>
                  </w:r>
                  <w:r>
                    <w:rPr>
                      <w:rFonts w:hint="eastAsia" w:ascii="宋体" w:hAnsi="宋体" w:cs="宋体"/>
                      <w:color w:val="auto"/>
                      <w:kern w:val="0"/>
                      <w:szCs w:val="21"/>
                      <w:lang w:val="en-US" w:eastAsia="zh-CN"/>
                    </w:rPr>
                    <w:t>50个</w:t>
                  </w:r>
                </w:p>
              </w:tc>
            </w:tr>
            <w:tr w14:paraId="5E955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Borders>
                    <w:top w:val="single" w:color="auto" w:sz="4" w:space="0"/>
                    <w:left w:val="single" w:color="auto" w:sz="4" w:space="0"/>
                    <w:bottom w:val="single" w:color="auto" w:sz="4" w:space="0"/>
                    <w:right w:val="single" w:color="auto" w:sz="4" w:space="0"/>
                  </w:tcBorders>
                  <w:noWrap/>
                  <w:vAlign w:val="center"/>
                </w:tcPr>
                <w:p w14:paraId="0E52F711">
                  <w:pPr>
                    <w:spacing w:line="320" w:lineRule="exact"/>
                    <w:jc w:val="center"/>
                    <w:textAlignment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7</w:t>
                  </w:r>
                </w:p>
              </w:tc>
              <w:tc>
                <w:tcPr>
                  <w:tcW w:w="1290" w:type="dxa"/>
                  <w:tcBorders>
                    <w:top w:val="single" w:color="auto" w:sz="4" w:space="0"/>
                    <w:left w:val="single" w:color="auto" w:sz="4" w:space="0"/>
                    <w:bottom w:val="single" w:color="auto" w:sz="4" w:space="0"/>
                    <w:right w:val="single" w:color="auto" w:sz="4" w:space="0"/>
                  </w:tcBorders>
                  <w:noWrap/>
                  <w:vAlign w:val="center"/>
                </w:tcPr>
                <w:p w14:paraId="1FDCF4E2">
                  <w:pPr>
                    <w:spacing w:line="320" w:lineRule="exact"/>
                    <w:jc w:val="center"/>
                    <w:textAlignment w:val="center"/>
                    <w:rPr>
                      <w:rFonts w:ascii="宋体" w:hAnsi="宋体" w:cs="宋体"/>
                      <w:color w:val="auto"/>
                      <w:kern w:val="0"/>
                      <w:szCs w:val="21"/>
                    </w:rPr>
                  </w:pPr>
                  <w:r>
                    <w:rPr>
                      <w:rFonts w:hint="eastAsia" w:ascii="宋体" w:hAnsi="宋体" w:cs="宋体"/>
                      <w:color w:val="auto"/>
                      <w:kern w:val="0"/>
                      <w:szCs w:val="21"/>
                    </w:rPr>
                    <w:t>智慧农业博览会国际展厅设计搭建</w:t>
                  </w:r>
                </w:p>
              </w:tc>
              <w:tc>
                <w:tcPr>
                  <w:tcW w:w="554" w:type="dxa"/>
                  <w:tcBorders>
                    <w:top w:val="single" w:color="auto" w:sz="4" w:space="0"/>
                    <w:left w:val="single" w:color="auto" w:sz="4" w:space="0"/>
                    <w:bottom w:val="single" w:color="auto" w:sz="4" w:space="0"/>
                    <w:right w:val="single" w:color="auto" w:sz="4" w:space="0"/>
                  </w:tcBorders>
                  <w:noWrap/>
                  <w:vAlign w:val="center"/>
                </w:tcPr>
                <w:p w14:paraId="7AAB544B">
                  <w:pPr>
                    <w:spacing w:line="320" w:lineRule="exact"/>
                    <w:jc w:val="center"/>
                    <w:textAlignment w:val="center"/>
                    <w:rPr>
                      <w:rFonts w:ascii="宋体" w:hAnsi="宋体" w:cs="宋体"/>
                      <w:color w:val="auto"/>
                      <w:szCs w:val="21"/>
                    </w:rPr>
                  </w:pPr>
                  <w:r>
                    <w:rPr>
                      <w:rFonts w:hint="eastAsia" w:ascii="宋体" w:hAnsi="宋体" w:cs="宋体"/>
                      <w:color w:val="auto"/>
                      <w:szCs w:val="21"/>
                    </w:rPr>
                    <w:t>1</w:t>
                  </w:r>
                </w:p>
              </w:tc>
              <w:tc>
                <w:tcPr>
                  <w:tcW w:w="627" w:type="dxa"/>
                  <w:tcBorders>
                    <w:top w:val="single" w:color="auto" w:sz="4" w:space="0"/>
                    <w:left w:val="single" w:color="auto" w:sz="4" w:space="0"/>
                    <w:bottom w:val="single" w:color="auto" w:sz="4" w:space="0"/>
                    <w:right w:val="single" w:color="auto" w:sz="4" w:space="0"/>
                  </w:tcBorders>
                  <w:noWrap/>
                  <w:vAlign w:val="center"/>
                </w:tcPr>
                <w:p w14:paraId="19CDCB6B">
                  <w:pPr>
                    <w:spacing w:line="320" w:lineRule="exact"/>
                    <w:jc w:val="center"/>
                    <w:textAlignment w:val="center"/>
                    <w:rPr>
                      <w:rFonts w:ascii="宋体" w:hAnsi="宋体" w:cs="宋体"/>
                      <w:color w:val="auto"/>
                      <w:szCs w:val="21"/>
                    </w:rPr>
                  </w:pPr>
                  <w:r>
                    <w:rPr>
                      <w:rFonts w:hint="eastAsia" w:ascii="宋体" w:hAnsi="宋体" w:cs="宋体"/>
                      <w:color w:val="auto"/>
                      <w:szCs w:val="21"/>
                    </w:rPr>
                    <w:t>个</w:t>
                  </w:r>
                </w:p>
              </w:tc>
              <w:tc>
                <w:tcPr>
                  <w:tcW w:w="3736" w:type="dxa"/>
                  <w:tcBorders>
                    <w:top w:val="single" w:color="auto" w:sz="4" w:space="0"/>
                    <w:left w:val="single" w:color="auto" w:sz="4" w:space="0"/>
                    <w:bottom w:val="single" w:color="auto" w:sz="4" w:space="0"/>
                    <w:right w:val="single" w:color="auto" w:sz="4" w:space="0"/>
                  </w:tcBorders>
                  <w:noWrap/>
                  <w:vAlign w:val="center"/>
                </w:tcPr>
                <w:p w14:paraId="07017941">
                  <w:pPr>
                    <w:spacing w:line="320" w:lineRule="exact"/>
                    <w:jc w:val="left"/>
                    <w:textAlignment w:val="center"/>
                    <w:rPr>
                      <w:rFonts w:ascii="宋体" w:hAnsi="宋体" w:cs="宋体"/>
                      <w:color w:val="auto"/>
                      <w:kern w:val="0"/>
                      <w:szCs w:val="21"/>
                    </w:rPr>
                  </w:pPr>
                  <w:r>
                    <w:rPr>
                      <w:rFonts w:hint="eastAsia" w:ascii="宋体" w:hAnsi="宋体" w:cs="宋体"/>
                      <w:color w:val="auto"/>
                      <w:kern w:val="0"/>
                      <w:szCs w:val="21"/>
                    </w:rPr>
                    <w:t>搭建智慧农业博览会国际展厅500平方米。</w:t>
                  </w:r>
                </w:p>
              </w:tc>
            </w:tr>
            <w:tr w14:paraId="19E8D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 w:type="dxa"/>
                  <w:tcBorders>
                    <w:top w:val="single" w:color="auto" w:sz="4" w:space="0"/>
                    <w:left w:val="single" w:color="auto" w:sz="4" w:space="0"/>
                    <w:bottom w:val="single" w:color="auto" w:sz="4" w:space="0"/>
                    <w:right w:val="single" w:color="auto" w:sz="4" w:space="0"/>
                  </w:tcBorders>
                  <w:noWrap/>
                  <w:vAlign w:val="center"/>
                </w:tcPr>
                <w:p w14:paraId="22C285D1">
                  <w:pPr>
                    <w:spacing w:line="320" w:lineRule="exact"/>
                    <w:jc w:val="center"/>
                    <w:textAlignment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8</w:t>
                  </w:r>
                </w:p>
              </w:tc>
              <w:tc>
                <w:tcPr>
                  <w:tcW w:w="1290" w:type="dxa"/>
                  <w:tcBorders>
                    <w:top w:val="single" w:color="auto" w:sz="4" w:space="0"/>
                    <w:left w:val="single" w:color="auto" w:sz="4" w:space="0"/>
                    <w:bottom w:val="single" w:color="auto" w:sz="4" w:space="0"/>
                    <w:right w:val="single" w:color="auto" w:sz="4" w:space="0"/>
                  </w:tcBorders>
                  <w:noWrap/>
                  <w:vAlign w:val="center"/>
                </w:tcPr>
                <w:p w14:paraId="1B9466AA">
                  <w:pPr>
                    <w:spacing w:line="320" w:lineRule="exact"/>
                    <w:jc w:val="center"/>
                    <w:textAlignment w:val="center"/>
                    <w:rPr>
                      <w:rFonts w:ascii="宋体" w:hAnsi="宋体" w:cs="宋体"/>
                      <w:color w:val="auto"/>
                      <w:kern w:val="0"/>
                      <w:szCs w:val="21"/>
                    </w:rPr>
                  </w:pPr>
                  <w:r>
                    <w:rPr>
                      <w:rFonts w:hint="eastAsia" w:ascii="宋体" w:hAnsi="宋体" w:cs="宋体"/>
                      <w:color w:val="auto"/>
                      <w:kern w:val="0"/>
                      <w:szCs w:val="21"/>
                    </w:rPr>
                    <w:t>智慧农业博览会广西展厅设计搭建</w:t>
                  </w:r>
                </w:p>
              </w:tc>
              <w:tc>
                <w:tcPr>
                  <w:tcW w:w="554" w:type="dxa"/>
                  <w:tcBorders>
                    <w:top w:val="single" w:color="auto" w:sz="4" w:space="0"/>
                    <w:left w:val="single" w:color="auto" w:sz="4" w:space="0"/>
                    <w:bottom w:val="single" w:color="auto" w:sz="4" w:space="0"/>
                    <w:right w:val="single" w:color="auto" w:sz="4" w:space="0"/>
                  </w:tcBorders>
                  <w:noWrap/>
                  <w:vAlign w:val="center"/>
                </w:tcPr>
                <w:p w14:paraId="27334307">
                  <w:pPr>
                    <w:spacing w:line="320" w:lineRule="exact"/>
                    <w:jc w:val="center"/>
                    <w:textAlignment w:val="center"/>
                    <w:rPr>
                      <w:rFonts w:ascii="宋体" w:hAnsi="宋体" w:cs="宋体"/>
                      <w:color w:val="auto"/>
                      <w:szCs w:val="21"/>
                    </w:rPr>
                  </w:pPr>
                  <w:r>
                    <w:rPr>
                      <w:rFonts w:hint="eastAsia" w:ascii="宋体" w:hAnsi="宋体" w:cs="宋体"/>
                      <w:color w:val="auto"/>
                      <w:szCs w:val="21"/>
                    </w:rPr>
                    <w:t>1</w:t>
                  </w:r>
                </w:p>
              </w:tc>
              <w:tc>
                <w:tcPr>
                  <w:tcW w:w="627" w:type="dxa"/>
                  <w:tcBorders>
                    <w:top w:val="single" w:color="auto" w:sz="4" w:space="0"/>
                    <w:left w:val="single" w:color="auto" w:sz="4" w:space="0"/>
                    <w:bottom w:val="single" w:color="auto" w:sz="4" w:space="0"/>
                    <w:right w:val="single" w:color="auto" w:sz="4" w:space="0"/>
                  </w:tcBorders>
                  <w:noWrap/>
                  <w:vAlign w:val="center"/>
                </w:tcPr>
                <w:p w14:paraId="749F3104">
                  <w:pPr>
                    <w:spacing w:line="320" w:lineRule="exact"/>
                    <w:jc w:val="center"/>
                    <w:textAlignment w:val="center"/>
                    <w:rPr>
                      <w:rFonts w:ascii="宋体" w:hAnsi="宋体" w:cs="宋体"/>
                      <w:color w:val="auto"/>
                      <w:szCs w:val="21"/>
                    </w:rPr>
                  </w:pPr>
                  <w:r>
                    <w:rPr>
                      <w:rFonts w:hint="eastAsia" w:ascii="宋体" w:hAnsi="宋体" w:cs="宋体"/>
                      <w:color w:val="auto"/>
                      <w:szCs w:val="21"/>
                    </w:rPr>
                    <w:t>个</w:t>
                  </w:r>
                </w:p>
              </w:tc>
              <w:tc>
                <w:tcPr>
                  <w:tcW w:w="3736" w:type="dxa"/>
                  <w:tcBorders>
                    <w:top w:val="single" w:color="auto" w:sz="4" w:space="0"/>
                    <w:left w:val="single" w:color="auto" w:sz="4" w:space="0"/>
                    <w:bottom w:val="single" w:color="auto" w:sz="4" w:space="0"/>
                    <w:right w:val="single" w:color="auto" w:sz="4" w:space="0"/>
                  </w:tcBorders>
                  <w:noWrap/>
                  <w:vAlign w:val="center"/>
                </w:tcPr>
                <w:p w14:paraId="1A285F9D">
                  <w:pPr>
                    <w:spacing w:line="320" w:lineRule="exact"/>
                    <w:jc w:val="left"/>
                    <w:textAlignment w:val="center"/>
                    <w:rPr>
                      <w:rFonts w:ascii="宋体" w:hAnsi="宋体" w:cs="宋体"/>
                      <w:color w:val="auto"/>
                      <w:kern w:val="0"/>
                      <w:szCs w:val="21"/>
                    </w:rPr>
                  </w:pPr>
                  <w:r>
                    <w:rPr>
                      <w:rFonts w:hint="eastAsia" w:ascii="宋体" w:hAnsi="宋体" w:cs="宋体"/>
                      <w:color w:val="auto"/>
                      <w:kern w:val="0"/>
                      <w:szCs w:val="21"/>
                    </w:rPr>
                    <w:t>搭建智慧农业博览会广西展厅500平方米。</w:t>
                  </w:r>
                </w:p>
              </w:tc>
            </w:tr>
          </w:tbl>
          <w:p w14:paraId="14D72CEE">
            <w:pPr>
              <w:pStyle w:val="25"/>
              <w:widowControl/>
              <w:spacing w:line="380" w:lineRule="exact"/>
              <w:ind w:left="105"/>
              <w:jc w:val="both"/>
              <w:rPr>
                <w:rFonts w:ascii="宋体" w:hAnsi="宋体" w:cs="宋体"/>
                <w:b/>
                <w:bCs/>
                <w:color w:val="auto"/>
                <w:sz w:val="21"/>
                <w:szCs w:val="21"/>
              </w:rPr>
            </w:pPr>
            <w:r>
              <w:rPr>
                <w:rFonts w:hint="eastAsia" w:ascii="宋体" w:hAnsi="宋体" w:cs="宋体"/>
                <w:b/>
                <w:bCs/>
                <w:color w:val="auto"/>
                <w:sz w:val="21"/>
                <w:szCs w:val="21"/>
              </w:rPr>
              <w:t>三、招展组展：</w:t>
            </w:r>
          </w:p>
          <w:tbl>
            <w:tblPr>
              <w:tblStyle w:val="39"/>
              <w:tblW w:w="69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1235"/>
              <w:gridCol w:w="537"/>
              <w:gridCol w:w="650"/>
              <w:gridCol w:w="4018"/>
            </w:tblGrid>
            <w:tr w14:paraId="596C6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557" w:type="dxa"/>
                  <w:tcBorders>
                    <w:top w:val="single" w:color="auto" w:sz="4" w:space="0"/>
                    <w:left w:val="single" w:color="auto" w:sz="4" w:space="0"/>
                    <w:bottom w:val="single" w:color="auto" w:sz="4" w:space="0"/>
                    <w:right w:val="single" w:color="auto" w:sz="4" w:space="0"/>
                  </w:tcBorders>
                  <w:noWrap/>
                  <w:vAlign w:val="center"/>
                </w:tcPr>
                <w:p w14:paraId="1DE373B7">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序号</w:t>
                  </w:r>
                </w:p>
              </w:tc>
              <w:tc>
                <w:tcPr>
                  <w:tcW w:w="1235" w:type="dxa"/>
                  <w:tcBorders>
                    <w:top w:val="single" w:color="auto" w:sz="4" w:space="0"/>
                    <w:left w:val="single" w:color="auto" w:sz="4" w:space="0"/>
                    <w:bottom w:val="single" w:color="auto" w:sz="4" w:space="0"/>
                    <w:right w:val="single" w:color="auto" w:sz="4" w:space="0"/>
                  </w:tcBorders>
                  <w:noWrap/>
                  <w:vAlign w:val="center"/>
                </w:tcPr>
                <w:p w14:paraId="39DAF15F">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采购内容</w:t>
                  </w:r>
                </w:p>
              </w:tc>
              <w:tc>
                <w:tcPr>
                  <w:tcW w:w="537" w:type="dxa"/>
                  <w:tcBorders>
                    <w:top w:val="single" w:color="auto" w:sz="4" w:space="0"/>
                    <w:left w:val="single" w:color="auto" w:sz="4" w:space="0"/>
                    <w:bottom w:val="single" w:color="auto" w:sz="4" w:space="0"/>
                    <w:right w:val="single" w:color="auto" w:sz="4" w:space="0"/>
                  </w:tcBorders>
                  <w:noWrap/>
                  <w:vAlign w:val="center"/>
                </w:tcPr>
                <w:p w14:paraId="1F6AA4B4">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数量</w:t>
                  </w:r>
                </w:p>
              </w:tc>
              <w:tc>
                <w:tcPr>
                  <w:tcW w:w="650" w:type="dxa"/>
                  <w:tcBorders>
                    <w:top w:val="single" w:color="auto" w:sz="4" w:space="0"/>
                    <w:left w:val="single" w:color="auto" w:sz="4" w:space="0"/>
                    <w:bottom w:val="single" w:color="auto" w:sz="4" w:space="0"/>
                    <w:right w:val="single" w:color="auto" w:sz="4" w:space="0"/>
                  </w:tcBorders>
                  <w:noWrap/>
                  <w:vAlign w:val="center"/>
                </w:tcPr>
                <w:p w14:paraId="593D430A">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单位</w:t>
                  </w:r>
                </w:p>
              </w:tc>
              <w:tc>
                <w:tcPr>
                  <w:tcW w:w="4018" w:type="dxa"/>
                  <w:tcBorders>
                    <w:top w:val="single" w:color="auto" w:sz="4" w:space="0"/>
                    <w:left w:val="single" w:color="auto" w:sz="4" w:space="0"/>
                    <w:bottom w:val="single" w:color="auto" w:sz="4" w:space="0"/>
                    <w:right w:val="single" w:color="auto" w:sz="4" w:space="0"/>
                  </w:tcBorders>
                  <w:noWrap/>
                  <w:vAlign w:val="center"/>
                </w:tcPr>
                <w:p w14:paraId="1E41B292">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项目要求</w:t>
                  </w:r>
                </w:p>
              </w:tc>
            </w:tr>
            <w:tr w14:paraId="6DFFE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7" w:type="dxa"/>
                  <w:tcBorders>
                    <w:top w:val="single" w:color="auto" w:sz="4" w:space="0"/>
                    <w:left w:val="single" w:color="auto" w:sz="4" w:space="0"/>
                    <w:bottom w:val="single" w:color="auto" w:sz="4" w:space="0"/>
                    <w:right w:val="single" w:color="auto" w:sz="4" w:space="0"/>
                  </w:tcBorders>
                  <w:noWrap/>
                  <w:vAlign w:val="center"/>
                </w:tcPr>
                <w:p w14:paraId="2DAC05D1">
                  <w:pPr>
                    <w:spacing w:line="320" w:lineRule="exact"/>
                    <w:jc w:val="center"/>
                    <w:textAlignment w:val="center"/>
                    <w:rPr>
                      <w:color w:val="auto"/>
                      <w:szCs w:val="21"/>
                    </w:rPr>
                  </w:pPr>
                  <w:r>
                    <w:rPr>
                      <w:rFonts w:hint="eastAsia" w:ascii="宋体" w:hAnsi="宋体" w:cs="宋体"/>
                      <w:color w:val="auto"/>
                      <w:szCs w:val="21"/>
                    </w:rPr>
                    <w:t>1</w:t>
                  </w:r>
                </w:p>
              </w:tc>
              <w:tc>
                <w:tcPr>
                  <w:tcW w:w="1235" w:type="dxa"/>
                  <w:tcBorders>
                    <w:top w:val="single" w:color="auto" w:sz="4" w:space="0"/>
                    <w:left w:val="single" w:color="auto" w:sz="4" w:space="0"/>
                    <w:bottom w:val="single" w:color="auto" w:sz="4" w:space="0"/>
                    <w:right w:val="single" w:color="auto" w:sz="4" w:space="0"/>
                  </w:tcBorders>
                  <w:noWrap/>
                  <w:vAlign w:val="center"/>
                </w:tcPr>
                <w:p w14:paraId="3B67FBA4">
                  <w:pPr>
                    <w:spacing w:line="320" w:lineRule="exact"/>
                    <w:jc w:val="center"/>
                    <w:textAlignment w:val="center"/>
                    <w:rPr>
                      <w:color w:val="auto"/>
                      <w:szCs w:val="21"/>
                    </w:rPr>
                  </w:pPr>
                  <w:r>
                    <w:rPr>
                      <w:rFonts w:hint="eastAsia"/>
                      <w:color w:val="auto"/>
                      <w:szCs w:val="21"/>
                    </w:rPr>
                    <w:t>招展组展</w:t>
                  </w:r>
                </w:p>
              </w:tc>
              <w:tc>
                <w:tcPr>
                  <w:tcW w:w="537" w:type="dxa"/>
                  <w:tcBorders>
                    <w:top w:val="single" w:color="auto" w:sz="4" w:space="0"/>
                    <w:left w:val="single" w:color="auto" w:sz="4" w:space="0"/>
                    <w:bottom w:val="single" w:color="auto" w:sz="4" w:space="0"/>
                    <w:right w:val="single" w:color="auto" w:sz="4" w:space="0"/>
                  </w:tcBorders>
                  <w:noWrap/>
                  <w:vAlign w:val="center"/>
                </w:tcPr>
                <w:p w14:paraId="1F2D9ED1">
                  <w:pPr>
                    <w:spacing w:line="320" w:lineRule="exact"/>
                    <w:jc w:val="center"/>
                    <w:textAlignment w:val="center"/>
                    <w:rPr>
                      <w:rFonts w:hint="eastAsia" w:eastAsia="宋体"/>
                      <w:color w:val="auto"/>
                      <w:szCs w:val="21"/>
                      <w:lang w:eastAsia="zh-CN"/>
                    </w:rPr>
                  </w:pPr>
                  <w:r>
                    <w:rPr>
                      <w:rFonts w:hint="eastAsia"/>
                      <w:color w:val="auto"/>
                      <w:szCs w:val="21"/>
                      <w:lang w:val="en-US" w:eastAsia="zh-CN"/>
                    </w:rPr>
                    <w:t>7</w:t>
                  </w:r>
                </w:p>
              </w:tc>
              <w:tc>
                <w:tcPr>
                  <w:tcW w:w="650" w:type="dxa"/>
                  <w:tcBorders>
                    <w:top w:val="single" w:color="auto" w:sz="4" w:space="0"/>
                    <w:left w:val="single" w:color="auto" w:sz="4" w:space="0"/>
                    <w:bottom w:val="single" w:color="auto" w:sz="4" w:space="0"/>
                    <w:right w:val="single" w:color="auto" w:sz="4" w:space="0"/>
                  </w:tcBorders>
                  <w:noWrap/>
                  <w:vAlign w:val="center"/>
                </w:tcPr>
                <w:p w14:paraId="34328268">
                  <w:pPr>
                    <w:spacing w:line="320" w:lineRule="exact"/>
                    <w:jc w:val="center"/>
                    <w:textAlignment w:val="center"/>
                    <w:rPr>
                      <w:color w:val="auto"/>
                      <w:szCs w:val="21"/>
                    </w:rPr>
                  </w:pPr>
                  <w:r>
                    <w:rPr>
                      <w:rFonts w:hint="eastAsia"/>
                      <w:color w:val="auto"/>
                      <w:szCs w:val="21"/>
                    </w:rPr>
                    <w:t>个</w:t>
                  </w:r>
                </w:p>
              </w:tc>
              <w:tc>
                <w:tcPr>
                  <w:tcW w:w="4018" w:type="dxa"/>
                  <w:tcBorders>
                    <w:top w:val="single" w:color="auto" w:sz="4" w:space="0"/>
                    <w:left w:val="single" w:color="auto" w:sz="4" w:space="0"/>
                    <w:bottom w:val="single" w:color="auto" w:sz="4" w:space="0"/>
                    <w:right w:val="single" w:color="auto" w:sz="4" w:space="0"/>
                  </w:tcBorders>
                  <w:noWrap/>
                  <w:vAlign w:val="center"/>
                </w:tcPr>
                <w:p w14:paraId="10C19864">
                  <w:pPr>
                    <w:spacing w:line="320" w:lineRule="exact"/>
                    <w:jc w:val="left"/>
                    <w:textAlignment w:val="center"/>
                    <w:rPr>
                      <w:color w:val="auto"/>
                      <w:szCs w:val="21"/>
                    </w:rPr>
                  </w:pPr>
                  <w:r>
                    <w:rPr>
                      <w:rFonts w:hint="eastAsia"/>
                      <w:color w:val="auto"/>
                      <w:szCs w:val="21"/>
                    </w:rPr>
                    <w:t>完成</w:t>
                  </w:r>
                  <w:r>
                    <w:rPr>
                      <w:rFonts w:hint="eastAsia"/>
                      <w:color w:val="auto"/>
                      <w:szCs w:val="21"/>
                      <w:lang w:val="en-US" w:eastAsia="zh-CN"/>
                    </w:rPr>
                    <w:t>7</w:t>
                  </w:r>
                  <w:r>
                    <w:rPr>
                      <w:rFonts w:hint="eastAsia"/>
                      <w:color w:val="auto"/>
                      <w:szCs w:val="21"/>
                    </w:rPr>
                    <w:t>个展厅约2.</w:t>
                  </w:r>
                  <w:r>
                    <w:rPr>
                      <w:rFonts w:hint="eastAsia"/>
                      <w:color w:val="auto"/>
                      <w:szCs w:val="21"/>
                      <w:lang w:val="en-US" w:eastAsia="zh-CN"/>
                    </w:rPr>
                    <w:t>1</w:t>
                  </w:r>
                  <w:r>
                    <w:rPr>
                      <w:rFonts w:hint="eastAsia"/>
                      <w:color w:val="auto"/>
                      <w:szCs w:val="21"/>
                    </w:rPr>
                    <w:t>万平方米招展组展工作，参展企业不少于</w:t>
                  </w:r>
                  <w:r>
                    <w:rPr>
                      <w:rFonts w:hint="eastAsia"/>
                      <w:color w:val="auto"/>
                      <w:szCs w:val="21"/>
                      <w:lang w:val="en-US" w:eastAsia="zh-CN"/>
                    </w:rPr>
                    <w:t>8</w:t>
                  </w:r>
                  <w:r>
                    <w:rPr>
                      <w:rFonts w:hint="eastAsia"/>
                      <w:color w:val="auto"/>
                      <w:szCs w:val="21"/>
                    </w:rPr>
                    <w:t>00家。</w:t>
                  </w:r>
                </w:p>
              </w:tc>
            </w:tr>
            <w:tr w14:paraId="5A36A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557" w:type="dxa"/>
                  <w:tcBorders>
                    <w:top w:val="single" w:color="auto" w:sz="4" w:space="0"/>
                    <w:left w:val="single" w:color="auto" w:sz="4" w:space="0"/>
                    <w:bottom w:val="single" w:color="auto" w:sz="4" w:space="0"/>
                    <w:right w:val="single" w:color="auto" w:sz="4" w:space="0"/>
                  </w:tcBorders>
                  <w:noWrap/>
                  <w:vAlign w:val="center"/>
                </w:tcPr>
                <w:p w14:paraId="0D7AFADD">
                  <w:pPr>
                    <w:spacing w:line="320" w:lineRule="exact"/>
                    <w:jc w:val="center"/>
                    <w:textAlignment w:val="center"/>
                    <w:rPr>
                      <w:color w:val="auto"/>
                    </w:rPr>
                  </w:pPr>
                  <w:r>
                    <w:rPr>
                      <w:rFonts w:hint="eastAsia" w:ascii="宋体" w:hAnsi="宋体" w:cs="宋体"/>
                      <w:color w:val="auto"/>
                    </w:rPr>
                    <w:t>2</w:t>
                  </w:r>
                </w:p>
              </w:tc>
              <w:tc>
                <w:tcPr>
                  <w:tcW w:w="1235" w:type="dxa"/>
                  <w:tcBorders>
                    <w:top w:val="single" w:color="auto" w:sz="4" w:space="0"/>
                    <w:left w:val="single" w:color="auto" w:sz="4" w:space="0"/>
                    <w:bottom w:val="single" w:color="auto" w:sz="4" w:space="0"/>
                    <w:right w:val="single" w:color="auto" w:sz="4" w:space="0"/>
                  </w:tcBorders>
                  <w:noWrap/>
                  <w:vAlign w:val="center"/>
                </w:tcPr>
                <w:p w14:paraId="41F6B525">
                  <w:pPr>
                    <w:spacing w:line="320" w:lineRule="exact"/>
                    <w:jc w:val="center"/>
                    <w:textAlignment w:val="center"/>
                    <w:rPr>
                      <w:color w:val="auto"/>
                      <w:szCs w:val="21"/>
                    </w:rPr>
                  </w:pPr>
                  <w:r>
                    <w:rPr>
                      <w:rFonts w:hint="eastAsia" w:ascii="宋体" w:hAnsi="宋体" w:cs="宋体"/>
                      <w:color w:val="auto"/>
                      <w:szCs w:val="21"/>
                    </w:rPr>
                    <w:t>国内外采购商邀请</w:t>
                  </w:r>
                </w:p>
              </w:tc>
              <w:tc>
                <w:tcPr>
                  <w:tcW w:w="537" w:type="dxa"/>
                  <w:tcBorders>
                    <w:top w:val="single" w:color="auto" w:sz="4" w:space="0"/>
                    <w:left w:val="single" w:color="auto" w:sz="4" w:space="0"/>
                    <w:bottom w:val="single" w:color="auto" w:sz="4" w:space="0"/>
                    <w:right w:val="single" w:color="auto" w:sz="4" w:space="0"/>
                  </w:tcBorders>
                  <w:noWrap/>
                  <w:vAlign w:val="center"/>
                </w:tcPr>
                <w:p w14:paraId="30902382">
                  <w:pPr>
                    <w:spacing w:line="320" w:lineRule="exact"/>
                    <w:jc w:val="center"/>
                    <w:textAlignment w:val="center"/>
                    <w:rPr>
                      <w:color w:val="auto"/>
                      <w:szCs w:val="21"/>
                    </w:rPr>
                  </w:pPr>
                  <w:r>
                    <w:rPr>
                      <w:rFonts w:hint="eastAsia" w:ascii="宋体" w:hAnsi="宋体" w:cs="宋体"/>
                      <w:color w:val="auto"/>
                      <w:kern w:val="0"/>
                      <w:szCs w:val="21"/>
                    </w:rPr>
                    <w:t>400</w:t>
                  </w:r>
                </w:p>
              </w:tc>
              <w:tc>
                <w:tcPr>
                  <w:tcW w:w="650" w:type="dxa"/>
                  <w:tcBorders>
                    <w:top w:val="single" w:color="auto" w:sz="4" w:space="0"/>
                    <w:left w:val="single" w:color="auto" w:sz="4" w:space="0"/>
                    <w:bottom w:val="single" w:color="auto" w:sz="4" w:space="0"/>
                    <w:right w:val="single" w:color="auto" w:sz="4" w:space="0"/>
                  </w:tcBorders>
                  <w:noWrap/>
                  <w:vAlign w:val="center"/>
                </w:tcPr>
                <w:p w14:paraId="24AF0E9D">
                  <w:pPr>
                    <w:spacing w:line="320" w:lineRule="exact"/>
                    <w:jc w:val="center"/>
                    <w:textAlignment w:val="center"/>
                    <w:rPr>
                      <w:color w:val="auto"/>
                      <w:szCs w:val="21"/>
                    </w:rPr>
                  </w:pPr>
                  <w:r>
                    <w:rPr>
                      <w:rFonts w:hint="eastAsia" w:ascii="宋体" w:hAnsi="宋体" w:cs="宋体"/>
                      <w:color w:val="auto"/>
                      <w:szCs w:val="21"/>
                    </w:rPr>
                    <w:t>人</w:t>
                  </w:r>
                </w:p>
              </w:tc>
              <w:tc>
                <w:tcPr>
                  <w:tcW w:w="4018" w:type="dxa"/>
                  <w:tcBorders>
                    <w:top w:val="single" w:color="auto" w:sz="4" w:space="0"/>
                    <w:left w:val="single" w:color="auto" w:sz="4" w:space="0"/>
                    <w:bottom w:val="single" w:color="auto" w:sz="4" w:space="0"/>
                    <w:right w:val="single" w:color="auto" w:sz="4" w:space="0"/>
                  </w:tcBorders>
                  <w:noWrap/>
                  <w:vAlign w:val="center"/>
                </w:tcPr>
                <w:p w14:paraId="6AD07573">
                  <w:pPr>
                    <w:spacing w:line="320" w:lineRule="exact"/>
                    <w:jc w:val="left"/>
                    <w:textAlignment w:val="center"/>
                    <w:rPr>
                      <w:color w:val="auto"/>
                      <w:szCs w:val="21"/>
                    </w:rPr>
                  </w:pPr>
                  <w:r>
                    <w:rPr>
                      <w:rFonts w:hint="eastAsia" w:ascii="宋体" w:hAnsi="宋体" w:cs="宋体"/>
                      <w:color w:val="auto"/>
                      <w:kern w:val="0"/>
                      <w:szCs w:val="21"/>
                    </w:rPr>
                    <w:t>邀请不少于400名国内外大型农产品采购商、经销商及东盟国家农业行业协会、龙头企业负责人到场参会采购，组织采购商参加农产品产销对接等相关活动。</w:t>
                  </w:r>
                </w:p>
              </w:tc>
            </w:tr>
          </w:tbl>
          <w:p w14:paraId="7D2B66E6">
            <w:pPr>
              <w:pStyle w:val="22"/>
              <w:ind w:left="105" w:leftChars="0"/>
              <w:rPr>
                <w:color w:val="auto"/>
              </w:rPr>
            </w:pPr>
            <w:r>
              <w:rPr>
                <w:rFonts w:hint="eastAsia" w:hAnsi="宋体" w:cs="宋体"/>
                <w:b/>
                <w:bCs/>
                <w:color w:val="auto"/>
              </w:rPr>
              <w:t>四、宣传推广：</w:t>
            </w:r>
          </w:p>
          <w:tbl>
            <w:tblPr>
              <w:tblStyle w:val="39"/>
              <w:tblW w:w="69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296"/>
              <w:gridCol w:w="720"/>
              <w:gridCol w:w="680"/>
              <w:gridCol w:w="3572"/>
            </w:tblGrid>
            <w:tr w14:paraId="0950B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698" w:type="dxa"/>
                  <w:tcBorders>
                    <w:top w:val="single" w:color="auto" w:sz="4" w:space="0"/>
                    <w:left w:val="single" w:color="auto" w:sz="4" w:space="0"/>
                    <w:bottom w:val="single" w:color="auto" w:sz="4" w:space="0"/>
                    <w:right w:val="single" w:color="auto" w:sz="4" w:space="0"/>
                  </w:tcBorders>
                  <w:noWrap/>
                  <w:vAlign w:val="center"/>
                </w:tcPr>
                <w:p w14:paraId="051779FF">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序号</w:t>
                  </w:r>
                </w:p>
              </w:tc>
              <w:tc>
                <w:tcPr>
                  <w:tcW w:w="1296" w:type="dxa"/>
                  <w:tcBorders>
                    <w:top w:val="single" w:color="auto" w:sz="4" w:space="0"/>
                    <w:left w:val="single" w:color="auto" w:sz="4" w:space="0"/>
                    <w:bottom w:val="single" w:color="auto" w:sz="4" w:space="0"/>
                    <w:right w:val="single" w:color="auto" w:sz="4" w:space="0"/>
                  </w:tcBorders>
                  <w:noWrap/>
                  <w:vAlign w:val="center"/>
                </w:tcPr>
                <w:p w14:paraId="70AFE99A">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采购内容</w:t>
                  </w:r>
                </w:p>
              </w:tc>
              <w:tc>
                <w:tcPr>
                  <w:tcW w:w="720" w:type="dxa"/>
                  <w:tcBorders>
                    <w:top w:val="single" w:color="auto" w:sz="4" w:space="0"/>
                    <w:left w:val="single" w:color="auto" w:sz="4" w:space="0"/>
                    <w:bottom w:val="single" w:color="auto" w:sz="4" w:space="0"/>
                    <w:right w:val="single" w:color="auto" w:sz="4" w:space="0"/>
                  </w:tcBorders>
                  <w:noWrap/>
                  <w:vAlign w:val="center"/>
                </w:tcPr>
                <w:p w14:paraId="27A19B1A">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数量</w:t>
                  </w:r>
                </w:p>
              </w:tc>
              <w:tc>
                <w:tcPr>
                  <w:tcW w:w="680" w:type="dxa"/>
                  <w:tcBorders>
                    <w:top w:val="single" w:color="auto" w:sz="4" w:space="0"/>
                    <w:left w:val="single" w:color="auto" w:sz="4" w:space="0"/>
                    <w:bottom w:val="single" w:color="auto" w:sz="4" w:space="0"/>
                    <w:right w:val="single" w:color="auto" w:sz="4" w:space="0"/>
                  </w:tcBorders>
                  <w:noWrap/>
                  <w:vAlign w:val="center"/>
                </w:tcPr>
                <w:p w14:paraId="7DC80C7C">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单位</w:t>
                  </w:r>
                </w:p>
              </w:tc>
              <w:tc>
                <w:tcPr>
                  <w:tcW w:w="3572" w:type="dxa"/>
                  <w:tcBorders>
                    <w:top w:val="single" w:color="auto" w:sz="4" w:space="0"/>
                    <w:left w:val="single" w:color="auto" w:sz="4" w:space="0"/>
                    <w:bottom w:val="single" w:color="auto" w:sz="4" w:space="0"/>
                    <w:right w:val="single" w:color="auto" w:sz="4" w:space="0"/>
                  </w:tcBorders>
                  <w:noWrap/>
                  <w:vAlign w:val="center"/>
                </w:tcPr>
                <w:p w14:paraId="7E93DB4B">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项目要求</w:t>
                  </w:r>
                </w:p>
              </w:tc>
            </w:tr>
            <w:tr w14:paraId="1FBD3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98" w:type="dxa"/>
                  <w:tcBorders>
                    <w:top w:val="single" w:color="auto" w:sz="4" w:space="0"/>
                    <w:left w:val="single" w:color="auto" w:sz="4" w:space="0"/>
                    <w:bottom w:val="single" w:color="auto" w:sz="4" w:space="0"/>
                    <w:right w:val="single" w:color="auto" w:sz="4" w:space="0"/>
                  </w:tcBorders>
                  <w:noWrap/>
                  <w:vAlign w:val="center"/>
                </w:tcPr>
                <w:p w14:paraId="7947C5F9">
                  <w:pPr>
                    <w:spacing w:line="320" w:lineRule="exact"/>
                    <w:jc w:val="center"/>
                    <w:textAlignment w:val="center"/>
                    <w:rPr>
                      <w:color w:val="auto"/>
                      <w:szCs w:val="21"/>
                    </w:rPr>
                  </w:pPr>
                  <w:r>
                    <w:rPr>
                      <w:rFonts w:hint="eastAsia" w:ascii="宋体" w:hAnsi="宋体" w:cs="宋体"/>
                      <w:color w:val="auto"/>
                      <w:szCs w:val="21"/>
                    </w:rPr>
                    <w:t>1</w:t>
                  </w:r>
                </w:p>
              </w:tc>
              <w:tc>
                <w:tcPr>
                  <w:tcW w:w="1296" w:type="dxa"/>
                  <w:tcBorders>
                    <w:top w:val="single" w:color="auto" w:sz="4" w:space="0"/>
                    <w:left w:val="single" w:color="auto" w:sz="4" w:space="0"/>
                    <w:bottom w:val="single" w:color="auto" w:sz="4" w:space="0"/>
                    <w:right w:val="single" w:color="auto" w:sz="4" w:space="0"/>
                  </w:tcBorders>
                  <w:noWrap/>
                  <w:vAlign w:val="center"/>
                </w:tcPr>
                <w:p w14:paraId="5182DA17">
                  <w:pPr>
                    <w:spacing w:line="320" w:lineRule="exact"/>
                    <w:jc w:val="center"/>
                    <w:textAlignment w:val="center"/>
                    <w:rPr>
                      <w:color w:val="auto"/>
                      <w:szCs w:val="21"/>
                    </w:rPr>
                  </w:pPr>
                  <w:r>
                    <w:rPr>
                      <w:rFonts w:hint="eastAsia" w:ascii="宋体" w:hAnsi="宋体" w:cs="宋体"/>
                      <w:color w:val="auto"/>
                      <w:szCs w:val="21"/>
                    </w:rPr>
                    <w:t>宣传和总结短片拍摄制作</w:t>
                  </w:r>
                </w:p>
              </w:tc>
              <w:tc>
                <w:tcPr>
                  <w:tcW w:w="720" w:type="dxa"/>
                  <w:tcBorders>
                    <w:top w:val="single" w:color="auto" w:sz="4" w:space="0"/>
                    <w:left w:val="single" w:color="auto" w:sz="4" w:space="0"/>
                    <w:bottom w:val="single" w:color="auto" w:sz="4" w:space="0"/>
                    <w:right w:val="single" w:color="auto" w:sz="4" w:space="0"/>
                  </w:tcBorders>
                  <w:noWrap/>
                  <w:vAlign w:val="center"/>
                </w:tcPr>
                <w:p w14:paraId="23F58F48">
                  <w:pPr>
                    <w:spacing w:line="320" w:lineRule="exact"/>
                    <w:jc w:val="center"/>
                    <w:textAlignment w:val="center"/>
                    <w:rPr>
                      <w:color w:val="auto"/>
                      <w:szCs w:val="21"/>
                    </w:rPr>
                  </w:pPr>
                  <w:r>
                    <w:rPr>
                      <w:rFonts w:hint="eastAsia" w:ascii="宋体" w:hAnsi="宋体" w:cs="宋体"/>
                      <w:color w:val="auto"/>
                      <w:kern w:val="0"/>
                      <w:szCs w:val="21"/>
                    </w:rPr>
                    <w:t>1</w:t>
                  </w:r>
                </w:p>
              </w:tc>
              <w:tc>
                <w:tcPr>
                  <w:tcW w:w="680" w:type="dxa"/>
                  <w:tcBorders>
                    <w:top w:val="single" w:color="auto" w:sz="4" w:space="0"/>
                    <w:left w:val="single" w:color="auto" w:sz="4" w:space="0"/>
                    <w:bottom w:val="single" w:color="auto" w:sz="4" w:space="0"/>
                    <w:right w:val="single" w:color="auto" w:sz="4" w:space="0"/>
                  </w:tcBorders>
                  <w:noWrap/>
                  <w:vAlign w:val="center"/>
                </w:tcPr>
                <w:p w14:paraId="1E86785A">
                  <w:pPr>
                    <w:widowControl/>
                    <w:jc w:val="center"/>
                    <w:textAlignment w:val="center"/>
                    <w:rPr>
                      <w:color w:val="auto"/>
                      <w:szCs w:val="21"/>
                    </w:rPr>
                  </w:pPr>
                  <w:r>
                    <w:rPr>
                      <w:rFonts w:hint="eastAsia" w:ascii="宋体" w:hAnsi="宋体" w:cs="宋体"/>
                      <w:color w:val="auto"/>
                      <w:kern w:val="0"/>
                      <w:szCs w:val="21"/>
                    </w:rPr>
                    <w:t>项</w:t>
                  </w:r>
                </w:p>
              </w:tc>
              <w:tc>
                <w:tcPr>
                  <w:tcW w:w="3572" w:type="dxa"/>
                  <w:tcBorders>
                    <w:top w:val="single" w:color="auto" w:sz="4" w:space="0"/>
                    <w:left w:val="single" w:color="auto" w:sz="4" w:space="0"/>
                    <w:bottom w:val="single" w:color="auto" w:sz="4" w:space="0"/>
                    <w:right w:val="single" w:color="auto" w:sz="4" w:space="0"/>
                  </w:tcBorders>
                  <w:noWrap/>
                  <w:vAlign w:val="center"/>
                </w:tcPr>
                <w:p w14:paraId="27C3DB34">
                  <w:pPr>
                    <w:spacing w:line="320" w:lineRule="exact"/>
                    <w:jc w:val="left"/>
                    <w:textAlignment w:val="center"/>
                    <w:rPr>
                      <w:color w:val="auto"/>
                      <w:szCs w:val="21"/>
                    </w:rPr>
                  </w:pPr>
                  <w:r>
                    <w:rPr>
                      <w:rFonts w:hint="eastAsia" w:ascii="宋体" w:hAnsi="宋体" w:cs="宋体"/>
                      <w:color w:val="auto"/>
                      <w:kern w:val="0"/>
                      <w:szCs w:val="21"/>
                    </w:rPr>
                    <w:t>制作不低于30秒-1分钟展前宣传和不低于5分钟的总结小视频拍摄制作。</w:t>
                  </w:r>
                </w:p>
              </w:tc>
            </w:tr>
            <w:tr w14:paraId="66FD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98" w:type="dxa"/>
                  <w:tcBorders>
                    <w:top w:val="single" w:color="auto" w:sz="4" w:space="0"/>
                    <w:left w:val="single" w:color="auto" w:sz="4" w:space="0"/>
                    <w:bottom w:val="single" w:color="auto" w:sz="4" w:space="0"/>
                    <w:right w:val="single" w:color="auto" w:sz="4" w:space="0"/>
                  </w:tcBorders>
                  <w:noWrap/>
                  <w:vAlign w:val="center"/>
                </w:tcPr>
                <w:p w14:paraId="3888C8BF">
                  <w:pPr>
                    <w:spacing w:line="320" w:lineRule="exact"/>
                    <w:jc w:val="center"/>
                    <w:textAlignment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2</w:t>
                  </w:r>
                </w:p>
              </w:tc>
              <w:tc>
                <w:tcPr>
                  <w:tcW w:w="1296" w:type="dxa"/>
                  <w:tcBorders>
                    <w:top w:val="single" w:color="auto" w:sz="4" w:space="0"/>
                    <w:left w:val="single" w:color="auto" w:sz="4" w:space="0"/>
                    <w:bottom w:val="single" w:color="auto" w:sz="4" w:space="0"/>
                    <w:right w:val="single" w:color="auto" w:sz="4" w:space="0"/>
                  </w:tcBorders>
                  <w:noWrap/>
                  <w:vAlign w:val="center"/>
                </w:tcPr>
                <w:p w14:paraId="728A12E9">
                  <w:pPr>
                    <w:spacing w:line="320" w:lineRule="exact"/>
                    <w:jc w:val="center"/>
                    <w:textAlignment w:val="center"/>
                    <w:rPr>
                      <w:rFonts w:ascii="宋体" w:hAnsi="宋体" w:cs="宋体"/>
                      <w:color w:val="auto"/>
                      <w:szCs w:val="21"/>
                    </w:rPr>
                  </w:pPr>
                  <w:r>
                    <w:rPr>
                      <w:rFonts w:hint="eastAsia" w:ascii="宋体" w:hAnsi="宋体" w:cs="宋体"/>
                      <w:color w:val="auto"/>
                      <w:szCs w:val="21"/>
                    </w:rPr>
                    <w:t>宣传广告投放</w:t>
                  </w:r>
                </w:p>
              </w:tc>
              <w:tc>
                <w:tcPr>
                  <w:tcW w:w="720" w:type="dxa"/>
                  <w:tcBorders>
                    <w:top w:val="single" w:color="auto" w:sz="4" w:space="0"/>
                    <w:left w:val="single" w:color="auto" w:sz="4" w:space="0"/>
                    <w:bottom w:val="single" w:color="auto" w:sz="4" w:space="0"/>
                    <w:right w:val="single" w:color="auto" w:sz="4" w:space="0"/>
                  </w:tcBorders>
                  <w:noWrap/>
                  <w:vAlign w:val="center"/>
                </w:tcPr>
                <w:p w14:paraId="36047872">
                  <w:pPr>
                    <w:spacing w:line="320" w:lineRule="exact"/>
                    <w:jc w:val="center"/>
                    <w:textAlignment w:val="center"/>
                    <w:rPr>
                      <w:rFonts w:ascii="宋体" w:hAnsi="宋体" w:cs="宋体"/>
                      <w:color w:val="auto"/>
                      <w:kern w:val="0"/>
                      <w:szCs w:val="21"/>
                    </w:rPr>
                  </w:pPr>
                  <w:r>
                    <w:rPr>
                      <w:rFonts w:hint="eastAsia" w:ascii="宋体" w:hAnsi="宋体" w:cs="宋体"/>
                      <w:color w:val="auto"/>
                      <w:kern w:val="0"/>
                      <w:szCs w:val="21"/>
                    </w:rPr>
                    <w:t>1</w:t>
                  </w:r>
                </w:p>
              </w:tc>
              <w:tc>
                <w:tcPr>
                  <w:tcW w:w="680" w:type="dxa"/>
                  <w:tcBorders>
                    <w:top w:val="single" w:color="auto" w:sz="4" w:space="0"/>
                    <w:left w:val="single" w:color="auto" w:sz="4" w:space="0"/>
                    <w:bottom w:val="single" w:color="auto" w:sz="4" w:space="0"/>
                    <w:right w:val="single" w:color="auto" w:sz="4" w:space="0"/>
                  </w:tcBorders>
                  <w:noWrap/>
                  <w:vAlign w:val="center"/>
                </w:tcPr>
                <w:p w14:paraId="648D745F">
                  <w:pPr>
                    <w:widowControl/>
                    <w:jc w:val="center"/>
                    <w:textAlignment w:val="center"/>
                    <w:rPr>
                      <w:rFonts w:ascii="宋体" w:hAnsi="宋体" w:cs="宋体"/>
                      <w:color w:val="auto"/>
                      <w:kern w:val="0"/>
                      <w:szCs w:val="21"/>
                    </w:rPr>
                  </w:pPr>
                  <w:r>
                    <w:rPr>
                      <w:rFonts w:hint="eastAsia" w:ascii="宋体" w:hAnsi="宋体" w:cs="宋体"/>
                      <w:color w:val="auto"/>
                      <w:kern w:val="0"/>
                      <w:szCs w:val="21"/>
                    </w:rPr>
                    <w:t>项</w:t>
                  </w:r>
                </w:p>
              </w:tc>
              <w:tc>
                <w:tcPr>
                  <w:tcW w:w="3572" w:type="dxa"/>
                  <w:tcBorders>
                    <w:top w:val="single" w:color="auto" w:sz="4" w:space="0"/>
                    <w:left w:val="single" w:color="auto" w:sz="4" w:space="0"/>
                    <w:bottom w:val="single" w:color="auto" w:sz="4" w:space="0"/>
                    <w:right w:val="single" w:color="auto" w:sz="4" w:space="0"/>
                  </w:tcBorders>
                  <w:noWrap/>
                  <w:vAlign w:val="center"/>
                </w:tcPr>
                <w:p w14:paraId="21B63AE1">
                  <w:pPr>
                    <w:spacing w:line="320" w:lineRule="exact"/>
                    <w:jc w:val="left"/>
                    <w:textAlignment w:val="center"/>
                    <w:rPr>
                      <w:rFonts w:ascii="宋体" w:hAnsi="宋体" w:cs="宋体"/>
                      <w:color w:val="auto"/>
                      <w:kern w:val="0"/>
                      <w:szCs w:val="21"/>
                    </w:rPr>
                  </w:pPr>
                  <w:r>
                    <w:rPr>
                      <w:rFonts w:hint="eastAsia" w:ascii="宋体" w:hAnsi="宋体" w:cs="宋体"/>
                      <w:color w:val="auto"/>
                      <w:kern w:val="0"/>
                      <w:szCs w:val="21"/>
                    </w:rPr>
                    <w:t>在南宁市区地铁、公交车、核心地段大屏投放展会广告。</w:t>
                  </w:r>
                </w:p>
              </w:tc>
            </w:tr>
            <w:tr w14:paraId="7E527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98" w:type="dxa"/>
                  <w:tcBorders>
                    <w:top w:val="single" w:color="auto" w:sz="4" w:space="0"/>
                    <w:left w:val="single" w:color="auto" w:sz="4" w:space="0"/>
                    <w:bottom w:val="single" w:color="auto" w:sz="4" w:space="0"/>
                    <w:right w:val="single" w:color="auto" w:sz="4" w:space="0"/>
                  </w:tcBorders>
                  <w:noWrap/>
                  <w:vAlign w:val="center"/>
                </w:tcPr>
                <w:p w14:paraId="260FB4C6">
                  <w:pPr>
                    <w:spacing w:line="320" w:lineRule="exact"/>
                    <w:jc w:val="center"/>
                    <w:textAlignment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3</w:t>
                  </w:r>
                </w:p>
              </w:tc>
              <w:tc>
                <w:tcPr>
                  <w:tcW w:w="1296" w:type="dxa"/>
                  <w:tcBorders>
                    <w:top w:val="single" w:color="auto" w:sz="4" w:space="0"/>
                    <w:left w:val="single" w:color="auto" w:sz="4" w:space="0"/>
                    <w:bottom w:val="single" w:color="auto" w:sz="4" w:space="0"/>
                    <w:right w:val="single" w:color="auto" w:sz="4" w:space="0"/>
                  </w:tcBorders>
                  <w:noWrap/>
                  <w:vAlign w:val="center"/>
                </w:tcPr>
                <w:p w14:paraId="4396E0C7">
                  <w:pPr>
                    <w:spacing w:line="320" w:lineRule="exact"/>
                    <w:jc w:val="center"/>
                    <w:textAlignment w:val="center"/>
                    <w:rPr>
                      <w:rFonts w:ascii="宋体" w:hAnsi="宋体" w:cs="宋体"/>
                      <w:color w:val="auto"/>
                      <w:szCs w:val="21"/>
                    </w:rPr>
                  </w:pPr>
                  <w:r>
                    <w:rPr>
                      <w:rFonts w:hint="eastAsia" w:ascii="宋体" w:hAnsi="宋体" w:cs="宋体"/>
                      <w:color w:val="auto"/>
                      <w:szCs w:val="21"/>
                    </w:rPr>
                    <w:t>展前宣传</w:t>
                  </w:r>
                </w:p>
              </w:tc>
              <w:tc>
                <w:tcPr>
                  <w:tcW w:w="720" w:type="dxa"/>
                  <w:tcBorders>
                    <w:top w:val="single" w:color="auto" w:sz="4" w:space="0"/>
                    <w:left w:val="single" w:color="auto" w:sz="4" w:space="0"/>
                    <w:bottom w:val="single" w:color="auto" w:sz="4" w:space="0"/>
                    <w:right w:val="single" w:color="auto" w:sz="4" w:space="0"/>
                  </w:tcBorders>
                  <w:noWrap/>
                  <w:vAlign w:val="center"/>
                </w:tcPr>
                <w:p w14:paraId="0E3A0BC3">
                  <w:pPr>
                    <w:spacing w:line="320" w:lineRule="exact"/>
                    <w:jc w:val="center"/>
                    <w:textAlignment w:val="center"/>
                    <w:rPr>
                      <w:rFonts w:ascii="宋体" w:hAnsi="宋体" w:cs="宋体"/>
                      <w:color w:val="auto"/>
                      <w:kern w:val="0"/>
                      <w:szCs w:val="21"/>
                    </w:rPr>
                  </w:pPr>
                  <w:r>
                    <w:rPr>
                      <w:rFonts w:hint="eastAsia" w:ascii="宋体" w:hAnsi="宋体" w:cs="宋体"/>
                      <w:color w:val="auto"/>
                      <w:kern w:val="0"/>
                      <w:szCs w:val="21"/>
                    </w:rPr>
                    <w:t>10</w:t>
                  </w:r>
                </w:p>
              </w:tc>
              <w:tc>
                <w:tcPr>
                  <w:tcW w:w="680" w:type="dxa"/>
                  <w:tcBorders>
                    <w:top w:val="single" w:color="auto" w:sz="4" w:space="0"/>
                    <w:left w:val="single" w:color="auto" w:sz="4" w:space="0"/>
                    <w:bottom w:val="single" w:color="auto" w:sz="4" w:space="0"/>
                    <w:right w:val="single" w:color="auto" w:sz="4" w:space="0"/>
                  </w:tcBorders>
                  <w:noWrap/>
                  <w:vAlign w:val="center"/>
                </w:tcPr>
                <w:p w14:paraId="63E1E6AB">
                  <w:pPr>
                    <w:widowControl/>
                    <w:jc w:val="center"/>
                    <w:textAlignment w:val="center"/>
                    <w:rPr>
                      <w:rFonts w:ascii="宋体" w:hAnsi="宋体" w:cs="宋体"/>
                      <w:color w:val="auto"/>
                      <w:kern w:val="0"/>
                      <w:szCs w:val="21"/>
                    </w:rPr>
                  </w:pPr>
                  <w:r>
                    <w:rPr>
                      <w:rFonts w:hint="eastAsia" w:ascii="宋体" w:hAnsi="宋体" w:cs="宋体"/>
                      <w:color w:val="auto"/>
                      <w:kern w:val="0"/>
                      <w:szCs w:val="21"/>
                    </w:rPr>
                    <w:t>项</w:t>
                  </w:r>
                </w:p>
              </w:tc>
              <w:tc>
                <w:tcPr>
                  <w:tcW w:w="3572" w:type="dxa"/>
                  <w:tcBorders>
                    <w:top w:val="single" w:color="auto" w:sz="4" w:space="0"/>
                    <w:left w:val="single" w:color="auto" w:sz="4" w:space="0"/>
                    <w:bottom w:val="single" w:color="auto" w:sz="4" w:space="0"/>
                    <w:right w:val="single" w:color="auto" w:sz="4" w:space="0"/>
                  </w:tcBorders>
                  <w:noWrap/>
                  <w:vAlign w:val="center"/>
                </w:tcPr>
                <w:p w14:paraId="6C5B1C1D">
                  <w:pPr>
                    <w:spacing w:line="320" w:lineRule="exact"/>
                    <w:jc w:val="left"/>
                    <w:textAlignment w:val="center"/>
                    <w:rPr>
                      <w:rFonts w:ascii="宋体" w:hAnsi="宋体" w:cs="宋体"/>
                      <w:color w:val="auto"/>
                      <w:kern w:val="0"/>
                      <w:szCs w:val="21"/>
                    </w:rPr>
                  </w:pPr>
                  <w:r>
                    <w:rPr>
                      <w:rFonts w:hint="eastAsia" w:ascii="宋体" w:hAnsi="宋体" w:cs="宋体"/>
                      <w:color w:val="auto"/>
                      <w:kern w:val="0"/>
                      <w:szCs w:val="21"/>
                    </w:rPr>
                    <w:t>在新媒体平台上投放不少于10次展会信息。</w:t>
                  </w:r>
                </w:p>
              </w:tc>
            </w:tr>
            <w:tr w14:paraId="645C8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98" w:type="dxa"/>
                  <w:tcBorders>
                    <w:top w:val="single" w:color="auto" w:sz="4" w:space="0"/>
                    <w:left w:val="single" w:color="auto" w:sz="4" w:space="0"/>
                    <w:bottom w:val="single" w:color="auto" w:sz="4" w:space="0"/>
                    <w:right w:val="single" w:color="auto" w:sz="4" w:space="0"/>
                  </w:tcBorders>
                  <w:noWrap/>
                  <w:vAlign w:val="center"/>
                </w:tcPr>
                <w:p w14:paraId="3CB5AFB0">
                  <w:pPr>
                    <w:spacing w:line="320" w:lineRule="exact"/>
                    <w:jc w:val="center"/>
                    <w:textAlignment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4</w:t>
                  </w:r>
                </w:p>
              </w:tc>
              <w:tc>
                <w:tcPr>
                  <w:tcW w:w="1296" w:type="dxa"/>
                  <w:tcBorders>
                    <w:top w:val="single" w:color="auto" w:sz="4" w:space="0"/>
                    <w:left w:val="single" w:color="auto" w:sz="4" w:space="0"/>
                    <w:bottom w:val="single" w:color="auto" w:sz="4" w:space="0"/>
                    <w:right w:val="single" w:color="auto" w:sz="4" w:space="0"/>
                  </w:tcBorders>
                  <w:noWrap/>
                  <w:vAlign w:val="center"/>
                </w:tcPr>
                <w:p w14:paraId="2121B9E6">
                  <w:pPr>
                    <w:spacing w:line="320" w:lineRule="exact"/>
                    <w:jc w:val="center"/>
                    <w:textAlignment w:val="center"/>
                    <w:rPr>
                      <w:rFonts w:ascii="宋体" w:hAnsi="宋体" w:cs="宋体"/>
                      <w:color w:val="auto"/>
                      <w:szCs w:val="21"/>
                    </w:rPr>
                  </w:pPr>
                  <w:r>
                    <w:rPr>
                      <w:rFonts w:hint="eastAsia" w:ascii="宋体" w:hAnsi="宋体" w:cs="宋体"/>
                      <w:color w:val="auto"/>
                      <w:szCs w:val="21"/>
                    </w:rPr>
                    <w:t>媒体宣传</w:t>
                  </w:r>
                </w:p>
              </w:tc>
              <w:tc>
                <w:tcPr>
                  <w:tcW w:w="720" w:type="dxa"/>
                  <w:tcBorders>
                    <w:top w:val="single" w:color="auto" w:sz="4" w:space="0"/>
                    <w:left w:val="single" w:color="auto" w:sz="4" w:space="0"/>
                    <w:bottom w:val="single" w:color="auto" w:sz="4" w:space="0"/>
                    <w:right w:val="single" w:color="auto" w:sz="4" w:space="0"/>
                  </w:tcBorders>
                  <w:noWrap/>
                  <w:vAlign w:val="center"/>
                </w:tcPr>
                <w:p w14:paraId="25E5608F">
                  <w:pPr>
                    <w:spacing w:line="320" w:lineRule="exact"/>
                    <w:jc w:val="center"/>
                    <w:textAlignment w:val="center"/>
                    <w:rPr>
                      <w:rFonts w:ascii="宋体" w:hAnsi="宋体" w:cs="宋体"/>
                      <w:color w:val="auto"/>
                      <w:kern w:val="0"/>
                      <w:szCs w:val="21"/>
                    </w:rPr>
                  </w:pPr>
                  <w:r>
                    <w:rPr>
                      <w:rFonts w:hint="eastAsia" w:ascii="宋体" w:hAnsi="宋体" w:cs="宋体"/>
                      <w:color w:val="auto"/>
                      <w:kern w:val="0"/>
                      <w:szCs w:val="21"/>
                    </w:rPr>
                    <w:t>5</w:t>
                  </w:r>
                </w:p>
              </w:tc>
              <w:tc>
                <w:tcPr>
                  <w:tcW w:w="680" w:type="dxa"/>
                  <w:tcBorders>
                    <w:top w:val="single" w:color="auto" w:sz="4" w:space="0"/>
                    <w:left w:val="single" w:color="auto" w:sz="4" w:space="0"/>
                    <w:bottom w:val="single" w:color="auto" w:sz="4" w:space="0"/>
                    <w:right w:val="single" w:color="auto" w:sz="4" w:space="0"/>
                  </w:tcBorders>
                  <w:noWrap/>
                  <w:vAlign w:val="center"/>
                </w:tcPr>
                <w:p w14:paraId="6BB603AC">
                  <w:pPr>
                    <w:widowControl/>
                    <w:jc w:val="center"/>
                    <w:textAlignment w:val="center"/>
                    <w:rPr>
                      <w:rFonts w:ascii="宋体" w:hAnsi="宋体" w:cs="宋体"/>
                      <w:color w:val="auto"/>
                      <w:kern w:val="0"/>
                      <w:szCs w:val="21"/>
                    </w:rPr>
                  </w:pPr>
                  <w:r>
                    <w:rPr>
                      <w:rFonts w:hint="eastAsia" w:ascii="宋体" w:hAnsi="宋体" w:cs="宋体"/>
                      <w:color w:val="auto"/>
                      <w:kern w:val="0"/>
                      <w:szCs w:val="21"/>
                    </w:rPr>
                    <w:t>项</w:t>
                  </w:r>
                </w:p>
              </w:tc>
              <w:tc>
                <w:tcPr>
                  <w:tcW w:w="3572" w:type="dxa"/>
                  <w:tcBorders>
                    <w:top w:val="single" w:color="auto" w:sz="4" w:space="0"/>
                    <w:left w:val="single" w:color="auto" w:sz="4" w:space="0"/>
                    <w:bottom w:val="single" w:color="auto" w:sz="4" w:space="0"/>
                    <w:right w:val="single" w:color="auto" w:sz="4" w:space="0"/>
                  </w:tcBorders>
                  <w:noWrap/>
                  <w:vAlign w:val="center"/>
                </w:tcPr>
                <w:p w14:paraId="40B7C064">
                  <w:pPr>
                    <w:spacing w:line="320" w:lineRule="exact"/>
                    <w:jc w:val="left"/>
                    <w:textAlignment w:val="center"/>
                    <w:rPr>
                      <w:rFonts w:ascii="宋体" w:hAnsi="宋体" w:cs="宋体"/>
                      <w:color w:val="auto"/>
                      <w:kern w:val="0"/>
                      <w:szCs w:val="21"/>
                    </w:rPr>
                  </w:pPr>
                  <w:r>
                    <w:rPr>
                      <w:rFonts w:hint="eastAsia" w:ascii="宋体" w:hAnsi="宋体" w:cs="宋体"/>
                      <w:color w:val="auto"/>
                      <w:kern w:val="0"/>
                      <w:szCs w:val="21"/>
                    </w:rPr>
                    <w:t>展会期间组织不少于5家媒体宣传报道。</w:t>
                  </w:r>
                </w:p>
              </w:tc>
            </w:tr>
          </w:tbl>
          <w:p w14:paraId="7106B528">
            <w:pPr>
              <w:pStyle w:val="22"/>
              <w:ind w:left="105" w:leftChars="0"/>
              <w:rPr>
                <w:color w:val="auto"/>
              </w:rPr>
            </w:pPr>
            <w:r>
              <w:rPr>
                <w:rFonts w:hint="eastAsia" w:hAnsi="宋体" w:cs="宋体"/>
                <w:b/>
                <w:bCs/>
                <w:color w:val="auto"/>
              </w:rPr>
              <w:t>五、配套活动执行：</w:t>
            </w:r>
          </w:p>
          <w:tbl>
            <w:tblPr>
              <w:tblStyle w:val="39"/>
              <w:tblW w:w="69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308"/>
              <w:gridCol w:w="708"/>
              <w:gridCol w:w="680"/>
              <w:gridCol w:w="3572"/>
            </w:tblGrid>
            <w:tr w14:paraId="6ED6D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8" w:type="dxa"/>
                  <w:tcBorders>
                    <w:top w:val="single" w:color="auto" w:sz="4" w:space="0"/>
                    <w:left w:val="single" w:color="auto" w:sz="4" w:space="0"/>
                    <w:bottom w:val="single" w:color="auto" w:sz="4" w:space="0"/>
                    <w:right w:val="single" w:color="auto" w:sz="4" w:space="0"/>
                  </w:tcBorders>
                  <w:noWrap/>
                  <w:vAlign w:val="center"/>
                </w:tcPr>
                <w:p w14:paraId="2960C5BB">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序号</w:t>
                  </w:r>
                </w:p>
              </w:tc>
              <w:tc>
                <w:tcPr>
                  <w:tcW w:w="1308" w:type="dxa"/>
                  <w:tcBorders>
                    <w:top w:val="single" w:color="auto" w:sz="4" w:space="0"/>
                    <w:left w:val="single" w:color="auto" w:sz="4" w:space="0"/>
                    <w:bottom w:val="single" w:color="auto" w:sz="4" w:space="0"/>
                    <w:right w:val="single" w:color="auto" w:sz="4" w:space="0"/>
                  </w:tcBorders>
                  <w:noWrap/>
                  <w:vAlign w:val="center"/>
                </w:tcPr>
                <w:p w14:paraId="008E56B4">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采购内容</w:t>
                  </w:r>
                </w:p>
              </w:tc>
              <w:tc>
                <w:tcPr>
                  <w:tcW w:w="708" w:type="dxa"/>
                  <w:tcBorders>
                    <w:top w:val="single" w:color="auto" w:sz="4" w:space="0"/>
                    <w:left w:val="single" w:color="auto" w:sz="4" w:space="0"/>
                    <w:bottom w:val="single" w:color="auto" w:sz="4" w:space="0"/>
                    <w:right w:val="single" w:color="auto" w:sz="4" w:space="0"/>
                  </w:tcBorders>
                  <w:noWrap/>
                  <w:vAlign w:val="center"/>
                </w:tcPr>
                <w:p w14:paraId="6FA0DA9B">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数量</w:t>
                  </w:r>
                </w:p>
              </w:tc>
              <w:tc>
                <w:tcPr>
                  <w:tcW w:w="680" w:type="dxa"/>
                  <w:tcBorders>
                    <w:top w:val="single" w:color="auto" w:sz="4" w:space="0"/>
                    <w:left w:val="single" w:color="auto" w:sz="4" w:space="0"/>
                    <w:bottom w:val="single" w:color="auto" w:sz="4" w:space="0"/>
                    <w:right w:val="single" w:color="auto" w:sz="4" w:space="0"/>
                  </w:tcBorders>
                  <w:noWrap/>
                  <w:vAlign w:val="center"/>
                </w:tcPr>
                <w:p w14:paraId="08EF5464">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单位</w:t>
                  </w:r>
                </w:p>
              </w:tc>
              <w:tc>
                <w:tcPr>
                  <w:tcW w:w="3572" w:type="dxa"/>
                  <w:tcBorders>
                    <w:top w:val="single" w:color="auto" w:sz="4" w:space="0"/>
                    <w:left w:val="single" w:color="auto" w:sz="4" w:space="0"/>
                    <w:bottom w:val="single" w:color="auto" w:sz="4" w:space="0"/>
                    <w:right w:val="single" w:color="auto" w:sz="4" w:space="0"/>
                  </w:tcBorders>
                  <w:noWrap/>
                  <w:vAlign w:val="center"/>
                </w:tcPr>
                <w:p w14:paraId="60852484">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项目要求</w:t>
                  </w:r>
                </w:p>
              </w:tc>
            </w:tr>
            <w:tr w14:paraId="7E6F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98" w:type="dxa"/>
                  <w:tcBorders>
                    <w:top w:val="single" w:color="auto" w:sz="4" w:space="0"/>
                    <w:left w:val="single" w:color="auto" w:sz="4" w:space="0"/>
                    <w:bottom w:val="single" w:color="auto" w:sz="4" w:space="0"/>
                    <w:right w:val="single" w:color="auto" w:sz="4" w:space="0"/>
                  </w:tcBorders>
                  <w:noWrap/>
                  <w:vAlign w:val="center"/>
                </w:tcPr>
                <w:p w14:paraId="423EEDEC">
                  <w:pPr>
                    <w:spacing w:line="320" w:lineRule="exact"/>
                    <w:jc w:val="center"/>
                    <w:textAlignment w:val="center"/>
                    <w:rPr>
                      <w:color w:val="auto"/>
                      <w:szCs w:val="21"/>
                    </w:rPr>
                  </w:pPr>
                  <w:r>
                    <w:rPr>
                      <w:rFonts w:hint="eastAsia"/>
                      <w:color w:val="auto"/>
                      <w:szCs w:val="21"/>
                    </w:rPr>
                    <w:t>1</w:t>
                  </w:r>
                </w:p>
              </w:tc>
              <w:tc>
                <w:tcPr>
                  <w:tcW w:w="1308" w:type="dxa"/>
                  <w:tcBorders>
                    <w:top w:val="single" w:color="auto" w:sz="4" w:space="0"/>
                    <w:left w:val="single" w:color="auto" w:sz="4" w:space="0"/>
                    <w:bottom w:val="single" w:color="auto" w:sz="4" w:space="0"/>
                    <w:right w:val="single" w:color="auto" w:sz="4" w:space="0"/>
                  </w:tcBorders>
                  <w:noWrap/>
                  <w:vAlign w:val="center"/>
                </w:tcPr>
                <w:p w14:paraId="033A4557">
                  <w:pPr>
                    <w:spacing w:line="320" w:lineRule="exact"/>
                    <w:jc w:val="center"/>
                    <w:textAlignment w:val="center"/>
                    <w:rPr>
                      <w:color w:val="auto"/>
                      <w:szCs w:val="21"/>
                    </w:rPr>
                  </w:pPr>
                  <w:r>
                    <w:rPr>
                      <w:rFonts w:hint="eastAsia" w:ascii="宋体" w:hAnsi="宋体" w:cs="宋体"/>
                      <w:color w:val="auto"/>
                      <w:kern w:val="0"/>
                      <w:szCs w:val="21"/>
                    </w:rPr>
                    <w:t>配套活动策划执行</w:t>
                  </w:r>
                </w:p>
              </w:tc>
              <w:tc>
                <w:tcPr>
                  <w:tcW w:w="708" w:type="dxa"/>
                  <w:tcBorders>
                    <w:top w:val="single" w:color="auto" w:sz="4" w:space="0"/>
                    <w:left w:val="single" w:color="auto" w:sz="4" w:space="0"/>
                    <w:bottom w:val="single" w:color="auto" w:sz="4" w:space="0"/>
                    <w:right w:val="single" w:color="auto" w:sz="4" w:space="0"/>
                  </w:tcBorders>
                  <w:noWrap/>
                  <w:vAlign w:val="center"/>
                </w:tcPr>
                <w:p w14:paraId="6D82BC78">
                  <w:pPr>
                    <w:widowControl/>
                    <w:jc w:val="center"/>
                    <w:textAlignment w:val="center"/>
                    <w:rPr>
                      <w:rFonts w:hint="default" w:ascii="宋体" w:hAnsi="宋体" w:cs="宋体"/>
                      <w:color w:val="auto"/>
                      <w:kern w:val="0"/>
                      <w:szCs w:val="21"/>
                      <w:lang w:val="en-US" w:eastAsia="zh-CN"/>
                    </w:rPr>
                  </w:pPr>
                  <w:r>
                    <w:rPr>
                      <w:rFonts w:hint="eastAsia" w:ascii="宋体" w:hAnsi="宋体" w:cs="宋体"/>
                      <w:color w:val="auto"/>
                      <w:kern w:val="0"/>
                      <w:szCs w:val="21"/>
                      <w:lang w:val="en-US" w:eastAsia="zh-CN"/>
                    </w:rPr>
                    <w:t>10</w:t>
                  </w:r>
                </w:p>
              </w:tc>
              <w:tc>
                <w:tcPr>
                  <w:tcW w:w="680" w:type="dxa"/>
                  <w:tcBorders>
                    <w:top w:val="single" w:color="auto" w:sz="4" w:space="0"/>
                    <w:left w:val="single" w:color="auto" w:sz="4" w:space="0"/>
                    <w:bottom w:val="single" w:color="auto" w:sz="4" w:space="0"/>
                    <w:right w:val="single" w:color="auto" w:sz="4" w:space="0"/>
                  </w:tcBorders>
                  <w:noWrap/>
                  <w:vAlign w:val="center"/>
                </w:tcPr>
                <w:p w14:paraId="4B854BB2">
                  <w:pPr>
                    <w:widowControl/>
                    <w:jc w:val="center"/>
                    <w:textAlignment w:val="center"/>
                    <w:rPr>
                      <w:color w:val="auto"/>
                      <w:szCs w:val="21"/>
                    </w:rPr>
                  </w:pPr>
                  <w:r>
                    <w:rPr>
                      <w:rFonts w:hint="eastAsia" w:ascii="宋体" w:hAnsi="宋体" w:cs="宋体"/>
                      <w:color w:val="auto"/>
                      <w:kern w:val="0"/>
                      <w:szCs w:val="21"/>
                    </w:rPr>
                    <w:t>项</w:t>
                  </w:r>
                </w:p>
              </w:tc>
              <w:tc>
                <w:tcPr>
                  <w:tcW w:w="3572" w:type="dxa"/>
                  <w:tcBorders>
                    <w:top w:val="single" w:color="auto" w:sz="4" w:space="0"/>
                    <w:left w:val="single" w:color="auto" w:sz="4" w:space="0"/>
                    <w:bottom w:val="single" w:color="auto" w:sz="4" w:space="0"/>
                    <w:right w:val="single" w:color="auto" w:sz="4" w:space="0"/>
                  </w:tcBorders>
                  <w:noWrap/>
                  <w:vAlign w:val="center"/>
                </w:tcPr>
                <w:p w14:paraId="53B5BF0F">
                  <w:pPr>
                    <w:spacing w:line="320" w:lineRule="exact"/>
                    <w:jc w:val="left"/>
                    <w:textAlignment w:val="center"/>
                    <w:rPr>
                      <w:color w:val="auto"/>
                      <w:szCs w:val="21"/>
                    </w:rPr>
                  </w:pPr>
                  <w:r>
                    <w:rPr>
                      <w:rFonts w:hint="eastAsia" w:ascii="宋体" w:hAnsi="宋体" w:cs="宋体"/>
                      <w:color w:val="auto"/>
                      <w:kern w:val="0"/>
                      <w:szCs w:val="21"/>
                    </w:rPr>
                    <w:t>策划实施展会同期的茶叶、水牛奶、水果、蔬菜产业交流会议及品牌推介、产销对接等</w:t>
                  </w:r>
                  <w:r>
                    <w:rPr>
                      <w:rFonts w:hint="eastAsia" w:ascii="宋体" w:hAnsi="宋体" w:cs="宋体"/>
                      <w:color w:val="auto"/>
                      <w:kern w:val="0"/>
                      <w:szCs w:val="21"/>
                      <w:lang w:val="en-US" w:eastAsia="zh-CN"/>
                    </w:rPr>
                    <w:t>10</w:t>
                  </w:r>
                  <w:r>
                    <w:rPr>
                      <w:rFonts w:hint="eastAsia" w:ascii="宋体" w:hAnsi="宋体" w:cs="宋体"/>
                      <w:color w:val="auto"/>
                      <w:kern w:val="0"/>
                      <w:szCs w:val="21"/>
                    </w:rPr>
                    <w:t>场次的配套活动（包括会场布置、人员组织、主持人、媒体宣传、会议资料等）。</w:t>
                  </w:r>
                </w:p>
              </w:tc>
            </w:tr>
          </w:tbl>
          <w:p w14:paraId="16F44991">
            <w:pPr>
              <w:pStyle w:val="25"/>
              <w:jc w:val="both"/>
              <w:rPr>
                <w:rFonts w:ascii="宋体" w:hAnsi="宋体" w:cs="宋体"/>
                <w:b/>
                <w:bCs/>
                <w:color w:val="auto"/>
                <w:sz w:val="21"/>
                <w:szCs w:val="21"/>
              </w:rPr>
            </w:pPr>
            <w:r>
              <w:rPr>
                <w:rFonts w:hint="eastAsia" w:ascii="宋体" w:hAnsi="宋体" w:cs="宋体"/>
                <w:b/>
                <w:bCs/>
                <w:color w:val="auto"/>
                <w:sz w:val="21"/>
                <w:szCs w:val="21"/>
              </w:rPr>
              <w:t>六、专项审计</w:t>
            </w:r>
          </w:p>
          <w:tbl>
            <w:tblPr>
              <w:tblStyle w:val="40"/>
              <w:tblW w:w="6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269"/>
              <w:gridCol w:w="704"/>
              <w:gridCol w:w="703"/>
              <w:gridCol w:w="3576"/>
            </w:tblGrid>
            <w:tr w14:paraId="540AE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tcPr>
                <w:p w14:paraId="34B6EDC2">
                  <w:pPr>
                    <w:pStyle w:val="25"/>
                    <w:jc w:val="both"/>
                    <w:rPr>
                      <w:rFonts w:ascii="宋体" w:hAnsi="宋体" w:cs="宋体"/>
                      <w:b/>
                      <w:bCs/>
                      <w:color w:val="auto"/>
                      <w:sz w:val="21"/>
                      <w:szCs w:val="21"/>
                    </w:rPr>
                  </w:pPr>
                  <w:r>
                    <w:rPr>
                      <w:rFonts w:hint="eastAsia" w:ascii="宋体" w:hAnsi="宋体" w:cs="宋体"/>
                      <w:b/>
                      <w:bCs/>
                      <w:color w:val="auto"/>
                      <w:sz w:val="21"/>
                      <w:szCs w:val="21"/>
                    </w:rPr>
                    <w:t>序号</w:t>
                  </w:r>
                </w:p>
              </w:tc>
              <w:tc>
                <w:tcPr>
                  <w:tcW w:w="1269" w:type="dxa"/>
                </w:tcPr>
                <w:p w14:paraId="68CBFA26">
                  <w:pPr>
                    <w:pStyle w:val="25"/>
                    <w:jc w:val="both"/>
                    <w:rPr>
                      <w:rFonts w:ascii="宋体" w:hAnsi="宋体" w:cs="宋体"/>
                      <w:b/>
                      <w:bCs/>
                      <w:color w:val="auto"/>
                      <w:sz w:val="21"/>
                      <w:szCs w:val="21"/>
                    </w:rPr>
                  </w:pPr>
                  <w:r>
                    <w:rPr>
                      <w:rFonts w:hint="eastAsia" w:ascii="宋体" w:hAnsi="宋体" w:cs="宋体"/>
                      <w:b/>
                      <w:bCs/>
                      <w:color w:val="auto"/>
                      <w:sz w:val="21"/>
                      <w:szCs w:val="21"/>
                    </w:rPr>
                    <w:t>采购内容</w:t>
                  </w:r>
                </w:p>
              </w:tc>
              <w:tc>
                <w:tcPr>
                  <w:tcW w:w="704" w:type="dxa"/>
                </w:tcPr>
                <w:p w14:paraId="7448795D">
                  <w:pPr>
                    <w:pStyle w:val="25"/>
                    <w:jc w:val="both"/>
                    <w:rPr>
                      <w:rFonts w:ascii="宋体" w:hAnsi="宋体" w:cs="宋体"/>
                      <w:b/>
                      <w:bCs/>
                      <w:color w:val="auto"/>
                      <w:sz w:val="21"/>
                      <w:szCs w:val="21"/>
                    </w:rPr>
                  </w:pPr>
                  <w:r>
                    <w:rPr>
                      <w:rFonts w:hint="eastAsia" w:ascii="宋体" w:hAnsi="宋体" w:cs="宋体"/>
                      <w:b/>
                      <w:bCs/>
                      <w:color w:val="auto"/>
                      <w:sz w:val="21"/>
                      <w:szCs w:val="21"/>
                    </w:rPr>
                    <w:t>数量</w:t>
                  </w:r>
                </w:p>
              </w:tc>
              <w:tc>
                <w:tcPr>
                  <w:tcW w:w="703" w:type="dxa"/>
                </w:tcPr>
                <w:p w14:paraId="1B64E4C4">
                  <w:pPr>
                    <w:pStyle w:val="25"/>
                    <w:jc w:val="both"/>
                    <w:rPr>
                      <w:rFonts w:ascii="宋体" w:hAnsi="宋体" w:cs="宋体"/>
                      <w:b/>
                      <w:bCs/>
                      <w:color w:val="auto"/>
                      <w:sz w:val="21"/>
                      <w:szCs w:val="21"/>
                    </w:rPr>
                  </w:pPr>
                  <w:r>
                    <w:rPr>
                      <w:rFonts w:hint="eastAsia" w:ascii="宋体" w:hAnsi="宋体" w:cs="宋体"/>
                      <w:b/>
                      <w:bCs/>
                      <w:color w:val="auto"/>
                      <w:sz w:val="21"/>
                      <w:szCs w:val="21"/>
                    </w:rPr>
                    <w:t>单位</w:t>
                  </w:r>
                </w:p>
              </w:tc>
              <w:tc>
                <w:tcPr>
                  <w:tcW w:w="3576" w:type="dxa"/>
                </w:tcPr>
                <w:p w14:paraId="08A8EFF9">
                  <w:pPr>
                    <w:pStyle w:val="25"/>
                    <w:jc w:val="both"/>
                    <w:rPr>
                      <w:rFonts w:ascii="宋体" w:hAnsi="宋体" w:cs="宋体"/>
                      <w:b/>
                      <w:bCs/>
                      <w:color w:val="auto"/>
                      <w:sz w:val="21"/>
                      <w:szCs w:val="21"/>
                    </w:rPr>
                  </w:pPr>
                  <w:r>
                    <w:rPr>
                      <w:rFonts w:hint="eastAsia" w:ascii="宋体" w:hAnsi="宋体" w:cs="宋体"/>
                      <w:b/>
                      <w:bCs/>
                      <w:color w:val="auto"/>
                      <w:sz w:val="21"/>
                      <w:szCs w:val="21"/>
                    </w:rPr>
                    <w:t>项目要求</w:t>
                  </w:r>
                </w:p>
              </w:tc>
            </w:tr>
            <w:tr w14:paraId="3F92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7" w:type="dxa"/>
                  <w:vAlign w:val="center"/>
                </w:tcPr>
                <w:p w14:paraId="40AD6BEF">
                  <w:pPr>
                    <w:pStyle w:val="25"/>
                    <w:jc w:val="center"/>
                    <w:rPr>
                      <w:rFonts w:ascii="宋体" w:hAnsi="宋体" w:cs="宋体"/>
                      <w:color w:val="auto"/>
                      <w:kern w:val="0"/>
                      <w:sz w:val="21"/>
                      <w:szCs w:val="21"/>
                    </w:rPr>
                  </w:pPr>
                  <w:r>
                    <w:rPr>
                      <w:rFonts w:hint="eastAsia" w:ascii="宋体" w:hAnsi="宋体" w:cs="宋体"/>
                      <w:color w:val="auto"/>
                      <w:kern w:val="0"/>
                      <w:sz w:val="21"/>
                      <w:szCs w:val="21"/>
                    </w:rPr>
                    <w:t>1</w:t>
                  </w:r>
                </w:p>
              </w:tc>
              <w:tc>
                <w:tcPr>
                  <w:tcW w:w="1269" w:type="dxa"/>
                  <w:vAlign w:val="center"/>
                </w:tcPr>
                <w:p w14:paraId="58128624">
                  <w:pPr>
                    <w:pStyle w:val="25"/>
                    <w:jc w:val="center"/>
                    <w:rPr>
                      <w:rFonts w:ascii="宋体" w:hAnsi="宋体" w:cs="宋体"/>
                      <w:color w:val="auto"/>
                      <w:kern w:val="0"/>
                      <w:sz w:val="21"/>
                      <w:szCs w:val="21"/>
                    </w:rPr>
                  </w:pPr>
                  <w:r>
                    <w:rPr>
                      <w:rFonts w:hint="eastAsia" w:ascii="宋体" w:hAnsi="宋体" w:cs="宋体"/>
                      <w:color w:val="auto"/>
                      <w:kern w:val="0"/>
                      <w:sz w:val="21"/>
                      <w:szCs w:val="21"/>
                    </w:rPr>
                    <w:t>专项审计</w:t>
                  </w:r>
                </w:p>
              </w:tc>
              <w:tc>
                <w:tcPr>
                  <w:tcW w:w="704" w:type="dxa"/>
                  <w:vAlign w:val="center"/>
                </w:tcPr>
                <w:p w14:paraId="59B0F682">
                  <w:pPr>
                    <w:pStyle w:val="25"/>
                    <w:jc w:val="center"/>
                    <w:rPr>
                      <w:rFonts w:ascii="宋体" w:hAnsi="宋体" w:cs="宋体"/>
                      <w:color w:val="auto"/>
                      <w:kern w:val="0"/>
                      <w:sz w:val="21"/>
                      <w:szCs w:val="21"/>
                    </w:rPr>
                  </w:pPr>
                  <w:r>
                    <w:rPr>
                      <w:rFonts w:hint="eastAsia" w:ascii="宋体" w:hAnsi="宋体" w:cs="宋体"/>
                      <w:color w:val="auto"/>
                      <w:kern w:val="0"/>
                      <w:sz w:val="21"/>
                      <w:szCs w:val="21"/>
                    </w:rPr>
                    <w:t>1</w:t>
                  </w:r>
                </w:p>
              </w:tc>
              <w:tc>
                <w:tcPr>
                  <w:tcW w:w="703" w:type="dxa"/>
                  <w:vAlign w:val="center"/>
                </w:tcPr>
                <w:p w14:paraId="74EDB47C">
                  <w:pPr>
                    <w:pStyle w:val="25"/>
                    <w:jc w:val="center"/>
                    <w:rPr>
                      <w:rFonts w:ascii="宋体" w:hAnsi="宋体" w:cs="宋体"/>
                      <w:color w:val="auto"/>
                      <w:kern w:val="0"/>
                      <w:sz w:val="21"/>
                      <w:szCs w:val="21"/>
                    </w:rPr>
                  </w:pPr>
                  <w:r>
                    <w:rPr>
                      <w:rFonts w:hint="eastAsia" w:ascii="宋体" w:hAnsi="宋体" w:cs="宋体"/>
                      <w:color w:val="auto"/>
                      <w:kern w:val="0"/>
                      <w:sz w:val="21"/>
                      <w:szCs w:val="21"/>
                    </w:rPr>
                    <w:t>次</w:t>
                  </w:r>
                </w:p>
              </w:tc>
              <w:tc>
                <w:tcPr>
                  <w:tcW w:w="3576" w:type="dxa"/>
                  <w:vAlign w:val="center"/>
                </w:tcPr>
                <w:p w14:paraId="5E320264">
                  <w:pPr>
                    <w:pStyle w:val="25"/>
                    <w:rPr>
                      <w:rFonts w:ascii="宋体" w:hAnsi="宋体" w:cs="宋体"/>
                      <w:color w:val="auto"/>
                      <w:kern w:val="0"/>
                      <w:sz w:val="21"/>
                      <w:szCs w:val="21"/>
                    </w:rPr>
                  </w:pPr>
                  <w:r>
                    <w:rPr>
                      <w:rFonts w:hint="eastAsia" w:ascii="宋体" w:hAnsi="宋体" w:cs="宋体"/>
                      <w:color w:val="auto"/>
                      <w:kern w:val="0"/>
                      <w:sz w:val="21"/>
                      <w:szCs w:val="21"/>
                    </w:rPr>
                    <w:t>委托专业审计机构对展会进行全过程跟踪审计，展会结束后1个月内完成审计工作，并提供审计报告。</w:t>
                  </w:r>
                </w:p>
              </w:tc>
            </w:tr>
          </w:tbl>
          <w:p w14:paraId="7466D6A7">
            <w:pPr>
              <w:pStyle w:val="25"/>
              <w:jc w:val="both"/>
              <w:rPr>
                <w:rFonts w:ascii="宋体" w:hAnsi="宋体" w:cs="宋体"/>
                <w:color w:val="auto"/>
                <w:sz w:val="21"/>
                <w:szCs w:val="21"/>
              </w:rPr>
            </w:pPr>
            <w:r>
              <w:rPr>
                <w:rFonts w:hint="eastAsia" w:ascii="宋体" w:hAnsi="宋体" w:cs="宋体"/>
                <w:b/>
                <w:bCs/>
                <w:color w:val="auto"/>
                <w:sz w:val="21"/>
                <w:szCs w:val="21"/>
              </w:rPr>
              <w:t>七、其他：</w:t>
            </w:r>
          </w:p>
          <w:tbl>
            <w:tblPr>
              <w:tblStyle w:val="39"/>
              <w:tblW w:w="6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1332"/>
              <w:gridCol w:w="740"/>
              <w:gridCol w:w="690"/>
              <w:gridCol w:w="3518"/>
            </w:tblGrid>
            <w:tr w14:paraId="2AFF6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tcBorders>
                    <w:top w:val="single" w:color="auto" w:sz="4" w:space="0"/>
                    <w:left w:val="single" w:color="auto" w:sz="4" w:space="0"/>
                    <w:bottom w:val="single" w:color="auto" w:sz="4" w:space="0"/>
                    <w:right w:val="single" w:color="auto" w:sz="4" w:space="0"/>
                  </w:tcBorders>
                  <w:noWrap/>
                  <w:vAlign w:val="center"/>
                </w:tcPr>
                <w:p w14:paraId="2845BC7B">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序号</w:t>
                  </w:r>
                </w:p>
              </w:tc>
              <w:tc>
                <w:tcPr>
                  <w:tcW w:w="1332" w:type="dxa"/>
                  <w:tcBorders>
                    <w:top w:val="single" w:color="auto" w:sz="4" w:space="0"/>
                    <w:left w:val="single" w:color="auto" w:sz="4" w:space="0"/>
                    <w:bottom w:val="single" w:color="auto" w:sz="4" w:space="0"/>
                    <w:right w:val="single" w:color="auto" w:sz="4" w:space="0"/>
                  </w:tcBorders>
                  <w:noWrap/>
                  <w:vAlign w:val="center"/>
                </w:tcPr>
                <w:p w14:paraId="165C7F3F">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采购内容</w:t>
                  </w:r>
                </w:p>
              </w:tc>
              <w:tc>
                <w:tcPr>
                  <w:tcW w:w="740" w:type="dxa"/>
                  <w:tcBorders>
                    <w:top w:val="single" w:color="auto" w:sz="4" w:space="0"/>
                    <w:left w:val="single" w:color="auto" w:sz="4" w:space="0"/>
                    <w:bottom w:val="single" w:color="auto" w:sz="4" w:space="0"/>
                    <w:right w:val="single" w:color="auto" w:sz="4" w:space="0"/>
                  </w:tcBorders>
                  <w:noWrap/>
                  <w:vAlign w:val="center"/>
                </w:tcPr>
                <w:p w14:paraId="758A4F14">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预估数量</w:t>
                  </w:r>
                </w:p>
              </w:tc>
              <w:tc>
                <w:tcPr>
                  <w:tcW w:w="690" w:type="dxa"/>
                  <w:tcBorders>
                    <w:top w:val="single" w:color="auto" w:sz="4" w:space="0"/>
                    <w:left w:val="single" w:color="auto" w:sz="4" w:space="0"/>
                    <w:bottom w:val="single" w:color="auto" w:sz="4" w:space="0"/>
                    <w:right w:val="single" w:color="auto" w:sz="4" w:space="0"/>
                  </w:tcBorders>
                  <w:noWrap/>
                  <w:vAlign w:val="center"/>
                </w:tcPr>
                <w:p w14:paraId="56089F23">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单位</w:t>
                  </w:r>
                </w:p>
              </w:tc>
              <w:tc>
                <w:tcPr>
                  <w:tcW w:w="3518" w:type="dxa"/>
                  <w:tcBorders>
                    <w:top w:val="single" w:color="auto" w:sz="4" w:space="0"/>
                    <w:left w:val="single" w:color="auto" w:sz="4" w:space="0"/>
                    <w:bottom w:val="single" w:color="auto" w:sz="4" w:space="0"/>
                    <w:right w:val="single" w:color="auto" w:sz="4" w:space="0"/>
                  </w:tcBorders>
                  <w:noWrap/>
                  <w:vAlign w:val="center"/>
                </w:tcPr>
                <w:p w14:paraId="23CDD8B5">
                  <w:pPr>
                    <w:spacing w:line="320" w:lineRule="exact"/>
                    <w:jc w:val="center"/>
                    <w:textAlignment w:val="center"/>
                    <w:rPr>
                      <w:rFonts w:ascii="宋体" w:hAnsi="宋体" w:cs="宋体"/>
                      <w:b/>
                      <w:bCs/>
                      <w:color w:val="auto"/>
                      <w:kern w:val="0"/>
                    </w:rPr>
                  </w:pPr>
                  <w:r>
                    <w:rPr>
                      <w:rFonts w:hint="eastAsia" w:ascii="宋体" w:hAnsi="宋体" w:cs="宋体"/>
                      <w:b/>
                      <w:bCs/>
                      <w:color w:val="auto"/>
                      <w:kern w:val="0"/>
                    </w:rPr>
                    <w:t>项目要求</w:t>
                  </w:r>
                </w:p>
              </w:tc>
            </w:tr>
            <w:tr w14:paraId="1F86C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6" w:type="dxa"/>
                  <w:tcBorders>
                    <w:top w:val="single" w:color="auto" w:sz="4" w:space="0"/>
                    <w:left w:val="single" w:color="auto" w:sz="4" w:space="0"/>
                    <w:bottom w:val="single" w:color="auto" w:sz="4" w:space="0"/>
                    <w:right w:val="single" w:color="auto" w:sz="4" w:space="0"/>
                  </w:tcBorders>
                  <w:noWrap/>
                  <w:vAlign w:val="center"/>
                </w:tcPr>
                <w:p w14:paraId="240C0D86">
                  <w:pPr>
                    <w:spacing w:line="320" w:lineRule="exact"/>
                    <w:jc w:val="center"/>
                    <w:textAlignment w:val="center"/>
                    <w:rPr>
                      <w:rFonts w:ascii="宋体" w:hAnsi="宋体" w:cs="宋体"/>
                      <w:color w:val="auto"/>
                      <w:kern w:val="0"/>
                      <w:szCs w:val="21"/>
                    </w:rPr>
                  </w:pPr>
                  <w:r>
                    <w:rPr>
                      <w:rFonts w:hint="eastAsia" w:ascii="宋体" w:hAnsi="宋体" w:cs="宋体"/>
                      <w:color w:val="auto"/>
                      <w:kern w:val="0"/>
                      <w:szCs w:val="21"/>
                    </w:rPr>
                    <w:t>1</w:t>
                  </w:r>
                </w:p>
              </w:tc>
              <w:tc>
                <w:tcPr>
                  <w:tcW w:w="1332" w:type="dxa"/>
                  <w:tcBorders>
                    <w:top w:val="single" w:color="auto" w:sz="4" w:space="0"/>
                    <w:left w:val="single" w:color="auto" w:sz="4" w:space="0"/>
                    <w:bottom w:val="single" w:color="auto" w:sz="4" w:space="0"/>
                    <w:right w:val="single" w:color="auto" w:sz="4" w:space="0"/>
                  </w:tcBorders>
                  <w:noWrap/>
                  <w:vAlign w:val="center"/>
                </w:tcPr>
                <w:p w14:paraId="7D6F8DAA">
                  <w:pPr>
                    <w:widowControl/>
                    <w:spacing w:line="320" w:lineRule="exact"/>
                    <w:jc w:val="center"/>
                    <w:rPr>
                      <w:rFonts w:ascii="宋体" w:hAnsi="宋体" w:cs="宋体"/>
                      <w:color w:val="auto"/>
                      <w:kern w:val="0"/>
                      <w:szCs w:val="21"/>
                    </w:rPr>
                  </w:pPr>
                  <w:r>
                    <w:rPr>
                      <w:rFonts w:hint="eastAsia" w:ascii="宋体" w:hAnsi="宋体" w:cs="宋体"/>
                      <w:color w:val="auto"/>
                      <w:kern w:val="0"/>
                      <w:szCs w:val="21"/>
                    </w:rPr>
                    <w:t>证件设计与制作</w:t>
                  </w:r>
                </w:p>
              </w:tc>
              <w:tc>
                <w:tcPr>
                  <w:tcW w:w="740" w:type="dxa"/>
                  <w:tcBorders>
                    <w:top w:val="single" w:color="auto" w:sz="4" w:space="0"/>
                    <w:left w:val="single" w:color="auto" w:sz="4" w:space="0"/>
                    <w:bottom w:val="single" w:color="auto" w:sz="4" w:space="0"/>
                    <w:right w:val="single" w:color="auto" w:sz="4" w:space="0"/>
                  </w:tcBorders>
                  <w:noWrap/>
                  <w:vAlign w:val="center"/>
                </w:tcPr>
                <w:p w14:paraId="3B9AB79B">
                  <w:pPr>
                    <w:spacing w:line="320" w:lineRule="exact"/>
                    <w:jc w:val="center"/>
                    <w:textAlignment w:val="center"/>
                    <w:rPr>
                      <w:rFonts w:ascii="宋体" w:hAnsi="宋体" w:cs="宋体"/>
                      <w:color w:val="auto"/>
                      <w:kern w:val="0"/>
                      <w:szCs w:val="21"/>
                    </w:rPr>
                  </w:pPr>
                  <w:r>
                    <w:rPr>
                      <w:rFonts w:hint="eastAsia" w:ascii="宋体" w:hAnsi="宋体" w:cs="宋体"/>
                      <w:color w:val="auto"/>
                      <w:kern w:val="0"/>
                      <w:szCs w:val="21"/>
                    </w:rPr>
                    <w:t>5000</w:t>
                  </w:r>
                </w:p>
              </w:tc>
              <w:tc>
                <w:tcPr>
                  <w:tcW w:w="690" w:type="dxa"/>
                  <w:tcBorders>
                    <w:top w:val="single" w:color="auto" w:sz="4" w:space="0"/>
                    <w:left w:val="single" w:color="auto" w:sz="4" w:space="0"/>
                    <w:bottom w:val="single" w:color="auto" w:sz="4" w:space="0"/>
                    <w:right w:val="single" w:color="auto" w:sz="4" w:space="0"/>
                  </w:tcBorders>
                  <w:noWrap/>
                  <w:vAlign w:val="center"/>
                </w:tcPr>
                <w:p w14:paraId="39829119">
                  <w:pPr>
                    <w:spacing w:line="320" w:lineRule="exact"/>
                    <w:jc w:val="center"/>
                    <w:textAlignment w:val="center"/>
                    <w:rPr>
                      <w:rFonts w:ascii="宋体" w:hAnsi="宋体" w:cs="宋体"/>
                      <w:color w:val="auto"/>
                      <w:kern w:val="0"/>
                      <w:szCs w:val="21"/>
                    </w:rPr>
                  </w:pPr>
                  <w:r>
                    <w:rPr>
                      <w:rFonts w:hint="eastAsia" w:ascii="宋体" w:hAnsi="宋体" w:cs="宋体"/>
                      <w:color w:val="auto"/>
                      <w:kern w:val="0"/>
                      <w:szCs w:val="21"/>
                    </w:rPr>
                    <w:t>个</w:t>
                  </w:r>
                </w:p>
              </w:tc>
              <w:tc>
                <w:tcPr>
                  <w:tcW w:w="3518" w:type="dxa"/>
                  <w:tcBorders>
                    <w:top w:val="single" w:color="auto" w:sz="4" w:space="0"/>
                    <w:left w:val="single" w:color="auto" w:sz="4" w:space="0"/>
                    <w:bottom w:val="single" w:color="auto" w:sz="4" w:space="0"/>
                    <w:right w:val="single" w:color="auto" w:sz="4" w:space="0"/>
                  </w:tcBorders>
                  <w:noWrap/>
                  <w:vAlign w:val="center"/>
                </w:tcPr>
                <w:p w14:paraId="6105331D">
                  <w:pPr>
                    <w:widowControl/>
                    <w:spacing w:line="320" w:lineRule="exact"/>
                    <w:jc w:val="left"/>
                    <w:rPr>
                      <w:rFonts w:ascii="宋体" w:hAnsi="宋体" w:cs="宋体"/>
                      <w:color w:val="auto"/>
                      <w:kern w:val="0"/>
                      <w:szCs w:val="21"/>
                    </w:rPr>
                  </w:pPr>
                  <w:r>
                    <w:rPr>
                      <w:rFonts w:hint="eastAsia" w:ascii="宋体" w:hAnsi="宋体" w:cs="宋体"/>
                      <w:color w:val="auto"/>
                      <w:kern w:val="0"/>
                      <w:szCs w:val="21"/>
                    </w:rPr>
                    <w:t>预计制作约5000张博览会证件，包括工作证、施工证、媒体证、参展商证、车证。</w:t>
                  </w:r>
                </w:p>
              </w:tc>
            </w:tr>
            <w:tr w14:paraId="19943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tcBorders>
                    <w:top w:val="single" w:color="auto" w:sz="4" w:space="0"/>
                    <w:left w:val="single" w:color="auto" w:sz="4" w:space="0"/>
                    <w:bottom w:val="single" w:color="auto" w:sz="4" w:space="0"/>
                    <w:right w:val="single" w:color="auto" w:sz="4" w:space="0"/>
                  </w:tcBorders>
                  <w:noWrap/>
                  <w:vAlign w:val="center"/>
                </w:tcPr>
                <w:p w14:paraId="0FA1DC9E">
                  <w:pPr>
                    <w:spacing w:line="320" w:lineRule="exact"/>
                    <w:jc w:val="center"/>
                    <w:textAlignment w:val="center"/>
                    <w:rPr>
                      <w:rFonts w:ascii="宋体" w:hAnsi="宋体" w:cs="宋体"/>
                      <w:color w:val="auto"/>
                      <w:szCs w:val="21"/>
                    </w:rPr>
                  </w:pPr>
                  <w:r>
                    <w:rPr>
                      <w:rFonts w:hint="eastAsia" w:ascii="宋体" w:hAnsi="宋体" w:cs="宋体"/>
                      <w:color w:val="auto"/>
                      <w:szCs w:val="21"/>
                    </w:rPr>
                    <w:t>2</w:t>
                  </w:r>
                </w:p>
              </w:tc>
              <w:tc>
                <w:tcPr>
                  <w:tcW w:w="1332" w:type="dxa"/>
                  <w:tcBorders>
                    <w:top w:val="single" w:color="auto" w:sz="4" w:space="0"/>
                    <w:left w:val="single" w:color="auto" w:sz="4" w:space="0"/>
                    <w:bottom w:val="single" w:color="auto" w:sz="4" w:space="0"/>
                    <w:right w:val="single" w:color="auto" w:sz="4" w:space="0"/>
                  </w:tcBorders>
                  <w:noWrap/>
                  <w:vAlign w:val="center"/>
                </w:tcPr>
                <w:p w14:paraId="4F995651">
                  <w:pPr>
                    <w:widowControl/>
                    <w:spacing w:line="320" w:lineRule="exact"/>
                    <w:jc w:val="center"/>
                    <w:rPr>
                      <w:rFonts w:ascii="宋体" w:hAnsi="宋体" w:cs="宋体"/>
                      <w:color w:val="auto"/>
                      <w:szCs w:val="21"/>
                    </w:rPr>
                  </w:pPr>
                  <w:r>
                    <w:rPr>
                      <w:rFonts w:hint="eastAsia" w:ascii="宋体" w:hAnsi="宋体" w:cs="宋体"/>
                      <w:color w:val="auto"/>
                      <w:kern w:val="0"/>
                      <w:szCs w:val="21"/>
                    </w:rPr>
                    <w:t>材料设计与制作费用</w:t>
                  </w:r>
                </w:p>
              </w:tc>
              <w:tc>
                <w:tcPr>
                  <w:tcW w:w="740" w:type="dxa"/>
                  <w:tcBorders>
                    <w:top w:val="single" w:color="auto" w:sz="4" w:space="0"/>
                    <w:left w:val="single" w:color="auto" w:sz="4" w:space="0"/>
                    <w:bottom w:val="single" w:color="auto" w:sz="4" w:space="0"/>
                    <w:right w:val="single" w:color="auto" w:sz="4" w:space="0"/>
                  </w:tcBorders>
                  <w:noWrap/>
                  <w:vAlign w:val="center"/>
                </w:tcPr>
                <w:p w14:paraId="48912EC0">
                  <w:pPr>
                    <w:spacing w:line="320" w:lineRule="exact"/>
                    <w:jc w:val="center"/>
                    <w:textAlignment w:val="center"/>
                    <w:rPr>
                      <w:rFonts w:ascii="宋体" w:hAnsi="宋体" w:cs="宋体"/>
                      <w:color w:val="auto"/>
                      <w:kern w:val="0"/>
                      <w:szCs w:val="21"/>
                    </w:rPr>
                  </w:pPr>
                  <w:r>
                    <w:rPr>
                      <w:rFonts w:hint="eastAsia" w:ascii="宋体" w:hAnsi="宋体" w:cs="宋体"/>
                      <w:color w:val="auto"/>
                      <w:kern w:val="0"/>
                      <w:szCs w:val="21"/>
                    </w:rPr>
                    <w:t>1</w:t>
                  </w:r>
                </w:p>
              </w:tc>
              <w:tc>
                <w:tcPr>
                  <w:tcW w:w="690" w:type="dxa"/>
                  <w:tcBorders>
                    <w:top w:val="single" w:color="auto" w:sz="4" w:space="0"/>
                    <w:left w:val="single" w:color="auto" w:sz="4" w:space="0"/>
                    <w:bottom w:val="single" w:color="auto" w:sz="4" w:space="0"/>
                    <w:right w:val="single" w:color="auto" w:sz="4" w:space="0"/>
                  </w:tcBorders>
                  <w:noWrap/>
                  <w:vAlign w:val="center"/>
                </w:tcPr>
                <w:p w14:paraId="04BB66FA">
                  <w:pPr>
                    <w:spacing w:line="320" w:lineRule="exact"/>
                    <w:jc w:val="center"/>
                    <w:textAlignment w:val="center"/>
                    <w:rPr>
                      <w:rFonts w:ascii="宋体" w:hAnsi="宋体" w:cs="宋体"/>
                      <w:color w:val="auto"/>
                      <w:kern w:val="0"/>
                      <w:szCs w:val="21"/>
                    </w:rPr>
                  </w:pPr>
                  <w:r>
                    <w:rPr>
                      <w:rFonts w:hint="eastAsia" w:ascii="宋体" w:hAnsi="宋体" w:cs="宋体"/>
                      <w:color w:val="auto"/>
                      <w:kern w:val="0"/>
                      <w:szCs w:val="21"/>
                    </w:rPr>
                    <w:t>项</w:t>
                  </w:r>
                </w:p>
              </w:tc>
              <w:tc>
                <w:tcPr>
                  <w:tcW w:w="3518" w:type="dxa"/>
                  <w:tcBorders>
                    <w:top w:val="single" w:color="auto" w:sz="4" w:space="0"/>
                    <w:left w:val="single" w:color="auto" w:sz="4" w:space="0"/>
                    <w:bottom w:val="single" w:color="auto" w:sz="4" w:space="0"/>
                    <w:right w:val="single" w:color="auto" w:sz="4" w:space="0"/>
                  </w:tcBorders>
                  <w:noWrap/>
                  <w:vAlign w:val="center"/>
                </w:tcPr>
                <w:p w14:paraId="246A3587">
                  <w:pPr>
                    <w:widowControl/>
                    <w:spacing w:line="320" w:lineRule="exact"/>
                    <w:jc w:val="left"/>
                    <w:rPr>
                      <w:rFonts w:ascii="宋体" w:hAnsi="宋体" w:cs="宋体"/>
                      <w:color w:val="auto"/>
                      <w:szCs w:val="21"/>
                    </w:rPr>
                  </w:pPr>
                  <w:r>
                    <w:rPr>
                      <w:rFonts w:hint="eastAsia" w:ascii="宋体" w:hAnsi="宋体" w:cs="宋体"/>
                      <w:color w:val="auto"/>
                      <w:kern w:val="0"/>
                      <w:szCs w:val="21"/>
                    </w:rPr>
                    <w:t>会刊、会务手册、资料布袋（不少于1000个）等材料设计制作费用。</w:t>
                  </w:r>
                </w:p>
              </w:tc>
            </w:tr>
            <w:tr w14:paraId="16C5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tcBorders>
                    <w:top w:val="single" w:color="auto" w:sz="4" w:space="0"/>
                    <w:left w:val="single" w:color="auto" w:sz="4" w:space="0"/>
                    <w:bottom w:val="single" w:color="auto" w:sz="4" w:space="0"/>
                    <w:right w:val="single" w:color="auto" w:sz="4" w:space="0"/>
                  </w:tcBorders>
                  <w:noWrap/>
                  <w:vAlign w:val="center"/>
                </w:tcPr>
                <w:p w14:paraId="65518E97">
                  <w:pPr>
                    <w:spacing w:line="320" w:lineRule="exact"/>
                    <w:jc w:val="center"/>
                    <w:textAlignment w:val="center"/>
                    <w:rPr>
                      <w:rFonts w:ascii="宋体" w:hAnsi="宋体" w:cs="宋体"/>
                      <w:color w:val="auto"/>
                      <w:szCs w:val="21"/>
                    </w:rPr>
                  </w:pPr>
                  <w:r>
                    <w:rPr>
                      <w:rFonts w:hint="eastAsia" w:ascii="宋体" w:hAnsi="宋体" w:cs="宋体"/>
                      <w:color w:val="auto"/>
                      <w:szCs w:val="21"/>
                    </w:rPr>
                    <w:t>3</w:t>
                  </w:r>
                </w:p>
              </w:tc>
              <w:tc>
                <w:tcPr>
                  <w:tcW w:w="1332" w:type="dxa"/>
                  <w:tcBorders>
                    <w:top w:val="single" w:color="auto" w:sz="4" w:space="0"/>
                    <w:left w:val="single" w:color="auto" w:sz="4" w:space="0"/>
                    <w:bottom w:val="single" w:color="auto" w:sz="4" w:space="0"/>
                    <w:right w:val="single" w:color="auto" w:sz="4" w:space="0"/>
                  </w:tcBorders>
                  <w:noWrap/>
                  <w:vAlign w:val="center"/>
                </w:tcPr>
                <w:p w14:paraId="04D81D96">
                  <w:pPr>
                    <w:widowControl/>
                    <w:spacing w:line="320" w:lineRule="exact"/>
                    <w:jc w:val="center"/>
                    <w:rPr>
                      <w:rFonts w:ascii="宋体" w:hAnsi="宋体" w:cs="宋体"/>
                      <w:color w:val="auto"/>
                      <w:szCs w:val="21"/>
                    </w:rPr>
                  </w:pPr>
                  <w:r>
                    <w:rPr>
                      <w:rFonts w:hint="eastAsia" w:ascii="宋体" w:hAnsi="宋体" w:cs="宋体"/>
                      <w:color w:val="auto"/>
                      <w:kern w:val="0"/>
                      <w:szCs w:val="21"/>
                    </w:rPr>
                    <w:t>会期志愿者招募</w:t>
                  </w:r>
                </w:p>
              </w:tc>
              <w:tc>
                <w:tcPr>
                  <w:tcW w:w="740" w:type="dxa"/>
                  <w:tcBorders>
                    <w:top w:val="single" w:color="auto" w:sz="4" w:space="0"/>
                    <w:left w:val="single" w:color="auto" w:sz="4" w:space="0"/>
                    <w:bottom w:val="single" w:color="auto" w:sz="4" w:space="0"/>
                    <w:right w:val="single" w:color="auto" w:sz="4" w:space="0"/>
                  </w:tcBorders>
                  <w:noWrap/>
                  <w:vAlign w:val="center"/>
                </w:tcPr>
                <w:p w14:paraId="71F3B817">
                  <w:pPr>
                    <w:spacing w:line="320" w:lineRule="exact"/>
                    <w:jc w:val="center"/>
                    <w:textAlignment w:val="center"/>
                    <w:rPr>
                      <w:rFonts w:ascii="宋体" w:hAnsi="宋体" w:cs="宋体"/>
                      <w:color w:val="auto"/>
                      <w:szCs w:val="21"/>
                    </w:rPr>
                  </w:pPr>
                  <w:r>
                    <w:rPr>
                      <w:rFonts w:hint="eastAsia" w:ascii="宋体" w:hAnsi="宋体" w:cs="宋体"/>
                      <w:color w:val="auto"/>
                      <w:kern w:val="0"/>
                      <w:szCs w:val="21"/>
                    </w:rPr>
                    <w:t>1</w:t>
                  </w:r>
                </w:p>
              </w:tc>
              <w:tc>
                <w:tcPr>
                  <w:tcW w:w="690" w:type="dxa"/>
                  <w:tcBorders>
                    <w:top w:val="single" w:color="auto" w:sz="4" w:space="0"/>
                    <w:left w:val="single" w:color="auto" w:sz="4" w:space="0"/>
                    <w:bottom w:val="single" w:color="auto" w:sz="4" w:space="0"/>
                    <w:right w:val="single" w:color="auto" w:sz="4" w:space="0"/>
                  </w:tcBorders>
                  <w:noWrap/>
                  <w:vAlign w:val="center"/>
                </w:tcPr>
                <w:p w14:paraId="2DEA37D4">
                  <w:pPr>
                    <w:spacing w:line="320" w:lineRule="exact"/>
                    <w:jc w:val="center"/>
                    <w:textAlignment w:val="center"/>
                    <w:rPr>
                      <w:rFonts w:ascii="宋体" w:hAnsi="宋体" w:cs="宋体"/>
                      <w:color w:val="auto"/>
                      <w:szCs w:val="21"/>
                    </w:rPr>
                  </w:pPr>
                  <w:r>
                    <w:rPr>
                      <w:rFonts w:hint="eastAsia" w:ascii="宋体" w:hAnsi="宋体" w:cs="宋体"/>
                      <w:color w:val="auto"/>
                      <w:szCs w:val="21"/>
                    </w:rPr>
                    <w:t>项</w:t>
                  </w:r>
                </w:p>
              </w:tc>
              <w:tc>
                <w:tcPr>
                  <w:tcW w:w="3518" w:type="dxa"/>
                  <w:tcBorders>
                    <w:top w:val="single" w:color="auto" w:sz="4" w:space="0"/>
                    <w:left w:val="single" w:color="auto" w:sz="4" w:space="0"/>
                    <w:bottom w:val="single" w:color="auto" w:sz="4" w:space="0"/>
                    <w:right w:val="single" w:color="auto" w:sz="4" w:space="0"/>
                  </w:tcBorders>
                  <w:noWrap/>
                  <w:vAlign w:val="center"/>
                </w:tcPr>
                <w:p w14:paraId="0D6C8208">
                  <w:pPr>
                    <w:widowControl/>
                    <w:spacing w:line="320" w:lineRule="exact"/>
                    <w:jc w:val="left"/>
                    <w:rPr>
                      <w:rFonts w:ascii="宋体" w:hAnsi="宋体" w:cs="宋体"/>
                      <w:color w:val="auto"/>
                      <w:szCs w:val="21"/>
                    </w:rPr>
                  </w:pPr>
                  <w:r>
                    <w:rPr>
                      <w:rFonts w:hint="eastAsia" w:ascii="宋体" w:hAnsi="宋体" w:cs="宋体"/>
                      <w:color w:val="auto"/>
                      <w:kern w:val="0"/>
                      <w:szCs w:val="21"/>
                    </w:rPr>
                    <w:t>招募志愿者50人，费用主要包括交通补贴、用餐补贴、保险、志愿者服装（含设计）等。</w:t>
                  </w:r>
                </w:p>
              </w:tc>
            </w:tr>
            <w:tr w14:paraId="28A0F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tcBorders>
                    <w:top w:val="single" w:color="auto" w:sz="4" w:space="0"/>
                    <w:left w:val="single" w:color="auto" w:sz="4" w:space="0"/>
                    <w:bottom w:val="single" w:color="auto" w:sz="4" w:space="0"/>
                    <w:right w:val="single" w:color="auto" w:sz="4" w:space="0"/>
                  </w:tcBorders>
                  <w:noWrap/>
                  <w:vAlign w:val="center"/>
                </w:tcPr>
                <w:p w14:paraId="239D7F98">
                  <w:pPr>
                    <w:spacing w:line="320" w:lineRule="exact"/>
                    <w:jc w:val="center"/>
                    <w:textAlignment w:val="center"/>
                    <w:rPr>
                      <w:rFonts w:ascii="宋体" w:hAnsi="宋体" w:cs="宋体"/>
                      <w:color w:val="auto"/>
                      <w:szCs w:val="21"/>
                    </w:rPr>
                  </w:pPr>
                  <w:r>
                    <w:rPr>
                      <w:rFonts w:hint="eastAsia" w:ascii="宋体" w:hAnsi="宋体" w:cs="宋体"/>
                      <w:color w:val="auto"/>
                      <w:szCs w:val="21"/>
                    </w:rPr>
                    <w:t>4</w:t>
                  </w:r>
                </w:p>
              </w:tc>
              <w:tc>
                <w:tcPr>
                  <w:tcW w:w="1332" w:type="dxa"/>
                  <w:tcBorders>
                    <w:top w:val="single" w:color="auto" w:sz="4" w:space="0"/>
                    <w:left w:val="single" w:color="auto" w:sz="4" w:space="0"/>
                    <w:bottom w:val="single" w:color="auto" w:sz="4" w:space="0"/>
                    <w:right w:val="single" w:color="auto" w:sz="4" w:space="0"/>
                  </w:tcBorders>
                  <w:noWrap/>
                  <w:vAlign w:val="center"/>
                </w:tcPr>
                <w:p w14:paraId="6C34B465">
                  <w:pPr>
                    <w:widowControl/>
                    <w:spacing w:line="320" w:lineRule="exact"/>
                    <w:jc w:val="center"/>
                    <w:rPr>
                      <w:rFonts w:ascii="宋体" w:hAnsi="宋体" w:cs="宋体"/>
                      <w:color w:val="auto"/>
                      <w:szCs w:val="21"/>
                    </w:rPr>
                  </w:pPr>
                  <w:r>
                    <w:rPr>
                      <w:rFonts w:hint="eastAsia" w:ascii="宋体" w:hAnsi="宋体" w:cs="宋体"/>
                      <w:color w:val="auto"/>
                      <w:kern w:val="0"/>
                      <w:szCs w:val="21"/>
                    </w:rPr>
                    <w:t>大会用水</w:t>
                  </w:r>
                </w:p>
              </w:tc>
              <w:tc>
                <w:tcPr>
                  <w:tcW w:w="740" w:type="dxa"/>
                  <w:tcBorders>
                    <w:top w:val="single" w:color="auto" w:sz="4" w:space="0"/>
                    <w:left w:val="single" w:color="auto" w:sz="4" w:space="0"/>
                    <w:bottom w:val="single" w:color="auto" w:sz="4" w:space="0"/>
                    <w:right w:val="single" w:color="auto" w:sz="4" w:space="0"/>
                  </w:tcBorders>
                  <w:noWrap/>
                  <w:vAlign w:val="center"/>
                </w:tcPr>
                <w:p w14:paraId="3CF98027">
                  <w:pPr>
                    <w:spacing w:line="320" w:lineRule="exact"/>
                    <w:jc w:val="center"/>
                    <w:textAlignment w:val="center"/>
                    <w:rPr>
                      <w:rFonts w:ascii="宋体" w:hAnsi="宋体" w:cs="宋体"/>
                      <w:color w:val="auto"/>
                      <w:kern w:val="0"/>
                      <w:szCs w:val="21"/>
                    </w:rPr>
                  </w:pPr>
                  <w:r>
                    <w:rPr>
                      <w:rFonts w:hint="eastAsia" w:ascii="宋体" w:hAnsi="宋体" w:cs="宋体"/>
                      <w:color w:val="auto"/>
                      <w:kern w:val="0"/>
                      <w:szCs w:val="21"/>
                    </w:rPr>
                    <w:t>4000</w:t>
                  </w:r>
                </w:p>
              </w:tc>
              <w:tc>
                <w:tcPr>
                  <w:tcW w:w="690" w:type="dxa"/>
                  <w:tcBorders>
                    <w:top w:val="single" w:color="auto" w:sz="4" w:space="0"/>
                    <w:left w:val="single" w:color="auto" w:sz="4" w:space="0"/>
                    <w:bottom w:val="single" w:color="auto" w:sz="4" w:space="0"/>
                    <w:right w:val="single" w:color="auto" w:sz="4" w:space="0"/>
                  </w:tcBorders>
                  <w:noWrap/>
                  <w:vAlign w:val="center"/>
                </w:tcPr>
                <w:p w14:paraId="4AB61C94">
                  <w:pPr>
                    <w:spacing w:line="320" w:lineRule="exact"/>
                    <w:jc w:val="center"/>
                    <w:textAlignment w:val="center"/>
                    <w:rPr>
                      <w:rFonts w:ascii="宋体" w:hAnsi="宋体" w:cs="宋体"/>
                      <w:color w:val="auto"/>
                      <w:kern w:val="0"/>
                      <w:szCs w:val="21"/>
                    </w:rPr>
                  </w:pPr>
                  <w:r>
                    <w:rPr>
                      <w:rFonts w:hint="eastAsia" w:ascii="宋体" w:hAnsi="宋体" w:cs="宋体"/>
                      <w:color w:val="auto"/>
                      <w:kern w:val="0"/>
                      <w:szCs w:val="21"/>
                    </w:rPr>
                    <w:t>瓶</w:t>
                  </w:r>
                </w:p>
              </w:tc>
              <w:tc>
                <w:tcPr>
                  <w:tcW w:w="3518" w:type="dxa"/>
                  <w:tcBorders>
                    <w:top w:val="single" w:color="auto" w:sz="4" w:space="0"/>
                    <w:left w:val="single" w:color="auto" w:sz="4" w:space="0"/>
                    <w:bottom w:val="single" w:color="auto" w:sz="4" w:space="0"/>
                    <w:right w:val="single" w:color="auto" w:sz="4" w:space="0"/>
                  </w:tcBorders>
                  <w:noWrap/>
                  <w:vAlign w:val="center"/>
                </w:tcPr>
                <w:p w14:paraId="47732D63">
                  <w:pPr>
                    <w:spacing w:line="320" w:lineRule="exact"/>
                    <w:jc w:val="left"/>
                    <w:textAlignment w:val="center"/>
                    <w:rPr>
                      <w:rFonts w:ascii="宋体" w:hAnsi="宋体" w:cs="宋体"/>
                      <w:color w:val="auto"/>
                      <w:szCs w:val="21"/>
                    </w:rPr>
                  </w:pPr>
                  <w:r>
                    <w:rPr>
                      <w:rFonts w:hint="eastAsia" w:ascii="宋体" w:hAnsi="宋体" w:cs="宋体"/>
                      <w:color w:val="auto"/>
                      <w:szCs w:val="21"/>
                    </w:rPr>
                    <w:t>展期内提供约4000瓶水。</w:t>
                  </w:r>
                </w:p>
              </w:tc>
            </w:tr>
            <w:tr w14:paraId="0DBE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6" w:type="dxa"/>
                  <w:tcBorders>
                    <w:top w:val="single" w:color="auto" w:sz="4" w:space="0"/>
                    <w:left w:val="single" w:color="auto" w:sz="4" w:space="0"/>
                    <w:bottom w:val="single" w:color="auto" w:sz="4" w:space="0"/>
                    <w:right w:val="single" w:color="auto" w:sz="4" w:space="0"/>
                  </w:tcBorders>
                  <w:noWrap/>
                  <w:vAlign w:val="center"/>
                </w:tcPr>
                <w:p w14:paraId="43322BA6">
                  <w:pPr>
                    <w:spacing w:line="320" w:lineRule="exact"/>
                    <w:jc w:val="center"/>
                    <w:textAlignment w:val="center"/>
                    <w:rPr>
                      <w:rFonts w:ascii="宋体" w:hAnsi="宋体" w:cs="宋体"/>
                      <w:color w:val="auto"/>
                      <w:szCs w:val="21"/>
                    </w:rPr>
                  </w:pPr>
                  <w:r>
                    <w:rPr>
                      <w:rFonts w:hint="eastAsia" w:ascii="宋体" w:hAnsi="宋体" w:cs="宋体"/>
                      <w:color w:val="auto"/>
                      <w:szCs w:val="21"/>
                    </w:rPr>
                    <w:t>5</w:t>
                  </w:r>
                </w:p>
              </w:tc>
              <w:tc>
                <w:tcPr>
                  <w:tcW w:w="1332" w:type="dxa"/>
                  <w:tcBorders>
                    <w:top w:val="single" w:color="auto" w:sz="4" w:space="0"/>
                    <w:left w:val="single" w:color="auto" w:sz="4" w:space="0"/>
                    <w:bottom w:val="single" w:color="auto" w:sz="4" w:space="0"/>
                    <w:right w:val="single" w:color="auto" w:sz="4" w:space="0"/>
                  </w:tcBorders>
                  <w:noWrap/>
                  <w:vAlign w:val="center"/>
                </w:tcPr>
                <w:p w14:paraId="76C154CB">
                  <w:pPr>
                    <w:widowControl/>
                    <w:spacing w:line="320" w:lineRule="exact"/>
                    <w:jc w:val="center"/>
                    <w:rPr>
                      <w:rFonts w:ascii="宋体" w:hAnsi="宋体" w:cs="宋体"/>
                      <w:color w:val="auto"/>
                      <w:szCs w:val="21"/>
                    </w:rPr>
                  </w:pPr>
                  <w:r>
                    <w:rPr>
                      <w:rFonts w:hint="eastAsia" w:ascii="宋体" w:hAnsi="宋体" w:cs="宋体"/>
                      <w:color w:val="auto"/>
                      <w:kern w:val="0"/>
                      <w:szCs w:val="21"/>
                    </w:rPr>
                    <w:t>工作人员会期工作餐</w:t>
                  </w:r>
                </w:p>
              </w:tc>
              <w:tc>
                <w:tcPr>
                  <w:tcW w:w="740" w:type="dxa"/>
                  <w:tcBorders>
                    <w:top w:val="single" w:color="auto" w:sz="4" w:space="0"/>
                    <w:left w:val="single" w:color="auto" w:sz="4" w:space="0"/>
                    <w:bottom w:val="single" w:color="auto" w:sz="4" w:space="0"/>
                    <w:right w:val="single" w:color="auto" w:sz="4" w:space="0"/>
                  </w:tcBorders>
                  <w:noWrap/>
                  <w:vAlign w:val="center"/>
                </w:tcPr>
                <w:p w14:paraId="71DEF99D">
                  <w:pPr>
                    <w:spacing w:line="320" w:lineRule="exact"/>
                    <w:jc w:val="center"/>
                    <w:textAlignment w:val="center"/>
                    <w:rPr>
                      <w:rFonts w:ascii="宋体" w:hAnsi="宋体" w:cs="宋体"/>
                      <w:color w:val="auto"/>
                      <w:kern w:val="0"/>
                      <w:szCs w:val="21"/>
                    </w:rPr>
                  </w:pPr>
                  <w:r>
                    <w:rPr>
                      <w:rFonts w:hint="eastAsia" w:ascii="宋体" w:hAnsi="宋体" w:cs="宋体"/>
                      <w:color w:val="auto"/>
                      <w:kern w:val="0"/>
                      <w:szCs w:val="21"/>
                    </w:rPr>
                    <w:t>500</w:t>
                  </w:r>
                </w:p>
              </w:tc>
              <w:tc>
                <w:tcPr>
                  <w:tcW w:w="690" w:type="dxa"/>
                  <w:tcBorders>
                    <w:top w:val="single" w:color="auto" w:sz="4" w:space="0"/>
                    <w:left w:val="single" w:color="auto" w:sz="4" w:space="0"/>
                    <w:bottom w:val="single" w:color="auto" w:sz="4" w:space="0"/>
                    <w:right w:val="single" w:color="auto" w:sz="4" w:space="0"/>
                  </w:tcBorders>
                  <w:noWrap/>
                  <w:vAlign w:val="center"/>
                </w:tcPr>
                <w:p w14:paraId="121ADE45">
                  <w:pPr>
                    <w:spacing w:line="320" w:lineRule="exact"/>
                    <w:jc w:val="center"/>
                    <w:textAlignment w:val="center"/>
                    <w:rPr>
                      <w:rFonts w:ascii="宋体" w:hAnsi="宋体" w:cs="宋体"/>
                      <w:color w:val="auto"/>
                      <w:kern w:val="0"/>
                      <w:szCs w:val="21"/>
                    </w:rPr>
                  </w:pPr>
                  <w:r>
                    <w:rPr>
                      <w:rFonts w:hint="eastAsia" w:ascii="宋体" w:hAnsi="宋体" w:cs="宋体"/>
                      <w:color w:val="auto"/>
                      <w:kern w:val="0"/>
                      <w:szCs w:val="21"/>
                    </w:rPr>
                    <w:t>份</w:t>
                  </w:r>
                </w:p>
              </w:tc>
              <w:tc>
                <w:tcPr>
                  <w:tcW w:w="3518" w:type="dxa"/>
                  <w:tcBorders>
                    <w:top w:val="single" w:color="auto" w:sz="4" w:space="0"/>
                    <w:left w:val="single" w:color="auto" w:sz="4" w:space="0"/>
                    <w:bottom w:val="single" w:color="auto" w:sz="4" w:space="0"/>
                    <w:right w:val="single" w:color="auto" w:sz="4" w:space="0"/>
                  </w:tcBorders>
                  <w:noWrap/>
                  <w:vAlign w:val="center"/>
                </w:tcPr>
                <w:p w14:paraId="2BCDB5A4">
                  <w:pPr>
                    <w:spacing w:line="320" w:lineRule="exact"/>
                    <w:jc w:val="left"/>
                    <w:textAlignment w:val="center"/>
                    <w:rPr>
                      <w:rFonts w:ascii="宋体" w:hAnsi="宋体" w:cs="宋体"/>
                      <w:color w:val="auto"/>
                      <w:szCs w:val="21"/>
                    </w:rPr>
                  </w:pPr>
                  <w:r>
                    <w:rPr>
                      <w:rFonts w:hint="eastAsia" w:ascii="宋体" w:hAnsi="宋体" w:cs="宋体"/>
                      <w:color w:val="auto"/>
                      <w:szCs w:val="21"/>
                    </w:rPr>
                    <w:t>展期内提供约500份工作餐。</w:t>
                  </w:r>
                </w:p>
              </w:tc>
            </w:tr>
          </w:tbl>
          <w:p w14:paraId="4F13E993">
            <w:pPr>
              <w:pStyle w:val="15"/>
              <w:spacing w:line="360" w:lineRule="auto"/>
              <w:ind w:firstLine="420" w:firstLineChars="200"/>
              <w:jc w:val="left"/>
              <w:rPr>
                <w:rFonts w:ascii="宋体" w:hAnsi="宋体" w:cs="宋体"/>
                <w:color w:val="auto"/>
                <w:szCs w:val="21"/>
              </w:rPr>
            </w:pPr>
          </w:p>
        </w:tc>
      </w:tr>
      <w:tr w14:paraId="7D123F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9537" w:type="dxa"/>
            <w:gridSpan w:val="7"/>
            <w:tcBorders>
              <w:top w:val="single" w:color="auto" w:sz="4" w:space="0"/>
              <w:left w:val="single" w:color="auto" w:sz="4" w:space="0"/>
              <w:bottom w:val="single" w:color="auto" w:sz="4" w:space="0"/>
              <w:right w:val="single" w:color="auto" w:sz="4" w:space="0"/>
            </w:tcBorders>
            <w:vAlign w:val="center"/>
          </w:tcPr>
          <w:p w14:paraId="46E29245">
            <w:pPr>
              <w:spacing w:line="360" w:lineRule="auto"/>
              <w:rPr>
                <w:rFonts w:ascii="宋体" w:hAnsi="宋体" w:cs="宋体"/>
                <w:color w:val="auto"/>
                <w:szCs w:val="21"/>
              </w:rPr>
            </w:pPr>
            <w:r>
              <w:rPr>
                <w:rFonts w:hint="eastAsia" w:ascii="宋体" w:hAnsi="宋体" w:cs="宋体"/>
                <w:color w:val="auto"/>
                <w:szCs w:val="21"/>
              </w:rPr>
              <w:t>一、▲</w:t>
            </w:r>
            <w:r>
              <w:rPr>
                <w:rFonts w:hint="eastAsia" w:ascii="宋体" w:hAnsi="宋体" w:cs="宋体"/>
                <w:b/>
                <w:color w:val="auto"/>
                <w:szCs w:val="21"/>
              </w:rPr>
              <w:t>商务要求</w:t>
            </w:r>
          </w:p>
        </w:tc>
      </w:tr>
      <w:tr w14:paraId="1841CA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270" w:type="dxa"/>
            <w:gridSpan w:val="5"/>
            <w:tcBorders>
              <w:top w:val="single" w:color="auto" w:sz="4" w:space="0"/>
              <w:left w:val="single" w:color="auto" w:sz="4" w:space="0"/>
              <w:bottom w:val="single" w:color="auto" w:sz="4" w:space="0"/>
              <w:right w:val="single" w:color="auto" w:sz="4" w:space="0"/>
            </w:tcBorders>
            <w:vAlign w:val="center"/>
          </w:tcPr>
          <w:p w14:paraId="40144053">
            <w:pPr>
              <w:spacing w:line="360" w:lineRule="auto"/>
              <w:jc w:val="center"/>
              <w:rPr>
                <w:rFonts w:ascii="宋体" w:hAnsi="宋体" w:cs="宋体"/>
                <w:color w:val="auto"/>
                <w:szCs w:val="21"/>
              </w:rPr>
            </w:pPr>
            <w:r>
              <w:rPr>
                <w:rFonts w:hint="eastAsia" w:ascii="宋体" w:hAnsi="宋体" w:cs="宋体"/>
                <w:color w:val="auto"/>
                <w:szCs w:val="21"/>
              </w:rPr>
              <w:t>交付或者实施时间（合同履行期限）及地点</w:t>
            </w:r>
          </w:p>
        </w:tc>
        <w:tc>
          <w:tcPr>
            <w:tcW w:w="7267" w:type="dxa"/>
            <w:gridSpan w:val="2"/>
            <w:tcBorders>
              <w:top w:val="single" w:color="auto" w:sz="4" w:space="0"/>
              <w:left w:val="single" w:color="auto" w:sz="4" w:space="0"/>
              <w:bottom w:val="single" w:color="auto" w:sz="4" w:space="0"/>
              <w:right w:val="single" w:color="auto" w:sz="4" w:space="0"/>
            </w:tcBorders>
            <w:vAlign w:val="center"/>
          </w:tcPr>
          <w:p w14:paraId="63F47CA7">
            <w:pPr>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highlight w:val="none"/>
              </w:rPr>
              <w:t>1、服务期限</w:t>
            </w:r>
            <w:r>
              <w:rPr>
                <w:rFonts w:hint="eastAsia" w:ascii="宋体" w:hAnsi="宋体" w:cs="宋体"/>
                <w:color w:val="auto"/>
                <w:szCs w:val="21"/>
                <w:highlight w:val="none"/>
              </w:rPr>
              <w:t>：2026年</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月（以采购人通知为准），展</w:t>
            </w:r>
            <w:r>
              <w:rPr>
                <w:rFonts w:hint="eastAsia" w:ascii="宋体" w:hAnsi="宋体" w:cs="宋体"/>
                <w:color w:val="auto"/>
                <w:szCs w:val="21"/>
              </w:rPr>
              <w:t>期2026年10月21-25日共计5天。</w:t>
            </w:r>
          </w:p>
          <w:p w14:paraId="355EFDF7">
            <w:pPr>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2、服务地点</w:t>
            </w:r>
            <w:r>
              <w:rPr>
                <w:rFonts w:hint="eastAsia" w:ascii="宋体" w:hAnsi="宋体" w:cs="宋体"/>
                <w:color w:val="auto"/>
                <w:szCs w:val="21"/>
              </w:rPr>
              <w:t>：</w:t>
            </w:r>
            <w:r>
              <w:rPr>
                <w:rFonts w:hint="eastAsia" w:ascii="宋体" w:hAnsi="宋体" w:cs="宋体"/>
                <w:color w:val="auto"/>
                <w:kern w:val="0"/>
                <w:szCs w:val="21"/>
              </w:rPr>
              <w:t>南宁市采购人指定地点。</w:t>
            </w:r>
          </w:p>
        </w:tc>
      </w:tr>
      <w:tr w14:paraId="6D9FB7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270" w:type="dxa"/>
            <w:gridSpan w:val="5"/>
            <w:tcBorders>
              <w:top w:val="single" w:color="auto" w:sz="4" w:space="0"/>
              <w:left w:val="single" w:color="auto" w:sz="4" w:space="0"/>
              <w:bottom w:val="single" w:color="auto" w:sz="4" w:space="0"/>
              <w:right w:val="single" w:color="auto" w:sz="4" w:space="0"/>
            </w:tcBorders>
            <w:vAlign w:val="center"/>
          </w:tcPr>
          <w:p w14:paraId="2F0C9978">
            <w:pPr>
              <w:spacing w:line="360" w:lineRule="auto"/>
              <w:jc w:val="center"/>
              <w:rPr>
                <w:rFonts w:ascii="宋体" w:hAnsi="宋体" w:cs="宋体"/>
                <w:color w:val="auto"/>
                <w:szCs w:val="21"/>
              </w:rPr>
            </w:pPr>
            <w:r>
              <w:rPr>
                <w:rFonts w:hint="eastAsia" w:ascii="宋体" w:hAnsi="宋体" w:cs="宋体"/>
                <w:color w:val="auto"/>
                <w:szCs w:val="21"/>
              </w:rPr>
              <w:t>合同签订时间</w:t>
            </w:r>
          </w:p>
        </w:tc>
        <w:tc>
          <w:tcPr>
            <w:tcW w:w="7267" w:type="dxa"/>
            <w:gridSpan w:val="2"/>
            <w:tcBorders>
              <w:top w:val="single" w:color="auto" w:sz="4" w:space="0"/>
              <w:left w:val="single" w:color="auto" w:sz="4" w:space="0"/>
              <w:bottom w:val="single" w:color="auto" w:sz="4" w:space="0"/>
              <w:right w:val="single" w:color="auto" w:sz="4" w:space="0"/>
            </w:tcBorders>
            <w:vAlign w:val="center"/>
          </w:tcPr>
          <w:p w14:paraId="11686963">
            <w:pPr>
              <w:spacing w:line="360" w:lineRule="auto"/>
              <w:ind w:firstLine="420" w:firstLineChars="200"/>
              <w:jc w:val="left"/>
              <w:rPr>
                <w:rFonts w:ascii="宋体" w:hAnsi="宋体" w:cs="宋体"/>
                <w:color w:val="auto"/>
                <w:szCs w:val="21"/>
              </w:rPr>
            </w:pPr>
            <w:r>
              <w:rPr>
                <w:rFonts w:hint="eastAsia" w:ascii="宋体" w:hAnsi="宋体" w:cs="宋体"/>
                <w:color w:val="auto"/>
                <w:szCs w:val="21"/>
              </w:rPr>
              <w:t>自中标通知书发出之日起</w:t>
            </w:r>
            <w:r>
              <w:rPr>
                <w:rFonts w:hint="eastAsia" w:ascii="宋体" w:hAnsi="宋体" w:cs="宋体"/>
                <w:color w:val="auto"/>
                <w:szCs w:val="21"/>
                <w:u w:val="single"/>
              </w:rPr>
              <w:t xml:space="preserve"> 5 </w:t>
            </w:r>
            <w:r>
              <w:rPr>
                <w:rFonts w:hint="eastAsia" w:ascii="宋体" w:hAnsi="宋体" w:cs="宋体"/>
                <w:color w:val="auto"/>
                <w:szCs w:val="21"/>
              </w:rPr>
              <w:t>日内</w:t>
            </w:r>
            <w:r>
              <w:rPr>
                <w:rFonts w:hint="eastAsia" w:ascii="宋体" w:hAnsi="宋体" w:cs="宋体"/>
                <w:color w:val="auto"/>
                <w:kern w:val="0"/>
                <w:szCs w:val="21"/>
              </w:rPr>
              <w:t>签订政府采购合同</w:t>
            </w:r>
            <w:r>
              <w:rPr>
                <w:rFonts w:hint="eastAsia" w:ascii="宋体" w:hAnsi="宋体" w:cs="宋体"/>
                <w:color w:val="auto"/>
                <w:szCs w:val="21"/>
              </w:rPr>
              <w:t>。</w:t>
            </w:r>
          </w:p>
        </w:tc>
      </w:tr>
      <w:tr w14:paraId="69FCF5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270" w:type="dxa"/>
            <w:gridSpan w:val="5"/>
            <w:tcBorders>
              <w:top w:val="single" w:color="auto" w:sz="4" w:space="0"/>
              <w:left w:val="single" w:color="auto" w:sz="4" w:space="0"/>
              <w:bottom w:val="single" w:color="auto" w:sz="4" w:space="0"/>
              <w:right w:val="single" w:color="auto" w:sz="4" w:space="0"/>
            </w:tcBorders>
            <w:vAlign w:val="center"/>
          </w:tcPr>
          <w:p w14:paraId="235B468F">
            <w:pPr>
              <w:spacing w:line="360" w:lineRule="auto"/>
              <w:jc w:val="center"/>
              <w:rPr>
                <w:rFonts w:ascii="宋体" w:hAnsi="宋体" w:cs="宋体"/>
                <w:color w:val="auto"/>
                <w:szCs w:val="21"/>
              </w:rPr>
            </w:pPr>
            <w:r>
              <w:rPr>
                <w:rFonts w:hint="eastAsia" w:ascii="宋体" w:hAnsi="宋体" w:cs="宋体"/>
                <w:color w:val="auto"/>
                <w:szCs w:val="21"/>
              </w:rPr>
              <w:t>付款方式</w:t>
            </w:r>
          </w:p>
        </w:tc>
        <w:tc>
          <w:tcPr>
            <w:tcW w:w="7267" w:type="dxa"/>
            <w:gridSpan w:val="2"/>
            <w:tcBorders>
              <w:top w:val="single" w:color="auto" w:sz="4" w:space="0"/>
              <w:left w:val="single" w:color="auto" w:sz="4" w:space="0"/>
              <w:bottom w:val="single" w:color="auto" w:sz="4" w:space="0"/>
              <w:right w:val="single" w:color="auto" w:sz="4" w:space="0"/>
            </w:tcBorders>
            <w:vAlign w:val="center"/>
          </w:tcPr>
          <w:p w14:paraId="7FAEA500">
            <w:pPr>
              <w:spacing w:line="360" w:lineRule="auto"/>
              <w:ind w:firstLine="420" w:firstLineChars="200"/>
              <w:jc w:val="left"/>
              <w:rPr>
                <w:rFonts w:ascii="宋体" w:hAnsi="宋体" w:cs="宋体"/>
                <w:color w:val="auto"/>
                <w:szCs w:val="21"/>
              </w:rPr>
            </w:pPr>
            <w:r>
              <w:rPr>
                <w:rFonts w:hint="eastAsia" w:ascii="宋体" w:hAnsi="宋体" w:cs="宋体"/>
                <w:color w:val="auto"/>
                <w:kern w:val="0"/>
                <w:szCs w:val="21"/>
              </w:rPr>
              <w:t>合同签订生效后10个工作日内采购人向中标人支付50%合同款项，项目完成后中标人提交全部服务成果相关材料后10日内支付中标人剩余款项，每次付款前，中标人应开具合法等额发票给采购人，未开具发票的，采购人可暂缓支付合同款。</w:t>
            </w:r>
          </w:p>
        </w:tc>
      </w:tr>
      <w:tr w14:paraId="5F73A4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270" w:type="dxa"/>
            <w:gridSpan w:val="5"/>
            <w:tcBorders>
              <w:top w:val="single" w:color="auto" w:sz="4" w:space="0"/>
              <w:left w:val="single" w:color="auto" w:sz="4" w:space="0"/>
              <w:bottom w:val="single" w:color="auto" w:sz="4" w:space="0"/>
              <w:right w:val="single" w:color="auto" w:sz="4" w:space="0"/>
            </w:tcBorders>
            <w:vAlign w:val="center"/>
          </w:tcPr>
          <w:p w14:paraId="2850C31E">
            <w:pPr>
              <w:spacing w:line="360" w:lineRule="auto"/>
              <w:jc w:val="center"/>
              <w:rPr>
                <w:rFonts w:ascii="宋体" w:hAnsi="宋体" w:cs="宋体"/>
                <w:color w:val="auto"/>
                <w:szCs w:val="21"/>
              </w:rPr>
            </w:pPr>
            <w:r>
              <w:rPr>
                <w:rFonts w:hint="eastAsia" w:ascii="宋体" w:hAnsi="宋体" w:cs="宋体"/>
                <w:color w:val="auto"/>
                <w:szCs w:val="21"/>
              </w:rPr>
              <w:t>报价要求</w:t>
            </w:r>
          </w:p>
        </w:tc>
        <w:tc>
          <w:tcPr>
            <w:tcW w:w="7267" w:type="dxa"/>
            <w:gridSpan w:val="2"/>
            <w:tcBorders>
              <w:top w:val="single" w:color="auto" w:sz="4" w:space="0"/>
              <w:left w:val="single" w:color="auto" w:sz="4" w:space="0"/>
              <w:bottom w:val="single" w:color="auto" w:sz="4" w:space="0"/>
              <w:right w:val="single" w:color="auto" w:sz="4" w:space="0"/>
            </w:tcBorders>
            <w:vAlign w:val="center"/>
          </w:tcPr>
          <w:p w14:paraId="3D5A2ADE">
            <w:pPr>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本项目为总价包干，交钥匙项目。报价必须含以下部分，包括但不限于：</w:t>
            </w:r>
          </w:p>
          <w:p w14:paraId="472B5FBD">
            <w:pPr>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(1)服务（设计、策划、材料、施工、制作、咨询、食宿、交通）的价格；</w:t>
            </w:r>
          </w:p>
          <w:p w14:paraId="6604AE60">
            <w:pPr>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(2)必要的保险费用和各项税金；</w:t>
            </w:r>
          </w:p>
          <w:p w14:paraId="5CA2751C">
            <w:pPr>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(3)验收阶段验收、招标代理服务等费用，以及合同明示所有责任、义务和一般风险。</w:t>
            </w:r>
          </w:p>
        </w:tc>
      </w:tr>
      <w:tr w14:paraId="211FAC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2270" w:type="dxa"/>
            <w:gridSpan w:val="5"/>
            <w:tcBorders>
              <w:top w:val="single" w:color="auto" w:sz="4" w:space="0"/>
              <w:left w:val="single" w:color="auto" w:sz="4" w:space="0"/>
              <w:bottom w:val="single" w:color="auto" w:sz="4" w:space="0"/>
              <w:right w:val="single" w:color="auto" w:sz="4" w:space="0"/>
            </w:tcBorders>
            <w:vAlign w:val="center"/>
          </w:tcPr>
          <w:p w14:paraId="7267F60E">
            <w:pPr>
              <w:spacing w:line="360" w:lineRule="auto"/>
              <w:jc w:val="center"/>
              <w:rPr>
                <w:rFonts w:ascii="宋体" w:hAnsi="宋体" w:cs="宋体"/>
                <w:color w:val="auto"/>
                <w:szCs w:val="21"/>
              </w:rPr>
            </w:pPr>
            <w:r>
              <w:rPr>
                <w:rFonts w:hint="eastAsia" w:ascii="宋体" w:hAnsi="宋体" w:cs="宋体"/>
                <w:color w:val="auto"/>
                <w:szCs w:val="21"/>
              </w:rPr>
              <w:t>服务要求</w:t>
            </w:r>
          </w:p>
        </w:tc>
        <w:tc>
          <w:tcPr>
            <w:tcW w:w="7267" w:type="dxa"/>
            <w:gridSpan w:val="2"/>
            <w:tcBorders>
              <w:top w:val="single" w:color="auto" w:sz="4" w:space="0"/>
              <w:left w:val="single" w:color="auto" w:sz="4" w:space="0"/>
              <w:bottom w:val="single" w:color="auto" w:sz="4" w:space="0"/>
              <w:right w:val="single" w:color="auto" w:sz="4" w:space="0"/>
            </w:tcBorders>
            <w:vAlign w:val="center"/>
          </w:tcPr>
          <w:p w14:paraId="195777AA">
            <w:pPr>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1.服务内容应与采购合同一致，交付服务指标达到规定的标准。</w:t>
            </w:r>
          </w:p>
          <w:p w14:paraId="4B9682E8">
            <w:pPr>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lang w:val="en-US" w:eastAsia="zh-CN"/>
              </w:rPr>
              <w:t>2</w:t>
            </w:r>
            <w:r>
              <w:rPr>
                <w:rFonts w:hint="eastAsia" w:ascii="宋体" w:hAnsi="宋体" w:cs="宋体"/>
                <w:color w:val="auto"/>
                <w:kern w:val="0"/>
                <w:szCs w:val="21"/>
              </w:rPr>
              <w:t>.技术或资料、交付清单等资料齐全。</w:t>
            </w:r>
          </w:p>
          <w:p w14:paraId="6828E96D">
            <w:pPr>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lang w:val="en-US" w:eastAsia="zh-CN"/>
              </w:rPr>
              <w:t>3</w:t>
            </w:r>
            <w:r>
              <w:rPr>
                <w:rFonts w:hint="eastAsia" w:ascii="宋体" w:hAnsi="宋体" w:cs="宋体"/>
                <w:color w:val="auto"/>
                <w:kern w:val="0"/>
                <w:szCs w:val="21"/>
              </w:rPr>
              <w:t>.在规定时间内完成服务成果自查及整改，并经采购人确认。服务符合要求，才作为最终验收。</w:t>
            </w:r>
          </w:p>
          <w:p w14:paraId="048FF110">
            <w:pPr>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lang w:val="en-US" w:eastAsia="zh-CN"/>
              </w:rPr>
              <w:t>4</w:t>
            </w:r>
            <w:r>
              <w:rPr>
                <w:rFonts w:hint="eastAsia" w:ascii="宋体" w:hAnsi="宋体" w:cs="宋体"/>
                <w:color w:val="auto"/>
                <w:kern w:val="0"/>
                <w:szCs w:val="21"/>
              </w:rPr>
              <w:t>.中标人提供的服务未达到采购文件规定要求，且对采购人造成损失的，由中标人承担一切责任，并赔偿所造成的损失。</w:t>
            </w:r>
          </w:p>
        </w:tc>
      </w:tr>
      <w:tr w14:paraId="0F238F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9537" w:type="dxa"/>
            <w:gridSpan w:val="7"/>
            <w:tcBorders>
              <w:top w:val="single" w:color="auto" w:sz="4" w:space="0"/>
              <w:left w:val="single" w:color="auto" w:sz="4" w:space="0"/>
              <w:bottom w:val="single" w:color="auto" w:sz="4" w:space="0"/>
              <w:right w:val="single" w:color="auto" w:sz="4" w:space="0"/>
            </w:tcBorders>
            <w:vAlign w:val="center"/>
          </w:tcPr>
          <w:p w14:paraId="573B0B0B">
            <w:pPr>
              <w:spacing w:line="390" w:lineRule="exact"/>
              <w:rPr>
                <w:rFonts w:ascii="宋体" w:hAnsi="宋体" w:cs="宋体"/>
                <w:b/>
                <w:color w:val="auto"/>
                <w:szCs w:val="21"/>
              </w:rPr>
            </w:pPr>
            <w:r>
              <w:rPr>
                <w:rFonts w:hint="eastAsia" w:ascii="宋体" w:hAnsi="宋体" w:cs="宋体"/>
                <w:b/>
                <w:color w:val="auto"/>
                <w:szCs w:val="21"/>
              </w:rPr>
              <w:t>二、供应商的履约能力要求表</w:t>
            </w:r>
          </w:p>
        </w:tc>
      </w:tr>
      <w:tr w14:paraId="41A082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550" w:type="dxa"/>
            <w:gridSpan w:val="6"/>
            <w:tcBorders>
              <w:top w:val="single" w:color="auto" w:sz="4" w:space="0"/>
              <w:left w:val="single" w:color="auto" w:sz="4" w:space="0"/>
              <w:bottom w:val="single" w:color="auto" w:sz="4" w:space="0"/>
              <w:right w:val="single" w:color="auto" w:sz="4" w:space="0"/>
            </w:tcBorders>
            <w:vAlign w:val="center"/>
          </w:tcPr>
          <w:p w14:paraId="623B2D17">
            <w:pPr>
              <w:spacing w:line="390" w:lineRule="exact"/>
              <w:jc w:val="center"/>
              <w:rPr>
                <w:rFonts w:ascii="宋体" w:hAnsi="宋体" w:cs="宋体"/>
                <w:color w:val="auto"/>
                <w:szCs w:val="21"/>
              </w:rPr>
            </w:pPr>
            <w:r>
              <w:rPr>
                <w:rFonts w:hint="eastAsia" w:ascii="宋体" w:hAnsi="宋体" w:cs="宋体"/>
                <w:color w:val="auto"/>
                <w:szCs w:val="21"/>
              </w:rPr>
              <w:t>质量管理、企业信用要求</w:t>
            </w:r>
          </w:p>
        </w:tc>
        <w:tc>
          <w:tcPr>
            <w:tcW w:w="6987" w:type="dxa"/>
            <w:tcBorders>
              <w:top w:val="single" w:color="auto" w:sz="4" w:space="0"/>
              <w:left w:val="single" w:color="auto" w:sz="4" w:space="0"/>
              <w:bottom w:val="single" w:color="auto" w:sz="4" w:space="0"/>
              <w:right w:val="single" w:color="auto" w:sz="4" w:space="0"/>
            </w:tcBorders>
            <w:vAlign w:val="center"/>
          </w:tcPr>
          <w:p w14:paraId="133DB6F5">
            <w:pPr>
              <w:spacing w:line="390" w:lineRule="exact"/>
              <w:rPr>
                <w:rFonts w:ascii="宋体" w:hAnsi="宋体" w:cs="宋体"/>
                <w:color w:val="auto"/>
                <w:szCs w:val="21"/>
              </w:rPr>
            </w:pPr>
            <w:r>
              <w:rPr>
                <w:rFonts w:hint="eastAsia" w:ascii="宋体" w:hAnsi="宋体" w:cs="宋体"/>
                <w:color w:val="auto"/>
                <w:szCs w:val="21"/>
              </w:rPr>
              <w:t>详见“第四章  评审程序、评审方法和评审标准”</w:t>
            </w:r>
          </w:p>
        </w:tc>
      </w:tr>
      <w:tr w14:paraId="3546AC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550" w:type="dxa"/>
            <w:gridSpan w:val="6"/>
            <w:tcBorders>
              <w:top w:val="single" w:color="auto" w:sz="4" w:space="0"/>
              <w:left w:val="single" w:color="auto" w:sz="4" w:space="0"/>
              <w:bottom w:val="single" w:color="auto" w:sz="4" w:space="0"/>
              <w:right w:val="single" w:color="auto" w:sz="4" w:space="0"/>
            </w:tcBorders>
            <w:vAlign w:val="center"/>
          </w:tcPr>
          <w:p w14:paraId="45AF3338">
            <w:pPr>
              <w:spacing w:line="390" w:lineRule="exact"/>
              <w:jc w:val="center"/>
              <w:rPr>
                <w:rFonts w:ascii="宋体" w:hAnsi="宋体" w:cs="宋体"/>
                <w:color w:val="auto"/>
                <w:szCs w:val="21"/>
              </w:rPr>
            </w:pPr>
            <w:r>
              <w:rPr>
                <w:rFonts w:hint="eastAsia" w:ascii="宋体" w:hAnsi="宋体" w:cs="宋体"/>
                <w:color w:val="auto"/>
                <w:szCs w:val="21"/>
              </w:rPr>
              <w:t>能力或者业绩要求</w:t>
            </w:r>
          </w:p>
        </w:tc>
        <w:tc>
          <w:tcPr>
            <w:tcW w:w="6987" w:type="dxa"/>
            <w:tcBorders>
              <w:top w:val="single" w:color="auto" w:sz="4" w:space="0"/>
              <w:left w:val="single" w:color="auto" w:sz="4" w:space="0"/>
              <w:bottom w:val="single" w:color="auto" w:sz="4" w:space="0"/>
              <w:right w:val="single" w:color="auto" w:sz="4" w:space="0"/>
            </w:tcBorders>
            <w:vAlign w:val="center"/>
          </w:tcPr>
          <w:p w14:paraId="6D4CC5A1">
            <w:pPr>
              <w:spacing w:line="390" w:lineRule="exact"/>
              <w:rPr>
                <w:rFonts w:ascii="宋体" w:hAnsi="宋体" w:cs="宋体"/>
                <w:color w:val="auto"/>
                <w:szCs w:val="21"/>
              </w:rPr>
            </w:pPr>
            <w:r>
              <w:rPr>
                <w:rFonts w:hint="eastAsia" w:ascii="宋体" w:hAnsi="宋体" w:cs="宋体"/>
                <w:color w:val="auto"/>
                <w:szCs w:val="21"/>
              </w:rPr>
              <w:t>详见“第四章  评审程序、评审方法和评审标准”</w:t>
            </w:r>
          </w:p>
        </w:tc>
      </w:tr>
      <w:tr w14:paraId="4040AE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9537" w:type="dxa"/>
            <w:gridSpan w:val="7"/>
            <w:tcBorders>
              <w:top w:val="single" w:color="auto" w:sz="4" w:space="0"/>
              <w:left w:val="single" w:color="auto" w:sz="4" w:space="0"/>
              <w:bottom w:val="single" w:color="auto" w:sz="4" w:space="0"/>
              <w:right w:val="single" w:color="auto" w:sz="4" w:space="0"/>
            </w:tcBorders>
            <w:vAlign w:val="center"/>
          </w:tcPr>
          <w:p w14:paraId="73668D1E">
            <w:pPr>
              <w:spacing w:line="390" w:lineRule="exact"/>
              <w:rPr>
                <w:rFonts w:ascii="宋体" w:hAnsi="宋体" w:cs="宋体"/>
                <w:b/>
                <w:color w:val="auto"/>
                <w:szCs w:val="21"/>
              </w:rPr>
            </w:pPr>
            <w:r>
              <w:rPr>
                <w:rFonts w:hint="eastAsia" w:ascii="宋体" w:hAnsi="宋体" w:cs="宋体"/>
                <w:b/>
                <w:color w:val="auto"/>
                <w:szCs w:val="21"/>
              </w:rPr>
              <w:t>三、其他要求</w:t>
            </w:r>
          </w:p>
        </w:tc>
      </w:tr>
      <w:tr w14:paraId="2F049E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9537" w:type="dxa"/>
            <w:gridSpan w:val="7"/>
            <w:tcBorders>
              <w:top w:val="single" w:color="auto" w:sz="4" w:space="0"/>
              <w:left w:val="single" w:color="auto" w:sz="4" w:space="0"/>
              <w:bottom w:val="single" w:color="auto" w:sz="4" w:space="0"/>
              <w:right w:val="single" w:color="auto" w:sz="4" w:space="0"/>
            </w:tcBorders>
            <w:vAlign w:val="center"/>
          </w:tcPr>
          <w:p w14:paraId="0C7C3F70">
            <w:pPr>
              <w:tabs>
                <w:tab w:val="left" w:pos="1310"/>
              </w:tabs>
              <w:spacing w:line="390" w:lineRule="exact"/>
              <w:ind w:firstLine="420" w:firstLineChars="200"/>
              <w:rPr>
                <w:color w:val="auto"/>
              </w:rPr>
            </w:pPr>
            <w:r>
              <w:rPr>
                <w:rFonts w:hint="eastAsia"/>
                <w:color w:val="auto"/>
              </w:rPr>
              <w:t>1.中标人不得将项目非法分包或转包给任何单位和个人，否则采购人有权即刻终止合同，并要求中标人赔偿相应损失。</w:t>
            </w:r>
          </w:p>
          <w:p w14:paraId="159A56B3">
            <w:pPr>
              <w:tabs>
                <w:tab w:val="left" w:pos="1310"/>
              </w:tabs>
              <w:spacing w:line="390" w:lineRule="exact"/>
              <w:ind w:firstLine="420" w:firstLineChars="200"/>
              <w:rPr>
                <w:color w:val="auto"/>
              </w:rPr>
            </w:pPr>
            <w:r>
              <w:rPr>
                <w:rFonts w:hint="eastAsia"/>
                <w:color w:val="auto"/>
              </w:rPr>
              <w:t>2.投标人须为本项目服务实施投入充足的服务人员，并确保投标文件中的人员信息真实、有效。</w:t>
            </w:r>
          </w:p>
          <w:p w14:paraId="5CFCCE8B">
            <w:pPr>
              <w:tabs>
                <w:tab w:val="left" w:pos="1310"/>
              </w:tabs>
              <w:spacing w:line="390" w:lineRule="exact"/>
              <w:ind w:firstLine="420" w:firstLineChars="200"/>
              <w:rPr>
                <w:color w:val="auto"/>
              </w:rPr>
            </w:pPr>
            <w:r>
              <w:rPr>
                <w:rFonts w:hint="eastAsia"/>
                <w:color w:val="auto"/>
              </w:rPr>
              <w:t>3.在项目实施中的任何一个环节，采购人如需修改调整，中标人均无条件根据要求完善。如重大调整，双方沟通协商。</w:t>
            </w:r>
          </w:p>
          <w:p w14:paraId="698C8934">
            <w:pPr>
              <w:tabs>
                <w:tab w:val="left" w:pos="1310"/>
              </w:tabs>
              <w:spacing w:line="390" w:lineRule="exact"/>
              <w:ind w:firstLine="420" w:firstLineChars="200"/>
              <w:rPr>
                <w:color w:val="auto"/>
              </w:rPr>
            </w:pPr>
            <w:r>
              <w:rPr>
                <w:rFonts w:hint="eastAsia"/>
                <w:color w:val="auto"/>
              </w:rPr>
              <w:t>4.投标人如有可在投标文件中提供与本项目相关的信誉、业绩、奖项等证明材料。</w:t>
            </w:r>
          </w:p>
          <w:p w14:paraId="4F788082">
            <w:pPr>
              <w:tabs>
                <w:tab w:val="left" w:pos="1310"/>
              </w:tabs>
              <w:spacing w:line="390" w:lineRule="exact"/>
              <w:ind w:firstLine="420" w:firstLineChars="200"/>
              <w:rPr>
                <w:color w:val="auto"/>
              </w:rPr>
            </w:pPr>
            <w:r>
              <w:rPr>
                <w:rFonts w:hint="eastAsia"/>
                <w:color w:val="auto"/>
              </w:rPr>
              <w:t>5.没有采购人事先书面同意，中标人不得将由采购人提供的有关合同或任何合同条文、规格、计划或资料给予履行本项目合同无关的任何其他人。即使向履行本项目合同有关的人员提供，也应注意保密并限于履行合同的必需范围，且保证其他人员至少承担本合同同等程度的保密义务。中标人未履行保密义务的，按本项目合同规定承担违约责任。本项目合同终止保密条款继续有效。</w:t>
            </w:r>
          </w:p>
          <w:p w14:paraId="5CE6D54A">
            <w:pPr>
              <w:tabs>
                <w:tab w:val="left" w:pos="1310"/>
              </w:tabs>
              <w:spacing w:line="390" w:lineRule="exact"/>
              <w:ind w:firstLine="420" w:firstLineChars="200"/>
              <w:rPr>
                <w:color w:val="auto"/>
              </w:rPr>
            </w:pPr>
            <w:r>
              <w:rPr>
                <w:rFonts w:hint="eastAsia"/>
                <w:color w:val="auto"/>
              </w:rPr>
              <w:t>6.中标人提供的服务如侵犯了第三方合法权益而引发的任何纠纷或诉讼，均由中标人负责交涉并承担全部责任。如采购人为解决纠纷先行垫支了费用，中标人须在接到采购人通知之日起5个工作日内向采购人偿还完毕，并赔偿采购人全部经济损失。</w:t>
            </w:r>
          </w:p>
          <w:p w14:paraId="1E915E76">
            <w:pPr>
              <w:tabs>
                <w:tab w:val="left" w:pos="1310"/>
              </w:tabs>
              <w:spacing w:line="390" w:lineRule="exact"/>
              <w:ind w:firstLine="420" w:firstLineChars="200"/>
              <w:rPr>
                <w:color w:val="auto"/>
              </w:rPr>
            </w:pPr>
            <w:r>
              <w:rPr>
                <w:rFonts w:hint="eastAsia"/>
                <w:color w:val="auto"/>
              </w:rPr>
              <w:t>7.因时间紧迫，投标人须根据自身条件能力参加本次招标，如投标人中标后，无力承担本次活动，或者不能按合同约定完成，导致采购人无法完成本次会务执行任务，造成的后果由中标人承担（包括但不仅限于以合同违约责任予以处罚、登报申明消除影响等）。</w:t>
            </w:r>
          </w:p>
          <w:p w14:paraId="49E1A1E5">
            <w:pPr>
              <w:tabs>
                <w:tab w:val="left" w:pos="1310"/>
              </w:tabs>
              <w:spacing w:line="390" w:lineRule="exact"/>
              <w:ind w:firstLine="420" w:firstLineChars="200"/>
              <w:rPr>
                <w:color w:val="auto"/>
              </w:rPr>
            </w:pPr>
            <w:r>
              <w:rPr>
                <w:rFonts w:hint="eastAsia"/>
                <w:color w:val="auto"/>
              </w:rPr>
              <w:t>8.签订合同后三个日历日内中标人提交的设计方案给采购人审核，如采购人有修改意见且在合理期限内提出，中标人应无条件配合修改、完善。</w:t>
            </w:r>
          </w:p>
          <w:p w14:paraId="700C9D8A">
            <w:pPr>
              <w:tabs>
                <w:tab w:val="left" w:pos="1310"/>
              </w:tabs>
              <w:spacing w:line="390" w:lineRule="exact"/>
              <w:ind w:firstLine="420" w:firstLineChars="200"/>
              <w:rPr>
                <w:color w:val="auto"/>
              </w:rPr>
            </w:pPr>
            <w:r>
              <w:rPr>
                <w:rFonts w:hint="eastAsia"/>
                <w:color w:val="auto"/>
              </w:rPr>
              <w:t>9.投标人可根据评分标准在投标文件提供设计方案、项目实施方案、拟投入人员、服务承诺、业绩证明。</w:t>
            </w:r>
          </w:p>
        </w:tc>
      </w:tr>
      <w:tr w14:paraId="7A94A7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9537" w:type="dxa"/>
            <w:gridSpan w:val="7"/>
            <w:tcBorders>
              <w:top w:val="single" w:color="auto" w:sz="4" w:space="0"/>
              <w:left w:val="single" w:color="auto" w:sz="4" w:space="0"/>
              <w:bottom w:val="single" w:color="auto" w:sz="4" w:space="0"/>
              <w:right w:val="single" w:color="auto" w:sz="4" w:space="0"/>
            </w:tcBorders>
            <w:vAlign w:val="center"/>
          </w:tcPr>
          <w:p w14:paraId="5F487A9C">
            <w:pPr>
              <w:spacing w:line="390" w:lineRule="exact"/>
              <w:rPr>
                <w:rFonts w:ascii="宋体" w:hAnsi="宋体" w:cs="宋体"/>
                <w:b/>
                <w:bCs/>
                <w:color w:val="auto"/>
                <w:szCs w:val="21"/>
              </w:rPr>
            </w:pPr>
            <w:r>
              <w:rPr>
                <w:rFonts w:hint="eastAsia" w:ascii="宋体" w:hAnsi="宋体" w:cs="宋体"/>
                <w:b/>
                <w:bCs/>
                <w:color w:val="auto"/>
                <w:szCs w:val="21"/>
              </w:rPr>
              <w:t>四、验收标准</w:t>
            </w:r>
          </w:p>
        </w:tc>
      </w:tr>
      <w:tr w14:paraId="3154CC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9537" w:type="dxa"/>
            <w:gridSpan w:val="7"/>
            <w:tcBorders>
              <w:top w:val="single" w:color="auto" w:sz="4" w:space="0"/>
              <w:left w:val="single" w:color="auto" w:sz="4" w:space="0"/>
              <w:bottom w:val="single" w:color="auto" w:sz="4" w:space="0"/>
              <w:right w:val="single" w:color="auto" w:sz="4" w:space="0"/>
            </w:tcBorders>
            <w:vAlign w:val="center"/>
          </w:tcPr>
          <w:p w14:paraId="33DBC15A">
            <w:pPr>
              <w:spacing w:line="390" w:lineRule="exact"/>
              <w:ind w:firstLine="420" w:firstLineChars="200"/>
              <w:rPr>
                <w:rFonts w:ascii="宋体" w:hAnsi="宋体" w:cs="宋体"/>
                <w:color w:val="auto"/>
                <w:szCs w:val="21"/>
              </w:rPr>
            </w:pPr>
            <w:r>
              <w:rPr>
                <w:rFonts w:hint="eastAsia" w:ascii="宋体" w:hAnsi="宋体" w:cs="宋体"/>
                <w:color w:val="auto"/>
                <w:szCs w:val="21"/>
              </w:rPr>
              <w:t>1、采购标的需执行国家标准、行业标准、地方标准或者其他标准、规范。</w:t>
            </w:r>
          </w:p>
          <w:p w14:paraId="10956DFE">
            <w:pPr>
              <w:spacing w:line="390" w:lineRule="exact"/>
              <w:ind w:firstLine="420" w:firstLineChars="200"/>
              <w:rPr>
                <w:rFonts w:ascii="宋体" w:hAnsi="宋体" w:cs="宋体"/>
                <w:color w:val="auto"/>
                <w:szCs w:val="21"/>
              </w:rPr>
            </w:pPr>
            <w:r>
              <w:rPr>
                <w:rFonts w:hint="eastAsia" w:ascii="宋体" w:hAnsi="宋体" w:cs="宋体"/>
                <w:color w:val="auto"/>
                <w:szCs w:val="21"/>
              </w:rPr>
              <w:t>2、验收过程中所产生的一切费用均由中标人承担，报价时应考虑相关费用。</w:t>
            </w:r>
          </w:p>
          <w:p w14:paraId="4FA96A03">
            <w:pPr>
              <w:spacing w:line="390" w:lineRule="exact"/>
              <w:ind w:firstLine="420" w:firstLineChars="200"/>
              <w:rPr>
                <w:rFonts w:ascii="宋体" w:hAnsi="宋体" w:cs="宋体"/>
                <w:color w:val="auto"/>
                <w:szCs w:val="21"/>
              </w:rPr>
            </w:pPr>
            <w:r>
              <w:rPr>
                <w:rFonts w:hint="eastAsia" w:ascii="宋体" w:hAnsi="宋体" w:cs="宋体"/>
                <w:color w:val="auto"/>
                <w:szCs w:val="21"/>
              </w:rPr>
              <w:t>3、其他未尽事宜应严格按照《关于印发广西壮族自治区政府采购项目履约验收管理办法的通知》[桂财采〔2015〕22 号]以及</w:t>
            </w:r>
            <w:bookmarkStart w:id="39" w:name="OLE_LINK1"/>
            <w:r>
              <w:rPr>
                <w:rFonts w:hint="eastAsia" w:ascii="宋体" w:hAnsi="宋体" w:cs="宋体"/>
                <w:color w:val="auto"/>
                <w:szCs w:val="21"/>
              </w:rPr>
              <w:t>《财政部关于进一步加强政府采购需求和履约验收管理的指导意见》</w:t>
            </w:r>
            <w:bookmarkEnd w:id="39"/>
            <w:r>
              <w:rPr>
                <w:rFonts w:hint="eastAsia" w:ascii="宋体" w:hAnsi="宋体" w:cs="宋体"/>
                <w:color w:val="auto"/>
                <w:szCs w:val="21"/>
              </w:rPr>
              <w:t>[财库〔2016〕205 号]规定执行。</w:t>
            </w:r>
          </w:p>
        </w:tc>
      </w:tr>
    </w:tbl>
    <w:p w14:paraId="1D375646">
      <w:pPr>
        <w:spacing w:line="420" w:lineRule="exact"/>
        <w:ind w:firstLine="424" w:firstLineChars="202"/>
        <w:jc w:val="left"/>
        <w:rPr>
          <w:rFonts w:ascii="宋体" w:hAnsi="宋体" w:cs="宋体"/>
          <w:color w:val="auto"/>
        </w:rPr>
      </w:pPr>
    </w:p>
    <w:p w14:paraId="6EF57F3D">
      <w:pPr>
        <w:spacing w:line="420" w:lineRule="exact"/>
        <w:jc w:val="left"/>
        <w:rPr>
          <w:rFonts w:ascii="宋体" w:hAnsi="宋体" w:cs="宋体"/>
          <w:b/>
          <w:bCs/>
          <w:color w:val="auto"/>
          <w:kern w:val="0"/>
          <w:szCs w:val="21"/>
        </w:rPr>
      </w:pPr>
    </w:p>
    <w:p w14:paraId="5B1F2FC2">
      <w:pPr>
        <w:spacing w:line="428" w:lineRule="exact"/>
        <w:ind w:left="119"/>
        <w:rPr>
          <w:rFonts w:ascii="宋体" w:hAnsi="宋体" w:cs="宋体"/>
          <w:color w:val="auto"/>
          <w:sz w:val="32"/>
          <w:szCs w:val="32"/>
        </w:rPr>
      </w:pPr>
      <w:bookmarkStart w:id="40" w:name="_Toc80092992"/>
      <w:bookmarkStart w:id="41" w:name="_Toc12277"/>
      <w:bookmarkStart w:id="42" w:name="_Toc532545044"/>
      <w:r>
        <w:rPr>
          <w:rFonts w:hint="eastAsia" w:ascii="宋体" w:hAnsi="宋体" w:cs="宋体"/>
          <w:color w:val="auto"/>
          <w:szCs w:val="21"/>
        </w:rPr>
        <w:br w:type="page"/>
      </w:r>
      <w:r>
        <w:rPr>
          <w:rFonts w:hint="eastAsia" w:ascii="宋体" w:hAnsi="宋体" w:cs="宋体"/>
          <w:color w:val="auto"/>
          <w:sz w:val="32"/>
          <w:szCs w:val="32"/>
        </w:rPr>
        <w:t>附件1：</w:t>
      </w:r>
    </w:p>
    <w:p w14:paraId="56781532">
      <w:pPr>
        <w:spacing w:before="7"/>
        <w:rPr>
          <w:rFonts w:ascii="宋体" w:hAnsi="宋体" w:cs="宋体"/>
          <w:color w:val="auto"/>
          <w:sz w:val="17"/>
          <w:szCs w:val="17"/>
        </w:rPr>
      </w:pPr>
    </w:p>
    <w:p w14:paraId="57D1F255">
      <w:pPr>
        <w:spacing w:line="528" w:lineRule="exact"/>
        <w:ind w:left="1871"/>
        <w:rPr>
          <w:rFonts w:ascii="宋体" w:hAnsi="宋体" w:cs="宋体"/>
          <w:color w:val="auto"/>
          <w:sz w:val="40"/>
          <w:szCs w:val="40"/>
        </w:rPr>
      </w:pPr>
      <w:r>
        <w:rPr>
          <w:rFonts w:hint="eastAsia" w:ascii="宋体" w:hAnsi="宋体" w:cs="宋体"/>
          <w:color w:val="auto"/>
          <w:sz w:val="40"/>
          <w:szCs w:val="40"/>
        </w:rPr>
        <w:t>节能产品政府采购品目清单</w:t>
      </w:r>
    </w:p>
    <w:p w14:paraId="2C4A988C">
      <w:pPr>
        <w:rPr>
          <w:rFonts w:ascii="宋体" w:hAnsi="宋体" w:cs="宋体"/>
          <w:color w:val="auto"/>
          <w:sz w:val="20"/>
          <w:szCs w:val="20"/>
        </w:rPr>
      </w:pPr>
    </w:p>
    <w:p w14:paraId="44CAFB64">
      <w:pPr>
        <w:rPr>
          <w:rFonts w:ascii="宋体" w:hAnsi="宋体" w:cs="宋体"/>
          <w:color w:val="auto"/>
          <w:sz w:val="20"/>
          <w:szCs w:val="20"/>
        </w:rPr>
      </w:pPr>
      <w:r>
        <w:rPr>
          <w:rFonts w:hint="eastAsia" w:ascii="宋体" w:hAnsi="宋体" w:cs="宋体"/>
          <w:color w:val="auto"/>
        </w:rPr>
        <mc:AlternateContent>
          <mc:Choice Requires="wps">
            <w:drawing>
              <wp:anchor distT="0" distB="0" distL="114300" distR="114300" simplePos="0" relativeHeight="251661312" behindDoc="0" locked="0" layoutInCell="1" allowOverlap="1">
                <wp:simplePos x="0" y="0"/>
                <wp:positionH relativeFrom="page">
                  <wp:posOffset>1095375</wp:posOffset>
                </wp:positionH>
                <wp:positionV relativeFrom="paragraph">
                  <wp:posOffset>93980</wp:posOffset>
                </wp:positionV>
                <wp:extent cx="5356860" cy="7497445"/>
                <wp:effectExtent l="0" t="0" r="0" b="0"/>
                <wp:wrapNone/>
                <wp:docPr id="3" name="文本框 17"/>
                <wp:cNvGraphicFramePr/>
                <a:graphic xmlns:a="http://schemas.openxmlformats.org/drawingml/2006/main">
                  <a:graphicData uri="http://schemas.microsoft.com/office/word/2010/wordprocessingShape">
                    <wps:wsp>
                      <wps:cNvSpPr txBox="1"/>
                      <wps:spPr>
                        <a:xfrm>
                          <a:off x="0" y="0"/>
                          <a:ext cx="5356860" cy="7497445"/>
                        </a:xfrm>
                        <a:prstGeom prst="rect">
                          <a:avLst/>
                        </a:prstGeom>
                        <a:noFill/>
                        <a:ln>
                          <a:noFill/>
                        </a:ln>
                      </wps:spPr>
                      <wps:txbx>
                        <w:txbxContent>
                          <w:p w14:paraId="3B8778BB">
                            <w:pPr>
                              <w:rPr>
                                <w:rFonts w:ascii="Calibri" w:hAnsi="Calibri"/>
                                <w:sz w:val="22"/>
                                <w:szCs w:val="22"/>
                              </w:rPr>
                            </w:pPr>
                          </w:p>
                        </w:txbxContent>
                      </wps:txbx>
                      <wps:bodyPr wrap="square" lIns="0" tIns="0" rIns="0" bIns="0" upright="1"/>
                    </wps:wsp>
                  </a:graphicData>
                </a:graphic>
              </wp:anchor>
            </w:drawing>
          </mc:Choice>
          <mc:Fallback>
            <w:pict>
              <v:shape id="文本框 17" o:spid="_x0000_s1026" o:spt="202" type="#_x0000_t202" style="position:absolute;left:0pt;margin-left:86.25pt;margin-top:7.4pt;height:590.35pt;width:421.8pt;mso-position-horizontal-relative:page;z-index:251661312;mso-width-relative:page;mso-height-relative:page;" filled="f" stroked="f" coordsize="21600,21600" o:gfxdata="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6rzVb9kAAAAMAQAADwAAAAAAAAABACAAAAAiAAAAZHJzL2Rv&#10;d25yZXYueG1sUEsBAhQAFAAAAAgAh07iQKY8noXHAQAAggMAAA4AAAAAAAAAAQAgAAAAKAEAAGRy&#10;cy9lMm9Eb2MueG1sUEsFBgAAAAAGAAYAWQEAAGEFAAAAAA==&#10;">
                <v:fill on="f" focussize="0,0"/>
                <v:stroke on="f"/>
                <v:imagedata o:title=""/>
                <o:lock v:ext="edit" aspectratio="f"/>
                <v:textbox inset="0mm,0mm,0mm,0mm">
                  <w:txbxContent>
                    <w:p w14:paraId="3B8778BB">
                      <w:pPr>
                        <w:rPr>
                          <w:rFonts w:ascii="Calibri" w:hAnsi="Calibri"/>
                          <w:sz w:val="22"/>
                          <w:szCs w:val="22"/>
                        </w:rPr>
                      </w:pPr>
                    </w:p>
                  </w:txbxContent>
                </v:textbox>
              </v:shape>
            </w:pict>
          </mc:Fallback>
        </mc:AlternateContent>
      </w:r>
    </w:p>
    <w:tbl>
      <w:tblPr>
        <w:tblStyle w:val="39"/>
        <w:tblpPr w:leftFromText="180" w:rightFromText="180" w:vertAnchor="text" w:horzAnchor="page" w:tblpX="1374" w:tblpY="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4"/>
        <w:gridCol w:w="1166"/>
        <w:gridCol w:w="1800"/>
        <w:gridCol w:w="1916"/>
        <w:gridCol w:w="2966"/>
      </w:tblGrid>
      <w:tr w14:paraId="0B3E5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2" w:hRule="exact"/>
        </w:trPr>
        <w:tc>
          <w:tcPr>
            <w:tcW w:w="574" w:type="dxa"/>
          </w:tcPr>
          <w:p w14:paraId="3A1AFE93">
            <w:pPr>
              <w:pStyle w:val="67"/>
              <w:spacing w:before="57" w:line="256" w:lineRule="auto"/>
              <w:ind w:left="59" w:right="60"/>
              <w:rPr>
                <w:rFonts w:ascii="宋体" w:hAnsi="宋体" w:cs="宋体"/>
                <w:color w:val="auto"/>
              </w:rPr>
            </w:pPr>
            <w:r>
              <w:rPr>
                <w:rFonts w:hint="eastAsia" w:ascii="宋体" w:hAnsi="宋体" w:cs="宋体"/>
                <w:b/>
                <w:bCs/>
                <w:color w:val="auto"/>
                <w:w w:val="99"/>
              </w:rPr>
              <w:t>品目序号</w:t>
            </w:r>
          </w:p>
        </w:tc>
        <w:tc>
          <w:tcPr>
            <w:tcW w:w="4882" w:type="dxa"/>
            <w:gridSpan w:val="3"/>
          </w:tcPr>
          <w:p w14:paraId="38A51FAD">
            <w:pPr>
              <w:pStyle w:val="67"/>
              <w:spacing w:before="4"/>
              <w:rPr>
                <w:rFonts w:ascii="宋体" w:hAnsi="宋体" w:cs="宋体"/>
                <w:color w:val="auto"/>
                <w:sz w:val="16"/>
                <w:szCs w:val="16"/>
              </w:rPr>
            </w:pPr>
          </w:p>
          <w:p w14:paraId="31BCF442">
            <w:pPr>
              <w:pStyle w:val="67"/>
              <w:jc w:val="center"/>
              <w:rPr>
                <w:rFonts w:ascii="宋体" w:hAnsi="宋体" w:cs="宋体"/>
                <w:color w:val="auto"/>
              </w:rPr>
            </w:pPr>
            <w:r>
              <w:rPr>
                <w:rFonts w:hint="eastAsia" w:ascii="宋体" w:hAnsi="宋体" w:cs="宋体"/>
                <w:b/>
                <w:bCs/>
                <w:color w:val="auto"/>
                <w:w w:val="99"/>
              </w:rPr>
              <w:t>名称</w:t>
            </w:r>
          </w:p>
        </w:tc>
        <w:tc>
          <w:tcPr>
            <w:tcW w:w="2966" w:type="dxa"/>
          </w:tcPr>
          <w:p w14:paraId="38F35B99">
            <w:pPr>
              <w:pStyle w:val="67"/>
              <w:spacing w:before="4"/>
              <w:rPr>
                <w:rFonts w:ascii="宋体" w:hAnsi="宋体" w:cs="宋体"/>
                <w:color w:val="auto"/>
                <w:sz w:val="16"/>
                <w:szCs w:val="16"/>
              </w:rPr>
            </w:pPr>
          </w:p>
          <w:p w14:paraId="6B0DCB54">
            <w:pPr>
              <w:pStyle w:val="67"/>
              <w:ind w:left="926"/>
              <w:rPr>
                <w:rFonts w:ascii="宋体" w:hAnsi="宋体" w:cs="宋体"/>
                <w:color w:val="auto"/>
              </w:rPr>
            </w:pPr>
            <w:r>
              <w:rPr>
                <w:rFonts w:hint="eastAsia" w:ascii="宋体" w:hAnsi="宋体" w:cs="宋体"/>
                <w:b/>
                <w:bCs/>
                <w:color w:val="auto"/>
                <w:w w:val="99"/>
              </w:rPr>
              <w:t>依据的标准</w:t>
            </w:r>
          </w:p>
        </w:tc>
      </w:tr>
      <w:tr w14:paraId="4113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1" w:hRule="exact"/>
        </w:trPr>
        <w:tc>
          <w:tcPr>
            <w:tcW w:w="574" w:type="dxa"/>
            <w:vMerge w:val="restart"/>
          </w:tcPr>
          <w:p w14:paraId="70DE6C00">
            <w:pPr>
              <w:pStyle w:val="67"/>
              <w:rPr>
                <w:rFonts w:ascii="宋体" w:hAnsi="宋体" w:cs="宋体"/>
                <w:color w:val="auto"/>
                <w:sz w:val="20"/>
                <w:szCs w:val="20"/>
              </w:rPr>
            </w:pPr>
          </w:p>
          <w:p w14:paraId="1FE22D72">
            <w:pPr>
              <w:pStyle w:val="67"/>
              <w:rPr>
                <w:rFonts w:ascii="宋体" w:hAnsi="宋体" w:cs="宋体"/>
                <w:color w:val="auto"/>
                <w:sz w:val="20"/>
                <w:szCs w:val="20"/>
              </w:rPr>
            </w:pPr>
          </w:p>
          <w:p w14:paraId="42F62231">
            <w:pPr>
              <w:pStyle w:val="67"/>
              <w:rPr>
                <w:rFonts w:ascii="宋体" w:hAnsi="宋体" w:cs="宋体"/>
                <w:color w:val="auto"/>
                <w:sz w:val="20"/>
                <w:szCs w:val="20"/>
              </w:rPr>
            </w:pPr>
          </w:p>
          <w:p w14:paraId="778A78FB">
            <w:pPr>
              <w:pStyle w:val="67"/>
              <w:spacing w:before="11"/>
              <w:rPr>
                <w:rFonts w:ascii="宋体" w:hAnsi="宋体" w:cs="宋体"/>
                <w:color w:val="auto"/>
                <w:sz w:val="15"/>
                <w:szCs w:val="15"/>
              </w:rPr>
            </w:pPr>
          </w:p>
          <w:p w14:paraId="16502474">
            <w:pPr>
              <w:pStyle w:val="67"/>
              <w:ind w:right="1"/>
              <w:jc w:val="center"/>
              <w:rPr>
                <w:rFonts w:ascii="宋体" w:hAnsi="宋体" w:cs="宋体"/>
                <w:color w:val="auto"/>
                <w:sz w:val="20"/>
                <w:szCs w:val="20"/>
              </w:rPr>
            </w:pPr>
            <w:r>
              <w:rPr>
                <w:rFonts w:hint="eastAsia" w:ascii="宋体"/>
                <w:color w:val="auto"/>
                <w:w w:val="99"/>
                <w:sz w:val="20"/>
              </w:rPr>
              <w:t>1</w:t>
            </w:r>
          </w:p>
        </w:tc>
        <w:tc>
          <w:tcPr>
            <w:tcW w:w="1166" w:type="dxa"/>
            <w:vMerge w:val="restart"/>
          </w:tcPr>
          <w:p w14:paraId="1B9345F1">
            <w:pPr>
              <w:pStyle w:val="67"/>
              <w:rPr>
                <w:rFonts w:ascii="宋体" w:hAnsi="宋体" w:cs="宋体"/>
                <w:color w:val="auto"/>
                <w:sz w:val="20"/>
                <w:szCs w:val="20"/>
              </w:rPr>
            </w:pPr>
          </w:p>
          <w:p w14:paraId="7BEEF32F">
            <w:pPr>
              <w:pStyle w:val="67"/>
              <w:rPr>
                <w:rFonts w:ascii="宋体" w:hAnsi="宋体" w:cs="宋体"/>
                <w:color w:val="auto"/>
                <w:sz w:val="20"/>
                <w:szCs w:val="20"/>
              </w:rPr>
            </w:pPr>
          </w:p>
          <w:p w14:paraId="18F43A9A">
            <w:pPr>
              <w:pStyle w:val="67"/>
              <w:spacing w:before="12"/>
              <w:rPr>
                <w:rFonts w:ascii="宋体" w:hAnsi="宋体" w:cs="宋体"/>
                <w:color w:val="auto"/>
                <w:sz w:val="23"/>
                <w:szCs w:val="23"/>
              </w:rPr>
            </w:pPr>
          </w:p>
          <w:p w14:paraId="6C78E868">
            <w:pPr>
              <w:pStyle w:val="67"/>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01</w:t>
            </w:r>
            <w:r>
              <w:rPr>
                <w:rFonts w:hint="eastAsia" w:ascii="宋体" w:hAnsi="宋体" w:cs="宋体"/>
                <w:color w:val="auto"/>
                <w:spacing w:val="1"/>
                <w:w w:val="99"/>
                <w:sz w:val="20"/>
                <w:szCs w:val="20"/>
              </w:rPr>
              <w:t>0</w:t>
            </w:r>
            <w:r>
              <w:rPr>
                <w:rFonts w:hint="eastAsia" w:ascii="宋体" w:hAnsi="宋体" w:cs="宋体"/>
                <w:color w:val="auto"/>
                <w:w w:val="99"/>
                <w:sz w:val="20"/>
                <w:szCs w:val="20"/>
              </w:rPr>
              <w:t>1计算</w:t>
            </w:r>
          </w:p>
          <w:p w14:paraId="7578BC0A">
            <w:pPr>
              <w:pStyle w:val="67"/>
              <w:spacing w:before="50"/>
              <w:ind w:left="7"/>
              <w:rPr>
                <w:rFonts w:ascii="宋体" w:hAnsi="宋体" w:cs="宋体"/>
                <w:color w:val="auto"/>
                <w:sz w:val="20"/>
                <w:szCs w:val="20"/>
              </w:rPr>
            </w:pPr>
            <w:r>
              <w:rPr>
                <w:rFonts w:hint="eastAsia" w:ascii="宋体" w:hAnsi="宋体" w:cs="宋体"/>
                <w:color w:val="auto"/>
                <w:w w:val="99"/>
                <w:sz w:val="20"/>
                <w:szCs w:val="20"/>
              </w:rPr>
              <w:t>机设备</w:t>
            </w:r>
          </w:p>
        </w:tc>
        <w:tc>
          <w:tcPr>
            <w:tcW w:w="1800" w:type="dxa"/>
          </w:tcPr>
          <w:p w14:paraId="33D2B8F4">
            <w:pPr>
              <w:pStyle w:val="67"/>
              <w:spacing w:before="93" w:line="283" w:lineRule="auto"/>
              <w:ind w:left="7" w:right="5"/>
              <w:rPr>
                <w:rFonts w:ascii="宋体" w:hAnsi="宋体" w:cs="宋体"/>
                <w:color w:val="auto"/>
                <w:sz w:val="20"/>
                <w:szCs w:val="20"/>
              </w:rPr>
            </w:pPr>
            <w:r>
              <w:rPr>
                <w:rFonts w:hint="eastAsia" w:ascii="宋体" w:hAnsi="宋体" w:cs="宋体"/>
                <w:color w:val="auto"/>
                <w:w w:val="99"/>
                <w:sz w:val="20"/>
                <w:szCs w:val="20"/>
              </w:rPr>
              <w:t>★</w:t>
            </w:r>
            <w:r>
              <w:rPr>
                <w:rFonts w:hint="eastAsia" w:ascii="宋体" w:hAnsi="宋体" w:cs="宋体"/>
                <w:color w:val="auto"/>
                <w:spacing w:val="1"/>
                <w:w w:val="99"/>
                <w:sz w:val="20"/>
                <w:szCs w:val="20"/>
              </w:rPr>
              <w:t>A020</w:t>
            </w:r>
            <w:r>
              <w:rPr>
                <w:rFonts w:hint="eastAsia" w:ascii="宋体" w:hAnsi="宋体" w:cs="宋体"/>
                <w:color w:val="auto"/>
                <w:w w:val="99"/>
                <w:sz w:val="20"/>
                <w:szCs w:val="20"/>
              </w:rPr>
              <w:t>10</w:t>
            </w:r>
            <w:r>
              <w:rPr>
                <w:rFonts w:hint="eastAsia" w:ascii="宋体" w:hAnsi="宋体" w:cs="宋体"/>
                <w:color w:val="auto"/>
                <w:spacing w:val="1"/>
                <w:w w:val="99"/>
                <w:sz w:val="20"/>
                <w:szCs w:val="20"/>
              </w:rPr>
              <w:t>1</w:t>
            </w:r>
            <w:r>
              <w:rPr>
                <w:rFonts w:hint="eastAsia" w:ascii="宋体" w:hAnsi="宋体" w:cs="宋体"/>
                <w:color w:val="auto"/>
                <w:w w:val="99"/>
                <w:sz w:val="20"/>
                <w:szCs w:val="20"/>
              </w:rPr>
              <w:t>04台式计算机</w:t>
            </w:r>
          </w:p>
        </w:tc>
        <w:tc>
          <w:tcPr>
            <w:tcW w:w="1916" w:type="dxa"/>
          </w:tcPr>
          <w:p w14:paraId="360E4314">
            <w:pPr>
              <w:rPr>
                <w:rFonts w:ascii="Calibri" w:hAnsi="Calibri"/>
                <w:color w:val="auto"/>
                <w:sz w:val="22"/>
                <w:szCs w:val="22"/>
                <w:lang w:eastAsia="en-US"/>
              </w:rPr>
            </w:pPr>
          </w:p>
        </w:tc>
        <w:tc>
          <w:tcPr>
            <w:tcW w:w="2966" w:type="dxa"/>
          </w:tcPr>
          <w:p w14:paraId="5C303952">
            <w:pPr>
              <w:pStyle w:val="67"/>
              <w:spacing w:before="93" w:line="283" w:lineRule="auto"/>
              <w:ind w:left="7" w:right="4"/>
              <w:rPr>
                <w:rFonts w:ascii="宋体" w:hAnsi="宋体" w:cs="宋体"/>
                <w:color w:val="auto"/>
                <w:sz w:val="20"/>
                <w:szCs w:val="20"/>
                <w:lang w:eastAsia="zh-CN"/>
              </w:rPr>
            </w:pPr>
            <w:r>
              <w:rPr>
                <w:rFonts w:hint="eastAsia" w:ascii="宋体" w:hAnsi="宋体" w:cs="宋体"/>
                <w:color w:val="auto"/>
                <w:spacing w:val="12"/>
                <w:w w:val="99"/>
                <w:sz w:val="20"/>
                <w:szCs w:val="20"/>
                <w:lang w:eastAsia="zh-CN"/>
              </w:rPr>
              <w:t>《微型计算机能效限定</w:t>
            </w:r>
            <w:r>
              <w:rPr>
                <w:rFonts w:hint="eastAsia" w:ascii="宋体" w:hAnsi="宋体" w:cs="宋体"/>
                <w:color w:val="auto"/>
                <w:spacing w:val="9"/>
                <w:w w:val="99"/>
                <w:sz w:val="20"/>
                <w:szCs w:val="20"/>
                <w:lang w:eastAsia="zh-CN"/>
              </w:rPr>
              <w:t>值</w:t>
            </w:r>
            <w:r>
              <w:rPr>
                <w:rFonts w:hint="eastAsia" w:ascii="宋体" w:hAnsi="宋体" w:cs="宋体"/>
                <w:color w:val="auto"/>
                <w:spacing w:val="12"/>
                <w:w w:val="99"/>
                <w:sz w:val="20"/>
                <w:szCs w:val="20"/>
                <w:lang w:eastAsia="zh-CN"/>
              </w:rPr>
              <w:t>及能</w:t>
            </w:r>
            <w:r>
              <w:rPr>
                <w:rFonts w:hint="eastAsia" w:ascii="宋体" w:hAnsi="宋体" w:cs="宋体"/>
                <w:color w:val="auto"/>
                <w:w w:val="99"/>
                <w:sz w:val="20"/>
                <w:szCs w:val="20"/>
                <w:lang w:eastAsia="zh-CN"/>
              </w:rPr>
              <w:t>效等级》（</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28380</w:t>
            </w:r>
            <w:r>
              <w:rPr>
                <w:rFonts w:hint="eastAsia" w:ascii="宋体" w:hAnsi="宋体" w:cs="宋体"/>
                <w:color w:val="auto"/>
                <w:w w:val="99"/>
                <w:sz w:val="20"/>
                <w:szCs w:val="20"/>
                <w:lang w:eastAsia="zh-CN"/>
              </w:rPr>
              <w:t>）</w:t>
            </w:r>
          </w:p>
        </w:tc>
      </w:tr>
      <w:tr w14:paraId="39C48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7" w:hRule="exact"/>
        </w:trPr>
        <w:tc>
          <w:tcPr>
            <w:tcW w:w="574" w:type="dxa"/>
            <w:vMerge w:val="continue"/>
            <w:vAlign w:val="center"/>
          </w:tcPr>
          <w:p w14:paraId="322821A0">
            <w:pPr>
              <w:widowControl/>
              <w:rPr>
                <w:rFonts w:ascii="宋体" w:hAnsi="宋体" w:cs="宋体"/>
                <w:color w:val="auto"/>
                <w:sz w:val="20"/>
                <w:szCs w:val="20"/>
              </w:rPr>
            </w:pPr>
          </w:p>
        </w:tc>
        <w:tc>
          <w:tcPr>
            <w:tcW w:w="1166" w:type="dxa"/>
            <w:vMerge w:val="continue"/>
            <w:vAlign w:val="center"/>
          </w:tcPr>
          <w:p w14:paraId="489ECD11">
            <w:pPr>
              <w:widowControl/>
              <w:rPr>
                <w:rFonts w:ascii="宋体" w:hAnsi="宋体" w:cs="宋体"/>
                <w:color w:val="auto"/>
                <w:sz w:val="20"/>
                <w:szCs w:val="20"/>
              </w:rPr>
            </w:pPr>
          </w:p>
        </w:tc>
        <w:tc>
          <w:tcPr>
            <w:tcW w:w="1800" w:type="dxa"/>
          </w:tcPr>
          <w:p w14:paraId="0F2DEC21">
            <w:pPr>
              <w:pStyle w:val="67"/>
              <w:spacing w:before="44" w:line="283" w:lineRule="auto"/>
              <w:ind w:left="7" w:right="5"/>
              <w:rPr>
                <w:rFonts w:ascii="宋体" w:hAnsi="宋体" w:cs="宋体"/>
                <w:color w:val="auto"/>
                <w:sz w:val="20"/>
                <w:szCs w:val="20"/>
              </w:rPr>
            </w:pPr>
            <w:r>
              <w:rPr>
                <w:rFonts w:hint="eastAsia" w:ascii="宋体" w:hAnsi="宋体" w:cs="宋体"/>
                <w:color w:val="auto"/>
                <w:w w:val="99"/>
                <w:sz w:val="20"/>
                <w:szCs w:val="20"/>
              </w:rPr>
              <w:t>★</w:t>
            </w:r>
            <w:r>
              <w:rPr>
                <w:rFonts w:hint="eastAsia" w:ascii="宋体" w:hAnsi="宋体" w:cs="宋体"/>
                <w:color w:val="auto"/>
                <w:spacing w:val="1"/>
                <w:w w:val="99"/>
                <w:sz w:val="20"/>
                <w:szCs w:val="20"/>
              </w:rPr>
              <w:t>A020</w:t>
            </w:r>
            <w:r>
              <w:rPr>
                <w:rFonts w:hint="eastAsia" w:ascii="宋体" w:hAnsi="宋体" w:cs="宋体"/>
                <w:color w:val="auto"/>
                <w:w w:val="99"/>
                <w:sz w:val="20"/>
                <w:szCs w:val="20"/>
              </w:rPr>
              <w:t>10</w:t>
            </w:r>
            <w:r>
              <w:rPr>
                <w:rFonts w:hint="eastAsia" w:ascii="宋体" w:hAnsi="宋体" w:cs="宋体"/>
                <w:color w:val="auto"/>
                <w:spacing w:val="1"/>
                <w:w w:val="99"/>
                <w:sz w:val="20"/>
                <w:szCs w:val="20"/>
              </w:rPr>
              <w:t>1</w:t>
            </w:r>
            <w:r>
              <w:rPr>
                <w:rFonts w:hint="eastAsia" w:ascii="宋体" w:hAnsi="宋体" w:cs="宋体"/>
                <w:color w:val="auto"/>
                <w:w w:val="99"/>
                <w:sz w:val="20"/>
                <w:szCs w:val="20"/>
              </w:rPr>
              <w:t>05便携式计算机</w:t>
            </w:r>
          </w:p>
        </w:tc>
        <w:tc>
          <w:tcPr>
            <w:tcW w:w="1916" w:type="dxa"/>
          </w:tcPr>
          <w:p w14:paraId="6FC8777E">
            <w:pPr>
              <w:rPr>
                <w:rFonts w:ascii="Calibri" w:hAnsi="Calibri"/>
                <w:color w:val="auto"/>
                <w:sz w:val="22"/>
                <w:szCs w:val="22"/>
                <w:lang w:eastAsia="en-US"/>
              </w:rPr>
            </w:pPr>
          </w:p>
        </w:tc>
        <w:tc>
          <w:tcPr>
            <w:tcW w:w="2966" w:type="dxa"/>
          </w:tcPr>
          <w:p w14:paraId="789CFDE1">
            <w:pPr>
              <w:pStyle w:val="67"/>
              <w:spacing w:before="44" w:line="283" w:lineRule="auto"/>
              <w:ind w:left="7" w:right="4"/>
              <w:rPr>
                <w:rFonts w:ascii="宋体" w:hAnsi="宋体" w:cs="宋体"/>
                <w:color w:val="auto"/>
                <w:sz w:val="20"/>
                <w:szCs w:val="20"/>
                <w:lang w:eastAsia="zh-CN"/>
              </w:rPr>
            </w:pPr>
            <w:r>
              <w:rPr>
                <w:rFonts w:hint="eastAsia" w:ascii="宋体" w:hAnsi="宋体" w:cs="宋体"/>
                <w:color w:val="auto"/>
                <w:spacing w:val="12"/>
                <w:w w:val="99"/>
                <w:sz w:val="20"/>
                <w:szCs w:val="20"/>
                <w:lang w:eastAsia="zh-CN"/>
              </w:rPr>
              <w:t>《微型计算机能效限定</w:t>
            </w:r>
            <w:r>
              <w:rPr>
                <w:rFonts w:hint="eastAsia" w:ascii="宋体" w:hAnsi="宋体" w:cs="宋体"/>
                <w:color w:val="auto"/>
                <w:spacing w:val="9"/>
                <w:w w:val="99"/>
                <w:sz w:val="20"/>
                <w:szCs w:val="20"/>
                <w:lang w:eastAsia="zh-CN"/>
              </w:rPr>
              <w:t>值</w:t>
            </w:r>
            <w:r>
              <w:rPr>
                <w:rFonts w:hint="eastAsia" w:ascii="宋体" w:hAnsi="宋体" w:cs="宋体"/>
                <w:color w:val="auto"/>
                <w:spacing w:val="12"/>
                <w:w w:val="99"/>
                <w:sz w:val="20"/>
                <w:szCs w:val="20"/>
                <w:lang w:eastAsia="zh-CN"/>
              </w:rPr>
              <w:t>及能</w:t>
            </w:r>
            <w:r>
              <w:rPr>
                <w:rFonts w:hint="eastAsia" w:ascii="宋体" w:hAnsi="宋体" w:cs="宋体"/>
                <w:color w:val="auto"/>
                <w:w w:val="99"/>
                <w:sz w:val="20"/>
                <w:szCs w:val="20"/>
                <w:lang w:eastAsia="zh-CN"/>
              </w:rPr>
              <w:t>效等级》（</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28380</w:t>
            </w:r>
            <w:r>
              <w:rPr>
                <w:rFonts w:hint="eastAsia" w:ascii="宋体" w:hAnsi="宋体" w:cs="宋体"/>
                <w:color w:val="auto"/>
                <w:w w:val="99"/>
                <w:sz w:val="20"/>
                <w:szCs w:val="20"/>
                <w:lang w:eastAsia="zh-CN"/>
              </w:rPr>
              <w:t>）</w:t>
            </w:r>
          </w:p>
        </w:tc>
      </w:tr>
      <w:tr w14:paraId="5BC1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3" w:hRule="exact"/>
        </w:trPr>
        <w:tc>
          <w:tcPr>
            <w:tcW w:w="574" w:type="dxa"/>
            <w:vMerge w:val="continue"/>
            <w:vAlign w:val="center"/>
          </w:tcPr>
          <w:p w14:paraId="43F5369D">
            <w:pPr>
              <w:widowControl/>
              <w:rPr>
                <w:rFonts w:ascii="宋体" w:hAnsi="宋体" w:cs="宋体"/>
                <w:color w:val="auto"/>
                <w:sz w:val="20"/>
                <w:szCs w:val="20"/>
              </w:rPr>
            </w:pPr>
          </w:p>
        </w:tc>
        <w:tc>
          <w:tcPr>
            <w:tcW w:w="1166" w:type="dxa"/>
            <w:vMerge w:val="continue"/>
            <w:vAlign w:val="center"/>
          </w:tcPr>
          <w:p w14:paraId="313CF835">
            <w:pPr>
              <w:widowControl/>
              <w:rPr>
                <w:rFonts w:ascii="宋体" w:hAnsi="宋体" w:cs="宋体"/>
                <w:color w:val="auto"/>
                <w:sz w:val="20"/>
                <w:szCs w:val="20"/>
              </w:rPr>
            </w:pPr>
          </w:p>
        </w:tc>
        <w:tc>
          <w:tcPr>
            <w:tcW w:w="1800" w:type="dxa"/>
          </w:tcPr>
          <w:p w14:paraId="0B0AD48F">
            <w:pPr>
              <w:pStyle w:val="67"/>
              <w:spacing w:before="64" w:line="283" w:lineRule="auto"/>
              <w:ind w:left="7" w:right="5"/>
              <w:rPr>
                <w:rFonts w:ascii="宋体" w:hAnsi="宋体" w:cs="宋体"/>
                <w:color w:val="auto"/>
                <w:sz w:val="20"/>
                <w:szCs w:val="20"/>
                <w:lang w:eastAsia="zh-CN"/>
              </w:rPr>
            </w:pP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A020</w:t>
            </w:r>
            <w:r>
              <w:rPr>
                <w:rFonts w:hint="eastAsia" w:ascii="宋体" w:hAnsi="宋体" w:cs="宋体"/>
                <w:color w:val="auto"/>
                <w:w w:val="99"/>
                <w:sz w:val="20"/>
                <w:szCs w:val="20"/>
                <w:lang w:eastAsia="zh-CN"/>
              </w:rPr>
              <w:t>10</w:t>
            </w:r>
            <w:r>
              <w:rPr>
                <w:rFonts w:hint="eastAsia" w:ascii="宋体" w:hAnsi="宋体" w:cs="宋体"/>
                <w:color w:val="auto"/>
                <w:spacing w:val="1"/>
                <w:w w:val="99"/>
                <w:sz w:val="20"/>
                <w:szCs w:val="20"/>
                <w:lang w:eastAsia="zh-CN"/>
              </w:rPr>
              <w:t>1</w:t>
            </w:r>
            <w:r>
              <w:rPr>
                <w:rFonts w:hint="eastAsia" w:ascii="宋体" w:hAnsi="宋体" w:cs="宋体"/>
                <w:color w:val="auto"/>
                <w:w w:val="99"/>
                <w:sz w:val="20"/>
                <w:szCs w:val="20"/>
                <w:lang w:eastAsia="zh-CN"/>
              </w:rPr>
              <w:t>07平板式微型计</w:t>
            </w:r>
            <w:r>
              <w:rPr>
                <w:rFonts w:hint="eastAsia" w:ascii="宋体" w:hAnsi="宋体" w:cs="宋体"/>
                <w:color w:val="auto"/>
                <w:spacing w:val="2"/>
                <w:w w:val="99"/>
                <w:sz w:val="20"/>
                <w:szCs w:val="20"/>
                <w:lang w:eastAsia="zh-CN"/>
              </w:rPr>
              <w:t>算</w:t>
            </w:r>
            <w:r>
              <w:rPr>
                <w:rFonts w:hint="eastAsia" w:ascii="宋体" w:hAnsi="宋体" w:cs="宋体"/>
                <w:color w:val="auto"/>
                <w:w w:val="99"/>
                <w:sz w:val="20"/>
                <w:szCs w:val="20"/>
                <w:lang w:eastAsia="zh-CN"/>
              </w:rPr>
              <w:t>机</w:t>
            </w:r>
          </w:p>
        </w:tc>
        <w:tc>
          <w:tcPr>
            <w:tcW w:w="1916" w:type="dxa"/>
          </w:tcPr>
          <w:p w14:paraId="39893A7B">
            <w:pPr>
              <w:rPr>
                <w:rFonts w:ascii="Calibri" w:hAnsi="Calibri"/>
                <w:color w:val="auto"/>
                <w:sz w:val="22"/>
                <w:szCs w:val="22"/>
              </w:rPr>
            </w:pPr>
          </w:p>
        </w:tc>
        <w:tc>
          <w:tcPr>
            <w:tcW w:w="2966" w:type="dxa"/>
          </w:tcPr>
          <w:p w14:paraId="609553ED">
            <w:pPr>
              <w:pStyle w:val="67"/>
              <w:spacing w:before="64" w:line="283" w:lineRule="auto"/>
              <w:ind w:left="7" w:right="4"/>
              <w:rPr>
                <w:rFonts w:ascii="宋体" w:hAnsi="宋体" w:cs="宋体"/>
                <w:color w:val="auto"/>
                <w:sz w:val="20"/>
                <w:szCs w:val="20"/>
                <w:lang w:eastAsia="zh-CN"/>
              </w:rPr>
            </w:pPr>
            <w:r>
              <w:rPr>
                <w:rFonts w:hint="eastAsia" w:ascii="宋体" w:hAnsi="宋体" w:cs="宋体"/>
                <w:color w:val="auto"/>
                <w:spacing w:val="12"/>
                <w:w w:val="99"/>
                <w:sz w:val="20"/>
                <w:szCs w:val="20"/>
                <w:lang w:eastAsia="zh-CN"/>
              </w:rPr>
              <w:t>《微型计算机能效限定</w:t>
            </w:r>
            <w:r>
              <w:rPr>
                <w:rFonts w:hint="eastAsia" w:ascii="宋体" w:hAnsi="宋体" w:cs="宋体"/>
                <w:color w:val="auto"/>
                <w:spacing w:val="9"/>
                <w:w w:val="99"/>
                <w:sz w:val="20"/>
                <w:szCs w:val="20"/>
                <w:lang w:eastAsia="zh-CN"/>
              </w:rPr>
              <w:t>值</w:t>
            </w:r>
            <w:r>
              <w:rPr>
                <w:rFonts w:hint="eastAsia" w:ascii="宋体" w:hAnsi="宋体" w:cs="宋体"/>
                <w:color w:val="auto"/>
                <w:spacing w:val="12"/>
                <w:w w:val="99"/>
                <w:sz w:val="20"/>
                <w:szCs w:val="20"/>
                <w:lang w:eastAsia="zh-CN"/>
              </w:rPr>
              <w:t>及能</w:t>
            </w:r>
            <w:r>
              <w:rPr>
                <w:rFonts w:hint="eastAsia" w:ascii="宋体" w:hAnsi="宋体" w:cs="宋体"/>
                <w:color w:val="auto"/>
                <w:w w:val="99"/>
                <w:sz w:val="20"/>
                <w:szCs w:val="20"/>
                <w:lang w:eastAsia="zh-CN"/>
              </w:rPr>
              <w:t>效等级》（</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28380</w:t>
            </w:r>
            <w:r>
              <w:rPr>
                <w:rFonts w:hint="eastAsia" w:ascii="宋体" w:hAnsi="宋体" w:cs="宋体"/>
                <w:color w:val="auto"/>
                <w:w w:val="99"/>
                <w:sz w:val="20"/>
                <w:szCs w:val="20"/>
                <w:lang w:eastAsia="zh-CN"/>
              </w:rPr>
              <w:t>）</w:t>
            </w:r>
          </w:p>
        </w:tc>
      </w:tr>
      <w:tr w14:paraId="0E319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2" w:hRule="exact"/>
        </w:trPr>
        <w:tc>
          <w:tcPr>
            <w:tcW w:w="574" w:type="dxa"/>
            <w:vMerge w:val="restart"/>
          </w:tcPr>
          <w:p w14:paraId="2EB327B5">
            <w:pPr>
              <w:pStyle w:val="67"/>
              <w:rPr>
                <w:rFonts w:ascii="宋体" w:hAnsi="宋体" w:cs="宋体"/>
                <w:color w:val="auto"/>
                <w:sz w:val="20"/>
                <w:szCs w:val="20"/>
                <w:lang w:eastAsia="zh-CN"/>
              </w:rPr>
            </w:pPr>
          </w:p>
          <w:p w14:paraId="2A071E60">
            <w:pPr>
              <w:pStyle w:val="67"/>
              <w:rPr>
                <w:rFonts w:ascii="宋体" w:hAnsi="宋体" w:cs="宋体"/>
                <w:color w:val="auto"/>
                <w:sz w:val="20"/>
                <w:szCs w:val="20"/>
                <w:lang w:eastAsia="zh-CN"/>
              </w:rPr>
            </w:pPr>
          </w:p>
          <w:p w14:paraId="6E25179F">
            <w:pPr>
              <w:pStyle w:val="67"/>
              <w:rPr>
                <w:rFonts w:ascii="宋体" w:hAnsi="宋体" w:cs="宋体"/>
                <w:color w:val="auto"/>
                <w:sz w:val="20"/>
                <w:szCs w:val="20"/>
                <w:lang w:eastAsia="zh-CN"/>
              </w:rPr>
            </w:pPr>
          </w:p>
          <w:p w14:paraId="20082B4B">
            <w:pPr>
              <w:pStyle w:val="67"/>
              <w:rPr>
                <w:rFonts w:ascii="宋体" w:hAnsi="宋体" w:cs="宋体"/>
                <w:color w:val="auto"/>
                <w:sz w:val="20"/>
                <w:szCs w:val="20"/>
                <w:lang w:eastAsia="zh-CN"/>
              </w:rPr>
            </w:pPr>
          </w:p>
          <w:p w14:paraId="7471B1E3">
            <w:pPr>
              <w:pStyle w:val="67"/>
              <w:rPr>
                <w:rFonts w:ascii="宋体" w:hAnsi="宋体" w:cs="宋体"/>
                <w:color w:val="auto"/>
                <w:sz w:val="20"/>
                <w:szCs w:val="20"/>
                <w:lang w:eastAsia="zh-CN"/>
              </w:rPr>
            </w:pPr>
          </w:p>
          <w:p w14:paraId="48C242E8">
            <w:pPr>
              <w:pStyle w:val="67"/>
              <w:rPr>
                <w:rFonts w:ascii="宋体" w:hAnsi="宋体" w:cs="宋体"/>
                <w:color w:val="auto"/>
                <w:sz w:val="20"/>
                <w:szCs w:val="20"/>
                <w:lang w:eastAsia="zh-CN"/>
              </w:rPr>
            </w:pPr>
          </w:p>
          <w:p w14:paraId="5F8D986B">
            <w:pPr>
              <w:pStyle w:val="67"/>
              <w:rPr>
                <w:rFonts w:ascii="宋体" w:hAnsi="宋体" w:cs="宋体"/>
                <w:color w:val="auto"/>
                <w:sz w:val="20"/>
                <w:szCs w:val="20"/>
                <w:lang w:eastAsia="zh-CN"/>
              </w:rPr>
            </w:pPr>
          </w:p>
          <w:p w14:paraId="561D2E6A">
            <w:pPr>
              <w:pStyle w:val="67"/>
              <w:spacing w:before="2"/>
              <w:rPr>
                <w:rFonts w:ascii="宋体" w:hAnsi="宋体" w:cs="宋体"/>
                <w:color w:val="auto"/>
                <w:sz w:val="14"/>
                <w:szCs w:val="14"/>
                <w:lang w:eastAsia="zh-CN"/>
              </w:rPr>
            </w:pPr>
          </w:p>
          <w:p w14:paraId="388A87C7">
            <w:pPr>
              <w:pStyle w:val="67"/>
              <w:ind w:right="1"/>
              <w:jc w:val="center"/>
              <w:rPr>
                <w:rFonts w:ascii="宋体" w:hAnsi="宋体" w:cs="宋体"/>
                <w:color w:val="auto"/>
                <w:sz w:val="20"/>
                <w:szCs w:val="20"/>
              </w:rPr>
            </w:pPr>
            <w:r>
              <w:rPr>
                <w:rFonts w:hint="eastAsia" w:ascii="宋体"/>
                <w:color w:val="auto"/>
                <w:w w:val="99"/>
                <w:sz w:val="20"/>
              </w:rPr>
              <w:t>2</w:t>
            </w:r>
          </w:p>
        </w:tc>
        <w:tc>
          <w:tcPr>
            <w:tcW w:w="1166" w:type="dxa"/>
            <w:vMerge w:val="restart"/>
          </w:tcPr>
          <w:p w14:paraId="3587AD05">
            <w:pPr>
              <w:pStyle w:val="67"/>
              <w:rPr>
                <w:rFonts w:ascii="宋体" w:hAnsi="宋体" w:cs="宋体"/>
                <w:color w:val="auto"/>
                <w:sz w:val="20"/>
                <w:szCs w:val="20"/>
              </w:rPr>
            </w:pPr>
          </w:p>
          <w:p w14:paraId="3105567C">
            <w:pPr>
              <w:pStyle w:val="67"/>
              <w:rPr>
                <w:rFonts w:ascii="宋体" w:hAnsi="宋体" w:cs="宋体"/>
                <w:color w:val="auto"/>
                <w:sz w:val="20"/>
                <w:szCs w:val="20"/>
              </w:rPr>
            </w:pPr>
          </w:p>
          <w:p w14:paraId="34D39955">
            <w:pPr>
              <w:pStyle w:val="67"/>
              <w:rPr>
                <w:rFonts w:ascii="宋体" w:hAnsi="宋体" w:cs="宋体"/>
                <w:color w:val="auto"/>
                <w:sz w:val="20"/>
                <w:szCs w:val="20"/>
              </w:rPr>
            </w:pPr>
          </w:p>
          <w:p w14:paraId="34AE13E4">
            <w:pPr>
              <w:pStyle w:val="67"/>
              <w:rPr>
                <w:rFonts w:ascii="宋体" w:hAnsi="宋体" w:cs="宋体"/>
                <w:color w:val="auto"/>
                <w:sz w:val="20"/>
                <w:szCs w:val="20"/>
              </w:rPr>
            </w:pPr>
          </w:p>
          <w:p w14:paraId="153DECA5">
            <w:pPr>
              <w:pStyle w:val="67"/>
              <w:rPr>
                <w:rFonts w:ascii="宋体" w:hAnsi="宋体" w:cs="宋体"/>
                <w:color w:val="auto"/>
                <w:sz w:val="20"/>
                <w:szCs w:val="20"/>
              </w:rPr>
            </w:pPr>
          </w:p>
          <w:p w14:paraId="03AC2F1E">
            <w:pPr>
              <w:pStyle w:val="67"/>
              <w:rPr>
                <w:rFonts w:ascii="宋体" w:hAnsi="宋体" w:cs="宋体"/>
                <w:color w:val="auto"/>
                <w:sz w:val="20"/>
                <w:szCs w:val="20"/>
              </w:rPr>
            </w:pPr>
          </w:p>
          <w:p w14:paraId="7F9835B6">
            <w:pPr>
              <w:pStyle w:val="67"/>
              <w:spacing w:before="3"/>
              <w:rPr>
                <w:rFonts w:ascii="宋体" w:hAnsi="宋体" w:cs="宋体"/>
                <w:color w:val="auto"/>
              </w:rPr>
            </w:pPr>
          </w:p>
          <w:p w14:paraId="0D518094">
            <w:pPr>
              <w:pStyle w:val="67"/>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01</w:t>
            </w:r>
            <w:r>
              <w:rPr>
                <w:rFonts w:hint="eastAsia" w:ascii="宋体" w:hAnsi="宋体" w:cs="宋体"/>
                <w:color w:val="auto"/>
                <w:spacing w:val="1"/>
                <w:w w:val="99"/>
                <w:sz w:val="20"/>
                <w:szCs w:val="20"/>
              </w:rPr>
              <w:t>0</w:t>
            </w:r>
            <w:r>
              <w:rPr>
                <w:rFonts w:hint="eastAsia" w:ascii="宋体" w:hAnsi="宋体" w:cs="宋体"/>
                <w:color w:val="auto"/>
                <w:w w:val="99"/>
                <w:sz w:val="20"/>
                <w:szCs w:val="20"/>
              </w:rPr>
              <w:t>6输入</w:t>
            </w:r>
          </w:p>
          <w:p w14:paraId="0ABE722E">
            <w:pPr>
              <w:pStyle w:val="67"/>
              <w:spacing w:before="50"/>
              <w:ind w:left="7"/>
              <w:rPr>
                <w:rFonts w:ascii="宋体" w:hAnsi="宋体" w:cs="宋体"/>
                <w:color w:val="auto"/>
                <w:sz w:val="20"/>
                <w:szCs w:val="20"/>
              </w:rPr>
            </w:pPr>
            <w:r>
              <w:rPr>
                <w:rFonts w:hint="eastAsia" w:ascii="宋体" w:hAnsi="宋体" w:cs="宋体"/>
                <w:color w:val="auto"/>
                <w:w w:val="99"/>
                <w:sz w:val="20"/>
                <w:szCs w:val="20"/>
              </w:rPr>
              <w:t>输出设备</w:t>
            </w:r>
          </w:p>
        </w:tc>
        <w:tc>
          <w:tcPr>
            <w:tcW w:w="1800" w:type="dxa"/>
            <w:vMerge w:val="restart"/>
          </w:tcPr>
          <w:p w14:paraId="472EFBF8">
            <w:pPr>
              <w:pStyle w:val="67"/>
              <w:rPr>
                <w:rFonts w:ascii="宋体" w:hAnsi="宋体" w:cs="宋体"/>
                <w:color w:val="auto"/>
                <w:sz w:val="20"/>
                <w:szCs w:val="20"/>
              </w:rPr>
            </w:pPr>
          </w:p>
          <w:p w14:paraId="708527D7">
            <w:pPr>
              <w:pStyle w:val="67"/>
              <w:rPr>
                <w:rFonts w:ascii="宋体" w:hAnsi="宋体" w:cs="宋体"/>
                <w:color w:val="auto"/>
                <w:sz w:val="20"/>
                <w:szCs w:val="20"/>
              </w:rPr>
            </w:pPr>
          </w:p>
          <w:p w14:paraId="3F565FA3">
            <w:pPr>
              <w:pStyle w:val="67"/>
              <w:rPr>
                <w:rFonts w:ascii="宋体" w:hAnsi="宋体" w:cs="宋体"/>
                <w:color w:val="auto"/>
                <w:sz w:val="20"/>
                <w:szCs w:val="20"/>
              </w:rPr>
            </w:pPr>
          </w:p>
          <w:p w14:paraId="6F9FC5DB">
            <w:pPr>
              <w:pStyle w:val="67"/>
              <w:spacing w:before="164"/>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01</w:t>
            </w:r>
            <w:r>
              <w:rPr>
                <w:rFonts w:hint="eastAsia" w:ascii="宋体" w:hAnsi="宋体" w:cs="宋体"/>
                <w:color w:val="auto"/>
                <w:spacing w:val="1"/>
                <w:w w:val="99"/>
                <w:sz w:val="20"/>
                <w:szCs w:val="20"/>
              </w:rPr>
              <w:t>0</w:t>
            </w:r>
            <w:r>
              <w:rPr>
                <w:rFonts w:hint="eastAsia" w:ascii="宋体" w:hAnsi="宋体" w:cs="宋体"/>
                <w:color w:val="auto"/>
                <w:w w:val="99"/>
                <w:sz w:val="20"/>
                <w:szCs w:val="20"/>
              </w:rPr>
              <w:t>601打印设备</w:t>
            </w:r>
          </w:p>
        </w:tc>
        <w:tc>
          <w:tcPr>
            <w:tcW w:w="1916" w:type="dxa"/>
          </w:tcPr>
          <w:p w14:paraId="5F765400">
            <w:pPr>
              <w:pStyle w:val="67"/>
              <w:spacing w:before="52"/>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01</w:t>
            </w:r>
            <w:r>
              <w:rPr>
                <w:rFonts w:hint="eastAsia" w:ascii="宋体" w:hAnsi="宋体" w:cs="宋体"/>
                <w:color w:val="auto"/>
                <w:spacing w:val="1"/>
                <w:w w:val="99"/>
                <w:sz w:val="20"/>
                <w:szCs w:val="20"/>
              </w:rPr>
              <w:t>0</w:t>
            </w:r>
            <w:r>
              <w:rPr>
                <w:rFonts w:hint="eastAsia" w:ascii="宋体" w:hAnsi="宋体" w:cs="宋体"/>
                <w:color w:val="auto"/>
                <w:w w:val="99"/>
                <w:sz w:val="20"/>
                <w:szCs w:val="20"/>
              </w:rPr>
              <w:t>60</w:t>
            </w:r>
            <w:r>
              <w:rPr>
                <w:rFonts w:hint="eastAsia" w:ascii="宋体" w:hAnsi="宋体" w:cs="宋体"/>
                <w:color w:val="auto"/>
                <w:spacing w:val="1"/>
                <w:w w:val="99"/>
                <w:sz w:val="20"/>
                <w:szCs w:val="20"/>
              </w:rPr>
              <w:t>10</w:t>
            </w:r>
            <w:r>
              <w:rPr>
                <w:rFonts w:hint="eastAsia" w:ascii="宋体" w:hAnsi="宋体" w:cs="宋体"/>
                <w:color w:val="auto"/>
                <w:w w:val="99"/>
                <w:sz w:val="20"/>
                <w:szCs w:val="20"/>
              </w:rPr>
              <w:t>1喷墨打</w:t>
            </w:r>
          </w:p>
          <w:p w14:paraId="59815E23">
            <w:pPr>
              <w:pStyle w:val="67"/>
              <w:spacing w:before="50"/>
              <w:ind w:left="7"/>
              <w:rPr>
                <w:rFonts w:ascii="宋体" w:hAnsi="宋体" w:cs="宋体"/>
                <w:color w:val="auto"/>
                <w:sz w:val="20"/>
                <w:szCs w:val="20"/>
              </w:rPr>
            </w:pPr>
            <w:r>
              <w:rPr>
                <w:rFonts w:hint="eastAsia" w:ascii="宋体" w:hAnsi="宋体" w:cs="宋体"/>
                <w:color w:val="auto"/>
                <w:w w:val="99"/>
                <w:sz w:val="20"/>
                <w:szCs w:val="20"/>
              </w:rPr>
              <w:t>印机</w:t>
            </w:r>
          </w:p>
        </w:tc>
        <w:tc>
          <w:tcPr>
            <w:tcW w:w="2966" w:type="dxa"/>
          </w:tcPr>
          <w:p w14:paraId="53055242">
            <w:pPr>
              <w:pStyle w:val="67"/>
              <w:spacing w:before="52" w:line="283" w:lineRule="auto"/>
              <w:ind w:left="7" w:right="7"/>
              <w:rPr>
                <w:rFonts w:ascii="宋体" w:hAnsi="宋体" w:cs="宋体"/>
                <w:color w:val="auto"/>
                <w:sz w:val="20"/>
                <w:szCs w:val="20"/>
                <w:lang w:eastAsia="zh-CN"/>
              </w:rPr>
            </w:pPr>
            <w:r>
              <w:rPr>
                <w:rFonts w:hint="eastAsia" w:ascii="宋体" w:hAnsi="宋体" w:cs="宋体"/>
                <w:color w:val="auto"/>
                <w:w w:val="99"/>
                <w:sz w:val="20"/>
                <w:szCs w:val="20"/>
                <w:lang w:eastAsia="zh-CN"/>
              </w:rPr>
              <w:t>《复印</w:t>
            </w:r>
            <w:r>
              <w:rPr>
                <w:rFonts w:hint="eastAsia" w:ascii="宋体" w:hAnsi="宋体" w:cs="宋体"/>
                <w:color w:val="auto"/>
                <w:spacing w:val="2"/>
                <w:w w:val="99"/>
                <w:sz w:val="20"/>
                <w:szCs w:val="20"/>
                <w:lang w:eastAsia="zh-CN"/>
              </w:rPr>
              <w:t>机</w:t>
            </w:r>
            <w:r>
              <w:rPr>
                <w:rFonts w:hint="eastAsia" w:ascii="宋体" w:hAnsi="宋体" w:cs="宋体"/>
                <w:color w:val="auto"/>
                <w:spacing w:val="-58"/>
                <w:w w:val="99"/>
                <w:sz w:val="20"/>
                <w:szCs w:val="20"/>
                <w:lang w:eastAsia="zh-CN"/>
              </w:rPr>
              <w:t>、</w:t>
            </w:r>
            <w:r>
              <w:rPr>
                <w:rFonts w:hint="eastAsia" w:ascii="宋体" w:hAnsi="宋体" w:cs="宋体"/>
                <w:color w:val="auto"/>
                <w:spacing w:val="2"/>
                <w:w w:val="99"/>
                <w:sz w:val="20"/>
                <w:szCs w:val="20"/>
                <w:lang w:eastAsia="zh-CN"/>
              </w:rPr>
              <w:t>打</w:t>
            </w:r>
            <w:r>
              <w:rPr>
                <w:rFonts w:hint="eastAsia" w:ascii="宋体" w:hAnsi="宋体" w:cs="宋体"/>
                <w:color w:val="auto"/>
                <w:w w:val="99"/>
                <w:sz w:val="20"/>
                <w:szCs w:val="20"/>
                <w:lang w:eastAsia="zh-CN"/>
              </w:rPr>
              <w:t>印机</w:t>
            </w:r>
            <w:r>
              <w:rPr>
                <w:rFonts w:hint="eastAsia" w:ascii="宋体" w:hAnsi="宋体" w:cs="宋体"/>
                <w:color w:val="auto"/>
                <w:spacing w:val="2"/>
                <w:w w:val="99"/>
                <w:sz w:val="20"/>
                <w:szCs w:val="20"/>
                <w:lang w:eastAsia="zh-CN"/>
              </w:rPr>
              <w:t>和</w:t>
            </w:r>
            <w:r>
              <w:rPr>
                <w:rFonts w:hint="eastAsia" w:ascii="宋体" w:hAnsi="宋体" w:cs="宋体"/>
                <w:color w:val="auto"/>
                <w:w w:val="99"/>
                <w:sz w:val="20"/>
                <w:szCs w:val="20"/>
                <w:lang w:eastAsia="zh-CN"/>
              </w:rPr>
              <w:t>传真</w:t>
            </w:r>
            <w:r>
              <w:rPr>
                <w:rFonts w:hint="eastAsia" w:ascii="宋体" w:hAnsi="宋体" w:cs="宋体"/>
                <w:color w:val="auto"/>
                <w:spacing w:val="2"/>
                <w:w w:val="99"/>
                <w:sz w:val="20"/>
                <w:szCs w:val="20"/>
                <w:lang w:eastAsia="zh-CN"/>
              </w:rPr>
              <w:t>机</w:t>
            </w:r>
            <w:r>
              <w:rPr>
                <w:rFonts w:hint="eastAsia" w:ascii="宋体" w:hAnsi="宋体" w:cs="宋体"/>
                <w:color w:val="auto"/>
                <w:w w:val="99"/>
                <w:sz w:val="20"/>
                <w:szCs w:val="20"/>
                <w:lang w:eastAsia="zh-CN"/>
              </w:rPr>
              <w:t>能效限定值及</w:t>
            </w:r>
            <w:r>
              <w:rPr>
                <w:rFonts w:hint="eastAsia" w:ascii="宋体" w:hAnsi="宋体" w:cs="宋体"/>
                <w:color w:val="auto"/>
                <w:spacing w:val="2"/>
                <w:w w:val="99"/>
                <w:sz w:val="20"/>
                <w:szCs w:val="20"/>
                <w:lang w:eastAsia="zh-CN"/>
              </w:rPr>
              <w:t>能</w:t>
            </w:r>
            <w:r>
              <w:rPr>
                <w:rFonts w:hint="eastAsia" w:ascii="宋体" w:hAnsi="宋体" w:cs="宋体"/>
                <w:color w:val="auto"/>
                <w:w w:val="99"/>
                <w:sz w:val="20"/>
                <w:szCs w:val="20"/>
                <w:lang w:eastAsia="zh-CN"/>
              </w:rPr>
              <w:t>效等</w:t>
            </w:r>
            <w:r>
              <w:rPr>
                <w:rFonts w:hint="eastAsia" w:ascii="宋体" w:hAnsi="宋体" w:cs="宋体"/>
                <w:color w:val="auto"/>
                <w:spacing w:val="2"/>
                <w:w w:val="99"/>
                <w:sz w:val="20"/>
                <w:szCs w:val="20"/>
                <w:lang w:eastAsia="zh-CN"/>
              </w:rPr>
              <w:t>级</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21</w:t>
            </w:r>
            <w:r>
              <w:rPr>
                <w:rFonts w:hint="eastAsia" w:ascii="宋体" w:hAnsi="宋体" w:cs="宋体"/>
                <w:color w:val="auto"/>
                <w:w w:val="99"/>
                <w:sz w:val="20"/>
                <w:szCs w:val="20"/>
                <w:lang w:eastAsia="zh-CN"/>
              </w:rPr>
              <w:t>52</w:t>
            </w:r>
            <w:r>
              <w:rPr>
                <w:rFonts w:hint="eastAsia" w:ascii="宋体" w:hAnsi="宋体" w:cs="宋体"/>
                <w:color w:val="auto"/>
                <w:spacing w:val="1"/>
                <w:w w:val="99"/>
                <w:sz w:val="20"/>
                <w:szCs w:val="20"/>
                <w:lang w:eastAsia="zh-CN"/>
              </w:rPr>
              <w:t>1</w:t>
            </w:r>
            <w:r>
              <w:rPr>
                <w:rFonts w:hint="eastAsia" w:ascii="宋体" w:hAnsi="宋体" w:cs="宋体"/>
                <w:color w:val="auto"/>
                <w:w w:val="99"/>
                <w:sz w:val="20"/>
                <w:szCs w:val="20"/>
                <w:lang w:eastAsia="zh-CN"/>
              </w:rPr>
              <w:t>）</w:t>
            </w:r>
          </w:p>
        </w:tc>
      </w:tr>
      <w:tr w14:paraId="09ED0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2" w:hRule="exact"/>
        </w:trPr>
        <w:tc>
          <w:tcPr>
            <w:tcW w:w="574" w:type="dxa"/>
            <w:vMerge w:val="continue"/>
            <w:vAlign w:val="center"/>
          </w:tcPr>
          <w:p w14:paraId="206A499D">
            <w:pPr>
              <w:widowControl/>
              <w:rPr>
                <w:rFonts w:ascii="宋体" w:hAnsi="宋体" w:cs="宋体"/>
                <w:color w:val="auto"/>
                <w:sz w:val="20"/>
                <w:szCs w:val="20"/>
              </w:rPr>
            </w:pPr>
          </w:p>
        </w:tc>
        <w:tc>
          <w:tcPr>
            <w:tcW w:w="1166" w:type="dxa"/>
            <w:vMerge w:val="continue"/>
            <w:vAlign w:val="center"/>
          </w:tcPr>
          <w:p w14:paraId="2896C9B4">
            <w:pPr>
              <w:widowControl/>
              <w:rPr>
                <w:rFonts w:ascii="宋体" w:hAnsi="宋体" w:cs="宋体"/>
                <w:color w:val="auto"/>
                <w:sz w:val="20"/>
                <w:szCs w:val="20"/>
              </w:rPr>
            </w:pPr>
          </w:p>
        </w:tc>
        <w:tc>
          <w:tcPr>
            <w:tcW w:w="1800" w:type="dxa"/>
            <w:vMerge w:val="continue"/>
            <w:vAlign w:val="center"/>
          </w:tcPr>
          <w:p w14:paraId="3BC4C4AD">
            <w:pPr>
              <w:widowControl/>
              <w:rPr>
                <w:rFonts w:ascii="宋体" w:hAnsi="宋体" w:cs="宋体"/>
                <w:color w:val="auto"/>
                <w:sz w:val="20"/>
                <w:szCs w:val="20"/>
              </w:rPr>
            </w:pPr>
          </w:p>
        </w:tc>
        <w:tc>
          <w:tcPr>
            <w:tcW w:w="1916" w:type="dxa"/>
          </w:tcPr>
          <w:p w14:paraId="06B9E2DD">
            <w:pPr>
              <w:pStyle w:val="67"/>
              <w:spacing w:before="52"/>
              <w:ind w:left="7"/>
              <w:rPr>
                <w:rFonts w:ascii="宋体" w:hAnsi="宋体" w:cs="宋体"/>
                <w:color w:val="auto"/>
                <w:sz w:val="20"/>
                <w:szCs w:val="20"/>
              </w:rPr>
            </w:pPr>
            <w:r>
              <w:rPr>
                <w:rFonts w:hint="eastAsia" w:ascii="宋体" w:hAnsi="宋体" w:cs="宋体"/>
                <w:color w:val="auto"/>
                <w:w w:val="99"/>
                <w:sz w:val="20"/>
                <w:szCs w:val="20"/>
              </w:rPr>
              <w:t>★</w:t>
            </w:r>
            <w:r>
              <w:rPr>
                <w:rFonts w:hint="eastAsia" w:ascii="宋体" w:hAnsi="宋体" w:cs="宋体"/>
                <w:color w:val="auto"/>
                <w:spacing w:val="1"/>
                <w:w w:val="99"/>
                <w:sz w:val="20"/>
                <w:szCs w:val="20"/>
              </w:rPr>
              <w:t>A02</w:t>
            </w:r>
            <w:r>
              <w:rPr>
                <w:rFonts w:hint="eastAsia" w:ascii="宋体" w:hAnsi="宋体" w:cs="宋体"/>
                <w:color w:val="auto"/>
                <w:w w:val="99"/>
                <w:sz w:val="20"/>
                <w:szCs w:val="20"/>
              </w:rPr>
              <w:t>01</w:t>
            </w:r>
            <w:r>
              <w:rPr>
                <w:rFonts w:hint="eastAsia" w:ascii="宋体" w:hAnsi="宋体" w:cs="宋体"/>
                <w:color w:val="auto"/>
                <w:spacing w:val="1"/>
                <w:w w:val="99"/>
                <w:sz w:val="20"/>
                <w:szCs w:val="20"/>
              </w:rPr>
              <w:t>0</w:t>
            </w:r>
            <w:r>
              <w:rPr>
                <w:rFonts w:hint="eastAsia" w:ascii="宋体" w:hAnsi="宋体" w:cs="宋体"/>
                <w:color w:val="auto"/>
                <w:w w:val="99"/>
                <w:sz w:val="20"/>
                <w:szCs w:val="20"/>
              </w:rPr>
              <w:t>60</w:t>
            </w:r>
            <w:r>
              <w:rPr>
                <w:rFonts w:hint="eastAsia" w:ascii="宋体" w:hAnsi="宋体" w:cs="宋体"/>
                <w:color w:val="auto"/>
                <w:spacing w:val="1"/>
                <w:w w:val="99"/>
                <w:sz w:val="20"/>
                <w:szCs w:val="20"/>
              </w:rPr>
              <w:t>1</w:t>
            </w:r>
            <w:r>
              <w:rPr>
                <w:rFonts w:hint="eastAsia" w:ascii="宋体" w:hAnsi="宋体" w:cs="宋体"/>
                <w:color w:val="auto"/>
                <w:w w:val="99"/>
                <w:sz w:val="20"/>
                <w:szCs w:val="20"/>
              </w:rPr>
              <w:t>02激光</w:t>
            </w:r>
          </w:p>
          <w:p w14:paraId="2440ECBD">
            <w:pPr>
              <w:pStyle w:val="67"/>
              <w:spacing w:before="50"/>
              <w:ind w:left="7"/>
              <w:rPr>
                <w:rFonts w:ascii="宋体" w:hAnsi="宋体" w:cs="宋体"/>
                <w:color w:val="auto"/>
                <w:sz w:val="20"/>
                <w:szCs w:val="20"/>
              </w:rPr>
            </w:pPr>
            <w:r>
              <w:rPr>
                <w:rFonts w:hint="eastAsia" w:ascii="宋体" w:hAnsi="宋体" w:cs="宋体"/>
                <w:color w:val="auto"/>
                <w:w w:val="99"/>
                <w:sz w:val="20"/>
                <w:szCs w:val="20"/>
              </w:rPr>
              <w:t>打印机</w:t>
            </w:r>
          </w:p>
        </w:tc>
        <w:tc>
          <w:tcPr>
            <w:tcW w:w="2966" w:type="dxa"/>
          </w:tcPr>
          <w:p w14:paraId="69C6C7D4">
            <w:pPr>
              <w:pStyle w:val="67"/>
              <w:spacing w:before="52" w:line="283" w:lineRule="auto"/>
              <w:ind w:left="7" w:right="7"/>
              <w:rPr>
                <w:rFonts w:ascii="宋体" w:hAnsi="宋体" w:cs="宋体"/>
                <w:color w:val="auto"/>
                <w:sz w:val="20"/>
                <w:szCs w:val="20"/>
                <w:lang w:eastAsia="zh-CN"/>
              </w:rPr>
            </w:pPr>
            <w:r>
              <w:rPr>
                <w:rFonts w:hint="eastAsia" w:ascii="宋体" w:hAnsi="宋体" w:cs="宋体"/>
                <w:color w:val="auto"/>
                <w:w w:val="99"/>
                <w:sz w:val="20"/>
                <w:szCs w:val="20"/>
                <w:lang w:eastAsia="zh-CN"/>
              </w:rPr>
              <w:t>《复印</w:t>
            </w:r>
            <w:r>
              <w:rPr>
                <w:rFonts w:hint="eastAsia" w:ascii="宋体" w:hAnsi="宋体" w:cs="宋体"/>
                <w:color w:val="auto"/>
                <w:spacing w:val="2"/>
                <w:w w:val="99"/>
                <w:sz w:val="20"/>
                <w:szCs w:val="20"/>
                <w:lang w:eastAsia="zh-CN"/>
              </w:rPr>
              <w:t>机</w:t>
            </w:r>
            <w:r>
              <w:rPr>
                <w:rFonts w:hint="eastAsia" w:ascii="宋体" w:hAnsi="宋体" w:cs="宋体"/>
                <w:color w:val="auto"/>
                <w:spacing w:val="-58"/>
                <w:w w:val="99"/>
                <w:sz w:val="20"/>
                <w:szCs w:val="20"/>
                <w:lang w:eastAsia="zh-CN"/>
              </w:rPr>
              <w:t>、</w:t>
            </w:r>
            <w:r>
              <w:rPr>
                <w:rFonts w:hint="eastAsia" w:ascii="宋体" w:hAnsi="宋体" w:cs="宋体"/>
                <w:color w:val="auto"/>
                <w:spacing w:val="2"/>
                <w:w w:val="99"/>
                <w:sz w:val="20"/>
                <w:szCs w:val="20"/>
                <w:lang w:eastAsia="zh-CN"/>
              </w:rPr>
              <w:t>打</w:t>
            </w:r>
            <w:r>
              <w:rPr>
                <w:rFonts w:hint="eastAsia" w:ascii="宋体" w:hAnsi="宋体" w:cs="宋体"/>
                <w:color w:val="auto"/>
                <w:w w:val="99"/>
                <w:sz w:val="20"/>
                <w:szCs w:val="20"/>
                <w:lang w:eastAsia="zh-CN"/>
              </w:rPr>
              <w:t>印机</w:t>
            </w:r>
            <w:r>
              <w:rPr>
                <w:rFonts w:hint="eastAsia" w:ascii="宋体" w:hAnsi="宋体" w:cs="宋体"/>
                <w:color w:val="auto"/>
                <w:spacing w:val="2"/>
                <w:w w:val="99"/>
                <w:sz w:val="20"/>
                <w:szCs w:val="20"/>
                <w:lang w:eastAsia="zh-CN"/>
              </w:rPr>
              <w:t>和</w:t>
            </w:r>
            <w:r>
              <w:rPr>
                <w:rFonts w:hint="eastAsia" w:ascii="宋体" w:hAnsi="宋体" w:cs="宋体"/>
                <w:color w:val="auto"/>
                <w:w w:val="99"/>
                <w:sz w:val="20"/>
                <w:szCs w:val="20"/>
                <w:lang w:eastAsia="zh-CN"/>
              </w:rPr>
              <w:t>传真</w:t>
            </w:r>
            <w:r>
              <w:rPr>
                <w:rFonts w:hint="eastAsia" w:ascii="宋体" w:hAnsi="宋体" w:cs="宋体"/>
                <w:color w:val="auto"/>
                <w:spacing w:val="2"/>
                <w:w w:val="99"/>
                <w:sz w:val="20"/>
                <w:szCs w:val="20"/>
                <w:lang w:eastAsia="zh-CN"/>
              </w:rPr>
              <w:t>机</w:t>
            </w:r>
            <w:r>
              <w:rPr>
                <w:rFonts w:hint="eastAsia" w:ascii="宋体" w:hAnsi="宋体" w:cs="宋体"/>
                <w:color w:val="auto"/>
                <w:w w:val="99"/>
                <w:sz w:val="20"/>
                <w:szCs w:val="20"/>
                <w:lang w:eastAsia="zh-CN"/>
              </w:rPr>
              <w:t>能效限定值及</w:t>
            </w:r>
            <w:r>
              <w:rPr>
                <w:rFonts w:hint="eastAsia" w:ascii="宋体" w:hAnsi="宋体" w:cs="宋体"/>
                <w:color w:val="auto"/>
                <w:spacing w:val="2"/>
                <w:w w:val="99"/>
                <w:sz w:val="20"/>
                <w:szCs w:val="20"/>
                <w:lang w:eastAsia="zh-CN"/>
              </w:rPr>
              <w:t>能</w:t>
            </w:r>
            <w:r>
              <w:rPr>
                <w:rFonts w:hint="eastAsia" w:ascii="宋体" w:hAnsi="宋体" w:cs="宋体"/>
                <w:color w:val="auto"/>
                <w:w w:val="99"/>
                <w:sz w:val="20"/>
                <w:szCs w:val="20"/>
                <w:lang w:eastAsia="zh-CN"/>
              </w:rPr>
              <w:t>效等</w:t>
            </w:r>
            <w:r>
              <w:rPr>
                <w:rFonts w:hint="eastAsia" w:ascii="宋体" w:hAnsi="宋体" w:cs="宋体"/>
                <w:color w:val="auto"/>
                <w:spacing w:val="2"/>
                <w:w w:val="99"/>
                <w:sz w:val="20"/>
                <w:szCs w:val="20"/>
                <w:lang w:eastAsia="zh-CN"/>
              </w:rPr>
              <w:t>级</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21</w:t>
            </w:r>
            <w:r>
              <w:rPr>
                <w:rFonts w:hint="eastAsia" w:ascii="宋体" w:hAnsi="宋体" w:cs="宋体"/>
                <w:color w:val="auto"/>
                <w:w w:val="99"/>
                <w:sz w:val="20"/>
                <w:szCs w:val="20"/>
                <w:lang w:eastAsia="zh-CN"/>
              </w:rPr>
              <w:t>52</w:t>
            </w:r>
            <w:r>
              <w:rPr>
                <w:rFonts w:hint="eastAsia" w:ascii="宋体" w:hAnsi="宋体" w:cs="宋体"/>
                <w:color w:val="auto"/>
                <w:spacing w:val="1"/>
                <w:w w:val="99"/>
                <w:sz w:val="20"/>
                <w:szCs w:val="20"/>
                <w:lang w:eastAsia="zh-CN"/>
              </w:rPr>
              <w:t>1</w:t>
            </w:r>
            <w:r>
              <w:rPr>
                <w:rFonts w:hint="eastAsia" w:ascii="宋体" w:hAnsi="宋体" w:cs="宋体"/>
                <w:color w:val="auto"/>
                <w:w w:val="99"/>
                <w:sz w:val="20"/>
                <w:szCs w:val="20"/>
                <w:lang w:eastAsia="zh-CN"/>
              </w:rPr>
              <w:t>）</w:t>
            </w:r>
          </w:p>
        </w:tc>
      </w:tr>
      <w:tr w14:paraId="1E979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2" w:hRule="exact"/>
        </w:trPr>
        <w:tc>
          <w:tcPr>
            <w:tcW w:w="574" w:type="dxa"/>
            <w:vMerge w:val="continue"/>
            <w:vAlign w:val="center"/>
          </w:tcPr>
          <w:p w14:paraId="643B410B">
            <w:pPr>
              <w:widowControl/>
              <w:rPr>
                <w:rFonts w:ascii="宋体" w:hAnsi="宋体" w:cs="宋体"/>
                <w:color w:val="auto"/>
                <w:sz w:val="20"/>
                <w:szCs w:val="20"/>
              </w:rPr>
            </w:pPr>
          </w:p>
        </w:tc>
        <w:tc>
          <w:tcPr>
            <w:tcW w:w="1166" w:type="dxa"/>
            <w:vMerge w:val="continue"/>
            <w:vAlign w:val="center"/>
          </w:tcPr>
          <w:p w14:paraId="503B2DB1">
            <w:pPr>
              <w:widowControl/>
              <w:rPr>
                <w:rFonts w:ascii="宋体" w:hAnsi="宋体" w:cs="宋体"/>
                <w:color w:val="auto"/>
                <w:sz w:val="20"/>
                <w:szCs w:val="20"/>
              </w:rPr>
            </w:pPr>
          </w:p>
        </w:tc>
        <w:tc>
          <w:tcPr>
            <w:tcW w:w="1800" w:type="dxa"/>
            <w:vMerge w:val="continue"/>
            <w:vAlign w:val="center"/>
          </w:tcPr>
          <w:p w14:paraId="0954D252">
            <w:pPr>
              <w:widowControl/>
              <w:rPr>
                <w:rFonts w:ascii="宋体" w:hAnsi="宋体" w:cs="宋体"/>
                <w:color w:val="auto"/>
                <w:sz w:val="20"/>
                <w:szCs w:val="20"/>
              </w:rPr>
            </w:pPr>
          </w:p>
        </w:tc>
        <w:tc>
          <w:tcPr>
            <w:tcW w:w="1916" w:type="dxa"/>
          </w:tcPr>
          <w:p w14:paraId="1615404D">
            <w:pPr>
              <w:pStyle w:val="67"/>
              <w:spacing w:before="52"/>
              <w:ind w:left="7"/>
              <w:rPr>
                <w:rFonts w:ascii="宋体" w:hAnsi="宋体" w:cs="宋体"/>
                <w:color w:val="auto"/>
                <w:sz w:val="20"/>
                <w:szCs w:val="20"/>
              </w:rPr>
            </w:pPr>
            <w:r>
              <w:rPr>
                <w:rFonts w:hint="eastAsia" w:ascii="宋体" w:hAnsi="宋体" w:cs="宋体"/>
                <w:color w:val="auto"/>
                <w:w w:val="99"/>
                <w:sz w:val="20"/>
                <w:szCs w:val="20"/>
              </w:rPr>
              <w:t>★</w:t>
            </w:r>
            <w:r>
              <w:rPr>
                <w:rFonts w:hint="eastAsia" w:ascii="宋体" w:hAnsi="宋体" w:cs="宋体"/>
                <w:color w:val="auto"/>
                <w:spacing w:val="1"/>
                <w:w w:val="99"/>
                <w:sz w:val="20"/>
                <w:szCs w:val="20"/>
              </w:rPr>
              <w:t>A02</w:t>
            </w:r>
            <w:r>
              <w:rPr>
                <w:rFonts w:hint="eastAsia" w:ascii="宋体" w:hAnsi="宋体" w:cs="宋体"/>
                <w:color w:val="auto"/>
                <w:w w:val="99"/>
                <w:sz w:val="20"/>
                <w:szCs w:val="20"/>
              </w:rPr>
              <w:t>01</w:t>
            </w:r>
            <w:r>
              <w:rPr>
                <w:rFonts w:hint="eastAsia" w:ascii="宋体" w:hAnsi="宋体" w:cs="宋体"/>
                <w:color w:val="auto"/>
                <w:spacing w:val="1"/>
                <w:w w:val="99"/>
                <w:sz w:val="20"/>
                <w:szCs w:val="20"/>
              </w:rPr>
              <w:t>0</w:t>
            </w:r>
            <w:r>
              <w:rPr>
                <w:rFonts w:hint="eastAsia" w:ascii="宋体" w:hAnsi="宋体" w:cs="宋体"/>
                <w:color w:val="auto"/>
                <w:w w:val="99"/>
                <w:sz w:val="20"/>
                <w:szCs w:val="20"/>
              </w:rPr>
              <w:t>60</w:t>
            </w:r>
            <w:r>
              <w:rPr>
                <w:rFonts w:hint="eastAsia" w:ascii="宋体" w:hAnsi="宋体" w:cs="宋体"/>
                <w:color w:val="auto"/>
                <w:spacing w:val="1"/>
                <w:w w:val="99"/>
                <w:sz w:val="20"/>
                <w:szCs w:val="20"/>
              </w:rPr>
              <w:t>1</w:t>
            </w:r>
            <w:r>
              <w:rPr>
                <w:rFonts w:hint="eastAsia" w:ascii="宋体" w:hAnsi="宋体" w:cs="宋体"/>
                <w:color w:val="auto"/>
                <w:w w:val="99"/>
                <w:sz w:val="20"/>
                <w:szCs w:val="20"/>
              </w:rPr>
              <w:t>04针式</w:t>
            </w:r>
          </w:p>
          <w:p w14:paraId="48507967">
            <w:pPr>
              <w:pStyle w:val="67"/>
              <w:spacing w:before="50"/>
              <w:ind w:left="7"/>
              <w:rPr>
                <w:rFonts w:ascii="宋体" w:hAnsi="宋体" w:cs="宋体"/>
                <w:color w:val="auto"/>
                <w:sz w:val="20"/>
                <w:szCs w:val="20"/>
              </w:rPr>
            </w:pPr>
            <w:r>
              <w:rPr>
                <w:rFonts w:hint="eastAsia" w:ascii="宋体" w:hAnsi="宋体" w:cs="宋体"/>
                <w:color w:val="auto"/>
                <w:w w:val="99"/>
                <w:sz w:val="20"/>
                <w:szCs w:val="20"/>
              </w:rPr>
              <w:t>打印机</w:t>
            </w:r>
          </w:p>
        </w:tc>
        <w:tc>
          <w:tcPr>
            <w:tcW w:w="2966" w:type="dxa"/>
          </w:tcPr>
          <w:p w14:paraId="524E3D6F">
            <w:pPr>
              <w:pStyle w:val="67"/>
              <w:spacing w:before="52" w:line="283" w:lineRule="auto"/>
              <w:ind w:left="7" w:right="7"/>
              <w:rPr>
                <w:rFonts w:ascii="宋体" w:hAnsi="宋体" w:cs="宋体"/>
                <w:color w:val="auto"/>
                <w:sz w:val="20"/>
                <w:szCs w:val="20"/>
                <w:lang w:eastAsia="zh-CN"/>
              </w:rPr>
            </w:pPr>
            <w:r>
              <w:rPr>
                <w:rFonts w:hint="eastAsia" w:ascii="宋体" w:hAnsi="宋体" w:cs="宋体"/>
                <w:color w:val="auto"/>
                <w:w w:val="99"/>
                <w:sz w:val="20"/>
                <w:szCs w:val="20"/>
                <w:lang w:eastAsia="zh-CN"/>
              </w:rPr>
              <w:t>《复印</w:t>
            </w:r>
            <w:r>
              <w:rPr>
                <w:rFonts w:hint="eastAsia" w:ascii="宋体" w:hAnsi="宋体" w:cs="宋体"/>
                <w:color w:val="auto"/>
                <w:spacing w:val="2"/>
                <w:w w:val="99"/>
                <w:sz w:val="20"/>
                <w:szCs w:val="20"/>
                <w:lang w:eastAsia="zh-CN"/>
              </w:rPr>
              <w:t>机</w:t>
            </w:r>
            <w:r>
              <w:rPr>
                <w:rFonts w:hint="eastAsia" w:ascii="宋体" w:hAnsi="宋体" w:cs="宋体"/>
                <w:color w:val="auto"/>
                <w:spacing w:val="-58"/>
                <w:w w:val="99"/>
                <w:sz w:val="20"/>
                <w:szCs w:val="20"/>
                <w:lang w:eastAsia="zh-CN"/>
              </w:rPr>
              <w:t>、</w:t>
            </w:r>
            <w:r>
              <w:rPr>
                <w:rFonts w:hint="eastAsia" w:ascii="宋体" w:hAnsi="宋体" w:cs="宋体"/>
                <w:color w:val="auto"/>
                <w:spacing w:val="2"/>
                <w:w w:val="99"/>
                <w:sz w:val="20"/>
                <w:szCs w:val="20"/>
                <w:lang w:eastAsia="zh-CN"/>
              </w:rPr>
              <w:t>打</w:t>
            </w:r>
            <w:r>
              <w:rPr>
                <w:rFonts w:hint="eastAsia" w:ascii="宋体" w:hAnsi="宋体" w:cs="宋体"/>
                <w:color w:val="auto"/>
                <w:w w:val="99"/>
                <w:sz w:val="20"/>
                <w:szCs w:val="20"/>
                <w:lang w:eastAsia="zh-CN"/>
              </w:rPr>
              <w:t>印机</w:t>
            </w:r>
            <w:r>
              <w:rPr>
                <w:rFonts w:hint="eastAsia" w:ascii="宋体" w:hAnsi="宋体" w:cs="宋体"/>
                <w:color w:val="auto"/>
                <w:spacing w:val="2"/>
                <w:w w:val="99"/>
                <w:sz w:val="20"/>
                <w:szCs w:val="20"/>
                <w:lang w:eastAsia="zh-CN"/>
              </w:rPr>
              <w:t>和</w:t>
            </w:r>
            <w:r>
              <w:rPr>
                <w:rFonts w:hint="eastAsia" w:ascii="宋体" w:hAnsi="宋体" w:cs="宋体"/>
                <w:color w:val="auto"/>
                <w:w w:val="99"/>
                <w:sz w:val="20"/>
                <w:szCs w:val="20"/>
                <w:lang w:eastAsia="zh-CN"/>
              </w:rPr>
              <w:t>传真</w:t>
            </w:r>
            <w:r>
              <w:rPr>
                <w:rFonts w:hint="eastAsia" w:ascii="宋体" w:hAnsi="宋体" w:cs="宋体"/>
                <w:color w:val="auto"/>
                <w:spacing w:val="2"/>
                <w:w w:val="99"/>
                <w:sz w:val="20"/>
                <w:szCs w:val="20"/>
                <w:lang w:eastAsia="zh-CN"/>
              </w:rPr>
              <w:t>机</w:t>
            </w:r>
            <w:r>
              <w:rPr>
                <w:rFonts w:hint="eastAsia" w:ascii="宋体" w:hAnsi="宋体" w:cs="宋体"/>
                <w:color w:val="auto"/>
                <w:w w:val="99"/>
                <w:sz w:val="20"/>
                <w:szCs w:val="20"/>
                <w:lang w:eastAsia="zh-CN"/>
              </w:rPr>
              <w:t>能效限定值及</w:t>
            </w:r>
            <w:r>
              <w:rPr>
                <w:rFonts w:hint="eastAsia" w:ascii="宋体" w:hAnsi="宋体" w:cs="宋体"/>
                <w:color w:val="auto"/>
                <w:spacing w:val="2"/>
                <w:w w:val="99"/>
                <w:sz w:val="20"/>
                <w:szCs w:val="20"/>
                <w:lang w:eastAsia="zh-CN"/>
              </w:rPr>
              <w:t>能</w:t>
            </w:r>
            <w:r>
              <w:rPr>
                <w:rFonts w:hint="eastAsia" w:ascii="宋体" w:hAnsi="宋体" w:cs="宋体"/>
                <w:color w:val="auto"/>
                <w:w w:val="99"/>
                <w:sz w:val="20"/>
                <w:szCs w:val="20"/>
                <w:lang w:eastAsia="zh-CN"/>
              </w:rPr>
              <w:t>效等</w:t>
            </w:r>
            <w:r>
              <w:rPr>
                <w:rFonts w:hint="eastAsia" w:ascii="宋体" w:hAnsi="宋体" w:cs="宋体"/>
                <w:color w:val="auto"/>
                <w:spacing w:val="2"/>
                <w:w w:val="99"/>
                <w:sz w:val="20"/>
                <w:szCs w:val="20"/>
                <w:lang w:eastAsia="zh-CN"/>
              </w:rPr>
              <w:t>级</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21</w:t>
            </w:r>
            <w:r>
              <w:rPr>
                <w:rFonts w:hint="eastAsia" w:ascii="宋体" w:hAnsi="宋体" w:cs="宋体"/>
                <w:color w:val="auto"/>
                <w:w w:val="99"/>
                <w:sz w:val="20"/>
                <w:szCs w:val="20"/>
                <w:lang w:eastAsia="zh-CN"/>
              </w:rPr>
              <w:t>52</w:t>
            </w:r>
            <w:r>
              <w:rPr>
                <w:rFonts w:hint="eastAsia" w:ascii="宋体" w:hAnsi="宋体" w:cs="宋体"/>
                <w:color w:val="auto"/>
                <w:spacing w:val="1"/>
                <w:w w:val="99"/>
                <w:sz w:val="20"/>
                <w:szCs w:val="20"/>
                <w:lang w:eastAsia="zh-CN"/>
              </w:rPr>
              <w:t>1</w:t>
            </w:r>
            <w:r>
              <w:rPr>
                <w:rFonts w:hint="eastAsia" w:ascii="宋体" w:hAnsi="宋体" w:cs="宋体"/>
                <w:color w:val="auto"/>
                <w:w w:val="99"/>
                <w:sz w:val="20"/>
                <w:szCs w:val="20"/>
                <w:lang w:eastAsia="zh-CN"/>
              </w:rPr>
              <w:t>）</w:t>
            </w:r>
          </w:p>
        </w:tc>
      </w:tr>
      <w:tr w14:paraId="35BDD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exact"/>
        </w:trPr>
        <w:tc>
          <w:tcPr>
            <w:tcW w:w="574" w:type="dxa"/>
            <w:vMerge w:val="continue"/>
            <w:vAlign w:val="center"/>
          </w:tcPr>
          <w:p w14:paraId="39719BE6">
            <w:pPr>
              <w:widowControl/>
              <w:rPr>
                <w:rFonts w:ascii="宋体" w:hAnsi="宋体" w:cs="宋体"/>
                <w:color w:val="auto"/>
                <w:sz w:val="20"/>
                <w:szCs w:val="20"/>
              </w:rPr>
            </w:pPr>
          </w:p>
        </w:tc>
        <w:tc>
          <w:tcPr>
            <w:tcW w:w="1166" w:type="dxa"/>
            <w:vMerge w:val="continue"/>
            <w:vAlign w:val="center"/>
          </w:tcPr>
          <w:p w14:paraId="567690A8">
            <w:pPr>
              <w:widowControl/>
              <w:rPr>
                <w:rFonts w:ascii="宋体" w:hAnsi="宋体" w:cs="宋体"/>
                <w:color w:val="auto"/>
                <w:sz w:val="20"/>
                <w:szCs w:val="20"/>
              </w:rPr>
            </w:pPr>
          </w:p>
        </w:tc>
        <w:tc>
          <w:tcPr>
            <w:tcW w:w="1800" w:type="dxa"/>
          </w:tcPr>
          <w:p w14:paraId="1D986F86">
            <w:pPr>
              <w:pStyle w:val="67"/>
              <w:spacing w:before="2"/>
              <w:rPr>
                <w:rFonts w:ascii="宋体" w:hAnsi="宋体" w:cs="宋体"/>
                <w:color w:val="auto"/>
                <w:sz w:val="17"/>
                <w:szCs w:val="17"/>
                <w:lang w:eastAsia="zh-CN"/>
              </w:rPr>
            </w:pPr>
          </w:p>
          <w:p w14:paraId="7BFB3022">
            <w:pPr>
              <w:pStyle w:val="67"/>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01</w:t>
            </w:r>
            <w:r>
              <w:rPr>
                <w:rFonts w:hint="eastAsia" w:ascii="宋体" w:hAnsi="宋体" w:cs="宋体"/>
                <w:color w:val="auto"/>
                <w:spacing w:val="1"/>
                <w:w w:val="99"/>
                <w:sz w:val="20"/>
                <w:szCs w:val="20"/>
              </w:rPr>
              <w:t>0</w:t>
            </w:r>
            <w:r>
              <w:rPr>
                <w:rFonts w:hint="eastAsia" w:ascii="宋体" w:hAnsi="宋体" w:cs="宋体"/>
                <w:color w:val="auto"/>
                <w:w w:val="99"/>
                <w:sz w:val="20"/>
                <w:szCs w:val="20"/>
              </w:rPr>
              <w:t>604显示设备</w:t>
            </w:r>
          </w:p>
        </w:tc>
        <w:tc>
          <w:tcPr>
            <w:tcW w:w="1916" w:type="dxa"/>
          </w:tcPr>
          <w:p w14:paraId="6E727AFD">
            <w:pPr>
              <w:pStyle w:val="67"/>
              <w:spacing w:before="68"/>
              <w:ind w:left="7"/>
              <w:rPr>
                <w:rFonts w:ascii="宋体" w:hAnsi="宋体" w:cs="宋体"/>
                <w:color w:val="auto"/>
                <w:sz w:val="20"/>
                <w:szCs w:val="20"/>
              </w:rPr>
            </w:pPr>
            <w:r>
              <w:rPr>
                <w:rFonts w:hint="eastAsia" w:ascii="宋体" w:hAnsi="宋体" w:cs="宋体"/>
                <w:color w:val="auto"/>
                <w:w w:val="99"/>
                <w:sz w:val="20"/>
                <w:szCs w:val="20"/>
              </w:rPr>
              <w:t>★</w:t>
            </w:r>
            <w:r>
              <w:rPr>
                <w:rFonts w:hint="eastAsia" w:ascii="宋体" w:hAnsi="宋体" w:cs="宋体"/>
                <w:color w:val="auto"/>
                <w:spacing w:val="1"/>
                <w:w w:val="99"/>
                <w:sz w:val="20"/>
                <w:szCs w:val="20"/>
              </w:rPr>
              <w:t>A02</w:t>
            </w:r>
            <w:r>
              <w:rPr>
                <w:rFonts w:hint="eastAsia" w:ascii="宋体" w:hAnsi="宋体" w:cs="宋体"/>
                <w:color w:val="auto"/>
                <w:w w:val="99"/>
                <w:sz w:val="20"/>
                <w:szCs w:val="20"/>
              </w:rPr>
              <w:t>01</w:t>
            </w:r>
            <w:r>
              <w:rPr>
                <w:rFonts w:hint="eastAsia" w:ascii="宋体" w:hAnsi="宋体" w:cs="宋体"/>
                <w:color w:val="auto"/>
                <w:spacing w:val="1"/>
                <w:w w:val="99"/>
                <w:sz w:val="20"/>
                <w:szCs w:val="20"/>
              </w:rPr>
              <w:t>0</w:t>
            </w:r>
            <w:r>
              <w:rPr>
                <w:rFonts w:hint="eastAsia" w:ascii="宋体" w:hAnsi="宋体" w:cs="宋体"/>
                <w:color w:val="auto"/>
                <w:w w:val="99"/>
                <w:sz w:val="20"/>
                <w:szCs w:val="20"/>
              </w:rPr>
              <w:t>60</w:t>
            </w:r>
            <w:r>
              <w:rPr>
                <w:rFonts w:hint="eastAsia" w:ascii="宋体" w:hAnsi="宋体" w:cs="宋体"/>
                <w:color w:val="auto"/>
                <w:spacing w:val="1"/>
                <w:w w:val="99"/>
                <w:sz w:val="20"/>
                <w:szCs w:val="20"/>
              </w:rPr>
              <w:t>4</w:t>
            </w:r>
            <w:r>
              <w:rPr>
                <w:rFonts w:hint="eastAsia" w:ascii="宋体" w:hAnsi="宋体" w:cs="宋体"/>
                <w:color w:val="auto"/>
                <w:w w:val="99"/>
                <w:sz w:val="20"/>
                <w:szCs w:val="20"/>
              </w:rPr>
              <w:t>01液晶</w:t>
            </w:r>
          </w:p>
          <w:p w14:paraId="38E538D1">
            <w:pPr>
              <w:pStyle w:val="67"/>
              <w:spacing w:before="50"/>
              <w:ind w:left="7"/>
              <w:rPr>
                <w:rFonts w:ascii="宋体" w:hAnsi="宋体" w:cs="宋体"/>
                <w:color w:val="auto"/>
                <w:sz w:val="20"/>
                <w:szCs w:val="20"/>
              </w:rPr>
            </w:pPr>
            <w:r>
              <w:rPr>
                <w:rFonts w:hint="eastAsia" w:ascii="宋体" w:hAnsi="宋体" w:cs="宋体"/>
                <w:color w:val="auto"/>
                <w:w w:val="99"/>
                <w:sz w:val="20"/>
                <w:szCs w:val="20"/>
              </w:rPr>
              <w:t>显示器</w:t>
            </w:r>
          </w:p>
        </w:tc>
        <w:tc>
          <w:tcPr>
            <w:tcW w:w="2966" w:type="dxa"/>
          </w:tcPr>
          <w:p w14:paraId="4CC17BF9">
            <w:pPr>
              <w:pStyle w:val="67"/>
              <w:spacing w:before="68" w:line="283" w:lineRule="auto"/>
              <w:ind w:left="7" w:right="4"/>
              <w:rPr>
                <w:rFonts w:ascii="宋体" w:hAnsi="宋体" w:cs="宋体"/>
                <w:color w:val="auto"/>
                <w:sz w:val="20"/>
                <w:szCs w:val="20"/>
                <w:lang w:eastAsia="zh-CN"/>
              </w:rPr>
            </w:pPr>
            <w:r>
              <w:rPr>
                <w:rFonts w:hint="eastAsia" w:ascii="宋体" w:hAnsi="宋体" w:cs="宋体"/>
                <w:color w:val="auto"/>
                <w:spacing w:val="12"/>
                <w:w w:val="99"/>
                <w:sz w:val="20"/>
                <w:szCs w:val="20"/>
                <w:lang w:eastAsia="zh-CN"/>
              </w:rPr>
              <w:t>《计算机显示器能效限</w:t>
            </w:r>
            <w:r>
              <w:rPr>
                <w:rFonts w:hint="eastAsia" w:ascii="宋体" w:hAnsi="宋体" w:cs="宋体"/>
                <w:color w:val="auto"/>
                <w:spacing w:val="9"/>
                <w:w w:val="99"/>
                <w:sz w:val="20"/>
                <w:szCs w:val="20"/>
                <w:lang w:eastAsia="zh-CN"/>
              </w:rPr>
              <w:t>定</w:t>
            </w:r>
            <w:r>
              <w:rPr>
                <w:rFonts w:hint="eastAsia" w:ascii="宋体" w:hAnsi="宋体" w:cs="宋体"/>
                <w:color w:val="auto"/>
                <w:spacing w:val="12"/>
                <w:w w:val="99"/>
                <w:sz w:val="20"/>
                <w:szCs w:val="20"/>
                <w:lang w:eastAsia="zh-CN"/>
              </w:rPr>
              <w:t>值及</w:t>
            </w:r>
            <w:r>
              <w:rPr>
                <w:rFonts w:hint="eastAsia" w:ascii="宋体" w:hAnsi="宋体" w:cs="宋体"/>
                <w:color w:val="auto"/>
                <w:w w:val="99"/>
                <w:sz w:val="20"/>
                <w:szCs w:val="20"/>
                <w:lang w:eastAsia="zh-CN"/>
              </w:rPr>
              <w:t>能效等级</w:t>
            </w:r>
            <w:r>
              <w:rPr>
                <w:rFonts w:hint="eastAsia" w:ascii="宋体" w:hAnsi="宋体" w:cs="宋体"/>
                <w:color w:val="auto"/>
                <w:spacing w:val="2"/>
                <w:w w:val="99"/>
                <w:sz w:val="20"/>
                <w:szCs w:val="20"/>
                <w:lang w:eastAsia="zh-CN"/>
              </w:rPr>
              <w:t>》</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21</w:t>
            </w:r>
            <w:r>
              <w:rPr>
                <w:rFonts w:hint="eastAsia" w:ascii="宋体" w:hAnsi="宋体" w:cs="宋体"/>
                <w:color w:val="auto"/>
                <w:w w:val="99"/>
                <w:sz w:val="20"/>
                <w:szCs w:val="20"/>
                <w:lang w:eastAsia="zh-CN"/>
              </w:rPr>
              <w:t>52</w:t>
            </w:r>
            <w:r>
              <w:rPr>
                <w:rFonts w:hint="eastAsia" w:ascii="宋体" w:hAnsi="宋体" w:cs="宋体"/>
                <w:color w:val="auto"/>
                <w:spacing w:val="1"/>
                <w:w w:val="99"/>
                <w:sz w:val="20"/>
                <w:szCs w:val="20"/>
                <w:lang w:eastAsia="zh-CN"/>
              </w:rPr>
              <w:t>0</w:t>
            </w:r>
            <w:r>
              <w:rPr>
                <w:rFonts w:hint="eastAsia" w:ascii="宋体" w:hAnsi="宋体" w:cs="宋体"/>
                <w:color w:val="auto"/>
                <w:w w:val="99"/>
                <w:sz w:val="20"/>
                <w:szCs w:val="20"/>
                <w:lang w:eastAsia="zh-CN"/>
              </w:rPr>
              <w:t>）</w:t>
            </w:r>
          </w:p>
        </w:tc>
      </w:tr>
      <w:tr w14:paraId="60999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1" w:hRule="exact"/>
        </w:trPr>
        <w:tc>
          <w:tcPr>
            <w:tcW w:w="574" w:type="dxa"/>
            <w:vMerge w:val="continue"/>
            <w:vAlign w:val="center"/>
          </w:tcPr>
          <w:p w14:paraId="4EADB123">
            <w:pPr>
              <w:widowControl/>
              <w:rPr>
                <w:rFonts w:ascii="宋体" w:hAnsi="宋体" w:cs="宋体"/>
                <w:color w:val="auto"/>
                <w:sz w:val="20"/>
                <w:szCs w:val="20"/>
              </w:rPr>
            </w:pPr>
          </w:p>
        </w:tc>
        <w:tc>
          <w:tcPr>
            <w:tcW w:w="1166" w:type="dxa"/>
            <w:vMerge w:val="continue"/>
            <w:vAlign w:val="center"/>
          </w:tcPr>
          <w:p w14:paraId="78715956">
            <w:pPr>
              <w:widowControl/>
              <w:rPr>
                <w:rFonts w:ascii="宋体" w:hAnsi="宋体" w:cs="宋体"/>
                <w:color w:val="auto"/>
                <w:sz w:val="20"/>
                <w:szCs w:val="20"/>
              </w:rPr>
            </w:pPr>
          </w:p>
        </w:tc>
        <w:tc>
          <w:tcPr>
            <w:tcW w:w="1800" w:type="dxa"/>
          </w:tcPr>
          <w:p w14:paraId="2F7D3F57">
            <w:pPr>
              <w:pStyle w:val="67"/>
              <w:spacing w:before="8"/>
              <w:rPr>
                <w:rFonts w:ascii="宋体" w:hAnsi="宋体" w:cs="宋体"/>
                <w:color w:val="auto"/>
                <w:sz w:val="27"/>
                <w:szCs w:val="27"/>
                <w:lang w:eastAsia="zh-CN"/>
              </w:rPr>
            </w:pPr>
          </w:p>
          <w:p w14:paraId="72F3B343">
            <w:pPr>
              <w:pStyle w:val="67"/>
              <w:spacing w:line="283" w:lineRule="auto"/>
              <w:ind w:left="7" w:right="5"/>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01</w:t>
            </w:r>
            <w:r>
              <w:rPr>
                <w:rFonts w:hint="eastAsia" w:ascii="宋体" w:hAnsi="宋体" w:cs="宋体"/>
                <w:color w:val="auto"/>
                <w:spacing w:val="1"/>
                <w:w w:val="99"/>
                <w:sz w:val="20"/>
                <w:szCs w:val="20"/>
              </w:rPr>
              <w:t>0</w:t>
            </w:r>
            <w:r>
              <w:rPr>
                <w:rFonts w:hint="eastAsia" w:ascii="宋体" w:hAnsi="宋体" w:cs="宋体"/>
                <w:color w:val="auto"/>
                <w:w w:val="99"/>
                <w:sz w:val="20"/>
                <w:szCs w:val="20"/>
              </w:rPr>
              <w:t>609图形图像输入设备</w:t>
            </w:r>
          </w:p>
        </w:tc>
        <w:tc>
          <w:tcPr>
            <w:tcW w:w="1916" w:type="dxa"/>
          </w:tcPr>
          <w:p w14:paraId="0A30F632">
            <w:pPr>
              <w:pStyle w:val="67"/>
              <w:rPr>
                <w:rFonts w:ascii="宋体" w:hAnsi="宋体" w:cs="宋体"/>
                <w:color w:val="auto"/>
                <w:sz w:val="20"/>
                <w:szCs w:val="20"/>
              </w:rPr>
            </w:pPr>
          </w:p>
          <w:p w14:paraId="1361A286">
            <w:pPr>
              <w:pStyle w:val="67"/>
              <w:spacing w:before="7"/>
              <w:rPr>
                <w:rFonts w:ascii="宋体" w:hAnsi="宋体" w:cs="宋体"/>
                <w:color w:val="auto"/>
                <w:sz w:val="19"/>
                <w:szCs w:val="19"/>
              </w:rPr>
            </w:pPr>
          </w:p>
          <w:p w14:paraId="23A4B7A9">
            <w:pPr>
              <w:pStyle w:val="67"/>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01</w:t>
            </w:r>
            <w:r>
              <w:rPr>
                <w:rFonts w:hint="eastAsia" w:ascii="宋体" w:hAnsi="宋体" w:cs="宋体"/>
                <w:color w:val="auto"/>
                <w:spacing w:val="1"/>
                <w:w w:val="99"/>
                <w:sz w:val="20"/>
                <w:szCs w:val="20"/>
              </w:rPr>
              <w:t>0</w:t>
            </w:r>
            <w:r>
              <w:rPr>
                <w:rFonts w:hint="eastAsia" w:ascii="宋体" w:hAnsi="宋体" w:cs="宋体"/>
                <w:color w:val="auto"/>
                <w:w w:val="99"/>
                <w:sz w:val="20"/>
                <w:szCs w:val="20"/>
              </w:rPr>
              <w:t>60</w:t>
            </w:r>
            <w:r>
              <w:rPr>
                <w:rFonts w:hint="eastAsia" w:ascii="宋体" w:hAnsi="宋体" w:cs="宋体"/>
                <w:color w:val="auto"/>
                <w:spacing w:val="1"/>
                <w:w w:val="99"/>
                <w:sz w:val="20"/>
                <w:szCs w:val="20"/>
              </w:rPr>
              <w:t>9</w:t>
            </w:r>
            <w:r>
              <w:rPr>
                <w:rFonts w:hint="eastAsia" w:ascii="宋体" w:hAnsi="宋体" w:cs="宋体"/>
                <w:color w:val="auto"/>
                <w:w w:val="99"/>
                <w:sz w:val="20"/>
                <w:szCs w:val="20"/>
              </w:rPr>
              <w:t>01扫描仪</w:t>
            </w:r>
          </w:p>
        </w:tc>
        <w:tc>
          <w:tcPr>
            <w:tcW w:w="2966" w:type="dxa"/>
          </w:tcPr>
          <w:p w14:paraId="0126A517">
            <w:pPr>
              <w:pStyle w:val="67"/>
              <w:spacing w:before="49" w:line="283" w:lineRule="auto"/>
              <w:ind w:left="7" w:right="7"/>
              <w:rPr>
                <w:rFonts w:ascii="宋体" w:hAnsi="宋体" w:cs="宋体"/>
                <w:color w:val="auto"/>
                <w:sz w:val="20"/>
                <w:szCs w:val="20"/>
                <w:lang w:eastAsia="zh-CN"/>
              </w:rPr>
            </w:pPr>
            <w:r>
              <w:rPr>
                <w:rFonts w:hint="eastAsia" w:ascii="宋体" w:hAnsi="宋体" w:cs="宋体"/>
                <w:color w:val="auto"/>
                <w:w w:val="99"/>
                <w:sz w:val="20"/>
                <w:szCs w:val="20"/>
                <w:lang w:eastAsia="zh-CN"/>
              </w:rPr>
              <w:t>参</w:t>
            </w:r>
            <w:r>
              <w:rPr>
                <w:rFonts w:hint="eastAsia" w:ascii="宋体" w:hAnsi="宋体" w:cs="宋体"/>
                <w:color w:val="auto"/>
                <w:spacing w:val="-29"/>
                <w:w w:val="99"/>
                <w:sz w:val="20"/>
                <w:szCs w:val="20"/>
                <w:lang w:eastAsia="zh-CN"/>
              </w:rPr>
              <w:t>照</w:t>
            </w:r>
            <w:r>
              <w:rPr>
                <w:rFonts w:hint="eastAsia" w:ascii="宋体" w:hAnsi="宋体" w:cs="宋体"/>
                <w:color w:val="auto"/>
                <w:w w:val="99"/>
                <w:sz w:val="20"/>
                <w:szCs w:val="20"/>
                <w:lang w:eastAsia="zh-CN"/>
              </w:rPr>
              <w:t>《</w:t>
            </w:r>
            <w:r>
              <w:rPr>
                <w:rFonts w:hint="eastAsia" w:ascii="宋体" w:hAnsi="宋体" w:cs="宋体"/>
                <w:color w:val="auto"/>
                <w:spacing w:val="2"/>
                <w:w w:val="99"/>
                <w:sz w:val="20"/>
                <w:szCs w:val="20"/>
                <w:lang w:eastAsia="zh-CN"/>
              </w:rPr>
              <w:t>复</w:t>
            </w:r>
            <w:r>
              <w:rPr>
                <w:rFonts w:hint="eastAsia" w:ascii="宋体" w:hAnsi="宋体" w:cs="宋体"/>
                <w:color w:val="auto"/>
                <w:w w:val="99"/>
                <w:sz w:val="20"/>
                <w:szCs w:val="20"/>
                <w:lang w:eastAsia="zh-CN"/>
              </w:rPr>
              <w:t>印</w:t>
            </w:r>
            <w:r>
              <w:rPr>
                <w:rFonts w:hint="eastAsia" w:ascii="宋体" w:hAnsi="宋体" w:cs="宋体"/>
                <w:color w:val="auto"/>
                <w:spacing w:val="2"/>
                <w:w w:val="99"/>
                <w:sz w:val="20"/>
                <w:szCs w:val="20"/>
                <w:lang w:eastAsia="zh-CN"/>
              </w:rPr>
              <w:t>机</w:t>
            </w:r>
            <w:r>
              <w:rPr>
                <w:rFonts w:hint="eastAsia" w:ascii="宋体" w:hAnsi="宋体" w:cs="宋体"/>
                <w:color w:val="auto"/>
                <w:spacing w:val="-29"/>
                <w:w w:val="99"/>
                <w:sz w:val="20"/>
                <w:szCs w:val="20"/>
                <w:lang w:eastAsia="zh-CN"/>
              </w:rPr>
              <w:t>、</w:t>
            </w:r>
            <w:r>
              <w:rPr>
                <w:rFonts w:hint="eastAsia" w:ascii="宋体" w:hAnsi="宋体" w:cs="宋体"/>
                <w:color w:val="auto"/>
                <w:w w:val="99"/>
                <w:sz w:val="20"/>
                <w:szCs w:val="20"/>
                <w:lang w:eastAsia="zh-CN"/>
              </w:rPr>
              <w:t>打</w:t>
            </w:r>
            <w:r>
              <w:rPr>
                <w:rFonts w:hint="eastAsia" w:ascii="宋体" w:hAnsi="宋体" w:cs="宋体"/>
                <w:color w:val="auto"/>
                <w:spacing w:val="2"/>
                <w:w w:val="99"/>
                <w:sz w:val="20"/>
                <w:szCs w:val="20"/>
                <w:lang w:eastAsia="zh-CN"/>
              </w:rPr>
              <w:t>印</w:t>
            </w:r>
            <w:r>
              <w:rPr>
                <w:rFonts w:hint="eastAsia" w:ascii="宋体" w:hAnsi="宋体" w:cs="宋体"/>
                <w:color w:val="auto"/>
                <w:w w:val="99"/>
                <w:sz w:val="20"/>
                <w:szCs w:val="20"/>
                <w:lang w:eastAsia="zh-CN"/>
              </w:rPr>
              <w:t>机和</w:t>
            </w:r>
            <w:r>
              <w:rPr>
                <w:rFonts w:hint="eastAsia" w:ascii="宋体" w:hAnsi="宋体" w:cs="宋体"/>
                <w:color w:val="auto"/>
                <w:spacing w:val="2"/>
                <w:w w:val="99"/>
                <w:sz w:val="20"/>
                <w:szCs w:val="20"/>
                <w:lang w:eastAsia="zh-CN"/>
              </w:rPr>
              <w:t>传</w:t>
            </w:r>
            <w:r>
              <w:rPr>
                <w:rFonts w:hint="eastAsia" w:ascii="宋体" w:hAnsi="宋体" w:cs="宋体"/>
                <w:color w:val="auto"/>
                <w:w w:val="99"/>
                <w:sz w:val="20"/>
                <w:szCs w:val="20"/>
                <w:lang w:eastAsia="zh-CN"/>
              </w:rPr>
              <w:t>真机能效限定</w:t>
            </w:r>
            <w:r>
              <w:rPr>
                <w:rFonts w:hint="eastAsia" w:ascii="宋体" w:hAnsi="宋体" w:cs="宋体"/>
                <w:color w:val="auto"/>
                <w:spacing w:val="2"/>
                <w:w w:val="99"/>
                <w:sz w:val="20"/>
                <w:szCs w:val="20"/>
                <w:lang w:eastAsia="zh-CN"/>
              </w:rPr>
              <w:t>值</w:t>
            </w:r>
            <w:r>
              <w:rPr>
                <w:rFonts w:hint="eastAsia" w:ascii="宋体" w:hAnsi="宋体" w:cs="宋体"/>
                <w:color w:val="auto"/>
                <w:w w:val="99"/>
                <w:sz w:val="20"/>
                <w:szCs w:val="20"/>
                <w:lang w:eastAsia="zh-CN"/>
              </w:rPr>
              <w:t>及能</w:t>
            </w:r>
            <w:r>
              <w:rPr>
                <w:rFonts w:hint="eastAsia" w:ascii="宋体" w:hAnsi="宋体" w:cs="宋体"/>
                <w:color w:val="auto"/>
                <w:spacing w:val="2"/>
                <w:w w:val="99"/>
                <w:sz w:val="20"/>
                <w:szCs w:val="20"/>
                <w:lang w:eastAsia="zh-CN"/>
              </w:rPr>
              <w:t>效</w:t>
            </w:r>
            <w:r>
              <w:rPr>
                <w:rFonts w:hint="eastAsia" w:ascii="宋体" w:hAnsi="宋体" w:cs="宋体"/>
                <w:color w:val="auto"/>
                <w:w w:val="99"/>
                <w:sz w:val="20"/>
                <w:szCs w:val="20"/>
                <w:lang w:eastAsia="zh-CN"/>
              </w:rPr>
              <w:t>等级</w:t>
            </w:r>
            <w:r>
              <w:rPr>
                <w:rFonts w:hint="eastAsia" w:ascii="宋体" w:hAnsi="宋体" w:cs="宋体"/>
                <w:color w:val="auto"/>
                <w:spacing w:val="-106"/>
                <w:w w:val="99"/>
                <w:sz w:val="20"/>
                <w:szCs w:val="20"/>
                <w:lang w:eastAsia="zh-CN"/>
              </w:rPr>
              <w:t>》</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2152</w:t>
            </w:r>
            <w:r>
              <w:rPr>
                <w:rFonts w:hint="eastAsia" w:ascii="宋体" w:hAnsi="宋体" w:cs="宋体"/>
                <w:color w:val="auto"/>
                <w:w w:val="99"/>
                <w:sz w:val="20"/>
                <w:szCs w:val="20"/>
                <w:lang w:eastAsia="zh-CN"/>
              </w:rPr>
              <w:t>1</w:t>
            </w:r>
          </w:p>
          <w:p w14:paraId="42981CE7">
            <w:pPr>
              <w:pStyle w:val="67"/>
              <w:spacing w:before="12" w:line="283" w:lineRule="auto"/>
              <w:ind w:left="7" w:right="5"/>
              <w:rPr>
                <w:rFonts w:ascii="宋体" w:hAnsi="宋体" w:cs="宋体"/>
                <w:color w:val="auto"/>
                <w:sz w:val="20"/>
                <w:szCs w:val="20"/>
                <w:lang w:eastAsia="zh-CN"/>
              </w:rPr>
            </w:pPr>
            <w:r>
              <w:rPr>
                <w:rFonts w:hint="eastAsia" w:ascii="宋体" w:hAnsi="宋体" w:cs="宋体"/>
                <w:color w:val="auto"/>
                <w:spacing w:val="2"/>
                <w:w w:val="99"/>
                <w:sz w:val="20"/>
                <w:szCs w:val="20"/>
                <w:lang w:eastAsia="zh-CN"/>
              </w:rPr>
              <w:t>中</w:t>
            </w:r>
            <w:r>
              <w:rPr>
                <w:rFonts w:hint="eastAsia" w:ascii="宋体" w:hAnsi="宋体" w:cs="宋体"/>
                <w:color w:val="auto"/>
                <w:spacing w:val="4"/>
                <w:w w:val="99"/>
                <w:sz w:val="20"/>
                <w:szCs w:val="20"/>
                <w:lang w:eastAsia="zh-CN"/>
              </w:rPr>
              <w:t>打印速</w:t>
            </w:r>
            <w:r>
              <w:rPr>
                <w:rFonts w:hint="eastAsia" w:ascii="宋体" w:hAnsi="宋体" w:cs="宋体"/>
                <w:color w:val="auto"/>
                <w:spacing w:val="2"/>
                <w:w w:val="99"/>
                <w:sz w:val="20"/>
                <w:szCs w:val="20"/>
                <w:lang w:eastAsia="zh-CN"/>
              </w:rPr>
              <w:t>度</w:t>
            </w:r>
            <w:r>
              <w:rPr>
                <w:rFonts w:hint="eastAsia" w:ascii="宋体" w:hAnsi="宋体" w:cs="宋体"/>
                <w:color w:val="auto"/>
                <w:w w:val="99"/>
                <w:sz w:val="20"/>
                <w:szCs w:val="20"/>
                <w:lang w:eastAsia="zh-CN"/>
              </w:rPr>
              <w:t>为</w:t>
            </w:r>
            <w:r>
              <w:rPr>
                <w:rFonts w:hint="eastAsia" w:ascii="宋体" w:hAnsi="宋体" w:cs="宋体"/>
                <w:color w:val="auto"/>
                <w:spacing w:val="1"/>
                <w:w w:val="99"/>
                <w:sz w:val="20"/>
                <w:szCs w:val="20"/>
                <w:lang w:eastAsia="zh-CN"/>
              </w:rPr>
              <w:t>1</w:t>
            </w:r>
            <w:r>
              <w:rPr>
                <w:rFonts w:hint="eastAsia" w:ascii="宋体" w:hAnsi="宋体" w:cs="宋体"/>
                <w:color w:val="auto"/>
                <w:w w:val="99"/>
                <w:sz w:val="20"/>
                <w:szCs w:val="20"/>
                <w:lang w:eastAsia="zh-CN"/>
              </w:rPr>
              <w:t>5</w:t>
            </w:r>
            <w:r>
              <w:rPr>
                <w:rFonts w:hint="eastAsia" w:ascii="宋体" w:hAnsi="宋体" w:cs="宋体"/>
                <w:color w:val="auto"/>
                <w:spacing w:val="2"/>
                <w:w w:val="99"/>
                <w:sz w:val="20"/>
                <w:szCs w:val="20"/>
                <w:lang w:eastAsia="zh-CN"/>
              </w:rPr>
              <w:t>页</w:t>
            </w:r>
            <w:r>
              <w:rPr>
                <w:rFonts w:hint="eastAsia" w:ascii="宋体" w:hAnsi="宋体" w:cs="宋体"/>
                <w:color w:val="auto"/>
                <w:spacing w:val="5"/>
                <w:w w:val="99"/>
                <w:sz w:val="20"/>
                <w:szCs w:val="20"/>
                <w:lang w:eastAsia="zh-CN"/>
              </w:rPr>
              <w:t>/</w:t>
            </w:r>
            <w:r>
              <w:rPr>
                <w:rFonts w:hint="eastAsia" w:ascii="宋体" w:hAnsi="宋体" w:cs="宋体"/>
                <w:color w:val="auto"/>
                <w:spacing w:val="4"/>
                <w:w w:val="99"/>
                <w:sz w:val="20"/>
                <w:szCs w:val="20"/>
                <w:lang w:eastAsia="zh-CN"/>
              </w:rPr>
              <w:t>分的</w:t>
            </w:r>
            <w:r>
              <w:rPr>
                <w:rFonts w:hint="eastAsia" w:ascii="宋体" w:hAnsi="宋体" w:cs="宋体"/>
                <w:color w:val="auto"/>
                <w:spacing w:val="2"/>
                <w:w w:val="99"/>
                <w:sz w:val="20"/>
                <w:szCs w:val="20"/>
                <w:lang w:eastAsia="zh-CN"/>
              </w:rPr>
              <w:t>针</w:t>
            </w:r>
            <w:r>
              <w:rPr>
                <w:rFonts w:hint="eastAsia" w:ascii="宋体" w:hAnsi="宋体" w:cs="宋体"/>
                <w:color w:val="auto"/>
                <w:spacing w:val="4"/>
                <w:w w:val="99"/>
                <w:sz w:val="20"/>
                <w:szCs w:val="20"/>
                <w:lang w:eastAsia="zh-CN"/>
              </w:rPr>
              <w:t>式</w:t>
            </w:r>
            <w:r>
              <w:rPr>
                <w:rFonts w:hint="eastAsia" w:ascii="宋体" w:hAnsi="宋体" w:cs="宋体"/>
                <w:color w:val="auto"/>
                <w:w w:val="99"/>
                <w:sz w:val="20"/>
                <w:szCs w:val="20"/>
                <w:lang w:eastAsia="zh-CN"/>
              </w:rPr>
              <w:t>打印机相</w:t>
            </w:r>
            <w:r>
              <w:rPr>
                <w:rFonts w:hint="eastAsia" w:ascii="宋体" w:hAnsi="宋体" w:cs="宋体"/>
                <w:color w:val="auto"/>
                <w:spacing w:val="2"/>
                <w:w w:val="99"/>
                <w:sz w:val="20"/>
                <w:szCs w:val="20"/>
                <w:lang w:eastAsia="zh-CN"/>
              </w:rPr>
              <w:t>关</w:t>
            </w:r>
            <w:r>
              <w:rPr>
                <w:rFonts w:hint="eastAsia" w:ascii="宋体" w:hAnsi="宋体" w:cs="宋体"/>
                <w:color w:val="auto"/>
                <w:w w:val="99"/>
                <w:sz w:val="20"/>
                <w:szCs w:val="20"/>
                <w:lang w:eastAsia="zh-CN"/>
              </w:rPr>
              <w:t>要求</w:t>
            </w:r>
          </w:p>
        </w:tc>
      </w:tr>
      <w:tr w14:paraId="54262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4" w:hRule="exact"/>
        </w:trPr>
        <w:tc>
          <w:tcPr>
            <w:tcW w:w="574" w:type="dxa"/>
          </w:tcPr>
          <w:p w14:paraId="7E4C47B7">
            <w:pPr>
              <w:pStyle w:val="67"/>
              <w:spacing w:before="179"/>
              <w:ind w:right="1"/>
              <w:jc w:val="center"/>
              <w:rPr>
                <w:rFonts w:ascii="宋体" w:hAnsi="宋体" w:cs="宋体"/>
                <w:color w:val="auto"/>
                <w:sz w:val="20"/>
                <w:szCs w:val="20"/>
              </w:rPr>
            </w:pPr>
            <w:r>
              <w:rPr>
                <w:rFonts w:hint="eastAsia" w:ascii="宋体"/>
                <w:color w:val="auto"/>
                <w:w w:val="99"/>
                <w:sz w:val="20"/>
              </w:rPr>
              <w:t>3</w:t>
            </w:r>
          </w:p>
        </w:tc>
        <w:tc>
          <w:tcPr>
            <w:tcW w:w="1166" w:type="dxa"/>
          </w:tcPr>
          <w:p w14:paraId="4F684266">
            <w:pPr>
              <w:pStyle w:val="67"/>
              <w:spacing w:before="23"/>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02</w:t>
            </w:r>
            <w:r>
              <w:rPr>
                <w:rFonts w:hint="eastAsia" w:ascii="宋体" w:hAnsi="宋体" w:cs="宋体"/>
                <w:color w:val="auto"/>
                <w:spacing w:val="1"/>
                <w:w w:val="99"/>
                <w:sz w:val="20"/>
                <w:szCs w:val="20"/>
              </w:rPr>
              <w:t>0</w:t>
            </w:r>
            <w:r>
              <w:rPr>
                <w:rFonts w:hint="eastAsia" w:ascii="宋体" w:hAnsi="宋体" w:cs="宋体"/>
                <w:color w:val="auto"/>
                <w:w w:val="99"/>
                <w:sz w:val="20"/>
                <w:szCs w:val="20"/>
              </w:rPr>
              <w:t>2投影</w:t>
            </w:r>
          </w:p>
          <w:p w14:paraId="6DC813E6">
            <w:pPr>
              <w:pStyle w:val="67"/>
              <w:spacing w:before="50"/>
              <w:ind w:left="7"/>
              <w:rPr>
                <w:rFonts w:ascii="宋体" w:hAnsi="宋体" w:cs="宋体"/>
                <w:color w:val="auto"/>
                <w:sz w:val="20"/>
                <w:szCs w:val="20"/>
              </w:rPr>
            </w:pPr>
            <w:r>
              <w:rPr>
                <w:rFonts w:hint="eastAsia" w:ascii="宋体" w:hAnsi="宋体" w:cs="宋体"/>
                <w:color w:val="auto"/>
                <w:w w:val="99"/>
                <w:sz w:val="20"/>
                <w:szCs w:val="20"/>
              </w:rPr>
              <w:t>仪</w:t>
            </w:r>
          </w:p>
        </w:tc>
        <w:tc>
          <w:tcPr>
            <w:tcW w:w="1800" w:type="dxa"/>
          </w:tcPr>
          <w:p w14:paraId="2FB05E62">
            <w:pPr>
              <w:rPr>
                <w:rFonts w:ascii="Calibri" w:hAnsi="Calibri"/>
                <w:color w:val="auto"/>
                <w:sz w:val="22"/>
                <w:szCs w:val="22"/>
                <w:lang w:eastAsia="en-US"/>
              </w:rPr>
            </w:pPr>
          </w:p>
        </w:tc>
        <w:tc>
          <w:tcPr>
            <w:tcW w:w="1916" w:type="dxa"/>
          </w:tcPr>
          <w:p w14:paraId="1C21AAF3">
            <w:pPr>
              <w:rPr>
                <w:rFonts w:ascii="Calibri" w:hAnsi="Calibri"/>
                <w:color w:val="auto"/>
                <w:sz w:val="22"/>
                <w:szCs w:val="22"/>
                <w:lang w:eastAsia="en-US"/>
              </w:rPr>
            </w:pPr>
          </w:p>
        </w:tc>
        <w:tc>
          <w:tcPr>
            <w:tcW w:w="2966" w:type="dxa"/>
          </w:tcPr>
          <w:p w14:paraId="52A7DB7B">
            <w:pPr>
              <w:pStyle w:val="67"/>
              <w:spacing w:before="23"/>
              <w:ind w:left="7"/>
              <w:rPr>
                <w:rFonts w:ascii="宋体" w:hAnsi="宋体" w:cs="宋体"/>
                <w:color w:val="auto"/>
                <w:sz w:val="20"/>
                <w:szCs w:val="20"/>
                <w:lang w:eastAsia="zh-CN"/>
              </w:rPr>
            </w:pPr>
            <w:r>
              <w:rPr>
                <w:rFonts w:hint="eastAsia" w:ascii="宋体" w:hAnsi="宋体" w:cs="宋体"/>
                <w:color w:val="auto"/>
                <w:w w:val="99"/>
                <w:sz w:val="20"/>
                <w:szCs w:val="20"/>
                <w:lang w:eastAsia="zh-CN"/>
              </w:rPr>
              <w:t>《投影</w:t>
            </w:r>
            <w:r>
              <w:rPr>
                <w:rFonts w:hint="eastAsia" w:ascii="宋体" w:hAnsi="宋体" w:cs="宋体"/>
                <w:color w:val="auto"/>
                <w:spacing w:val="2"/>
                <w:w w:val="99"/>
                <w:sz w:val="20"/>
                <w:szCs w:val="20"/>
                <w:lang w:eastAsia="zh-CN"/>
              </w:rPr>
              <w:t>机</w:t>
            </w:r>
            <w:r>
              <w:rPr>
                <w:rFonts w:hint="eastAsia" w:ascii="宋体" w:hAnsi="宋体" w:cs="宋体"/>
                <w:color w:val="auto"/>
                <w:w w:val="99"/>
                <w:sz w:val="20"/>
                <w:szCs w:val="20"/>
                <w:lang w:eastAsia="zh-CN"/>
              </w:rPr>
              <w:t>能效</w:t>
            </w:r>
            <w:r>
              <w:rPr>
                <w:rFonts w:hint="eastAsia" w:ascii="宋体" w:hAnsi="宋体" w:cs="宋体"/>
                <w:color w:val="auto"/>
                <w:spacing w:val="2"/>
                <w:w w:val="99"/>
                <w:sz w:val="20"/>
                <w:szCs w:val="20"/>
                <w:lang w:eastAsia="zh-CN"/>
              </w:rPr>
              <w:t>限</w:t>
            </w:r>
            <w:r>
              <w:rPr>
                <w:rFonts w:hint="eastAsia" w:ascii="宋体" w:hAnsi="宋体" w:cs="宋体"/>
                <w:color w:val="auto"/>
                <w:w w:val="99"/>
                <w:sz w:val="20"/>
                <w:szCs w:val="20"/>
                <w:lang w:eastAsia="zh-CN"/>
              </w:rPr>
              <w:t>定值</w:t>
            </w:r>
            <w:r>
              <w:rPr>
                <w:rFonts w:hint="eastAsia" w:ascii="宋体" w:hAnsi="宋体" w:cs="宋体"/>
                <w:color w:val="auto"/>
                <w:spacing w:val="2"/>
                <w:w w:val="99"/>
                <w:sz w:val="20"/>
                <w:szCs w:val="20"/>
                <w:lang w:eastAsia="zh-CN"/>
              </w:rPr>
              <w:t>及</w:t>
            </w:r>
            <w:r>
              <w:rPr>
                <w:rFonts w:hint="eastAsia" w:ascii="宋体" w:hAnsi="宋体" w:cs="宋体"/>
                <w:color w:val="auto"/>
                <w:w w:val="99"/>
                <w:sz w:val="20"/>
                <w:szCs w:val="20"/>
                <w:lang w:eastAsia="zh-CN"/>
              </w:rPr>
              <w:t>能</w:t>
            </w:r>
            <w:r>
              <w:rPr>
                <w:rFonts w:hint="eastAsia" w:ascii="宋体" w:hAnsi="宋体" w:cs="宋体"/>
                <w:color w:val="auto"/>
                <w:spacing w:val="2"/>
                <w:w w:val="99"/>
                <w:sz w:val="20"/>
                <w:szCs w:val="20"/>
                <w:lang w:eastAsia="zh-CN"/>
              </w:rPr>
              <w:t>效</w:t>
            </w:r>
            <w:r>
              <w:rPr>
                <w:rFonts w:hint="eastAsia" w:ascii="宋体" w:hAnsi="宋体" w:cs="宋体"/>
                <w:color w:val="auto"/>
                <w:w w:val="99"/>
                <w:sz w:val="20"/>
                <w:szCs w:val="20"/>
                <w:lang w:eastAsia="zh-CN"/>
              </w:rPr>
              <w:t>等级</w:t>
            </w:r>
          </w:p>
          <w:p w14:paraId="0C9BE829">
            <w:pPr>
              <w:pStyle w:val="67"/>
              <w:spacing w:before="50"/>
              <w:ind w:left="7"/>
              <w:rPr>
                <w:rFonts w:ascii="宋体" w:hAnsi="宋体" w:cs="宋体"/>
                <w:color w:val="auto"/>
                <w:sz w:val="20"/>
                <w:szCs w:val="20"/>
              </w:rPr>
            </w:pPr>
            <w:r>
              <w:rPr>
                <w:rFonts w:hint="eastAsia" w:ascii="宋体" w:hAnsi="宋体" w:cs="宋体"/>
                <w:color w:val="auto"/>
                <w:w w:val="99"/>
                <w:sz w:val="20"/>
                <w:szCs w:val="20"/>
              </w:rPr>
              <w:t>（</w:t>
            </w:r>
            <w:r>
              <w:rPr>
                <w:rFonts w:hint="eastAsia" w:ascii="宋体" w:hAnsi="宋体" w:cs="宋体"/>
                <w:color w:val="auto"/>
                <w:spacing w:val="1"/>
                <w:w w:val="99"/>
                <w:sz w:val="20"/>
                <w:szCs w:val="20"/>
              </w:rPr>
              <w:t>G</w:t>
            </w:r>
            <w:r>
              <w:rPr>
                <w:rFonts w:hint="eastAsia" w:ascii="宋体" w:hAnsi="宋体" w:cs="宋体"/>
                <w:color w:val="auto"/>
                <w:w w:val="99"/>
                <w:sz w:val="20"/>
                <w:szCs w:val="20"/>
              </w:rPr>
              <w:t>B</w:t>
            </w:r>
            <w:r>
              <w:rPr>
                <w:rFonts w:hint="eastAsia" w:ascii="宋体" w:hAnsi="宋体" w:cs="宋体"/>
                <w:color w:val="auto"/>
                <w:spacing w:val="1"/>
                <w:w w:val="99"/>
                <w:sz w:val="20"/>
                <w:szCs w:val="20"/>
              </w:rPr>
              <w:t>3</w:t>
            </w:r>
            <w:r>
              <w:rPr>
                <w:rFonts w:hint="eastAsia" w:ascii="宋体" w:hAnsi="宋体" w:cs="宋体"/>
                <w:color w:val="auto"/>
                <w:w w:val="99"/>
                <w:sz w:val="20"/>
                <w:szCs w:val="20"/>
              </w:rPr>
              <w:t>20</w:t>
            </w:r>
            <w:r>
              <w:rPr>
                <w:rFonts w:hint="eastAsia" w:ascii="宋体" w:hAnsi="宋体" w:cs="宋体"/>
                <w:color w:val="auto"/>
                <w:spacing w:val="1"/>
                <w:w w:val="99"/>
                <w:sz w:val="20"/>
                <w:szCs w:val="20"/>
              </w:rPr>
              <w:t>28</w:t>
            </w:r>
            <w:r>
              <w:rPr>
                <w:rFonts w:hint="eastAsia" w:ascii="宋体" w:hAnsi="宋体" w:cs="宋体"/>
                <w:color w:val="auto"/>
                <w:w w:val="99"/>
                <w:sz w:val="20"/>
                <w:szCs w:val="20"/>
              </w:rPr>
              <w:t>）</w:t>
            </w:r>
          </w:p>
        </w:tc>
      </w:tr>
      <w:tr w14:paraId="340B8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0" w:hRule="exact"/>
        </w:trPr>
        <w:tc>
          <w:tcPr>
            <w:tcW w:w="574" w:type="dxa"/>
          </w:tcPr>
          <w:p w14:paraId="565886D0">
            <w:pPr>
              <w:pStyle w:val="67"/>
              <w:spacing w:before="13"/>
              <w:rPr>
                <w:rFonts w:ascii="宋体" w:hAnsi="宋体" w:cs="宋体"/>
                <w:color w:val="auto"/>
                <w:sz w:val="16"/>
                <w:szCs w:val="16"/>
              </w:rPr>
            </w:pPr>
          </w:p>
          <w:p w14:paraId="1D38AE3C">
            <w:pPr>
              <w:pStyle w:val="67"/>
              <w:ind w:right="1"/>
              <w:jc w:val="center"/>
              <w:rPr>
                <w:rFonts w:ascii="宋体" w:hAnsi="宋体" w:cs="宋体"/>
                <w:color w:val="auto"/>
                <w:sz w:val="20"/>
                <w:szCs w:val="20"/>
              </w:rPr>
            </w:pPr>
            <w:r>
              <w:rPr>
                <w:rFonts w:hint="eastAsia" w:ascii="宋体"/>
                <w:color w:val="auto"/>
                <w:w w:val="99"/>
                <w:sz w:val="20"/>
              </w:rPr>
              <w:t>4</w:t>
            </w:r>
          </w:p>
        </w:tc>
        <w:tc>
          <w:tcPr>
            <w:tcW w:w="1166" w:type="dxa"/>
          </w:tcPr>
          <w:p w14:paraId="2280F104">
            <w:pPr>
              <w:pStyle w:val="67"/>
              <w:spacing w:before="66"/>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02</w:t>
            </w:r>
            <w:r>
              <w:rPr>
                <w:rFonts w:hint="eastAsia" w:ascii="宋体" w:hAnsi="宋体" w:cs="宋体"/>
                <w:color w:val="auto"/>
                <w:spacing w:val="1"/>
                <w:w w:val="99"/>
                <w:sz w:val="20"/>
                <w:szCs w:val="20"/>
              </w:rPr>
              <w:t>0</w:t>
            </w:r>
            <w:r>
              <w:rPr>
                <w:rFonts w:hint="eastAsia" w:ascii="宋体" w:hAnsi="宋体" w:cs="宋体"/>
                <w:color w:val="auto"/>
                <w:w w:val="99"/>
                <w:sz w:val="20"/>
                <w:szCs w:val="20"/>
              </w:rPr>
              <w:t>4多功</w:t>
            </w:r>
          </w:p>
          <w:p w14:paraId="47AAE94A">
            <w:pPr>
              <w:pStyle w:val="67"/>
              <w:spacing w:before="50"/>
              <w:ind w:left="7"/>
              <w:rPr>
                <w:rFonts w:ascii="宋体" w:hAnsi="宋体" w:cs="宋体"/>
                <w:color w:val="auto"/>
                <w:sz w:val="20"/>
                <w:szCs w:val="20"/>
              </w:rPr>
            </w:pPr>
            <w:r>
              <w:rPr>
                <w:rFonts w:hint="eastAsia" w:ascii="宋体" w:hAnsi="宋体" w:cs="宋体"/>
                <w:color w:val="auto"/>
                <w:w w:val="99"/>
                <w:sz w:val="20"/>
                <w:szCs w:val="20"/>
              </w:rPr>
              <w:t>能一体机</w:t>
            </w:r>
          </w:p>
        </w:tc>
        <w:tc>
          <w:tcPr>
            <w:tcW w:w="1800" w:type="dxa"/>
          </w:tcPr>
          <w:p w14:paraId="02C496A0">
            <w:pPr>
              <w:rPr>
                <w:rFonts w:ascii="Calibri" w:hAnsi="Calibri"/>
                <w:color w:val="auto"/>
                <w:sz w:val="22"/>
                <w:szCs w:val="22"/>
                <w:lang w:eastAsia="en-US"/>
              </w:rPr>
            </w:pPr>
          </w:p>
        </w:tc>
        <w:tc>
          <w:tcPr>
            <w:tcW w:w="1916" w:type="dxa"/>
          </w:tcPr>
          <w:p w14:paraId="4AD32A54">
            <w:pPr>
              <w:rPr>
                <w:rFonts w:ascii="Calibri" w:hAnsi="Calibri"/>
                <w:color w:val="auto"/>
                <w:sz w:val="22"/>
                <w:szCs w:val="22"/>
                <w:lang w:eastAsia="en-US"/>
              </w:rPr>
            </w:pPr>
          </w:p>
        </w:tc>
        <w:tc>
          <w:tcPr>
            <w:tcW w:w="2966" w:type="dxa"/>
          </w:tcPr>
          <w:p w14:paraId="220BA6D2">
            <w:pPr>
              <w:pStyle w:val="67"/>
              <w:spacing w:before="66" w:line="283" w:lineRule="auto"/>
              <w:ind w:left="7" w:right="7"/>
              <w:rPr>
                <w:rFonts w:ascii="宋体" w:hAnsi="宋体" w:cs="宋体"/>
                <w:color w:val="auto"/>
                <w:sz w:val="20"/>
                <w:szCs w:val="20"/>
                <w:lang w:eastAsia="zh-CN"/>
              </w:rPr>
            </w:pPr>
            <w:r>
              <w:rPr>
                <w:rFonts w:hint="eastAsia" w:ascii="宋体" w:hAnsi="宋体" w:cs="宋体"/>
                <w:color w:val="auto"/>
                <w:w w:val="99"/>
                <w:sz w:val="20"/>
                <w:szCs w:val="20"/>
                <w:lang w:eastAsia="zh-CN"/>
              </w:rPr>
              <w:t>《复印</w:t>
            </w:r>
            <w:r>
              <w:rPr>
                <w:rFonts w:hint="eastAsia" w:ascii="宋体" w:hAnsi="宋体" w:cs="宋体"/>
                <w:color w:val="auto"/>
                <w:spacing w:val="2"/>
                <w:w w:val="99"/>
                <w:sz w:val="20"/>
                <w:szCs w:val="20"/>
                <w:lang w:eastAsia="zh-CN"/>
              </w:rPr>
              <w:t>机</w:t>
            </w:r>
            <w:r>
              <w:rPr>
                <w:rFonts w:hint="eastAsia" w:ascii="宋体" w:hAnsi="宋体" w:cs="宋体"/>
                <w:color w:val="auto"/>
                <w:spacing w:val="-58"/>
                <w:w w:val="99"/>
                <w:sz w:val="20"/>
                <w:szCs w:val="20"/>
                <w:lang w:eastAsia="zh-CN"/>
              </w:rPr>
              <w:t>、</w:t>
            </w:r>
            <w:r>
              <w:rPr>
                <w:rFonts w:hint="eastAsia" w:ascii="宋体" w:hAnsi="宋体" w:cs="宋体"/>
                <w:color w:val="auto"/>
                <w:spacing w:val="2"/>
                <w:w w:val="99"/>
                <w:sz w:val="20"/>
                <w:szCs w:val="20"/>
                <w:lang w:eastAsia="zh-CN"/>
              </w:rPr>
              <w:t>打</w:t>
            </w:r>
            <w:r>
              <w:rPr>
                <w:rFonts w:hint="eastAsia" w:ascii="宋体" w:hAnsi="宋体" w:cs="宋体"/>
                <w:color w:val="auto"/>
                <w:w w:val="99"/>
                <w:sz w:val="20"/>
                <w:szCs w:val="20"/>
                <w:lang w:eastAsia="zh-CN"/>
              </w:rPr>
              <w:t>印机</w:t>
            </w:r>
            <w:r>
              <w:rPr>
                <w:rFonts w:hint="eastAsia" w:ascii="宋体" w:hAnsi="宋体" w:cs="宋体"/>
                <w:color w:val="auto"/>
                <w:spacing w:val="2"/>
                <w:w w:val="99"/>
                <w:sz w:val="20"/>
                <w:szCs w:val="20"/>
                <w:lang w:eastAsia="zh-CN"/>
              </w:rPr>
              <w:t>和</w:t>
            </w:r>
            <w:r>
              <w:rPr>
                <w:rFonts w:hint="eastAsia" w:ascii="宋体" w:hAnsi="宋体" w:cs="宋体"/>
                <w:color w:val="auto"/>
                <w:w w:val="99"/>
                <w:sz w:val="20"/>
                <w:szCs w:val="20"/>
                <w:lang w:eastAsia="zh-CN"/>
              </w:rPr>
              <w:t>传真</w:t>
            </w:r>
            <w:r>
              <w:rPr>
                <w:rFonts w:hint="eastAsia" w:ascii="宋体" w:hAnsi="宋体" w:cs="宋体"/>
                <w:color w:val="auto"/>
                <w:spacing w:val="2"/>
                <w:w w:val="99"/>
                <w:sz w:val="20"/>
                <w:szCs w:val="20"/>
                <w:lang w:eastAsia="zh-CN"/>
              </w:rPr>
              <w:t>机</w:t>
            </w:r>
            <w:r>
              <w:rPr>
                <w:rFonts w:hint="eastAsia" w:ascii="宋体" w:hAnsi="宋体" w:cs="宋体"/>
                <w:color w:val="auto"/>
                <w:w w:val="99"/>
                <w:sz w:val="20"/>
                <w:szCs w:val="20"/>
                <w:lang w:eastAsia="zh-CN"/>
              </w:rPr>
              <w:t>能效限定值及</w:t>
            </w:r>
            <w:r>
              <w:rPr>
                <w:rFonts w:hint="eastAsia" w:ascii="宋体" w:hAnsi="宋体" w:cs="宋体"/>
                <w:color w:val="auto"/>
                <w:spacing w:val="2"/>
                <w:w w:val="99"/>
                <w:sz w:val="20"/>
                <w:szCs w:val="20"/>
                <w:lang w:eastAsia="zh-CN"/>
              </w:rPr>
              <w:t>能</w:t>
            </w:r>
            <w:r>
              <w:rPr>
                <w:rFonts w:hint="eastAsia" w:ascii="宋体" w:hAnsi="宋体" w:cs="宋体"/>
                <w:color w:val="auto"/>
                <w:w w:val="99"/>
                <w:sz w:val="20"/>
                <w:szCs w:val="20"/>
                <w:lang w:eastAsia="zh-CN"/>
              </w:rPr>
              <w:t>效等</w:t>
            </w:r>
            <w:r>
              <w:rPr>
                <w:rFonts w:hint="eastAsia" w:ascii="宋体" w:hAnsi="宋体" w:cs="宋体"/>
                <w:color w:val="auto"/>
                <w:spacing w:val="2"/>
                <w:w w:val="99"/>
                <w:sz w:val="20"/>
                <w:szCs w:val="20"/>
                <w:lang w:eastAsia="zh-CN"/>
              </w:rPr>
              <w:t>级</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21</w:t>
            </w:r>
            <w:r>
              <w:rPr>
                <w:rFonts w:hint="eastAsia" w:ascii="宋体" w:hAnsi="宋体" w:cs="宋体"/>
                <w:color w:val="auto"/>
                <w:w w:val="99"/>
                <w:sz w:val="20"/>
                <w:szCs w:val="20"/>
                <w:lang w:eastAsia="zh-CN"/>
              </w:rPr>
              <w:t>52</w:t>
            </w:r>
            <w:r>
              <w:rPr>
                <w:rFonts w:hint="eastAsia" w:ascii="宋体" w:hAnsi="宋体" w:cs="宋体"/>
                <w:color w:val="auto"/>
                <w:spacing w:val="1"/>
                <w:w w:val="99"/>
                <w:sz w:val="20"/>
                <w:szCs w:val="20"/>
                <w:lang w:eastAsia="zh-CN"/>
              </w:rPr>
              <w:t>1</w:t>
            </w:r>
            <w:r>
              <w:rPr>
                <w:rFonts w:hint="eastAsia" w:ascii="宋体" w:hAnsi="宋体" w:cs="宋体"/>
                <w:color w:val="auto"/>
                <w:w w:val="99"/>
                <w:sz w:val="20"/>
                <w:szCs w:val="20"/>
                <w:lang w:eastAsia="zh-CN"/>
              </w:rPr>
              <w:t>）</w:t>
            </w:r>
          </w:p>
        </w:tc>
      </w:tr>
      <w:tr w14:paraId="73E44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exact"/>
        </w:trPr>
        <w:tc>
          <w:tcPr>
            <w:tcW w:w="574" w:type="dxa"/>
          </w:tcPr>
          <w:p w14:paraId="39AC8A75">
            <w:pPr>
              <w:pStyle w:val="67"/>
              <w:spacing w:before="160"/>
              <w:ind w:right="1"/>
              <w:jc w:val="center"/>
              <w:rPr>
                <w:rFonts w:ascii="宋体" w:hAnsi="宋体" w:cs="宋体"/>
                <w:color w:val="auto"/>
                <w:sz w:val="20"/>
                <w:szCs w:val="20"/>
              </w:rPr>
            </w:pPr>
            <w:r>
              <w:rPr>
                <w:rFonts w:hint="eastAsia" w:ascii="宋体"/>
                <w:color w:val="auto"/>
                <w:w w:val="99"/>
                <w:sz w:val="20"/>
              </w:rPr>
              <w:t>5</w:t>
            </w:r>
          </w:p>
        </w:tc>
        <w:tc>
          <w:tcPr>
            <w:tcW w:w="1166" w:type="dxa"/>
          </w:tcPr>
          <w:p w14:paraId="2B488C96">
            <w:pPr>
              <w:pStyle w:val="67"/>
              <w:spacing w:before="160"/>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05</w:t>
            </w:r>
            <w:r>
              <w:rPr>
                <w:rFonts w:hint="eastAsia" w:ascii="宋体" w:hAnsi="宋体" w:cs="宋体"/>
                <w:color w:val="auto"/>
                <w:spacing w:val="1"/>
                <w:w w:val="99"/>
                <w:sz w:val="20"/>
                <w:szCs w:val="20"/>
              </w:rPr>
              <w:t>1</w:t>
            </w:r>
            <w:r>
              <w:rPr>
                <w:rFonts w:hint="eastAsia" w:ascii="宋体" w:hAnsi="宋体" w:cs="宋体"/>
                <w:color w:val="auto"/>
                <w:w w:val="99"/>
                <w:sz w:val="20"/>
                <w:szCs w:val="20"/>
              </w:rPr>
              <w:t>9泵</w:t>
            </w:r>
          </w:p>
        </w:tc>
        <w:tc>
          <w:tcPr>
            <w:tcW w:w="1800" w:type="dxa"/>
          </w:tcPr>
          <w:p w14:paraId="1946276B">
            <w:pPr>
              <w:pStyle w:val="67"/>
              <w:spacing w:before="160"/>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05</w:t>
            </w:r>
            <w:r>
              <w:rPr>
                <w:rFonts w:hint="eastAsia" w:ascii="宋体" w:hAnsi="宋体" w:cs="宋体"/>
                <w:color w:val="auto"/>
                <w:spacing w:val="1"/>
                <w:w w:val="99"/>
                <w:sz w:val="20"/>
                <w:szCs w:val="20"/>
              </w:rPr>
              <w:t>1</w:t>
            </w:r>
            <w:r>
              <w:rPr>
                <w:rFonts w:hint="eastAsia" w:ascii="宋体" w:hAnsi="宋体" w:cs="宋体"/>
                <w:color w:val="auto"/>
                <w:w w:val="99"/>
                <w:sz w:val="20"/>
                <w:szCs w:val="20"/>
              </w:rPr>
              <w:t>901离心泵</w:t>
            </w:r>
          </w:p>
        </w:tc>
        <w:tc>
          <w:tcPr>
            <w:tcW w:w="1916" w:type="dxa"/>
          </w:tcPr>
          <w:p w14:paraId="3362EDF1">
            <w:pPr>
              <w:rPr>
                <w:rFonts w:ascii="Calibri" w:hAnsi="Calibri"/>
                <w:color w:val="auto"/>
                <w:sz w:val="22"/>
                <w:szCs w:val="22"/>
                <w:lang w:eastAsia="en-US"/>
              </w:rPr>
            </w:pPr>
          </w:p>
        </w:tc>
        <w:tc>
          <w:tcPr>
            <w:tcW w:w="2966" w:type="dxa"/>
          </w:tcPr>
          <w:p w14:paraId="754F079F">
            <w:pPr>
              <w:pStyle w:val="67"/>
              <w:spacing w:before="4" w:line="283" w:lineRule="auto"/>
              <w:ind w:left="7" w:right="4"/>
              <w:rPr>
                <w:rFonts w:ascii="宋体" w:hAnsi="宋体" w:cs="宋体"/>
                <w:color w:val="auto"/>
                <w:sz w:val="20"/>
                <w:szCs w:val="20"/>
                <w:lang w:eastAsia="zh-CN"/>
              </w:rPr>
            </w:pPr>
            <w:r>
              <w:rPr>
                <w:rFonts w:hint="eastAsia" w:ascii="宋体" w:hAnsi="宋体" w:cs="宋体"/>
                <w:color w:val="auto"/>
                <w:spacing w:val="12"/>
                <w:w w:val="99"/>
                <w:sz w:val="20"/>
                <w:szCs w:val="20"/>
                <w:lang w:eastAsia="zh-CN"/>
              </w:rPr>
              <w:t>《清水离心泵能效限定</w:t>
            </w:r>
            <w:r>
              <w:rPr>
                <w:rFonts w:hint="eastAsia" w:ascii="宋体" w:hAnsi="宋体" w:cs="宋体"/>
                <w:color w:val="auto"/>
                <w:spacing w:val="9"/>
                <w:w w:val="99"/>
                <w:sz w:val="20"/>
                <w:szCs w:val="20"/>
                <w:lang w:eastAsia="zh-CN"/>
              </w:rPr>
              <w:t>值</w:t>
            </w:r>
            <w:r>
              <w:rPr>
                <w:rFonts w:hint="eastAsia" w:ascii="宋体" w:hAnsi="宋体" w:cs="宋体"/>
                <w:color w:val="auto"/>
                <w:spacing w:val="12"/>
                <w:w w:val="99"/>
                <w:sz w:val="20"/>
                <w:szCs w:val="20"/>
                <w:lang w:eastAsia="zh-CN"/>
              </w:rPr>
              <w:t>及节</w:t>
            </w:r>
            <w:r>
              <w:rPr>
                <w:rFonts w:hint="eastAsia" w:ascii="宋体" w:hAnsi="宋体" w:cs="宋体"/>
                <w:color w:val="auto"/>
                <w:w w:val="99"/>
                <w:sz w:val="20"/>
                <w:szCs w:val="20"/>
                <w:lang w:eastAsia="zh-CN"/>
              </w:rPr>
              <w:t>能评价值</w:t>
            </w:r>
            <w:r>
              <w:rPr>
                <w:rFonts w:hint="eastAsia" w:ascii="宋体" w:hAnsi="宋体" w:cs="宋体"/>
                <w:color w:val="auto"/>
                <w:spacing w:val="2"/>
                <w:w w:val="99"/>
                <w:sz w:val="20"/>
                <w:szCs w:val="20"/>
                <w:lang w:eastAsia="zh-CN"/>
              </w:rPr>
              <w:t>》</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19</w:t>
            </w:r>
            <w:r>
              <w:rPr>
                <w:rFonts w:hint="eastAsia" w:ascii="宋体" w:hAnsi="宋体" w:cs="宋体"/>
                <w:color w:val="auto"/>
                <w:w w:val="99"/>
                <w:sz w:val="20"/>
                <w:szCs w:val="20"/>
                <w:lang w:eastAsia="zh-CN"/>
              </w:rPr>
              <w:t>76</w:t>
            </w:r>
            <w:r>
              <w:rPr>
                <w:rFonts w:hint="eastAsia" w:ascii="宋体" w:hAnsi="宋体" w:cs="宋体"/>
                <w:color w:val="auto"/>
                <w:spacing w:val="1"/>
                <w:w w:val="99"/>
                <w:sz w:val="20"/>
                <w:szCs w:val="20"/>
                <w:lang w:eastAsia="zh-CN"/>
              </w:rPr>
              <w:t>2</w:t>
            </w:r>
            <w:r>
              <w:rPr>
                <w:rFonts w:hint="eastAsia" w:ascii="宋体" w:hAnsi="宋体" w:cs="宋体"/>
                <w:color w:val="auto"/>
                <w:w w:val="99"/>
                <w:sz w:val="20"/>
                <w:szCs w:val="20"/>
                <w:lang w:eastAsia="zh-CN"/>
              </w:rPr>
              <w:t>）</w:t>
            </w:r>
          </w:p>
        </w:tc>
      </w:tr>
      <w:tr w14:paraId="508A0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22" w:hRule="exact"/>
        </w:trPr>
        <w:tc>
          <w:tcPr>
            <w:tcW w:w="574" w:type="dxa"/>
            <w:vMerge w:val="restart"/>
          </w:tcPr>
          <w:p w14:paraId="186FDA42">
            <w:pPr>
              <w:pStyle w:val="67"/>
              <w:rPr>
                <w:rFonts w:ascii="宋体" w:hAnsi="宋体" w:cs="宋体"/>
                <w:color w:val="auto"/>
                <w:sz w:val="20"/>
                <w:szCs w:val="20"/>
                <w:lang w:eastAsia="zh-CN"/>
              </w:rPr>
            </w:pPr>
          </w:p>
          <w:p w14:paraId="1614E5C7">
            <w:pPr>
              <w:pStyle w:val="67"/>
              <w:rPr>
                <w:rFonts w:ascii="宋体" w:hAnsi="宋体" w:cs="宋体"/>
                <w:color w:val="auto"/>
                <w:sz w:val="20"/>
                <w:szCs w:val="20"/>
                <w:lang w:eastAsia="zh-CN"/>
              </w:rPr>
            </w:pPr>
          </w:p>
          <w:p w14:paraId="3ABFC7EE">
            <w:pPr>
              <w:pStyle w:val="67"/>
              <w:spacing w:before="7"/>
              <w:rPr>
                <w:rFonts w:ascii="宋体" w:hAnsi="宋体" w:cs="宋体"/>
                <w:color w:val="auto"/>
                <w:sz w:val="26"/>
                <w:szCs w:val="26"/>
                <w:lang w:eastAsia="zh-CN"/>
              </w:rPr>
            </w:pPr>
          </w:p>
          <w:p w14:paraId="6A65B79F">
            <w:pPr>
              <w:pStyle w:val="67"/>
              <w:ind w:right="1"/>
              <w:jc w:val="center"/>
              <w:rPr>
                <w:rFonts w:ascii="宋体" w:hAnsi="宋体" w:cs="宋体"/>
                <w:color w:val="auto"/>
                <w:sz w:val="20"/>
                <w:szCs w:val="20"/>
              </w:rPr>
            </w:pPr>
            <w:r>
              <w:rPr>
                <w:rFonts w:hint="eastAsia" w:ascii="宋体"/>
                <w:color w:val="auto"/>
                <w:w w:val="99"/>
                <w:sz w:val="20"/>
              </w:rPr>
              <w:t>6</w:t>
            </w:r>
          </w:p>
        </w:tc>
        <w:tc>
          <w:tcPr>
            <w:tcW w:w="1166" w:type="dxa"/>
            <w:vMerge w:val="restart"/>
          </w:tcPr>
          <w:p w14:paraId="5B423783">
            <w:pPr>
              <w:pStyle w:val="67"/>
              <w:rPr>
                <w:rFonts w:ascii="宋体" w:hAnsi="宋体" w:cs="宋体"/>
                <w:color w:val="auto"/>
                <w:sz w:val="20"/>
                <w:szCs w:val="20"/>
              </w:rPr>
            </w:pPr>
          </w:p>
          <w:p w14:paraId="165873E2">
            <w:pPr>
              <w:pStyle w:val="67"/>
              <w:rPr>
                <w:rFonts w:ascii="宋体" w:hAnsi="宋体" w:cs="宋体"/>
                <w:color w:val="auto"/>
                <w:sz w:val="20"/>
                <w:szCs w:val="20"/>
              </w:rPr>
            </w:pPr>
          </w:p>
          <w:p w14:paraId="5A627007">
            <w:pPr>
              <w:pStyle w:val="67"/>
              <w:spacing w:before="8"/>
              <w:rPr>
                <w:rFonts w:ascii="宋体" w:hAnsi="宋体" w:cs="宋体"/>
                <w:color w:val="auto"/>
                <w:sz w:val="14"/>
                <w:szCs w:val="14"/>
              </w:rPr>
            </w:pPr>
          </w:p>
          <w:p w14:paraId="0D70AEF6">
            <w:pPr>
              <w:pStyle w:val="67"/>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05</w:t>
            </w:r>
            <w:r>
              <w:rPr>
                <w:rFonts w:hint="eastAsia" w:ascii="宋体" w:hAnsi="宋体" w:cs="宋体"/>
                <w:color w:val="auto"/>
                <w:spacing w:val="1"/>
                <w:w w:val="99"/>
                <w:sz w:val="20"/>
                <w:szCs w:val="20"/>
              </w:rPr>
              <w:t>2</w:t>
            </w:r>
            <w:r>
              <w:rPr>
                <w:rFonts w:hint="eastAsia" w:ascii="宋体" w:hAnsi="宋体" w:cs="宋体"/>
                <w:color w:val="auto"/>
                <w:w w:val="99"/>
                <w:sz w:val="20"/>
                <w:szCs w:val="20"/>
              </w:rPr>
              <w:t>3制冷</w:t>
            </w:r>
          </w:p>
          <w:p w14:paraId="36F4D4DB">
            <w:pPr>
              <w:pStyle w:val="67"/>
              <w:spacing w:before="50"/>
              <w:ind w:left="7"/>
              <w:rPr>
                <w:rFonts w:ascii="宋体" w:hAnsi="宋体" w:cs="宋体"/>
                <w:color w:val="auto"/>
                <w:sz w:val="20"/>
                <w:szCs w:val="20"/>
              </w:rPr>
            </w:pPr>
            <w:r>
              <w:rPr>
                <w:rFonts w:hint="eastAsia" w:ascii="宋体" w:hAnsi="宋体" w:cs="宋体"/>
                <w:color w:val="auto"/>
                <w:w w:val="99"/>
                <w:sz w:val="20"/>
                <w:szCs w:val="20"/>
              </w:rPr>
              <w:t>空调设备</w:t>
            </w:r>
          </w:p>
        </w:tc>
        <w:tc>
          <w:tcPr>
            <w:tcW w:w="1800" w:type="dxa"/>
            <w:vMerge w:val="restart"/>
          </w:tcPr>
          <w:p w14:paraId="6996A5F4">
            <w:pPr>
              <w:pStyle w:val="67"/>
              <w:rPr>
                <w:rFonts w:ascii="宋体" w:hAnsi="宋体" w:cs="宋体"/>
                <w:color w:val="auto"/>
                <w:sz w:val="20"/>
                <w:szCs w:val="20"/>
              </w:rPr>
            </w:pPr>
          </w:p>
          <w:p w14:paraId="53697E05">
            <w:pPr>
              <w:pStyle w:val="67"/>
              <w:rPr>
                <w:rFonts w:ascii="宋体" w:hAnsi="宋体" w:cs="宋体"/>
                <w:color w:val="auto"/>
                <w:sz w:val="20"/>
                <w:szCs w:val="20"/>
              </w:rPr>
            </w:pPr>
          </w:p>
          <w:p w14:paraId="111473BD">
            <w:pPr>
              <w:pStyle w:val="67"/>
              <w:spacing w:before="8"/>
              <w:rPr>
                <w:rFonts w:ascii="宋体" w:hAnsi="宋体" w:cs="宋体"/>
                <w:color w:val="auto"/>
                <w:sz w:val="14"/>
                <w:szCs w:val="14"/>
              </w:rPr>
            </w:pPr>
          </w:p>
          <w:p w14:paraId="58A8DF0B">
            <w:pPr>
              <w:pStyle w:val="67"/>
              <w:spacing w:line="283" w:lineRule="auto"/>
              <w:ind w:left="7" w:right="5"/>
              <w:rPr>
                <w:rFonts w:ascii="宋体" w:hAnsi="宋体" w:cs="宋体"/>
                <w:color w:val="auto"/>
                <w:sz w:val="20"/>
                <w:szCs w:val="20"/>
              </w:rPr>
            </w:pPr>
            <w:r>
              <w:rPr>
                <w:rFonts w:hint="eastAsia" w:ascii="宋体" w:hAnsi="宋体" w:cs="宋体"/>
                <w:color w:val="auto"/>
                <w:w w:val="99"/>
                <w:sz w:val="20"/>
                <w:szCs w:val="20"/>
              </w:rPr>
              <w:t>★</w:t>
            </w:r>
            <w:r>
              <w:rPr>
                <w:rFonts w:hint="eastAsia" w:ascii="宋体" w:hAnsi="宋体" w:cs="宋体"/>
                <w:color w:val="auto"/>
                <w:spacing w:val="1"/>
                <w:w w:val="99"/>
                <w:sz w:val="20"/>
                <w:szCs w:val="20"/>
              </w:rPr>
              <w:t>A020</w:t>
            </w:r>
            <w:r>
              <w:rPr>
                <w:rFonts w:hint="eastAsia" w:ascii="宋体" w:hAnsi="宋体" w:cs="宋体"/>
                <w:color w:val="auto"/>
                <w:w w:val="99"/>
                <w:sz w:val="20"/>
                <w:szCs w:val="20"/>
              </w:rPr>
              <w:t>52</w:t>
            </w:r>
            <w:r>
              <w:rPr>
                <w:rFonts w:hint="eastAsia" w:ascii="宋体" w:hAnsi="宋体" w:cs="宋体"/>
                <w:color w:val="auto"/>
                <w:spacing w:val="1"/>
                <w:w w:val="99"/>
                <w:sz w:val="20"/>
                <w:szCs w:val="20"/>
              </w:rPr>
              <w:t>3</w:t>
            </w:r>
            <w:r>
              <w:rPr>
                <w:rFonts w:hint="eastAsia" w:ascii="宋体" w:hAnsi="宋体" w:cs="宋体"/>
                <w:color w:val="auto"/>
                <w:w w:val="99"/>
                <w:sz w:val="20"/>
                <w:szCs w:val="20"/>
              </w:rPr>
              <w:t>01制冷压缩机</w:t>
            </w:r>
          </w:p>
        </w:tc>
        <w:tc>
          <w:tcPr>
            <w:tcW w:w="1916" w:type="dxa"/>
          </w:tcPr>
          <w:p w14:paraId="61818A7A">
            <w:pPr>
              <w:pStyle w:val="67"/>
              <w:rPr>
                <w:rFonts w:ascii="宋体" w:hAnsi="宋体" w:cs="宋体"/>
                <w:color w:val="auto"/>
                <w:sz w:val="20"/>
                <w:szCs w:val="20"/>
              </w:rPr>
            </w:pPr>
          </w:p>
          <w:p w14:paraId="41AA5039">
            <w:pPr>
              <w:pStyle w:val="67"/>
              <w:spacing w:before="1"/>
              <w:rPr>
                <w:rFonts w:ascii="宋体" w:hAnsi="宋体" w:cs="宋体"/>
                <w:color w:val="auto"/>
                <w:sz w:val="18"/>
                <w:szCs w:val="18"/>
              </w:rPr>
            </w:pPr>
          </w:p>
          <w:p w14:paraId="3DD475BF">
            <w:pPr>
              <w:pStyle w:val="67"/>
              <w:ind w:left="7"/>
              <w:rPr>
                <w:rFonts w:ascii="宋体" w:hAnsi="宋体" w:cs="宋体"/>
                <w:color w:val="auto"/>
                <w:sz w:val="20"/>
                <w:szCs w:val="20"/>
              </w:rPr>
            </w:pPr>
            <w:r>
              <w:rPr>
                <w:rFonts w:hint="eastAsia" w:ascii="宋体" w:hAnsi="宋体" w:cs="宋体"/>
                <w:color w:val="auto"/>
                <w:w w:val="99"/>
                <w:sz w:val="20"/>
                <w:szCs w:val="20"/>
              </w:rPr>
              <w:t>冷水机组</w:t>
            </w:r>
          </w:p>
        </w:tc>
        <w:tc>
          <w:tcPr>
            <w:tcW w:w="2966" w:type="dxa"/>
          </w:tcPr>
          <w:p w14:paraId="1AB5EE77">
            <w:pPr>
              <w:pStyle w:val="67"/>
              <w:spacing w:before="30" w:line="283" w:lineRule="auto"/>
              <w:ind w:left="7" w:right="4"/>
              <w:jc w:val="both"/>
              <w:rPr>
                <w:rFonts w:ascii="宋体" w:hAnsi="宋体" w:cs="宋体"/>
                <w:color w:val="auto"/>
                <w:sz w:val="20"/>
                <w:szCs w:val="20"/>
                <w:lang w:eastAsia="zh-CN"/>
              </w:rPr>
            </w:pPr>
            <w:r>
              <w:rPr>
                <w:rFonts w:hint="eastAsia" w:ascii="宋体" w:hAnsi="宋体" w:cs="宋体"/>
                <w:color w:val="auto"/>
                <w:spacing w:val="12"/>
                <w:w w:val="99"/>
                <w:sz w:val="20"/>
                <w:szCs w:val="20"/>
                <w:lang w:eastAsia="zh-CN"/>
              </w:rPr>
              <w:t>《冷水机组能效限定值</w:t>
            </w:r>
            <w:r>
              <w:rPr>
                <w:rFonts w:hint="eastAsia" w:ascii="宋体" w:hAnsi="宋体" w:cs="宋体"/>
                <w:color w:val="auto"/>
                <w:spacing w:val="9"/>
                <w:w w:val="99"/>
                <w:sz w:val="20"/>
                <w:szCs w:val="20"/>
                <w:lang w:eastAsia="zh-CN"/>
              </w:rPr>
              <w:t>及</w:t>
            </w:r>
            <w:r>
              <w:rPr>
                <w:rFonts w:hint="eastAsia" w:ascii="宋体" w:hAnsi="宋体" w:cs="宋体"/>
                <w:color w:val="auto"/>
                <w:spacing w:val="12"/>
                <w:w w:val="99"/>
                <w:sz w:val="20"/>
                <w:szCs w:val="20"/>
                <w:lang w:eastAsia="zh-CN"/>
              </w:rPr>
              <w:t>能效</w:t>
            </w:r>
            <w:r>
              <w:rPr>
                <w:rFonts w:hint="eastAsia" w:ascii="宋体" w:hAnsi="宋体" w:cs="宋体"/>
                <w:color w:val="auto"/>
                <w:w w:val="99"/>
                <w:sz w:val="20"/>
                <w:szCs w:val="20"/>
                <w:lang w:eastAsia="zh-CN"/>
              </w:rPr>
              <w:t>等级</w:t>
            </w:r>
            <w:r>
              <w:rPr>
                <w:rFonts w:hint="eastAsia" w:ascii="宋体" w:hAnsi="宋体" w:cs="宋体"/>
                <w:color w:val="auto"/>
                <w:spacing w:val="-3"/>
                <w:w w:val="99"/>
                <w:sz w:val="20"/>
                <w:szCs w:val="20"/>
                <w:lang w:eastAsia="zh-CN"/>
              </w:rPr>
              <w:t>》</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195</w:t>
            </w:r>
            <w:r>
              <w:rPr>
                <w:rFonts w:hint="eastAsia" w:ascii="宋体" w:hAnsi="宋体" w:cs="宋体"/>
                <w:color w:val="auto"/>
                <w:w w:val="99"/>
                <w:sz w:val="20"/>
                <w:szCs w:val="20"/>
                <w:lang w:eastAsia="zh-CN"/>
              </w:rPr>
              <w:t>77</w:t>
            </w:r>
            <w:r>
              <w:rPr>
                <w:rFonts w:hint="eastAsia" w:ascii="宋体" w:hAnsi="宋体" w:cs="宋体"/>
                <w:color w:val="auto"/>
                <w:spacing w:val="-3"/>
                <w:w w:val="99"/>
                <w:sz w:val="20"/>
                <w:szCs w:val="20"/>
                <w:lang w:eastAsia="zh-CN"/>
              </w:rPr>
              <w:t>），</w:t>
            </w:r>
            <w:r>
              <w:rPr>
                <w:rFonts w:hint="eastAsia" w:ascii="宋体" w:hAnsi="宋体" w:cs="宋体"/>
                <w:color w:val="auto"/>
                <w:w w:val="99"/>
                <w:sz w:val="20"/>
                <w:szCs w:val="20"/>
                <w:lang w:eastAsia="zh-CN"/>
              </w:rPr>
              <w:t>《低</w:t>
            </w:r>
            <w:r>
              <w:rPr>
                <w:rFonts w:hint="eastAsia" w:ascii="宋体" w:hAnsi="宋体" w:cs="宋体"/>
                <w:color w:val="auto"/>
                <w:spacing w:val="2"/>
                <w:w w:val="99"/>
                <w:sz w:val="20"/>
                <w:szCs w:val="20"/>
                <w:lang w:eastAsia="zh-CN"/>
              </w:rPr>
              <w:t>环</w:t>
            </w:r>
            <w:r>
              <w:rPr>
                <w:rFonts w:hint="eastAsia" w:ascii="宋体" w:hAnsi="宋体" w:cs="宋体"/>
                <w:color w:val="auto"/>
                <w:w w:val="99"/>
                <w:sz w:val="20"/>
                <w:szCs w:val="20"/>
                <w:lang w:eastAsia="zh-CN"/>
              </w:rPr>
              <w:t>境温度空气源</w:t>
            </w:r>
            <w:r>
              <w:rPr>
                <w:rFonts w:hint="eastAsia" w:ascii="宋体" w:hAnsi="宋体" w:cs="宋体"/>
                <w:color w:val="auto"/>
                <w:spacing w:val="2"/>
                <w:w w:val="99"/>
                <w:sz w:val="20"/>
                <w:szCs w:val="20"/>
                <w:lang w:eastAsia="zh-CN"/>
              </w:rPr>
              <w:t>热</w:t>
            </w:r>
            <w:r>
              <w:rPr>
                <w:rFonts w:hint="eastAsia" w:ascii="宋体" w:hAnsi="宋体" w:cs="宋体"/>
                <w:color w:val="auto"/>
                <w:spacing w:val="-29"/>
                <w:w w:val="99"/>
                <w:sz w:val="20"/>
                <w:szCs w:val="20"/>
                <w:lang w:eastAsia="zh-CN"/>
              </w:rPr>
              <w:t>泵</w:t>
            </w:r>
            <w:r>
              <w:rPr>
                <w:rFonts w:hint="eastAsia" w:ascii="宋体" w:hAnsi="宋体" w:cs="宋体"/>
                <w:color w:val="auto"/>
                <w:spacing w:val="2"/>
                <w:w w:val="99"/>
                <w:sz w:val="20"/>
                <w:szCs w:val="20"/>
                <w:lang w:eastAsia="zh-CN"/>
              </w:rPr>
              <w:t>（</w:t>
            </w:r>
            <w:r>
              <w:rPr>
                <w:rFonts w:hint="eastAsia" w:ascii="宋体" w:hAnsi="宋体" w:cs="宋体"/>
                <w:color w:val="auto"/>
                <w:w w:val="99"/>
                <w:sz w:val="20"/>
                <w:szCs w:val="20"/>
                <w:lang w:eastAsia="zh-CN"/>
              </w:rPr>
              <w:t>冷水</w:t>
            </w:r>
            <w:r>
              <w:rPr>
                <w:rFonts w:hint="eastAsia" w:ascii="宋体" w:hAnsi="宋体" w:cs="宋体"/>
                <w:color w:val="auto"/>
                <w:spacing w:val="-27"/>
                <w:w w:val="99"/>
                <w:sz w:val="20"/>
                <w:szCs w:val="20"/>
                <w:lang w:eastAsia="zh-CN"/>
              </w:rPr>
              <w:t>）</w:t>
            </w:r>
            <w:r>
              <w:rPr>
                <w:rFonts w:hint="eastAsia" w:ascii="宋体" w:hAnsi="宋体" w:cs="宋体"/>
                <w:color w:val="auto"/>
                <w:w w:val="99"/>
                <w:sz w:val="20"/>
                <w:szCs w:val="20"/>
                <w:lang w:eastAsia="zh-CN"/>
              </w:rPr>
              <w:t>机组</w:t>
            </w:r>
            <w:r>
              <w:rPr>
                <w:rFonts w:hint="eastAsia" w:ascii="宋体" w:hAnsi="宋体" w:cs="宋体"/>
                <w:color w:val="auto"/>
                <w:spacing w:val="2"/>
                <w:w w:val="99"/>
                <w:sz w:val="20"/>
                <w:szCs w:val="20"/>
                <w:lang w:eastAsia="zh-CN"/>
              </w:rPr>
              <w:t>能</w:t>
            </w:r>
            <w:r>
              <w:rPr>
                <w:rFonts w:hint="eastAsia" w:ascii="宋体" w:hAnsi="宋体" w:cs="宋体"/>
                <w:color w:val="auto"/>
                <w:w w:val="99"/>
                <w:sz w:val="20"/>
                <w:szCs w:val="20"/>
                <w:lang w:eastAsia="zh-CN"/>
              </w:rPr>
              <w:t>效限定值及能</w:t>
            </w:r>
            <w:r>
              <w:rPr>
                <w:rFonts w:hint="eastAsia" w:ascii="宋体" w:hAnsi="宋体" w:cs="宋体"/>
                <w:color w:val="auto"/>
                <w:spacing w:val="2"/>
                <w:w w:val="99"/>
                <w:sz w:val="20"/>
                <w:szCs w:val="20"/>
                <w:lang w:eastAsia="zh-CN"/>
              </w:rPr>
              <w:t>效</w:t>
            </w:r>
            <w:r>
              <w:rPr>
                <w:rFonts w:hint="eastAsia" w:ascii="宋体" w:hAnsi="宋体" w:cs="宋体"/>
                <w:color w:val="auto"/>
                <w:w w:val="99"/>
                <w:sz w:val="20"/>
                <w:szCs w:val="20"/>
                <w:lang w:eastAsia="zh-CN"/>
              </w:rPr>
              <w:t>等级</w:t>
            </w:r>
            <w:r>
              <w:rPr>
                <w:rFonts w:hint="eastAsia" w:ascii="宋体" w:hAnsi="宋体" w:cs="宋体"/>
                <w:color w:val="auto"/>
                <w:spacing w:val="2"/>
                <w:w w:val="99"/>
                <w:sz w:val="20"/>
                <w:szCs w:val="20"/>
                <w:lang w:eastAsia="zh-CN"/>
              </w:rPr>
              <w:t>》</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37</w:t>
            </w:r>
            <w:r>
              <w:rPr>
                <w:rFonts w:hint="eastAsia" w:ascii="宋体" w:hAnsi="宋体" w:cs="宋体"/>
                <w:color w:val="auto"/>
                <w:w w:val="99"/>
                <w:sz w:val="20"/>
                <w:szCs w:val="20"/>
                <w:lang w:eastAsia="zh-CN"/>
              </w:rPr>
              <w:t>48</w:t>
            </w:r>
            <w:r>
              <w:rPr>
                <w:rFonts w:hint="eastAsia" w:ascii="宋体" w:hAnsi="宋体" w:cs="宋体"/>
                <w:color w:val="auto"/>
                <w:spacing w:val="-2"/>
                <w:w w:val="99"/>
                <w:sz w:val="20"/>
                <w:szCs w:val="20"/>
                <w:lang w:eastAsia="zh-CN"/>
              </w:rPr>
              <w:t>0</w:t>
            </w:r>
            <w:r>
              <w:rPr>
                <w:rFonts w:hint="eastAsia" w:ascii="宋体" w:hAnsi="宋体" w:cs="宋体"/>
                <w:color w:val="auto"/>
                <w:w w:val="99"/>
                <w:sz w:val="20"/>
                <w:szCs w:val="20"/>
                <w:lang w:eastAsia="zh-CN"/>
              </w:rPr>
              <w:t>）</w:t>
            </w:r>
          </w:p>
        </w:tc>
      </w:tr>
      <w:tr w14:paraId="5F67C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8" w:hRule="exact"/>
        </w:trPr>
        <w:tc>
          <w:tcPr>
            <w:tcW w:w="574" w:type="dxa"/>
            <w:vMerge w:val="continue"/>
            <w:vAlign w:val="center"/>
          </w:tcPr>
          <w:p w14:paraId="5A89E594">
            <w:pPr>
              <w:widowControl/>
              <w:rPr>
                <w:rFonts w:ascii="宋体" w:hAnsi="宋体" w:cs="宋体"/>
                <w:color w:val="auto"/>
                <w:sz w:val="20"/>
                <w:szCs w:val="20"/>
              </w:rPr>
            </w:pPr>
          </w:p>
        </w:tc>
        <w:tc>
          <w:tcPr>
            <w:tcW w:w="1166" w:type="dxa"/>
            <w:vMerge w:val="continue"/>
            <w:vAlign w:val="center"/>
          </w:tcPr>
          <w:p w14:paraId="77393EE5">
            <w:pPr>
              <w:widowControl/>
              <w:rPr>
                <w:rFonts w:ascii="宋体" w:hAnsi="宋体" w:cs="宋体"/>
                <w:color w:val="auto"/>
                <w:sz w:val="20"/>
                <w:szCs w:val="20"/>
              </w:rPr>
            </w:pPr>
          </w:p>
        </w:tc>
        <w:tc>
          <w:tcPr>
            <w:tcW w:w="1800" w:type="dxa"/>
            <w:vMerge w:val="continue"/>
            <w:vAlign w:val="center"/>
          </w:tcPr>
          <w:p w14:paraId="6A2ED91D">
            <w:pPr>
              <w:widowControl/>
              <w:rPr>
                <w:rFonts w:ascii="宋体" w:hAnsi="宋体" w:cs="宋体"/>
                <w:color w:val="auto"/>
                <w:sz w:val="20"/>
                <w:szCs w:val="20"/>
              </w:rPr>
            </w:pPr>
          </w:p>
        </w:tc>
        <w:tc>
          <w:tcPr>
            <w:tcW w:w="1916" w:type="dxa"/>
          </w:tcPr>
          <w:p w14:paraId="224C2C8A">
            <w:pPr>
              <w:pStyle w:val="67"/>
              <w:spacing w:before="12"/>
              <w:rPr>
                <w:rFonts w:ascii="宋体" w:hAnsi="宋体" w:cs="宋体"/>
                <w:color w:val="auto"/>
                <w:sz w:val="15"/>
                <w:szCs w:val="15"/>
                <w:lang w:eastAsia="zh-CN"/>
              </w:rPr>
            </w:pPr>
          </w:p>
          <w:p w14:paraId="5F557F66">
            <w:pPr>
              <w:pStyle w:val="67"/>
              <w:ind w:left="7"/>
              <w:rPr>
                <w:rFonts w:ascii="宋体" w:hAnsi="宋体" w:cs="宋体"/>
                <w:color w:val="auto"/>
                <w:sz w:val="20"/>
                <w:szCs w:val="20"/>
              </w:rPr>
            </w:pPr>
            <w:r>
              <w:rPr>
                <w:rFonts w:hint="eastAsia" w:ascii="宋体" w:hAnsi="宋体" w:cs="宋体"/>
                <w:color w:val="auto"/>
                <w:w w:val="99"/>
                <w:sz w:val="20"/>
                <w:szCs w:val="20"/>
              </w:rPr>
              <w:t>水源热</w:t>
            </w:r>
            <w:r>
              <w:rPr>
                <w:rFonts w:hint="eastAsia" w:ascii="宋体" w:hAnsi="宋体" w:cs="宋体"/>
                <w:color w:val="auto"/>
                <w:spacing w:val="2"/>
                <w:w w:val="99"/>
                <w:sz w:val="20"/>
                <w:szCs w:val="20"/>
              </w:rPr>
              <w:t>泵</w:t>
            </w:r>
            <w:r>
              <w:rPr>
                <w:rFonts w:hint="eastAsia" w:ascii="宋体" w:hAnsi="宋体" w:cs="宋体"/>
                <w:color w:val="auto"/>
                <w:w w:val="99"/>
                <w:sz w:val="20"/>
                <w:szCs w:val="20"/>
              </w:rPr>
              <w:t>机组</w:t>
            </w:r>
          </w:p>
        </w:tc>
        <w:tc>
          <w:tcPr>
            <w:tcW w:w="2966" w:type="dxa"/>
          </w:tcPr>
          <w:p w14:paraId="6E056104">
            <w:pPr>
              <w:pStyle w:val="67"/>
              <w:spacing w:before="52" w:line="283" w:lineRule="auto"/>
              <w:ind w:left="7" w:right="7"/>
              <w:rPr>
                <w:rFonts w:ascii="宋体" w:hAnsi="宋体" w:cs="宋体"/>
                <w:color w:val="auto"/>
                <w:sz w:val="20"/>
                <w:szCs w:val="20"/>
                <w:lang w:eastAsia="zh-CN"/>
              </w:rPr>
            </w:pPr>
            <w:r>
              <w:rPr>
                <w:rFonts w:hint="eastAsia" w:ascii="宋体" w:hAnsi="宋体" w:cs="宋体"/>
                <w:color w:val="auto"/>
                <w:w w:val="99"/>
                <w:sz w:val="20"/>
                <w:szCs w:val="20"/>
                <w:lang w:eastAsia="zh-CN"/>
              </w:rPr>
              <w:t>《</w:t>
            </w:r>
            <w:r>
              <w:rPr>
                <w:rFonts w:hint="eastAsia" w:ascii="宋体" w:hAnsi="宋体" w:cs="宋体"/>
                <w:color w:val="auto"/>
                <w:spacing w:val="-29"/>
                <w:w w:val="99"/>
                <w:sz w:val="20"/>
                <w:szCs w:val="20"/>
                <w:lang w:eastAsia="zh-CN"/>
              </w:rPr>
              <w:t>水</w:t>
            </w:r>
            <w:r>
              <w:rPr>
                <w:rFonts w:hint="eastAsia" w:ascii="宋体" w:hAnsi="宋体" w:cs="宋体"/>
                <w:color w:val="auto"/>
                <w:w w:val="99"/>
                <w:sz w:val="20"/>
                <w:szCs w:val="20"/>
                <w:lang w:eastAsia="zh-CN"/>
              </w:rPr>
              <w:t>（</w:t>
            </w:r>
            <w:r>
              <w:rPr>
                <w:rFonts w:hint="eastAsia" w:ascii="宋体" w:hAnsi="宋体" w:cs="宋体"/>
                <w:color w:val="auto"/>
                <w:spacing w:val="2"/>
                <w:w w:val="99"/>
                <w:sz w:val="20"/>
                <w:szCs w:val="20"/>
                <w:lang w:eastAsia="zh-CN"/>
              </w:rPr>
              <w:t>地</w:t>
            </w:r>
            <w:r>
              <w:rPr>
                <w:rFonts w:hint="eastAsia" w:ascii="宋体" w:hAnsi="宋体" w:cs="宋体"/>
                <w:color w:val="auto"/>
                <w:spacing w:val="-29"/>
                <w:w w:val="99"/>
                <w:sz w:val="20"/>
                <w:szCs w:val="20"/>
                <w:lang w:eastAsia="zh-CN"/>
              </w:rPr>
              <w:t>）</w:t>
            </w:r>
            <w:r>
              <w:rPr>
                <w:rFonts w:hint="eastAsia" w:ascii="宋体" w:hAnsi="宋体" w:cs="宋体"/>
                <w:color w:val="auto"/>
                <w:spacing w:val="2"/>
                <w:w w:val="99"/>
                <w:sz w:val="20"/>
                <w:szCs w:val="20"/>
                <w:lang w:eastAsia="zh-CN"/>
              </w:rPr>
              <w:t>源</w:t>
            </w:r>
            <w:r>
              <w:rPr>
                <w:rFonts w:hint="eastAsia" w:ascii="宋体" w:hAnsi="宋体" w:cs="宋体"/>
                <w:color w:val="auto"/>
                <w:w w:val="99"/>
                <w:sz w:val="20"/>
                <w:szCs w:val="20"/>
                <w:lang w:eastAsia="zh-CN"/>
              </w:rPr>
              <w:t>热泵</w:t>
            </w:r>
            <w:r>
              <w:rPr>
                <w:rFonts w:hint="eastAsia" w:ascii="宋体" w:hAnsi="宋体" w:cs="宋体"/>
                <w:color w:val="auto"/>
                <w:spacing w:val="2"/>
                <w:w w:val="99"/>
                <w:sz w:val="20"/>
                <w:szCs w:val="20"/>
                <w:lang w:eastAsia="zh-CN"/>
              </w:rPr>
              <w:t>机</w:t>
            </w:r>
            <w:r>
              <w:rPr>
                <w:rFonts w:hint="eastAsia" w:ascii="宋体" w:hAnsi="宋体" w:cs="宋体"/>
                <w:color w:val="auto"/>
                <w:w w:val="99"/>
                <w:sz w:val="20"/>
                <w:szCs w:val="20"/>
                <w:lang w:eastAsia="zh-CN"/>
              </w:rPr>
              <w:t>组能</w:t>
            </w:r>
            <w:r>
              <w:rPr>
                <w:rFonts w:hint="eastAsia" w:ascii="宋体" w:hAnsi="宋体" w:cs="宋体"/>
                <w:color w:val="auto"/>
                <w:spacing w:val="2"/>
                <w:w w:val="99"/>
                <w:sz w:val="20"/>
                <w:szCs w:val="20"/>
                <w:lang w:eastAsia="zh-CN"/>
              </w:rPr>
              <w:t>效</w:t>
            </w:r>
            <w:r>
              <w:rPr>
                <w:rFonts w:hint="eastAsia" w:ascii="宋体" w:hAnsi="宋体" w:cs="宋体"/>
                <w:color w:val="auto"/>
                <w:w w:val="99"/>
                <w:sz w:val="20"/>
                <w:szCs w:val="20"/>
                <w:lang w:eastAsia="zh-CN"/>
              </w:rPr>
              <w:t>限定值及能效</w:t>
            </w:r>
            <w:r>
              <w:rPr>
                <w:rFonts w:hint="eastAsia" w:ascii="宋体" w:hAnsi="宋体" w:cs="宋体"/>
                <w:color w:val="auto"/>
                <w:spacing w:val="2"/>
                <w:w w:val="99"/>
                <w:sz w:val="20"/>
                <w:szCs w:val="20"/>
                <w:lang w:eastAsia="zh-CN"/>
              </w:rPr>
              <w:t>等</w:t>
            </w:r>
            <w:r>
              <w:rPr>
                <w:rFonts w:hint="eastAsia" w:ascii="宋体" w:hAnsi="宋体" w:cs="宋体"/>
                <w:color w:val="auto"/>
                <w:w w:val="99"/>
                <w:sz w:val="20"/>
                <w:szCs w:val="20"/>
                <w:lang w:eastAsia="zh-CN"/>
              </w:rPr>
              <w:t>级》（</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30721</w:t>
            </w:r>
            <w:r>
              <w:rPr>
                <w:rFonts w:hint="eastAsia" w:ascii="宋体" w:hAnsi="宋体" w:cs="宋体"/>
                <w:color w:val="auto"/>
                <w:w w:val="99"/>
                <w:sz w:val="20"/>
                <w:szCs w:val="20"/>
                <w:lang w:eastAsia="zh-CN"/>
              </w:rPr>
              <w:t>）</w:t>
            </w:r>
          </w:p>
        </w:tc>
      </w:tr>
    </w:tbl>
    <w:p w14:paraId="2AFF3B19">
      <w:pPr>
        <w:rPr>
          <w:rFonts w:ascii="宋体" w:hAnsi="宋体" w:cs="宋体"/>
          <w:color w:val="auto"/>
          <w:sz w:val="20"/>
          <w:szCs w:val="20"/>
        </w:rPr>
      </w:pPr>
    </w:p>
    <w:p w14:paraId="1C8AEA7A">
      <w:pPr>
        <w:rPr>
          <w:rFonts w:ascii="宋体" w:hAnsi="宋体" w:cs="宋体"/>
          <w:color w:val="auto"/>
          <w:sz w:val="20"/>
          <w:szCs w:val="20"/>
        </w:rPr>
      </w:pPr>
    </w:p>
    <w:p w14:paraId="18520D3C">
      <w:pPr>
        <w:rPr>
          <w:rFonts w:ascii="宋体" w:hAnsi="宋体" w:cs="宋体"/>
          <w:color w:val="auto"/>
          <w:sz w:val="20"/>
          <w:szCs w:val="20"/>
        </w:rPr>
      </w:pPr>
    </w:p>
    <w:p w14:paraId="1ED27224">
      <w:pPr>
        <w:rPr>
          <w:rFonts w:ascii="宋体" w:hAnsi="宋体" w:cs="宋体"/>
          <w:color w:val="auto"/>
          <w:sz w:val="20"/>
          <w:szCs w:val="20"/>
        </w:rPr>
      </w:pPr>
    </w:p>
    <w:p w14:paraId="0A71A387">
      <w:pPr>
        <w:rPr>
          <w:rFonts w:ascii="宋体" w:hAnsi="宋体" w:cs="宋体"/>
          <w:color w:val="auto"/>
          <w:sz w:val="20"/>
          <w:szCs w:val="20"/>
        </w:rPr>
      </w:pPr>
    </w:p>
    <w:p w14:paraId="449B1A5B">
      <w:pPr>
        <w:rPr>
          <w:rFonts w:ascii="宋体" w:hAnsi="宋体" w:cs="宋体"/>
          <w:color w:val="auto"/>
          <w:sz w:val="20"/>
          <w:szCs w:val="20"/>
        </w:rPr>
      </w:pPr>
    </w:p>
    <w:p w14:paraId="0D4EE443">
      <w:pPr>
        <w:rPr>
          <w:rFonts w:ascii="宋体" w:hAnsi="宋体" w:cs="宋体"/>
          <w:color w:val="auto"/>
          <w:sz w:val="20"/>
          <w:szCs w:val="20"/>
        </w:rPr>
      </w:pPr>
    </w:p>
    <w:p w14:paraId="26979198">
      <w:pPr>
        <w:rPr>
          <w:rFonts w:ascii="宋体" w:hAnsi="宋体" w:cs="宋体"/>
          <w:color w:val="auto"/>
          <w:sz w:val="20"/>
          <w:szCs w:val="20"/>
        </w:rPr>
      </w:pPr>
    </w:p>
    <w:p w14:paraId="1FB930FD">
      <w:pPr>
        <w:rPr>
          <w:rFonts w:ascii="宋体" w:hAnsi="宋体" w:cs="宋体"/>
          <w:color w:val="auto"/>
          <w:sz w:val="20"/>
          <w:szCs w:val="20"/>
        </w:rPr>
      </w:pPr>
    </w:p>
    <w:p w14:paraId="1E99194D">
      <w:pPr>
        <w:rPr>
          <w:rFonts w:ascii="宋体" w:hAnsi="宋体" w:cs="宋体"/>
          <w:color w:val="auto"/>
          <w:sz w:val="20"/>
          <w:szCs w:val="20"/>
        </w:rPr>
      </w:pPr>
    </w:p>
    <w:p w14:paraId="726C6C12">
      <w:pPr>
        <w:rPr>
          <w:rFonts w:ascii="宋体" w:hAnsi="宋体" w:cs="宋体"/>
          <w:color w:val="auto"/>
          <w:sz w:val="20"/>
          <w:szCs w:val="20"/>
        </w:rPr>
      </w:pPr>
    </w:p>
    <w:p w14:paraId="447AEB38">
      <w:pPr>
        <w:rPr>
          <w:rFonts w:ascii="宋体" w:hAnsi="宋体" w:cs="宋体"/>
          <w:color w:val="auto"/>
          <w:sz w:val="20"/>
          <w:szCs w:val="20"/>
        </w:rPr>
      </w:pPr>
    </w:p>
    <w:p w14:paraId="3A9EA6C6">
      <w:pPr>
        <w:rPr>
          <w:rFonts w:ascii="宋体" w:hAnsi="宋体" w:cs="宋体"/>
          <w:color w:val="auto"/>
          <w:sz w:val="20"/>
          <w:szCs w:val="20"/>
        </w:rPr>
      </w:pPr>
    </w:p>
    <w:p w14:paraId="7370D531">
      <w:pPr>
        <w:rPr>
          <w:rFonts w:ascii="宋体" w:hAnsi="宋体" w:cs="宋体"/>
          <w:color w:val="auto"/>
          <w:sz w:val="20"/>
          <w:szCs w:val="20"/>
        </w:rPr>
      </w:pPr>
    </w:p>
    <w:p w14:paraId="4AAF9BC8">
      <w:pPr>
        <w:rPr>
          <w:rFonts w:ascii="宋体" w:hAnsi="宋体" w:cs="宋体"/>
          <w:color w:val="auto"/>
          <w:sz w:val="20"/>
          <w:szCs w:val="20"/>
        </w:rPr>
      </w:pPr>
    </w:p>
    <w:p w14:paraId="4DF81F8C">
      <w:pPr>
        <w:rPr>
          <w:rFonts w:ascii="宋体" w:hAnsi="宋体" w:cs="宋体"/>
          <w:color w:val="auto"/>
          <w:sz w:val="20"/>
          <w:szCs w:val="20"/>
        </w:rPr>
      </w:pPr>
    </w:p>
    <w:p w14:paraId="42DF1A2C">
      <w:pPr>
        <w:spacing w:before="16"/>
        <w:rPr>
          <w:rFonts w:ascii="宋体" w:hAnsi="宋体" w:cs="宋体"/>
          <w:color w:val="auto"/>
          <w:sz w:val="17"/>
          <w:szCs w:val="17"/>
        </w:rPr>
      </w:pPr>
    </w:p>
    <w:p w14:paraId="03FBDB6F">
      <w:pPr>
        <w:rPr>
          <w:rFonts w:ascii="宋体" w:hAnsi="宋体" w:cs="宋体"/>
          <w:color w:val="auto"/>
          <w:sz w:val="20"/>
          <w:szCs w:val="20"/>
        </w:rPr>
      </w:pPr>
    </w:p>
    <w:p w14:paraId="701DF5CE">
      <w:pPr>
        <w:rPr>
          <w:rFonts w:ascii="宋体" w:hAnsi="宋体" w:cs="宋体"/>
          <w:color w:val="auto"/>
          <w:sz w:val="20"/>
          <w:szCs w:val="20"/>
        </w:rPr>
      </w:pPr>
    </w:p>
    <w:p w14:paraId="486BE0CA">
      <w:pPr>
        <w:spacing w:before="3"/>
        <w:rPr>
          <w:rFonts w:ascii="宋体" w:hAnsi="宋体" w:cs="宋体"/>
          <w:color w:val="auto"/>
          <w:sz w:val="15"/>
          <w:szCs w:val="15"/>
        </w:rPr>
      </w:pPr>
    </w:p>
    <w:p w14:paraId="6D9B7015">
      <w:pPr>
        <w:widowControl/>
        <w:rPr>
          <w:rFonts w:ascii="宋体" w:hAnsi="宋体" w:cs="宋体"/>
          <w:color w:val="auto"/>
          <w:sz w:val="20"/>
          <w:szCs w:val="20"/>
        </w:rPr>
      </w:pPr>
    </w:p>
    <w:p w14:paraId="7F27D980">
      <w:pPr>
        <w:widowControl/>
        <w:rPr>
          <w:rFonts w:ascii="宋体" w:hAnsi="宋体" w:cs="宋体"/>
          <w:color w:val="auto"/>
          <w:sz w:val="20"/>
          <w:szCs w:val="20"/>
        </w:rPr>
      </w:pPr>
    </w:p>
    <w:p w14:paraId="36CFF7B7">
      <w:pPr>
        <w:widowControl/>
        <w:rPr>
          <w:rFonts w:ascii="宋体" w:hAnsi="宋体" w:cs="宋体"/>
          <w:color w:val="auto"/>
          <w:sz w:val="20"/>
          <w:szCs w:val="20"/>
        </w:rPr>
      </w:pPr>
    </w:p>
    <w:p w14:paraId="635EF6D4">
      <w:pPr>
        <w:widowControl/>
        <w:rPr>
          <w:rFonts w:ascii="宋体" w:hAnsi="宋体" w:cs="宋体"/>
          <w:color w:val="auto"/>
          <w:sz w:val="20"/>
          <w:szCs w:val="20"/>
        </w:rPr>
      </w:pPr>
    </w:p>
    <w:p w14:paraId="4D300A91">
      <w:pPr>
        <w:widowControl/>
        <w:rPr>
          <w:rFonts w:ascii="宋体" w:hAnsi="宋体" w:cs="宋体"/>
          <w:color w:val="auto"/>
          <w:sz w:val="20"/>
          <w:szCs w:val="20"/>
        </w:rPr>
      </w:pPr>
    </w:p>
    <w:p w14:paraId="47123790">
      <w:pPr>
        <w:widowControl/>
        <w:rPr>
          <w:rFonts w:ascii="宋体" w:hAnsi="宋体" w:cs="宋体"/>
          <w:color w:val="auto"/>
          <w:sz w:val="20"/>
          <w:szCs w:val="20"/>
        </w:rPr>
      </w:pPr>
    </w:p>
    <w:p w14:paraId="20EA75D1">
      <w:pPr>
        <w:widowControl/>
        <w:rPr>
          <w:rFonts w:ascii="宋体" w:hAnsi="宋体" w:cs="宋体"/>
          <w:color w:val="auto"/>
          <w:sz w:val="20"/>
          <w:szCs w:val="20"/>
        </w:rPr>
      </w:pPr>
    </w:p>
    <w:p w14:paraId="5DB698FB">
      <w:pPr>
        <w:widowControl/>
        <w:rPr>
          <w:rFonts w:ascii="宋体" w:hAnsi="宋体" w:cs="宋体"/>
          <w:color w:val="auto"/>
          <w:sz w:val="20"/>
          <w:szCs w:val="20"/>
        </w:rPr>
      </w:pPr>
    </w:p>
    <w:p w14:paraId="4117CF04">
      <w:pPr>
        <w:widowControl/>
        <w:rPr>
          <w:rFonts w:ascii="宋体" w:hAnsi="宋体" w:cs="宋体"/>
          <w:color w:val="auto"/>
          <w:sz w:val="20"/>
          <w:szCs w:val="20"/>
        </w:rPr>
      </w:pPr>
    </w:p>
    <w:p w14:paraId="496DB3A1">
      <w:pPr>
        <w:widowControl/>
        <w:rPr>
          <w:rFonts w:ascii="宋体" w:hAnsi="宋体" w:cs="宋体"/>
          <w:color w:val="auto"/>
          <w:sz w:val="20"/>
          <w:szCs w:val="20"/>
        </w:rPr>
      </w:pPr>
    </w:p>
    <w:p w14:paraId="109105E7">
      <w:pPr>
        <w:widowControl/>
        <w:rPr>
          <w:rFonts w:ascii="宋体" w:hAnsi="宋体" w:cs="宋体"/>
          <w:color w:val="auto"/>
          <w:sz w:val="20"/>
          <w:szCs w:val="20"/>
        </w:rPr>
      </w:pPr>
    </w:p>
    <w:p w14:paraId="269C1D4D">
      <w:pPr>
        <w:widowControl/>
        <w:rPr>
          <w:rFonts w:ascii="宋体" w:hAnsi="宋体" w:cs="宋体"/>
          <w:color w:val="auto"/>
          <w:sz w:val="20"/>
          <w:szCs w:val="20"/>
        </w:rPr>
      </w:pPr>
    </w:p>
    <w:p w14:paraId="4E1CD728">
      <w:pPr>
        <w:widowControl/>
        <w:rPr>
          <w:rFonts w:ascii="宋体" w:hAnsi="宋体" w:cs="宋体"/>
          <w:color w:val="auto"/>
          <w:sz w:val="20"/>
          <w:szCs w:val="20"/>
        </w:rPr>
      </w:pPr>
    </w:p>
    <w:p w14:paraId="4376FE9C">
      <w:pPr>
        <w:widowControl/>
        <w:rPr>
          <w:rFonts w:ascii="宋体" w:hAnsi="宋体" w:cs="宋体"/>
          <w:color w:val="auto"/>
          <w:sz w:val="20"/>
          <w:szCs w:val="20"/>
        </w:rPr>
      </w:pPr>
    </w:p>
    <w:p w14:paraId="471281C9">
      <w:pPr>
        <w:widowControl/>
        <w:rPr>
          <w:rFonts w:ascii="宋体" w:hAnsi="宋体" w:cs="宋体"/>
          <w:color w:val="auto"/>
          <w:sz w:val="20"/>
          <w:szCs w:val="20"/>
        </w:rPr>
      </w:pPr>
    </w:p>
    <w:p w14:paraId="2C09D111">
      <w:pPr>
        <w:widowControl/>
        <w:rPr>
          <w:rFonts w:ascii="宋体" w:hAnsi="宋体" w:cs="宋体"/>
          <w:color w:val="auto"/>
          <w:sz w:val="20"/>
          <w:szCs w:val="20"/>
        </w:rPr>
      </w:pPr>
    </w:p>
    <w:p w14:paraId="0FA632E0">
      <w:pPr>
        <w:widowControl/>
        <w:rPr>
          <w:rFonts w:ascii="宋体" w:hAnsi="宋体" w:cs="宋体"/>
          <w:color w:val="auto"/>
          <w:sz w:val="20"/>
          <w:szCs w:val="20"/>
        </w:rPr>
      </w:pPr>
    </w:p>
    <w:p w14:paraId="75FA699A">
      <w:pPr>
        <w:widowControl/>
        <w:rPr>
          <w:rFonts w:ascii="宋体" w:hAnsi="宋体" w:cs="宋体"/>
          <w:color w:val="auto"/>
          <w:sz w:val="20"/>
          <w:szCs w:val="20"/>
        </w:rPr>
      </w:pPr>
    </w:p>
    <w:p w14:paraId="22B23BEC">
      <w:pPr>
        <w:widowControl/>
        <w:rPr>
          <w:rFonts w:ascii="宋体" w:hAnsi="宋体" w:cs="宋体"/>
          <w:color w:val="auto"/>
          <w:sz w:val="20"/>
          <w:szCs w:val="20"/>
        </w:rPr>
      </w:pPr>
    </w:p>
    <w:p w14:paraId="2AB193B1">
      <w:pPr>
        <w:widowControl/>
        <w:rPr>
          <w:rFonts w:ascii="宋体" w:hAnsi="宋体" w:cs="宋体"/>
          <w:color w:val="auto"/>
          <w:sz w:val="20"/>
          <w:szCs w:val="20"/>
        </w:rPr>
      </w:pPr>
    </w:p>
    <w:p w14:paraId="797BC7A9">
      <w:pPr>
        <w:widowControl/>
        <w:rPr>
          <w:rFonts w:ascii="宋体" w:hAnsi="宋体" w:cs="宋体"/>
          <w:color w:val="auto"/>
          <w:sz w:val="20"/>
          <w:szCs w:val="20"/>
        </w:rPr>
      </w:pPr>
    </w:p>
    <w:p w14:paraId="1CA7A0D9">
      <w:pPr>
        <w:widowControl/>
        <w:rPr>
          <w:rFonts w:ascii="宋体" w:hAnsi="宋体" w:cs="宋体"/>
          <w:color w:val="auto"/>
          <w:sz w:val="20"/>
          <w:szCs w:val="20"/>
        </w:rPr>
      </w:pPr>
    </w:p>
    <w:p w14:paraId="65D26172">
      <w:pPr>
        <w:widowControl/>
        <w:rPr>
          <w:rFonts w:ascii="宋体" w:hAnsi="宋体" w:cs="宋体"/>
          <w:color w:val="auto"/>
          <w:sz w:val="20"/>
          <w:szCs w:val="20"/>
        </w:rPr>
      </w:pPr>
    </w:p>
    <w:p w14:paraId="52F15098">
      <w:pPr>
        <w:widowControl/>
        <w:rPr>
          <w:rFonts w:ascii="宋体" w:hAnsi="宋体" w:cs="宋体"/>
          <w:color w:val="auto"/>
          <w:sz w:val="20"/>
          <w:szCs w:val="20"/>
        </w:rPr>
        <w:sectPr>
          <w:headerReference r:id="rId10" w:type="first"/>
          <w:footerReference r:id="rId12" w:type="first"/>
          <w:footerReference r:id="rId11" w:type="default"/>
          <w:pgSz w:w="11910" w:h="16840"/>
          <w:pgMar w:top="1134" w:right="1134" w:bottom="1134" w:left="1134" w:header="720" w:footer="720" w:gutter="0"/>
          <w:cols w:space="720" w:num="1"/>
          <w:titlePg/>
          <w:docGrid w:linePitch="286" w:charSpace="0"/>
        </w:sectPr>
      </w:pPr>
    </w:p>
    <w:tbl>
      <w:tblPr>
        <w:tblStyle w:val="39"/>
        <w:tblpPr w:leftFromText="180" w:rightFromText="180" w:vertAnchor="text" w:horzAnchor="page" w:tblpX="1755" w:tblpY="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4"/>
        <w:gridCol w:w="1166"/>
        <w:gridCol w:w="1800"/>
        <w:gridCol w:w="1915"/>
        <w:gridCol w:w="2966"/>
      </w:tblGrid>
      <w:tr w14:paraId="316A3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exact"/>
        </w:trPr>
        <w:tc>
          <w:tcPr>
            <w:tcW w:w="574" w:type="dxa"/>
            <w:vMerge w:val="restart"/>
          </w:tcPr>
          <w:p w14:paraId="0EADAC91">
            <w:pPr>
              <w:rPr>
                <w:rFonts w:ascii="Calibri" w:hAnsi="Calibri"/>
                <w:color w:val="auto"/>
                <w:sz w:val="22"/>
                <w:szCs w:val="22"/>
              </w:rPr>
            </w:pPr>
          </w:p>
        </w:tc>
        <w:tc>
          <w:tcPr>
            <w:tcW w:w="1166" w:type="dxa"/>
            <w:vMerge w:val="restart"/>
          </w:tcPr>
          <w:p w14:paraId="37C1E5E2">
            <w:pPr>
              <w:rPr>
                <w:rFonts w:ascii="Calibri" w:hAnsi="Calibri"/>
                <w:color w:val="auto"/>
                <w:sz w:val="22"/>
                <w:szCs w:val="22"/>
              </w:rPr>
            </w:pPr>
          </w:p>
        </w:tc>
        <w:tc>
          <w:tcPr>
            <w:tcW w:w="1800" w:type="dxa"/>
            <w:vMerge w:val="restart"/>
          </w:tcPr>
          <w:p w14:paraId="249CD337">
            <w:pPr>
              <w:rPr>
                <w:rFonts w:ascii="Calibri" w:hAnsi="Calibri"/>
                <w:color w:val="auto"/>
                <w:sz w:val="22"/>
                <w:szCs w:val="22"/>
              </w:rPr>
            </w:pPr>
          </w:p>
        </w:tc>
        <w:tc>
          <w:tcPr>
            <w:tcW w:w="1915" w:type="dxa"/>
          </w:tcPr>
          <w:p w14:paraId="2F5F9CBA">
            <w:pPr>
              <w:pStyle w:val="67"/>
              <w:spacing w:before="93"/>
              <w:ind w:left="7"/>
              <w:rPr>
                <w:rFonts w:ascii="宋体" w:hAnsi="宋体" w:cs="宋体"/>
                <w:color w:val="auto"/>
                <w:sz w:val="20"/>
                <w:szCs w:val="20"/>
              </w:rPr>
            </w:pPr>
            <w:r>
              <w:rPr>
                <w:rFonts w:hint="eastAsia" w:ascii="宋体" w:hAnsi="宋体" w:cs="宋体"/>
                <w:color w:val="auto"/>
                <w:spacing w:val="12"/>
                <w:w w:val="99"/>
                <w:sz w:val="20"/>
                <w:szCs w:val="20"/>
              </w:rPr>
              <w:t>溴化锂吸收式冷水</w:t>
            </w:r>
            <w:r>
              <w:rPr>
                <w:rFonts w:hint="eastAsia" w:ascii="宋体" w:hAnsi="宋体" w:cs="宋体"/>
                <w:color w:val="auto"/>
                <w:w w:val="99"/>
                <w:sz w:val="20"/>
                <w:szCs w:val="20"/>
              </w:rPr>
              <w:t>机</w:t>
            </w:r>
          </w:p>
        </w:tc>
        <w:tc>
          <w:tcPr>
            <w:tcW w:w="2966" w:type="dxa"/>
          </w:tcPr>
          <w:p w14:paraId="020C6ACF">
            <w:pPr>
              <w:pStyle w:val="67"/>
              <w:spacing w:before="93"/>
              <w:ind w:left="7"/>
              <w:rPr>
                <w:rFonts w:ascii="宋体" w:hAnsi="宋体" w:cs="宋体"/>
                <w:color w:val="auto"/>
                <w:sz w:val="20"/>
                <w:szCs w:val="20"/>
                <w:lang w:eastAsia="zh-CN"/>
              </w:rPr>
            </w:pPr>
            <w:r>
              <w:rPr>
                <w:rFonts w:hint="eastAsia" w:ascii="宋体" w:hAnsi="宋体" w:cs="宋体"/>
                <w:color w:val="auto"/>
                <w:spacing w:val="12"/>
                <w:w w:val="99"/>
                <w:sz w:val="20"/>
                <w:szCs w:val="20"/>
                <w:lang w:eastAsia="zh-CN"/>
              </w:rPr>
              <w:t>《溴化锂吸收式冷水机</w:t>
            </w:r>
            <w:r>
              <w:rPr>
                <w:rFonts w:hint="eastAsia" w:ascii="宋体" w:hAnsi="宋体" w:cs="宋体"/>
                <w:color w:val="auto"/>
                <w:spacing w:val="9"/>
                <w:w w:val="99"/>
                <w:sz w:val="20"/>
                <w:szCs w:val="20"/>
                <w:lang w:eastAsia="zh-CN"/>
              </w:rPr>
              <w:t>组</w:t>
            </w:r>
            <w:r>
              <w:rPr>
                <w:rFonts w:hint="eastAsia" w:ascii="宋体" w:hAnsi="宋体" w:cs="宋体"/>
                <w:color w:val="auto"/>
                <w:spacing w:val="12"/>
                <w:w w:val="99"/>
                <w:sz w:val="20"/>
                <w:szCs w:val="20"/>
                <w:lang w:eastAsia="zh-CN"/>
              </w:rPr>
              <w:t>能效</w:t>
            </w:r>
            <w:r>
              <w:rPr>
                <w:rFonts w:hint="eastAsia" w:ascii="宋体" w:hAnsi="宋体" w:cs="宋体"/>
                <w:color w:val="auto"/>
                <w:w w:val="99"/>
                <w:sz w:val="20"/>
                <w:szCs w:val="20"/>
                <w:lang w:eastAsia="zh-CN"/>
              </w:rPr>
              <w:t>限</w:t>
            </w:r>
          </w:p>
        </w:tc>
      </w:tr>
      <w:tr w14:paraId="4997A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8" w:hRule="exact"/>
        </w:trPr>
        <w:tc>
          <w:tcPr>
            <w:tcW w:w="574" w:type="dxa"/>
            <w:vMerge w:val="continue"/>
            <w:vAlign w:val="center"/>
          </w:tcPr>
          <w:p w14:paraId="52937972">
            <w:pPr>
              <w:widowControl/>
              <w:rPr>
                <w:rFonts w:ascii="Calibri" w:hAnsi="Calibri"/>
                <w:color w:val="auto"/>
                <w:sz w:val="22"/>
                <w:szCs w:val="22"/>
              </w:rPr>
            </w:pPr>
          </w:p>
        </w:tc>
        <w:tc>
          <w:tcPr>
            <w:tcW w:w="1166" w:type="dxa"/>
            <w:vMerge w:val="continue"/>
            <w:vAlign w:val="center"/>
          </w:tcPr>
          <w:p w14:paraId="7EA6E440">
            <w:pPr>
              <w:widowControl/>
              <w:rPr>
                <w:rFonts w:ascii="Calibri" w:hAnsi="Calibri"/>
                <w:color w:val="auto"/>
                <w:sz w:val="22"/>
                <w:szCs w:val="22"/>
              </w:rPr>
            </w:pPr>
          </w:p>
        </w:tc>
        <w:tc>
          <w:tcPr>
            <w:tcW w:w="1800" w:type="dxa"/>
            <w:vMerge w:val="continue"/>
            <w:vAlign w:val="center"/>
          </w:tcPr>
          <w:p w14:paraId="638F6349">
            <w:pPr>
              <w:widowControl/>
              <w:rPr>
                <w:rFonts w:ascii="Calibri" w:hAnsi="Calibri"/>
                <w:color w:val="auto"/>
                <w:sz w:val="22"/>
                <w:szCs w:val="22"/>
              </w:rPr>
            </w:pPr>
          </w:p>
        </w:tc>
        <w:tc>
          <w:tcPr>
            <w:tcW w:w="1915" w:type="dxa"/>
          </w:tcPr>
          <w:p w14:paraId="0EE0C110">
            <w:pPr>
              <w:pStyle w:val="67"/>
              <w:spacing w:line="256" w:lineRule="exact"/>
              <w:ind w:left="7"/>
              <w:rPr>
                <w:rFonts w:ascii="宋体" w:hAnsi="宋体" w:cs="宋体"/>
                <w:color w:val="auto"/>
                <w:sz w:val="20"/>
                <w:szCs w:val="20"/>
              </w:rPr>
            </w:pPr>
            <w:r>
              <w:rPr>
                <w:rFonts w:hint="eastAsia" w:ascii="宋体" w:hAnsi="宋体" w:cs="宋体"/>
                <w:color w:val="auto"/>
                <w:w w:val="99"/>
                <w:sz w:val="20"/>
                <w:szCs w:val="20"/>
              </w:rPr>
              <w:t>组</w:t>
            </w:r>
          </w:p>
        </w:tc>
        <w:tc>
          <w:tcPr>
            <w:tcW w:w="2966" w:type="dxa"/>
          </w:tcPr>
          <w:p w14:paraId="5F5B389C">
            <w:pPr>
              <w:pStyle w:val="67"/>
              <w:spacing w:line="256" w:lineRule="exact"/>
              <w:ind w:left="7"/>
              <w:rPr>
                <w:rFonts w:ascii="宋体" w:hAnsi="宋体" w:cs="宋体"/>
                <w:color w:val="auto"/>
                <w:sz w:val="20"/>
                <w:szCs w:val="20"/>
                <w:lang w:eastAsia="zh-CN"/>
              </w:rPr>
            </w:pPr>
            <w:r>
              <w:rPr>
                <w:rFonts w:hint="eastAsia" w:ascii="宋体" w:hAnsi="宋体" w:cs="宋体"/>
                <w:color w:val="auto"/>
                <w:w w:val="99"/>
                <w:sz w:val="20"/>
                <w:szCs w:val="20"/>
                <w:lang w:eastAsia="zh-CN"/>
              </w:rPr>
              <w:t>定值及</w:t>
            </w:r>
            <w:r>
              <w:rPr>
                <w:rFonts w:hint="eastAsia" w:ascii="宋体" w:hAnsi="宋体" w:cs="宋体"/>
                <w:color w:val="auto"/>
                <w:spacing w:val="2"/>
                <w:w w:val="99"/>
                <w:sz w:val="20"/>
                <w:szCs w:val="20"/>
                <w:lang w:eastAsia="zh-CN"/>
              </w:rPr>
              <w:t>能</w:t>
            </w:r>
            <w:r>
              <w:rPr>
                <w:rFonts w:hint="eastAsia" w:ascii="宋体" w:hAnsi="宋体" w:cs="宋体"/>
                <w:color w:val="auto"/>
                <w:w w:val="99"/>
                <w:sz w:val="20"/>
                <w:szCs w:val="20"/>
                <w:lang w:eastAsia="zh-CN"/>
              </w:rPr>
              <w:t>效等</w:t>
            </w:r>
            <w:r>
              <w:rPr>
                <w:rFonts w:hint="eastAsia" w:ascii="宋体" w:hAnsi="宋体" w:cs="宋体"/>
                <w:color w:val="auto"/>
                <w:spacing w:val="2"/>
                <w:w w:val="99"/>
                <w:sz w:val="20"/>
                <w:szCs w:val="20"/>
                <w:lang w:eastAsia="zh-CN"/>
              </w:rPr>
              <w:t>级</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29</w:t>
            </w:r>
            <w:r>
              <w:rPr>
                <w:rFonts w:hint="eastAsia" w:ascii="宋体" w:hAnsi="宋体" w:cs="宋体"/>
                <w:color w:val="auto"/>
                <w:w w:val="99"/>
                <w:sz w:val="20"/>
                <w:szCs w:val="20"/>
                <w:lang w:eastAsia="zh-CN"/>
              </w:rPr>
              <w:t>54</w:t>
            </w:r>
            <w:r>
              <w:rPr>
                <w:rFonts w:hint="eastAsia" w:ascii="宋体" w:hAnsi="宋体" w:cs="宋体"/>
                <w:color w:val="auto"/>
                <w:spacing w:val="1"/>
                <w:w w:val="99"/>
                <w:sz w:val="20"/>
                <w:szCs w:val="20"/>
                <w:lang w:eastAsia="zh-CN"/>
              </w:rPr>
              <w:t>0</w:t>
            </w:r>
            <w:r>
              <w:rPr>
                <w:rFonts w:hint="eastAsia" w:ascii="宋体" w:hAnsi="宋体" w:cs="宋体"/>
                <w:color w:val="auto"/>
                <w:w w:val="99"/>
                <w:sz w:val="20"/>
                <w:szCs w:val="20"/>
                <w:lang w:eastAsia="zh-CN"/>
              </w:rPr>
              <w:t>）</w:t>
            </w:r>
          </w:p>
        </w:tc>
      </w:tr>
      <w:tr w14:paraId="6EBC9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8" w:hRule="exact"/>
        </w:trPr>
        <w:tc>
          <w:tcPr>
            <w:tcW w:w="574" w:type="dxa"/>
            <w:vMerge w:val="continue"/>
            <w:vAlign w:val="center"/>
          </w:tcPr>
          <w:p w14:paraId="5943A196">
            <w:pPr>
              <w:widowControl/>
              <w:rPr>
                <w:rFonts w:ascii="Calibri" w:hAnsi="Calibri"/>
                <w:color w:val="auto"/>
                <w:sz w:val="22"/>
                <w:szCs w:val="22"/>
              </w:rPr>
            </w:pPr>
          </w:p>
        </w:tc>
        <w:tc>
          <w:tcPr>
            <w:tcW w:w="1166" w:type="dxa"/>
            <w:vMerge w:val="continue"/>
            <w:vAlign w:val="center"/>
          </w:tcPr>
          <w:p w14:paraId="129AD156">
            <w:pPr>
              <w:widowControl/>
              <w:rPr>
                <w:rFonts w:ascii="Calibri" w:hAnsi="Calibri"/>
                <w:color w:val="auto"/>
                <w:sz w:val="22"/>
                <w:szCs w:val="22"/>
              </w:rPr>
            </w:pPr>
          </w:p>
        </w:tc>
        <w:tc>
          <w:tcPr>
            <w:tcW w:w="1800" w:type="dxa"/>
            <w:vMerge w:val="restart"/>
          </w:tcPr>
          <w:p w14:paraId="585D7B8D">
            <w:pPr>
              <w:pStyle w:val="67"/>
              <w:rPr>
                <w:rFonts w:ascii="宋体" w:hAnsi="宋体" w:cs="宋体"/>
                <w:color w:val="auto"/>
                <w:sz w:val="20"/>
                <w:szCs w:val="20"/>
                <w:lang w:eastAsia="zh-CN"/>
              </w:rPr>
            </w:pPr>
          </w:p>
          <w:p w14:paraId="1559A99D">
            <w:pPr>
              <w:pStyle w:val="67"/>
              <w:rPr>
                <w:rFonts w:ascii="宋体" w:hAnsi="宋体" w:cs="宋体"/>
                <w:color w:val="auto"/>
                <w:sz w:val="20"/>
                <w:szCs w:val="20"/>
                <w:lang w:eastAsia="zh-CN"/>
              </w:rPr>
            </w:pPr>
          </w:p>
          <w:p w14:paraId="2BCCBA43">
            <w:pPr>
              <w:pStyle w:val="67"/>
              <w:spacing w:before="3"/>
              <w:rPr>
                <w:rFonts w:ascii="宋体" w:hAnsi="宋体" w:cs="宋体"/>
                <w:color w:val="auto"/>
                <w:sz w:val="21"/>
                <w:szCs w:val="21"/>
                <w:lang w:eastAsia="zh-CN"/>
              </w:rPr>
            </w:pPr>
          </w:p>
          <w:p w14:paraId="68126817">
            <w:pPr>
              <w:pStyle w:val="67"/>
              <w:spacing w:line="283" w:lineRule="auto"/>
              <w:ind w:left="7" w:right="5"/>
              <w:rPr>
                <w:rFonts w:ascii="宋体" w:hAnsi="宋体" w:cs="宋体"/>
                <w:color w:val="auto"/>
                <w:sz w:val="20"/>
                <w:szCs w:val="20"/>
              </w:rPr>
            </w:pPr>
            <w:r>
              <w:rPr>
                <w:rFonts w:hint="eastAsia" w:ascii="宋体" w:hAnsi="宋体" w:cs="宋体"/>
                <w:color w:val="auto"/>
                <w:w w:val="99"/>
                <w:sz w:val="20"/>
                <w:szCs w:val="20"/>
              </w:rPr>
              <w:t>★</w:t>
            </w:r>
            <w:r>
              <w:rPr>
                <w:rFonts w:hint="eastAsia" w:ascii="宋体" w:hAnsi="宋体" w:cs="宋体"/>
                <w:color w:val="auto"/>
                <w:spacing w:val="1"/>
                <w:w w:val="99"/>
                <w:sz w:val="20"/>
                <w:szCs w:val="20"/>
              </w:rPr>
              <w:t>A020</w:t>
            </w:r>
            <w:r>
              <w:rPr>
                <w:rFonts w:hint="eastAsia" w:ascii="宋体" w:hAnsi="宋体" w:cs="宋体"/>
                <w:color w:val="auto"/>
                <w:w w:val="99"/>
                <w:sz w:val="20"/>
                <w:szCs w:val="20"/>
              </w:rPr>
              <w:t>52</w:t>
            </w:r>
            <w:r>
              <w:rPr>
                <w:rFonts w:hint="eastAsia" w:ascii="宋体" w:hAnsi="宋体" w:cs="宋体"/>
                <w:color w:val="auto"/>
                <w:spacing w:val="1"/>
                <w:w w:val="99"/>
                <w:sz w:val="20"/>
                <w:szCs w:val="20"/>
              </w:rPr>
              <w:t>3</w:t>
            </w:r>
            <w:r>
              <w:rPr>
                <w:rFonts w:hint="eastAsia" w:ascii="宋体" w:hAnsi="宋体" w:cs="宋体"/>
                <w:color w:val="auto"/>
                <w:w w:val="99"/>
                <w:sz w:val="20"/>
                <w:szCs w:val="20"/>
              </w:rPr>
              <w:t>05空调机组</w:t>
            </w:r>
          </w:p>
        </w:tc>
        <w:tc>
          <w:tcPr>
            <w:tcW w:w="1915" w:type="dxa"/>
          </w:tcPr>
          <w:p w14:paraId="25302CB3">
            <w:pPr>
              <w:pStyle w:val="67"/>
              <w:spacing w:before="4" w:line="283" w:lineRule="auto"/>
              <w:ind w:left="7" w:right="7"/>
              <w:jc w:val="both"/>
              <w:rPr>
                <w:rFonts w:ascii="宋体" w:hAnsi="宋体" w:cs="宋体"/>
                <w:color w:val="auto"/>
                <w:sz w:val="20"/>
                <w:szCs w:val="20"/>
                <w:lang w:eastAsia="zh-CN"/>
              </w:rPr>
            </w:pPr>
            <w:r>
              <w:rPr>
                <w:rFonts w:hint="eastAsia" w:ascii="宋体" w:hAnsi="宋体" w:cs="宋体"/>
                <w:color w:val="auto"/>
                <w:spacing w:val="12"/>
                <w:w w:val="99"/>
                <w:sz w:val="20"/>
                <w:szCs w:val="20"/>
                <w:lang w:eastAsia="zh-CN"/>
              </w:rPr>
              <w:t>多联式空</w:t>
            </w:r>
            <w:r>
              <w:rPr>
                <w:rFonts w:hint="eastAsia" w:ascii="宋体" w:hAnsi="宋体" w:cs="宋体"/>
                <w:color w:val="auto"/>
                <w:spacing w:val="11"/>
                <w:w w:val="99"/>
                <w:sz w:val="20"/>
                <w:szCs w:val="20"/>
                <w:lang w:eastAsia="zh-CN"/>
              </w:rPr>
              <w:t>调（</w:t>
            </w:r>
            <w:r>
              <w:rPr>
                <w:rFonts w:hint="eastAsia" w:ascii="宋体" w:hAnsi="宋体" w:cs="宋体"/>
                <w:color w:val="auto"/>
                <w:spacing w:val="12"/>
                <w:w w:val="99"/>
                <w:sz w:val="20"/>
                <w:szCs w:val="20"/>
                <w:lang w:eastAsia="zh-CN"/>
              </w:rPr>
              <w:t>热泵</w:t>
            </w:r>
            <w:r>
              <w:rPr>
                <w:rFonts w:hint="eastAsia" w:ascii="宋体" w:hAnsi="宋体" w:cs="宋体"/>
                <w:color w:val="auto"/>
                <w:w w:val="99"/>
                <w:sz w:val="20"/>
                <w:szCs w:val="20"/>
                <w:lang w:eastAsia="zh-CN"/>
              </w:rPr>
              <w:t>）机组(制冷量</w:t>
            </w:r>
            <w:r>
              <w:rPr>
                <w:rFonts w:hint="eastAsia" w:ascii="宋体" w:hAnsi="宋体" w:cs="宋体"/>
                <w:color w:val="auto"/>
                <w:spacing w:val="1"/>
                <w:w w:val="99"/>
                <w:sz w:val="20"/>
                <w:szCs w:val="20"/>
                <w:lang w:eastAsia="zh-CN"/>
              </w:rPr>
              <w:t>&gt;140</w:t>
            </w:r>
            <w:r>
              <w:rPr>
                <w:rFonts w:hint="eastAsia" w:ascii="宋体" w:hAnsi="宋体" w:cs="宋体"/>
                <w:color w:val="auto"/>
                <w:w w:val="99"/>
                <w:sz w:val="20"/>
                <w:szCs w:val="20"/>
                <w:lang w:eastAsia="zh-CN"/>
              </w:rPr>
              <w:t>00</w:t>
            </w:r>
            <w:r>
              <w:rPr>
                <w:rFonts w:hint="eastAsia" w:ascii="宋体" w:hAnsi="宋体" w:cs="宋体"/>
                <w:color w:val="auto"/>
                <w:spacing w:val="1"/>
                <w:w w:val="99"/>
                <w:sz w:val="20"/>
                <w:szCs w:val="20"/>
                <w:lang w:eastAsia="zh-CN"/>
              </w:rPr>
              <w:t>W</w:t>
            </w:r>
            <w:r>
              <w:rPr>
                <w:rFonts w:hint="eastAsia" w:ascii="宋体" w:hAnsi="宋体" w:cs="宋体"/>
                <w:color w:val="auto"/>
                <w:w w:val="99"/>
                <w:sz w:val="20"/>
                <w:szCs w:val="20"/>
                <w:lang w:eastAsia="zh-CN"/>
              </w:rPr>
              <w:t>)</w:t>
            </w:r>
          </w:p>
        </w:tc>
        <w:tc>
          <w:tcPr>
            <w:tcW w:w="2966" w:type="dxa"/>
          </w:tcPr>
          <w:p w14:paraId="442F898C">
            <w:pPr>
              <w:pStyle w:val="67"/>
              <w:spacing w:before="160" w:line="283" w:lineRule="auto"/>
              <w:ind w:left="7" w:right="7"/>
              <w:rPr>
                <w:rFonts w:ascii="宋体" w:hAnsi="宋体" w:cs="宋体"/>
                <w:color w:val="auto"/>
                <w:sz w:val="20"/>
                <w:szCs w:val="20"/>
                <w:lang w:eastAsia="zh-CN"/>
              </w:rPr>
            </w:pPr>
            <w:r>
              <w:rPr>
                <w:rFonts w:hint="eastAsia" w:ascii="宋体" w:hAnsi="宋体" w:cs="宋体"/>
                <w:color w:val="auto"/>
                <w:w w:val="99"/>
                <w:sz w:val="20"/>
                <w:szCs w:val="20"/>
                <w:lang w:eastAsia="zh-CN"/>
              </w:rPr>
              <w:t>《多联</w:t>
            </w:r>
            <w:r>
              <w:rPr>
                <w:rFonts w:hint="eastAsia" w:ascii="宋体" w:hAnsi="宋体" w:cs="宋体"/>
                <w:color w:val="auto"/>
                <w:spacing w:val="2"/>
                <w:w w:val="99"/>
                <w:sz w:val="20"/>
                <w:szCs w:val="20"/>
                <w:lang w:eastAsia="zh-CN"/>
              </w:rPr>
              <w:t>式</w:t>
            </w:r>
            <w:r>
              <w:rPr>
                <w:rFonts w:hint="eastAsia" w:ascii="宋体" w:hAnsi="宋体" w:cs="宋体"/>
                <w:color w:val="auto"/>
                <w:w w:val="99"/>
                <w:sz w:val="20"/>
                <w:szCs w:val="20"/>
                <w:lang w:eastAsia="zh-CN"/>
              </w:rPr>
              <w:t>空</w:t>
            </w:r>
            <w:r>
              <w:rPr>
                <w:rFonts w:hint="eastAsia" w:ascii="宋体" w:hAnsi="宋体" w:cs="宋体"/>
                <w:color w:val="auto"/>
                <w:spacing w:val="-27"/>
                <w:w w:val="99"/>
                <w:sz w:val="20"/>
                <w:szCs w:val="20"/>
                <w:lang w:eastAsia="zh-CN"/>
              </w:rPr>
              <w:t>调</w:t>
            </w:r>
            <w:r>
              <w:rPr>
                <w:rFonts w:hint="eastAsia" w:ascii="宋体" w:hAnsi="宋体" w:cs="宋体"/>
                <w:color w:val="auto"/>
                <w:w w:val="99"/>
                <w:sz w:val="20"/>
                <w:szCs w:val="20"/>
                <w:lang w:eastAsia="zh-CN"/>
              </w:rPr>
              <w:t>（热</w:t>
            </w:r>
            <w:r>
              <w:rPr>
                <w:rFonts w:hint="eastAsia" w:ascii="宋体" w:hAnsi="宋体" w:cs="宋体"/>
                <w:color w:val="auto"/>
                <w:spacing w:val="2"/>
                <w:w w:val="99"/>
                <w:sz w:val="20"/>
                <w:szCs w:val="20"/>
                <w:lang w:eastAsia="zh-CN"/>
              </w:rPr>
              <w:t>泵</w:t>
            </w:r>
            <w:r>
              <w:rPr>
                <w:rFonts w:hint="eastAsia" w:ascii="宋体" w:hAnsi="宋体" w:cs="宋体"/>
                <w:color w:val="auto"/>
                <w:spacing w:val="-29"/>
                <w:w w:val="99"/>
                <w:sz w:val="20"/>
                <w:szCs w:val="20"/>
                <w:lang w:eastAsia="zh-CN"/>
              </w:rPr>
              <w:t>）</w:t>
            </w:r>
            <w:r>
              <w:rPr>
                <w:rFonts w:hint="eastAsia" w:ascii="宋体" w:hAnsi="宋体" w:cs="宋体"/>
                <w:color w:val="auto"/>
                <w:w w:val="99"/>
                <w:sz w:val="20"/>
                <w:szCs w:val="20"/>
                <w:lang w:eastAsia="zh-CN"/>
              </w:rPr>
              <w:t>机</w:t>
            </w:r>
            <w:r>
              <w:rPr>
                <w:rFonts w:hint="eastAsia" w:ascii="宋体" w:hAnsi="宋体" w:cs="宋体"/>
                <w:color w:val="auto"/>
                <w:spacing w:val="2"/>
                <w:w w:val="99"/>
                <w:sz w:val="20"/>
                <w:szCs w:val="20"/>
                <w:lang w:eastAsia="zh-CN"/>
              </w:rPr>
              <w:t>组</w:t>
            </w:r>
            <w:r>
              <w:rPr>
                <w:rFonts w:hint="eastAsia" w:ascii="宋体" w:hAnsi="宋体" w:cs="宋体"/>
                <w:color w:val="auto"/>
                <w:w w:val="99"/>
                <w:sz w:val="20"/>
                <w:szCs w:val="20"/>
                <w:lang w:eastAsia="zh-CN"/>
              </w:rPr>
              <w:t>能效限定值及</w:t>
            </w:r>
            <w:r>
              <w:rPr>
                <w:rFonts w:hint="eastAsia" w:ascii="宋体" w:hAnsi="宋体" w:cs="宋体"/>
                <w:color w:val="auto"/>
                <w:spacing w:val="2"/>
                <w:w w:val="99"/>
                <w:sz w:val="20"/>
                <w:szCs w:val="20"/>
                <w:lang w:eastAsia="zh-CN"/>
              </w:rPr>
              <w:t>能</w:t>
            </w:r>
            <w:r>
              <w:rPr>
                <w:rFonts w:hint="eastAsia" w:ascii="宋体" w:hAnsi="宋体" w:cs="宋体"/>
                <w:color w:val="auto"/>
                <w:w w:val="99"/>
                <w:sz w:val="20"/>
                <w:szCs w:val="20"/>
                <w:lang w:eastAsia="zh-CN"/>
              </w:rPr>
              <w:t>源效</w:t>
            </w:r>
            <w:r>
              <w:rPr>
                <w:rFonts w:hint="eastAsia" w:ascii="宋体" w:hAnsi="宋体" w:cs="宋体"/>
                <w:color w:val="auto"/>
                <w:spacing w:val="2"/>
                <w:w w:val="99"/>
                <w:sz w:val="20"/>
                <w:szCs w:val="20"/>
                <w:lang w:eastAsia="zh-CN"/>
              </w:rPr>
              <w:t>率</w:t>
            </w:r>
            <w:r>
              <w:rPr>
                <w:rFonts w:hint="eastAsia" w:ascii="宋体" w:hAnsi="宋体" w:cs="宋体"/>
                <w:color w:val="auto"/>
                <w:w w:val="99"/>
                <w:sz w:val="20"/>
                <w:szCs w:val="20"/>
                <w:lang w:eastAsia="zh-CN"/>
              </w:rPr>
              <w:t>等级</w:t>
            </w:r>
            <w:r>
              <w:rPr>
                <w:rFonts w:hint="eastAsia" w:ascii="宋体" w:hAnsi="宋体" w:cs="宋体"/>
                <w:color w:val="auto"/>
                <w:spacing w:val="-106"/>
                <w:w w:val="99"/>
                <w:sz w:val="20"/>
                <w:szCs w:val="20"/>
                <w:lang w:eastAsia="zh-CN"/>
              </w:rPr>
              <w:t>》</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2145</w:t>
            </w:r>
            <w:r>
              <w:rPr>
                <w:rFonts w:hint="eastAsia" w:ascii="宋体" w:hAnsi="宋体" w:cs="宋体"/>
                <w:color w:val="auto"/>
                <w:w w:val="99"/>
                <w:sz w:val="20"/>
                <w:szCs w:val="20"/>
                <w:lang w:eastAsia="zh-CN"/>
              </w:rPr>
              <w:t>4</w:t>
            </w:r>
          </w:p>
        </w:tc>
      </w:tr>
      <w:tr w14:paraId="208C3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4" w:hRule="exact"/>
        </w:trPr>
        <w:tc>
          <w:tcPr>
            <w:tcW w:w="574" w:type="dxa"/>
            <w:vMerge w:val="continue"/>
            <w:vAlign w:val="center"/>
          </w:tcPr>
          <w:p w14:paraId="539522E1">
            <w:pPr>
              <w:widowControl/>
              <w:rPr>
                <w:rFonts w:ascii="Calibri" w:hAnsi="Calibri"/>
                <w:color w:val="auto"/>
                <w:sz w:val="22"/>
                <w:szCs w:val="22"/>
              </w:rPr>
            </w:pPr>
          </w:p>
        </w:tc>
        <w:tc>
          <w:tcPr>
            <w:tcW w:w="1166" w:type="dxa"/>
            <w:vMerge w:val="continue"/>
            <w:vAlign w:val="center"/>
          </w:tcPr>
          <w:p w14:paraId="1B680342">
            <w:pPr>
              <w:widowControl/>
              <w:rPr>
                <w:rFonts w:ascii="Calibri" w:hAnsi="Calibri"/>
                <w:color w:val="auto"/>
                <w:sz w:val="22"/>
                <w:szCs w:val="22"/>
              </w:rPr>
            </w:pPr>
          </w:p>
        </w:tc>
        <w:tc>
          <w:tcPr>
            <w:tcW w:w="1800" w:type="dxa"/>
            <w:vMerge w:val="continue"/>
            <w:vAlign w:val="center"/>
          </w:tcPr>
          <w:p w14:paraId="0051B593">
            <w:pPr>
              <w:widowControl/>
              <w:rPr>
                <w:rFonts w:ascii="宋体" w:hAnsi="宋体" w:cs="宋体"/>
                <w:color w:val="auto"/>
                <w:sz w:val="20"/>
                <w:szCs w:val="20"/>
              </w:rPr>
            </w:pPr>
          </w:p>
        </w:tc>
        <w:tc>
          <w:tcPr>
            <w:tcW w:w="1915" w:type="dxa"/>
          </w:tcPr>
          <w:p w14:paraId="59AF7D86">
            <w:pPr>
              <w:pStyle w:val="67"/>
              <w:spacing w:before="7"/>
              <w:rPr>
                <w:rFonts w:ascii="宋体" w:hAnsi="宋体" w:cs="宋体"/>
                <w:color w:val="auto"/>
                <w:sz w:val="24"/>
                <w:szCs w:val="24"/>
                <w:lang w:eastAsia="zh-CN"/>
              </w:rPr>
            </w:pPr>
          </w:p>
          <w:p w14:paraId="3C6F7591">
            <w:pPr>
              <w:pStyle w:val="67"/>
              <w:ind w:left="7"/>
              <w:rPr>
                <w:rFonts w:ascii="宋体" w:hAnsi="宋体" w:cs="宋体"/>
                <w:color w:val="auto"/>
                <w:sz w:val="20"/>
                <w:szCs w:val="20"/>
              </w:rPr>
            </w:pPr>
            <w:r>
              <w:rPr>
                <w:rFonts w:hint="eastAsia" w:ascii="宋体" w:hAnsi="宋体" w:cs="宋体"/>
                <w:color w:val="auto"/>
                <w:w w:val="99"/>
                <w:sz w:val="20"/>
                <w:szCs w:val="20"/>
              </w:rPr>
              <w:t>单元式空气调节机</w:t>
            </w:r>
          </w:p>
        </w:tc>
        <w:tc>
          <w:tcPr>
            <w:tcW w:w="2966" w:type="dxa"/>
          </w:tcPr>
          <w:p w14:paraId="1AFE1584">
            <w:pPr>
              <w:pStyle w:val="67"/>
              <w:spacing w:before="9" w:line="283" w:lineRule="auto"/>
              <w:ind w:left="7" w:right="4"/>
              <w:rPr>
                <w:rFonts w:ascii="宋体" w:hAnsi="宋体" w:cs="宋体"/>
                <w:color w:val="auto"/>
                <w:sz w:val="20"/>
                <w:szCs w:val="20"/>
                <w:lang w:eastAsia="zh-CN"/>
              </w:rPr>
            </w:pPr>
            <w:r>
              <w:rPr>
                <w:rFonts w:hint="eastAsia" w:ascii="宋体" w:hAnsi="宋体" w:cs="宋体"/>
                <w:color w:val="auto"/>
                <w:spacing w:val="12"/>
                <w:w w:val="99"/>
                <w:sz w:val="20"/>
                <w:szCs w:val="20"/>
                <w:lang w:eastAsia="zh-CN"/>
              </w:rPr>
              <w:t>《单元式空气调节机能</w:t>
            </w:r>
            <w:r>
              <w:rPr>
                <w:rFonts w:hint="eastAsia" w:ascii="宋体" w:hAnsi="宋体" w:cs="宋体"/>
                <w:color w:val="auto"/>
                <w:spacing w:val="9"/>
                <w:w w:val="99"/>
                <w:sz w:val="20"/>
                <w:szCs w:val="20"/>
                <w:lang w:eastAsia="zh-CN"/>
              </w:rPr>
              <w:t>效</w:t>
            </w:r>
            <w:r>
              <w:rPr>
                <w:rFonts w:hint="eastAsia" w:ascii="宋体" w:hAnsi="宋体" w:cs="宋体"/>
                <w:color w:val="auto"/>
                <w:spacing w:val="12"/>
                <w:w w:val="99"/>
                <w:sz w:val="20"/>
                <w:szCs w:val="20"/>
                <w:lang w:eastAsia="zh-CN"/>
              </w:rPr>
              <w:t>限定</w:t>
            </w:r>
            <w:r>
              <w:rPr>
                <w:rFonts w:hint="eastAsia" w:ascii="宋体" w:hAnsi="宋体" w:cs="宋体"/>
                <w:color w:val="auto"/>
                <w:w w:val="99"/>
                <w:sz w:val="20"/>
                <w:szCs w:val="20"/>
                <w:lang w:eastAsia="zh-CN"/>
              </w:rPr>
              <w:t>值及能效</w:t>
            </w:r>
            <w:r>
              <w:rPr>
                <w:rFonts w:hint="eastAsia" w:ascii="宋体" w:hAnsi="宋体" w:cs="宋体"/>
                <w:color w:val="auto"/>
                <w:spacing w:val="2"/>
                <w:w w:val="99"/>
                <w:sz w:val="20"/>
                <w:szCs w:val="20"/>
                <w:lang w:eastAsia="zh-CN"/>
              </w:rPr>
              <w:t>等</w:t>
            </w:r>
            <w:r>
              <w:rPr>
                <w:rFonts w:hint="eastAsia" w:ascii="宋体" w:hAnsi="宋体" w:cs="宋体"/>
                <w:color w:val="auto"/>
                <w:w w:val="99"/>
                <w:sz w:val="20"/>
                <w:szCs w:val="20"/>
                <w:lang w:eastAsia="zh-CN"/>
              </w:rPr>
              <w:t>级</w:t>
            </w:r>
            <w:r>
              <w:rPr>
                <w:rFonts w:hint="eastAsia" w:ascii="宋体" w:hAnsi="宋体" w:cs="宋体"/>
                <w:color w:val="auto"/>
                <w:spacing w:val="-3"/>
                <w:w w:val="99"/>
                <w:sz w:val="20"/>
                <w:szCs w:val="20"/>
                <w:lang w:eastAsia="zh-CN"/>
              </w:rPr>
              <w:t>》</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195</w:t>
            </w:r>
            <w:r>
              <w:rPr>
                <w:rFonts w:hint="eastAsia" w:ascii="宋体" w:hAnsi="宋体" w:cs="宋体"/>
                <w:color w:val="auto"/>
                <w:w w:val="99"/>
                <w:sz w:val="20"/>
                <w:szCs w:val="20"/>
                <w:lang w:eastAsia="zh-CN"/>
              </w:rPr>
              <w:t>7</w:t>
            </w:r>
            <w:r>
              <w:rPr>
                <w:rFonts w:hint="eastAsia" w:ascii="宋体" w:hAnsi="宋体" w:cs="宋体"/>
                <w:color w:val="auto"/>
                <w:spacing w:val="-1"/>
                <w:w w:val="99"/>
                <w:sz w:val="20"/>
                <w:szCs w:val="20"/>
                <w:lang w:eastAsia="zh-CN"/>
              </w:rPr>
              <w:t>6</w:t>
            </w:r>
            <w:r>
              <w:rPr>
                <w:rFonts w:hint="eastAsia" w:ascii="宋体" w:hAnsi="宋体" w:cs="宋体"/>
                <w:color w:val="auto"/>
                <w:spacing w:val="-5"/>
                <w:w w:val="99"/>
                <w:sz w:val="20"/>
                <w:szCs w:val="20"/>
                <w:lang w:eastAsia="zh-CN"/>
              </w:rPr>
              <w:t>）</w:t>
            </w:r>
            <w:r>
              <w:rPr>
                <w:rFonts w:hint="eastAsia" w:ascii="宋体" w:hAnsi="宋体" w:cs="宋体"/>
                <w:color w:val="auto"/>
                <w:w w:val="99"/>
                <w:sz w:val="20"/>
                <w:szCs w:val="20"/>
                <w:lang w:eastAsia="zh-CN"/>
              </w:rPr>
              <w:t>《风管</w:t>
            </w:r>
          </w:p>
        </w:tc>
      </w:tr>
      <w:tr w14:paraId="5F6B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trPr>
        <w:tc>
          <w:tcPr>
            <w:tcW w:w="574" w:type="dxa"/>
            <w:vMerge w:val="continue"/>
            <w:vAlign w:val="center"/>
          </w:tcPr>
          <w:p w14:paraId="3EB1E584">
            <w:pPr>
              <w:widowControl/>
              <w:rPr>
                <w:rFonts w:ascii="Calibri" w:hAnsi="Calibri"/>
                <w:color w:val="auto"/>
                <w:sz w:val="22"/>
                <w:szCs w:val="22"/>
              </w:rPr>
            </w:pPr>
          </w:p>
        </w:tc>
        <w:tc>
          <w:tcPr>
            <w:tcW w:w="1166" w:type="dxa"/>
            <w:vMerge w:val="continue"/>
            <w:vAlign w:val="center"/>
          </w:tcPr>
          <w:p w14:paraId="49BEC72E">
            <w:pPr>
              <w:widowControl/>
              <w:rPr>
                <w:rFonts w:ascii="Calibri" w:hAnsi="Calibri"/>
                <w:color w:val="auto"/>
                <w:sz w:val="22"/>
                <w:szCs w:val="22"/>
              </w:rPr>
            </w:pPr>
          </w:p>
        </w:tc>
        <w:tc>
          <w:tcPr>
            <w:tcW w:w="1800" w:type="dxa"/>
            <w:vMerge w:val="continue"/>
            <w:vAlign w:val="center"/>
          </w:tcPr>
          <w:p w14:paraId="36EBFB77">
            <w:pPr>
              <w:widowControl/>
              <w:rPr>
                <w:rFonts w:ascii="宋体" w:hAnsi="宋体" w:cs="宋体"/>
                <w:color w:val="auto"/>
                <w:sz w:val="20"/>
                <w:szCs w:val="20"/>
              </w:rPr>
            </w:pPr>
          </w:p>
        </w:tc>
        <w:tc>
          <w:tcPr>
            <w:tcW w:w="1915" w:type="dxa"/>
            <w:vMerge w:val="restart"/>
          </w:tcPr>
          <w:p w14:paraId="161AD036">
            <w:pPr>
              <w:pStyle w:val="67"/>
              <w:spacing w:line="256" w:lineRule="exact"/>
              <w:ind w:left="7"/>
              <w:rPr>
                <w:rFonts w:ascii="宋体" w:hAnsi="宋体" w:cs="宋体"/>
                <w:color w:val="auto"/>
                <w:sz w:val="20"/>
                <w:szCs w:val="20"/>
              </w:rPr>
            </w:pPr>
            <w:r>
              <w:rPr>
                <w:rFonts w:hint="eastAsia" w:ascii="宋体" w:hAnsi="宋体" w:cs="宋体"/>
                <w:color w:val="auto"/>
                <w:spacing w:val="1"/>
                <w:w w:val="99"/>
                <w:sz w:val="20"/>
                <w:szCs w:val="20"/>
              </w:rPr>
              <w:t>(</w:t>
            </w:r>
            <w:r>
              <w:rPr>
                <w:rFonts w:hint="eastAsia" w:ascii="宋体" w:hAnsi="宋体" w:cs="宋体"/>
                <w:color w:val="auto"/>
                <w:w w:val="99"/>
                <w:sz w:val="20"/>
                <w:szCs w:val="20"/>
              </w:rPr>
              <w:t>制冷量</w:t>
            </w:r>
            <w:r>
              <w:rPr>
                <w:rFonts w:hint="eastAsia" w:ascii="宋体" w:hAnsi="宋体" w:cs="宋体"/>
                <w:color w:val="auto"/>
                <w:spacing w:val="1"/>
                <w:w w:val="99"/>
                <w:sz w:val="20"/>
                <w:szCs w:val="20"/>
              </w:rPr>
              <w:t>&gt;1400</w:t>
            </w:r>
            <w:r>
              <w:rPr>
                <w:rFonts w:hint="eastAsia" w:ascii="宋体" w:hAnsi="宋体" w:cs="宋体"/>
                <w:color w:val="auto"/>
                <w:w w:val="99"/>
                <w:sz w:val="20"/>
                <w:szCs w:val="20"/>
              </w:rPr>
              <w:t>0W)</w:t>
            </w:r>
          </w:p>
        </w:tc>
        <w:tc>
          <w:tcPr>
            <w:tcW w:w="2966" w:type="dxa"/>
          </w:tcPr>
          <w:p w14:paraId="1DB26223">
            <w:pPr>
              <w:pStyle w:val="67"/>
              <w:spacing w:line="256" w:lineRule="exact"/>
              <w:ind w:left="7"/>
              <w:rPr>
                <w:rFonts w:ascii="宋体" w:hAnsi="宋体" w:cs="宋体"/>
                <w:color w:val="auto"/>
                <w:sz w:val="20"/>
                <w:szCs w:val="20"/>
                <w:lang w:eastAsia="zh-CN"/>
              </w:rPr>
            </w:pPr>
            <w:r>
              <w:rPr>
                <w:rFonts w:hint="eastAsia" w:ascii="宋体" w:hAnsi="宋体" w:cs="宋体"/>
                <w:color w:val="auto"/>
                <w:spacing w:val="12"/>
                <w:w w:val="99"/>
                <w:sz w:val="20"/>
                <w:szCs w:val="20"/>
                <w:lang w:eastAsia="zh-CN"/>
              </w:rPr>
              <w:t>送风式空调机组能效限</w:t>
            </w:r>
            <w:r>
              <w:rPr>
                <w:rFonts w:hint="eastAsia" w:ascii="宋体" w:hAnsi="宋体" w:cs="宋体"/>
                <w:color w:val="auto"/>
                <w:spacing w:val="9"/>
                <w:w w:val="99"/>
                <w:sz w:val="20"/>
                <w:szCs w:val="20"/>
                <w:lang w:eastAsia="zh-CN"/>
              </w:rPr>
              <w:t>定</w:t>
            </w:r>
            <w:r>
              <w:rPr>
                <w:rFonts w:hint="eastAsia" w:ascii="宋体" w:hAnsi="宋体" w:cs="宋体"/>
                <w:color w:val="auto"/>
                <w:spacing w:val="12"/>
                <w:w w:val="99"/>
                <w:sz w:val="20"/>
                <w:szCs w:val="20"/>
                <w:lang w:eastAsia="zh-CN"/>
              </w:rPr>
              <w:t>值及</w:t>
            </w:r>
            <w:r>
              <w:rPr>
                <w:rFonts w:hint="eastAsia" w:ascii="宋体" w:hAnsi="宋体" w:cs="宋体"/>
                <w:color w:val="auto"/>
                <w:w w:val="99"/>
                <w:sz w:val="20"/>
                <w:szCs w:val="20"/>
                <w:lang w:eastAsia="zh-CN"/>
              </w:rPr>
              <w:t>能</w:t>
            </w:r>
          </w:p>
        </w:tc>
      </w:tr>
      <w:tr w14:paraId="476F8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 w:hRule="atLeast"/>
        </w:trPr>
        <w:tc>
          <w:tcPr>
            <w:tcW w:w="574" w:type="dxa"/>
            <w:vMerge w:val="continue"/>
            <w:vAlign w:val="center"/>
          </w:tcPr>
          <w:p w14:paraId="40E1AC71">
            <w:pPr>
              <w:widowControl/>
              <w:rPr>
                <w:rFonts w:ascii="Calibri" w:hAnsi="Calibri"/>
                <w:color w:val="auto"/>
                <w:sz w:val="22"/>
                <w:szCs w:val="22"/>
              </w:rPr>
            </w:pPr>
          </w:p>
        </w:tc>
        <w:tc>
          <w:tcPr>
            <w:tcW w:w="1166" w:type="dxa"/>
            <w:vMerge w:val="continue"/>
            <w:vAlign w:val="center"/>
          </w:tcPr>
          <w:p w14:paraId="2CA13621">
            <w:pPr>
              <w:widowControl/>
              <w:rPr>
                <w:rFonts w:ascii="Calibri" w:hAnsi="Calibri"/>
                <w:color w:val="auto"/>
                <w:sz w:val="22"/>
                <w:szCs w:val="22"/>
              </w:rPr>
            </w:pPr>
          </w:p>
        </w:tc>
        <w:tc>
          <w:tcPr>
            <w:tcW w:w="1800" w:type="dxa"/>
            <w:vMerge w:val="continue"/>
            <w:vAlign w:val="center"/>
          </w:tcPr>
          <w:p w14:paraId="3FA669FA">
            <w:pPr>
              <w:widowControl/>
              <w:rPr>
                <w:rFonts w:ascii="宋体" w:hAnsi="宋体" w:cs="宋体"/>
                <w:color w:val="auto"/>
                <w:sz w:val="20"/>
                <w:szCs w:val="20"/>
              </w:rPr>
            </w:pPr>
          </w:p>
        </w:tc>
        <w:tc>
          <w:tcPr>
            <w:tcW w:w="1915" w:type="dxa"/>
            <w:vMerge w:val="continue"/>
            <w:vAlign w:val="center"/>
          </w:tcPr>
          <w:p w14:paraId="6E3C7B6D">
            <w:pPr>
              <w:widowControl/>
              <w:rPr>
                <w:rFonts w:ascii="宋体" w:hAnsi="宋体" w:cs="宋体"/>
                <w:color w:val="auto"/>
                <w:sz w:val="20"/>
                <w:szCs w:val="20"/>
              </w:rPr>
            </w:pPr>
          </w:p>
        </w:tc>
        <w:tc>
          <w:tcPr>
            <w:tcW w:w="2966" w:type="dxa"/>
          </w:tcPr>
          <w:p w14:paraId="2157FC1C">
            <w:pPr>
              <w:pStyle w:val="67"/>
              <w:spacing w:line="256" w:lineRule="exact"/>
              <w:ind w:left="7"/>
              <w:rPr>
                <w:rFonts w:ascii="宋体" w:hAnsi="宋体" w:cs="宋体"/>
                <w:color w:val="auto"/>
                <w:sz w:val="20"/>
                <w:szCs w:val="20"/>
              </w:rPr>
            </w:pPr>
            <w:r>
              <w:rPr>
                <w:rFonts w:hint="eastAsia" w:ascii="宋体" w:hAnsi="宋体" w:cs="宋体"/>
                <w:color w:val="auto"/>
                <w:w w:val="99"/>
                <w:sz w:val="20"/>
                <w:szCs w:val="20"/>
              </w:rPr>
              <w:t>效等级</w:t>
            </w:r>
            <w:r>
              <w:rPr>
                <w:rFonts w:hint="eastAsia" w:ascii="宋体" w:hAnsi="宋体" w:cs="宋体"/>
                <w:color w:val="auto"/>
                <w:spacing w:val="2"/>
                <w:w w:val="99"/>
                <w:sz w:val="20"/>
                <w:szCs w:val="20"/>
              </w:rPr>
              <w:t>》</w:t>
            </w:r>
            <w:r>
              <w:rPr>
                <w:rFonts w:hint="eastAsia" w:ascii="宋体" w:hAnsi="宋体" w:cs="宋体"/>
                <w:color w:val="auto"/>
                <w:w w:val="99"/>
                <w:sz w:val="20"/>
                <w:szCs w:val="20"/>
              </w:rPr>
              <w:t>（</w:t>
            </w:r>
            <w:r>
              <w:rPr>
                <w:rFonts w:hint="eastAsia" w:ascii="宋体" w:hAnsi="宋体" w:cs="宋体"/>
                <w:color w:val="auto"/>
                <w:spacing w:val="1"/>
                <w:w w:val="99"/>
                <w:sz w:val="20"/>
                <w:szCs w:val="20"/>
              </w:rPr>
              <w:t>G</w:t>
            </w:r>
            <w:r>
              <w:rPr>
                <w:rFonts w:hint="eastAsia" w:ascii="宋体" w:hAnsi="宋体" w:cs="宋体"/>
                <w:color w:val="auto"/>
                <w:w w:val="99"/>
                <w:sz w:val="20"/>
                <w:szCs w:val="20"/>
              </w:rPr>
              <w:t>B</w:t>
            </w:r>
            <w:r>
              <w:rPr>
                <w:rFonts w:hint="eastAsia" w:ascii="宋体" w:hAnsi="宋体" w:cs="宋体"/>
                <w:color w:val="auto"/>
                <w:spacing w:val="1"/>
                <w:w w:val="99"/>
                <w:sz w:val="20"/>
                <w:szCs w:val="20"/>
              </w:rPr>
              <w:t>37</w:t>
            </w:r>
            <w:r>
              <w:rPr>
                <w:rFonts w:hint="eastAsia" w:ascii="宋体" w:hAnsi="宋体" w:cs="宋体"/>
                <w:color w:val="auto"/>
                <w:w w:val="99"/>
                <w:sz w:val="20"/>
                <w:szCs w:val="20"/>
              </w:rPr>
              <w:t>47</w:t>
            </w:r>
            <w:r>
              <w:rPr>
                <w:rFonts w:hint="eastAsia" w:ascii="宋体" w:hAnsi="宋体" w:cs="宋体"/>
                <w:color w:val="auto"/>
                <w:spacing w:val="1"/>
                <w:w w:val="99"/>
                <w:sz w:val="20"/>
                <w:szCs w:val="20"/>
              </w:rPr>
              <w:t>9</w:t>
            </w:r>
            <w:r>
              <w:rPr>
                <w:rFonts w:hint="eastAsia" w:ascii="宋体" w:hAnsi="宋体" w:cs="宋体"/>
                <w:color w:val="auto"/>
                <w:w w:val="99"/>
                <w:sz w:val="20"/>
                <w:szCs w:val="20"/>
              </w:rPr>
              <w:t>）</w:t>
            </w:r>
          </w:p>
        </w:tc>
      </w:tr>
      <w:tr w14:paraId="57F5B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exact"/>
        </w:trPr>
        <w:tc>
          <w:tcPr>
            <w:tcW w:w="574" w:type="dxa"/>
            <w:vMerge w:val="continue"/>
            <w:vAlign w:val="center"/>
          </w:tcPr>
          <w:p w14:paraId="1D898F63">
            <w:pPr>
              <w:widowControl/>
              <w:rPr>
                <w:rFonts w:ascii="Calibri" w:hAnsi="Calibri"/>
                <w:color w:val="auto"/>
                <w:sz w:val="22"/>
                <w:szCs w:val="22"/>
                <w:lang w:eastAsia="en-US"/>
              </w:rPr>
            </w:pPr>
          </w:p>
        </w:tc>
        <w:tc>
          <w:tcPr>
            <w:tcW w:w="1166" w:type="dxa"/>
            <w:vMerge w:val="continue"/>
            <w:vAlign w:val="center"/>
          </w:tcPr>
          <w:p w14:paraId="414E8DF9">
            <w:pPr>
              <w:widowControl/>
              <w:rPr>
                <w:rFonts w:ascii="Calibri" w:hAnsi="Calibri"/>
                <w:color w:val="auto"/>
                <w:sz w:val="22"/>
                <w:szCs w:val="22"/>
                <w:lang w:eastAsia="en-US"/>
              </w:rPr>
            </w:pPr>
          </w:p>
        </w:tc>
        <w:tc>
          <w:tcPr>
            <w:tcW w:w="1800" w:type="dxa"/>
          </w:tcPr>
          <w:p w14:paraId="7DA96E75">
            <w:pPr>
              <w:pStyle w:val="67"/>
              <w:spacing w:before="83"/>
              <w:ind w:left="7"/>
              <w:rPr>
                <w:rFonts w:ascii="宋体" w:hAnsi="宋体" w:cs="宋体"/>
                <w:color w:val="auto"/>
                <w:sz w:val="20"/>
                <w:szCs w:val="20"/>
              </w:rPr>
            </w:pPr>
            <w:r>
              <w:rPr>
                <w:rFonts w:hint="eastAsia" w:ascii="宋体" w:hAnsi="宋体" w:cs="宋体"/>
                <w:color w:val="auto"/>
                <w:w w:val="99"/>
                <w:sz w:val="20"/>
                <w:szCs w:val="20"/>
              </w:rPr>
              <w:t>★</w:t>
            </w:r>
            <w:r>
              <w:rPr>
                <w:rFonts w:hint="eastAsia" w:ascii="宋体" w:hAnsi="宋体" w:cs="宋体"/>
                <w:color w:val="auto"/>
                <w:spacing w:val="1"/>
                <w:w w:val="99"/>
                <w:sz w:val="20"/>
                <w:szCs w:val="20"/>
              </w:rPr>
              <w:t>A020</w:t>
            </w:r>
            <w:r>
              <w:rPr>
                <w:rFonts w:hint="eastAsia" w:ascii="宋体" w:hAnsi="宋体" w:cs="宋体"/>
                <w:color w:val="auto"/>
                <w:w w:val="99"/>
                <w:sz w:val="20"/>
                <w:szCs w:val="20"/>
              </w:rPr>
              <w:t>52</w:t>
            </w:r>
            <w:r>
              <w:rPr>
                <w:rFonts w:hint="eastAsia" w:ascii="宋体" w:hAnsi="宋体" w:cs="宋体"/>
                <w:color w:val="auto"/>
                <w:spacing w:val="1"/>
                <w:w w:val="99"/>
                <w:sz w:val="20"/>
                <w:szCs w:val="20"/>
              </w:rPr>
              <w:t>3</w:t>
            </w:r>
            <w:r>
              <w:rPr>
                <w:rFonts w:hint="eastAsia" w:ascii="宋体" w:hAnsi="宋体" w:cs="宋体"/>
                <w:color w:val="auto"/>
                <w:w w:val="99"/>
                <w:sz w:val="20"/>
                <w:szCs w:val="20"/>
              </w:rPr>
              <w:t>09专用制</w:t>
            </w:r>
          </w:p>
        </w:tc>
        <w:tc>
          <w:tcPr>
            <w:tcW w:w="1915" w:type="dxa"/>
            <w:vMerge w:val="restart"/>
          </w:tcPr>
          <w:p w14:paraId="67FF7902">
            <w:pPr>
              <w:pStyle w:val="67"/>
              <w:spacing w:before="1"/>
              <w:rPr>
                <w:rFonts w:ascii="宋体" w:hAnsi="宋体" w:cs="宋体"/>
                <w:color w:val="auto"/>
                <w:sz w:val="18"/>
                <w:szCs w:val="18"/>
              </w:rPr>
            </w:pPr>
          </w:p>
          <w:p w14:paraId="4ED24154">
            <w:pPr>
              <w:pStyle w:val="67"/>
              <w:ind w:left="7"/>
              <w:rPr>
                <w:rFonts w:ascii="宋体" w:hAnsi="宋体" w:cs="宋体"/>
                <w:color w:val="auto"/>
                <w:sz w:val="20"/>
                <w:szCs w:val="20"/>
              </w:rPr>
            </w:pPr>
            <w:r>
              <w:rPr>
                <w:rFonts w:hint="eastAsia" w:ascii="宋体" w:hAnsi="宋体" w:cs="宋体"/>
                <w:color w:val="auto"/>
                <w:w w:val="99"/>
                <w:sz w:val="20"/>
                <w:szCs w:val="20"/>
              </w:rPr>
              <w:t>机房空调</w:t>
            </w:r>
          </w:p>
        </w:tc>
        <w:tc>
          <w:tcPr>
            <w:tcW w:w="2966" w:type="dxa"/>
          </w:tcPr>
          <w:p w14:paraId="73211A2A">
            <w:pPr>
              <w:pStyle w:val="67"/>
              <w:spacing w:before="83"/>
              <w:ind w:left="7"/>
              <w:rPr>
                <w:rFonts w:ascii="宋体" w:hAnsi="宋体" w:cs="宋体"/>
                <w:color w:val="auto"/>
                <w:sz w:val="20"/>
                <w:szCs w:val="20"/>
                <w:lang w:eastAsia="zh-CN"/>
              </w:rPr>
            </w:pPr>
            <w:r>
              <w:rPr>
                <w:rFonts w:hint="eastAsia" w:ascii="宋体" w:hAnsi="宋体" w:cs="宋体"/>
                <w:color w:val="auto"/>
                <w:spacing w:val="12"/>
                <w:w w:val="99"/>
                <w:sz w:val="20"/>
                <w:szCs w:val="20"/>
                <w:lang w:eastAsia="zh-CN"/>
              </w:rPr>
              <w:t>《单元式空气调节机能</w:t>
            </w:r>
            <w:r>
              <w:rPr>
                <w:rFonts w:hint="eastAsia" w:ascii="宋体" w:hAnsi="宋体" w:cs="宋体"/>
                <w:color w:val="auto"/>
                <w:spacing w:val="9"/>
                <w:w w:val="99"/>
                <w:sz w:val="20"/>
                <w:szCs w:val="20"/>
                <w:lang w:eastAsia="zh-CN"/>
              </w:rPr>
              <w:t>效</w:t>
            </w:r>
            <w:r>
              <w:rPr>
                <w:rFonts w:hint="eastAsia" w:ascii="宋体" w:hAnsi="宋体" w:cs="宋体"/>
                <w:color w:val="auto"/>
                <w:spacing w:val="12"/>
                <w:w w:val="99"/>
                <w:sz w:val="20"/>
                <w:szCs w:val="20"/>
                <w:lang w:eastAsia="zh-CN"/>
              </w:rPr>
              <w:t>限定</w:t>
            </w:r>
            <w:r>
              <w:rPr>
                <w:rFonts w:hint="eastAsia" w:ascii="宋体" w:hAnsi="宋体" w:cs="宋体"/>
                <w:color w:val="auto"/>
                <w:w w:val="99"/>
                <w:sz w:val="20"/>
                <w:szCs w:val="20"/>
                <w:lang w:eastAsia="zh-CN"/>
              </w:rPr>
              <w:t>值</w:t>
            </w:r>
          </w:p>
        </w:tc>
      </w:tr>
      <w:tr w14:paraId="2B24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exact"/>
        </w:trPr>
        <w:tc>
          <w:tcPr>
            <w:tcW w:w="574" w:type="dxa"/>
            <w:vMerge w:val="continue"/>
            <w:vAlign w:val="center"/>
          </w:tcPr>
          <w:p w14:paraId="0891F3B5">
            <w:pPr>
              <w:widowControl/>
              <w:rPr>
                <w:rFonts w:ascii="Calibri" w:hAnsi="Calibri"/>
                <w:color w:val="auto"/>
                <w:sz w:val="22"/>
                <w:szCs w:val="22"/>
              </w:rPr>
            </w:pPr>
          </w:p>
        </w:tc>
        <w:tc>
          <w:tcPr>
            <w:tcW w:w="1166" w:type="dxa"/>
            <w:vMerge w:val="continue"/>
            <w:vAlign w:val="center"/>
          </w:tcPr>
          <w:p w14:paraId="623F08EB">
            <w:pPr>
              <w:widowControl/>
              <w:rPr>
                <w:rFonts w:ascii="Calibri" w:hAnsi="Calibri"/>
                <w:color w:val="auto"/>
                <w:sz w:val="22"/>
                <w:szCs w:val="22"/>
              </w:rPr>
            </w:pPr>
          </w:p>
        </w:tc>
        <w:tc>
          <w:tcPr>
            <w:tcW w:w="1800" w:type="dxa"/>
          </w:tcPr>
          <w:p w14:paraId="274618FB">
            <w:pPr>
              <w:pStyle w:val="67"/>
              <w:spacing w:line="254" w:lineRule="exact"/>
              <w:ind w:left="7"/>
              <w:rPr>
                <w:rFonts w:ascii="宋体" w:hAnsi="宋体" w:cs="宋体"/>
                <w:color w:val="auto"/>
                <w:sz w:val="20"/>
                <w:szCs w:val="20"/>
              </w:rPr>
            </w:pPr>
            <w:r>
              <w:rPr>
                <w:rFonts w:hint="eastAsia" w:ascii="宋体" w:hAnsi="宋体" w:cs="宋体"/>
                <w:color w:val="auto"/>
                <w:w w:val="99"/>
                <w:sz w:val="20"/>
                <w:szCs w:val="20"/>
              </w:rPr>
              <w:t>冷、空</w:t>
            </w:r>
            <w:r>
              <w:rPr>
                <w:rFonts w:hint="eastAsia" w:ascii="宋体" w:hAnsi="宋体" w:cs="宋体"/>
                <w:color w:val="auto"/>
                <w:spacing w:val="2"/>
                <w:w w:val="99"/>
                <w:sz w:val="20"/>
                <w:szCs w:val="20"/>
              </w:rPr>
              <w:t>调</w:t>
            </w:r>
            <w:r>
              <w:rPr>
                <w:rFonts w:hint="eastAsia" w:ascii="宋体" w:hAnsi="宋体" w:cs="宋体"/>
                <w:color w:val="auto"/>
                <w:w w:val="99"/>
                <w:sz w:val="20"/>
                <w:szCs w:val="20"/>
              </w:rPr>
              <w:t>设备</w:t>
            </w:r>
          </w:p>
        </w:tc>
        <w:tc>
          <w:tcPr>
            <w:tcW w:w="1915" w:type="dxa"/>
            <w:vMerge w:val="continue"/>
            <w:vAlign w:val="center"/>
          </w:tcPr>
          <w:p w14:paraId="47392774">
            <w:pPr>
              <w:widowControl/>
              <w:rPr>
                <w:rFonts w:ascii="宋体" w:hAnsi="宋体" w:cs="宋体"/>
                <w:color w:val="auto"/>
                <w:sz w:val="20"/>
                <w:szCs w:val="20"/>
                <w:lang w:eastAsia="en-US"/>
              </w:rPr>
            </w:pPr>
          </w:p>
        </w:tc>
        <w:tc>
          <w:tcPr>
            <w:tcW w:w="2966" w:type="dxa"/>
          </w:tcPr>
          <w:p w14:paraId="76AB77E9">
            <w:pPr>
              <w:pStyle w:val="67"/>
              <w:spacing w:line="254" w:lineRule="exact"/>
              <w:ind w:left="7"/>
              <w:rPr>
                <w:rFonts w:ascii="宋体" w:hAnsi="宋体" w:cs="宋体"/>
                <w:color w:val="auto"/>
                <w:sz w:val="20"/>
                <w:szCs w:val="20"/>
                <w:lang w:eastAsia="zh-CN"/>
              </w:rPr>
            </w:pPr>
            <w:r>
              <w:rPr>
                <w:rFonts w:hint="eastAsia" w:ascii="宋体" w:hAnsi="宋体" w:cs="宋体"/>
                <w:color w:val="auto"/>
                <w:w w:val="99"/>
                <w:sz w:val="20"/>
                <w:szCs w:val="20"/>
                <w:lang w:eastAsia="zh-CN"/>
              </w:rPr>
              <w:t>及能效</w:t>
            </w:r>
            <w:r>
              <w:rPr>
                <w:rFonts w:hint="eastAsia" w:ascii="宋体" w:hAnsi="宋体" w:cs="宋体"/>
                <w:color w:val="auto"/>
                <w:spacing w:val="2"/>
                <w:w w:val="99"/>
                <w:sz w:val="20"/>
                <w:szCs w:val="20"/>
                <w:lang w:eastAsia="zh-CN"/>
              </w:rPr>
              <w:t>等</w:t>
            </w:r>
            <w:r>
              <w:rPr>
                <w:rFonts w:hint="eastAsia" w:ascii="宋体" w:hAnsi="宋体" w:cs="宋体"/>
                <w:color w:val="auto"/>
                <w:w w:val="99"/>
                <w:sz w:val="20"/>
                <w:szCs w:val="20"/>
                <w:lang w:eastAsia="zh-CN"/>
              </w:rPr>
              <w:t>级》（</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19576</w:t>
            </w:r>
            <w:r>
              <w:rPr>
                <w:rFonts w:hint="eastAsia" w:ascii="宋体" w:hAnsi="宋体" w:cs="宋体"/>
                <w:color w:val="auto"/>
                <w:w w:val="99"/>
                <w:sz w:val="20"/>
                <w:szCs w:val="20"/>
                <w:lang w:eastAsia="zh-CN"/>
              </w:rPr>
              <w:t>）</w:t>
            </w:r>
          </w:p>
        </w:tc>
      </w:tr>
      <w:tr w14:paraId="567E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3" w:hRule="exact"/>
        </w:trPr>
        <w:tc>
          <w:tcPr>
            <w:tcW w:w="574" w:type="dxa"/>
            <w:vMerge w:val="continue"/>
            <w:vAlign w:val="center"/>
          </w:tcPr>
          <w:p w14:paraId="23DE323D">
            <w:pPr>
              <w:widowControl/>
              <w:rPr>
                <w:rFonts w:ascii="Calibri" w:hAnsi="Calibri"/>
                <w:color w:val="auto"/>
                <w:sz w:val="22"/>
                <w:szCs w:val="22"/>
              </w:rPr>
            </w:pPr>
          </w:p>
        </w:tc>
        <w:tc>
          <w:tcPr>
            <w:tcW w:w="1166" w:type="dxa"/>
            <w:vMerge w:val="continue"/>
            <w:vAlign w:val="center"/>
          </w:tcPr>
          <w:p w14:paraId="1E3A2455">
            <w:pPr>
              <w:widowControl/>
              <w:rPr>
                <w:rFonts w:ascii="Calibri" w:hAnsi="Calibri"/>
                <w:color w:val="auto"/>
                <w:sz w:val="22"/>
                <w:szCs w:val="22"/>
              </w:rPr>
            </w:pPr>
          </w:p>
        </w:tc>
        <w:tc>
          <w:tcPr>
            <w:tcW w:w="1800" w:type="dxa"/>
            <w:vMerge w:val="restart"/>
          </w:tcPr>
          <w:p w14:paraId="37908002">
            <w:pPr>
              <w:pStyle w:val="67"/>
              <w:rPr>
                <w:rFonts w:ascii="宋体" w:hAnsi="宋体" w:cs="宋体"/>
                <w:color w:val="auto"/>
                <w:sz w:val="20"/>
                <w:szCs w:val="20"/>
                <w:lang w:eastAsia="zh-CN"/>
              </w:rPr>
            </w:pPr>
          </w:p>
          <w:p w14:paraId="3D8BB03B">
            <w:pPr>
              <w:pStyle w:val="67"/>
              <w:spacing w:before="9"/>
              <w:rPr>
                <w:rFonts w:ascii="宋体" w:hAnsi="宋体" w:cs="宋体"/>
                <w:color w:val="auto"/>
                <w:sz w:val="20"/>
                <w:szCs w:val="20"/>
                <w:lang w:eastAsia="zh-CN"/>
              </w:rPr>
            </w:pPr>
          </w:p>
          <w:p w14:paraId="32F4A9AA">
            <w:pPr>
              <w:pStyle w:val="67"/>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05</w:t>
            </w:r>
            <w:r>
              <w:rPr>
                <w:rFonts w:hint="eastAsia" w:ascii="宋体" w:hAnsi="宋体" w:cs="宋体"/>
                <w:color w:val="auto"/>
                <w:spacing w:val="1"/>
                <w:w w:val="99"/>
                <w:sz w:val="20"/>
                <w:szCs w:val="20"/>
              </w:rPr>
              <w:t>2</w:t>
            </w:r>
            <w:r>
              <w:rPr>
                <w:rFonts w:hint="eastAsia" w:ascii="宋体" w:hAnsi="宋体" w:cs="宋体"/>
                <w:color w:val="auto"/>
                <w:w w:val="99"/>
                <w:sz w:val="20"/>
                <w:szCs w:val="20"/>
              </w:rPr>
              <w:t>399其他制冷</w:t>
            </w:r>
          </w:p>
        </w:tc>
        <w:tc>
          <w:tcPr>
            <w:tcW w:w="1915" w:type="dxa"/>
            <w:vMerge w:val="restart"/>
          </w:tcPr>
          <w:p w14:paraId="6F1DBD9D">
            <w:pPr>
              <w:pStyle w:val="67"/>
              <w:rPr>
                <w:rFonts w:ascii="宋体" w:hAnsi="宋体" w:cs="宋体"/>
                <w:color w:val="auto"/>
                <w:sz w:val="20"/>
                <w:szCs w:val="20"/>
              </w:rPr>
            </w:pPr>
          </w:p>
          <w:p w14:paraId="63002E96">
            <w:pPr>
              <w:pStyle w:val="67"/>
              <w:rPr>
                <w:rFonts w:ascii="宋体" w:hAnsi="宋体" w:cs="宋体"/>
                <w:color w:val="auto"/>
                <w:sz w:val="20"/>
                <w:szCs w:val="20"/>
              </w:rPr>
            </w:pPr>
          </w:p>
          <w:p w14:paraId="190828C1">
            <w:pPr>
              <w:pStyle w:val="67"/>
              <w:spacing w:before="164"/>
              <w:ind w:left="7"/>
              <w:rPr>
                <w:rFonts w:ascii="宋体" w:hAnsi="宋体" w:cs="宋体"/>
                <w:color w:val="auto"/>
                <w:sz w:val="20"/>
                <w:szCs w:val="20"/>
              </w:rPr>
            </w:pPr>
            <w:r>
              <w:rPr>
                <w:rFonts w:hint="eastAsia" w:ascii="宋体" w:hAnsi="宋体" w:cs="宋体"/>
                <w:color w:val="auto"/>
                <w:w w:val="99"/>
                <w:sz w:val="20"/>
                <w:szCs w:val="20"/>
              </w:rPr>
              <w:t>冷却塔</w:t>
            </w:r>
          </w:p>
        </w:tc>
        <w:tc>
          <w:tcPr>
            <w:tcW w:w="2966" w:type="dxa"/>
          </w:tcPr>
          <w:p w14:paraId="69103C0B">
            <w:pPr>
              <w:pStyle w:val="67"/>
              <w:spacing w:before="11"/>
              <w:rPr>
                <w:rFonts w:ascii="宋体" w:hAnsi="宋体" w:cs="宋体"/>
                <w:color w:val="auto"/>
                <w:sz w:val="16"/>
                <w:szCs w:val="16"/>
                <w:lang w:eastAsia="zh-CN"/>
              </w:rPr>
            </w:pPr>
          </w:p>
          <w:p w14:paraId="2EDC5A39">
            <w:pPr>
              <w:pStyle w:val="67"/>
              <w:ind w:left="7"/>
              <w:rPr>
                <w:rFonts w:ascii="宋体" w:hAnsi="宋体" w:cs="宋体"/>
                <w:color w:val="auto"/>
                <w:sz w:val="20"/>
                <w:szCs w:val="20"/>
                <w:lang w:eastAsia="zh-CN"/>
              </w:rPr>
            </w:pPr>
            <w:r>
              <w:rPr>
                <w:rFonts w:hint="eastAsia" w:ascii="宋体" w:hAnsi="宋体" w:cs="宋体"/>
                <w:color w:val="auto"/>
                <w:w w:val="99"/>
                <w:sz w:val="20"/>
                <w:szCs w:val="20"/>
                <w:lang w:eastAsia="zh-CN"/>
              </w:rPr>
              <w:t>《机械</w:t>
            </w:r>
            <w:r>
              <w:rPr>
                <w:rFonts w:hint="eastAsia" w:ascii="宋体" w:hAnsi="宋体" w:cs="宋体"/>
                <w:color w:val="auto"/>
                <w:spacing w:val="2"/>
                <w:w w:val="99"/>
                <w:sz w:val="20"/>
                <w:szCs w:val="20"/>
                <w:lang w:eastAsia="zh-CN"/>
              </w:rPr>
              <w:t>通</w:t>
            </w:r>
            <w:r>
              <w:rPr>
                <w:rFonts w:hint="eastAsia" w:ascii="宋体" w:hAnsi="宋体" w:cs="宋体"/>
                <w:color w:val="auto"/>
                <w:w w:val="99"/>
                <w:sz w:val="20"/>
                <w:szCs w:val="20"/>
                <w:lang w:eastAsia="zh-CN"/>
              </w:rPr>
              <w:t>风冷</w:t>
            </w:r>
            <w:r>
              <w:rPr>
                <w:rFonts w:hint="eastAsia" w:ascii="宋体" w:hAnsi="宋体" w:cs="宋体"/>
                <w:color w:val="auto"/>
                <w:spacing w:val="2"/>
                <w:w w:val="99"/>
                <w:sz w:val="20"/>
                <w:szCs w:val="20"/>
                <w:lang w:eastAsia="zh-CN"/>
              </w:rPr>
              <w:t>却</w:t>
            </w:r>
            <w:r>
              <w:rPr>
                <w:rFonts w:hint="eastAsia" w:ascii="宋体" w:hAnsi="宋体" w:cs="宋体"/>
                <w:color w:val="auto"/>
                <w:w w:val="99"/>
                <w:sz w:val="20"/>
                <w:szCs w:val="20"/>
                <w:lang w:eastAsia="zh-CN"/>
              </w:rPr>
              <w:t>塔第1部分：中</w:t>
            </w:r>
          </w:p>
        </w:tc>
      </w:tr>
      <w:tr w14:paraId="2A30E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574" w:type="dxa"/>
            <w:vMerge w:val="continue"/>
            <w:vAlign w:val="center"/>
          </w:tcPr>
          <w:p w14:paraId="3C4280E8">
            <w:pPr>
              <w:widowControl/>
              <w:rPr>
                <w:rFonts w:ascii="Calibri" w:hAnsi="Calibri"/>
                <w:color w:val="auto"/>
                <w:sz w:val="22"/>
                <w:szCs w:val="22"/>
              </w:rPr>
            </w:pPr>
          </w:p>
        </w:tc>
        <w:tc>
          <w:tcPr>
            <w:tcW w:w="1166" w:type="dxa"/>
            <w:vMerge w:val="continue"/>
            <w:vAlign w:val="center"/>
          </w:tcPr>
          <w:p w14:paraId="5E580DB6">
            <w:pPr>
              <w:widowControl/>
              <w:rPr>
                <w:rFonts w:ascii="Calibri" w:hAnsi="Calibri"/>
                <w:color w:val="auto"/>
                <w:sz w:val="22"/>
                <w:szCs w:val="22"/>
              </w:rPr>
            </w:pPr>
          </w:p>
        </w:tc>
        <w:tc>
          <w:tcPr>
            <w:tcW w:w="1800" w:type="dxa"/>
            <w:vMerge w:val="continue"/>
            <w:vAlign w:val="center"/>
          </w:tcPr>
          <w:p w14:paraId="7312D941">
            <w:pPr>
              <w:widowControl/>
              <w:rPr>
                <w:rFonts w:ascii="宋体" w:hAnsi="宋体" w:cs="宋体"/>
                <w:color w:val="auto"/>
                <w:sz w:val="20"/>
                <w:szCs w:val="20"/>
              </w:rPr>
            </w:pPr>
          </w:p>
        </w:tc>
        <w:tc>
          <w:tcPr>
            <w:tcW w:w="1915" w:type="dxa"/>
            <w:vMerge w:val="continue"/>
            <w:vAlign w:val="center"/>
          </w:tcPr>
          <w:p w14:paraId="35258029">
            <w:pPr>
              <w:widowControl/>
              <w:rPr>
                <w:rFonts w:ascii="宋体" w:hAnsi="宋体" w:cs="宋体"/>
                <w:color w:val="auto"/>
                <w:sz w:val="20"/>
                <w:szCs w:val="20"/>
              </w:rPr>
            </w:pPr>
          </w:p>
        </w:tc>
        <w:tc>
          <w:tcPr>
            <w:tcW w:w="2966" w:type="dxa"/>
          </w:tcPr>
          <w:p w14:paraId="7AB26DF2">
            <w:pPr>
              <w:pStyle w:val="67"/>
              <w:spacing w:line="256" w:lineRule="exact"/>
              <w:ind w:left="7"/>
              <w:rPr>
                <w:rFonts w:ascii="宋体" w:hAnsi="宋体" w:cs="宋体"/>
                <w:color w:val="auto"/>
                <w:sz w:val="20"/>
                <w:szCs w:val="20"/>
                <w:lang w:eastAsia="zh-CN"/>
              </w:rPr>
            </w:pPr>
            <w:r>
              <w:rPr>
                <w:rFonts w:hint="eastAsia" w:ascii="宋体" w:hAnsi="宋体" w:cs="宋体"/>
                <w:color w:val="auto"/>
                <w:w w:val="99"/>
                <w:sz w:val="20"/>
                <w:szCs w:val="20"/>
                <w:lang w:eastAsia="zh-CN"/>
              </w:rPr>
              <w:t>小型开</w:t>
            </w:r>
            <w:r>
              <w:rPr>
                <w:rFonts w:hint="eastAsia" w:ascii="宋体" w:hAnsi="宋体" w:cs="宋体"/>
                <w:color w:val="auto"/>
                <w:spacing w:val="2"/>
                <w:w w:val="99"/>
                <w:sz w:val="20"/>
                <w:szCs w:val="20"/>
                <w:lang w:eastAsia="zh-CN"/>
              </w:rPr>
              <w:t>式</w:t>
            </w:r>
            <w:r>
              <w:rPr>
                <w:rFonts w:hint="eastAsia" w:ascii="宋体" w:hAnsi="宋体" w:cs="宋体"/>
                <w:color w:val="auto"/>
                <w:w w:val="99"/>
                <w:sz w:val="20"/>
                <w:szCs w:val="20"/>
                <w:lang w:eastAsia="zh-CN"/>
              </w:rPr>
              <w:t>冷却</w:t>
            </w:r>
            <w:r>
              <w:rPr>
                <w:rFonts w:hint="eastAsia" w:ascii="宋体" w:hAnsi="宋体" w:cs="宋体"/>
                <w:color w:val="auto"/>
                <w:spacing w:val="2"/>
                <w:w w:val="99"/>
                <w:sz w:val="20"/>
                <w:szCs w:val="20"/>
                <w:lang w:eastAsia="zh-CN"/>
              </w:rPr>
              <w:t>塔</w:t>
            </w:r>
            <w:r>
              <w:rPr>
                <w:rFonts w:hint="eastAsia" w:ascii="宋体" w:hAnsi="宋体" w:cs="宋体"/>
                <w:color w:val="auto"/>
                <w:spacing w:val="-171"/>
                <w:w w:val="99"/>
                <w:sz w:val="20"/>
                <w:szCs w:val="20"/>
                <w:lang w:eastAsia="zh-CN"/>
              </w:rPr>
              <w:t>》</w:t>
            </w:r>
            <w:r>
              <w:rPr>
                <w:rFonts w:hint="eastAsia" w:ascii="宋体" w:hAnsi="宋体" w:cs="宋体"/>
                <w:color w:val="auto"/>
                <w:spacing w:val="-1"/>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w:t>
            </w:r>
            <w:r>
              <w:rPr>
                <w:rFonts w:hint="eastAsia" w:ascii="宋体" w:hAnsi="宋体" w:cs="宋体"/>
                <w:color w:val="auto"/>
                <w:w w:val="99"/>
                <w:sz w:val="20"/>
                <w:szCs w:val="20"/>
                <w:lang w:eastAsia="zh-CN"/>
              </w:rPr>
              <w:t>T7190</w:t>
            </w:r>
            <w:r>
              <w:rPr>
                <w:rFonts w:hint="eastAsia" w:ascii="宋体" w:hAnsi="宋体" w:cs="宋体"/>
                <w:color w:val="auto"/>
                <w:spacing w:val="1"/>
                <w:w w:val="99"/>
                <w:sz w:val="20"/>
                <w:szCs w:val="20"/>
                <w:lang w:eastAsia="zh-CN"/>
              </w:rPr>
              <w:t>.1</w:t>
            </w:r>
            <w:r>
              <w:rPr>
                <w:rFonts w:hint="eastAsia" w:ascii="宋体" w:hAnsi="宋体" w:cs="宋体"/>
                <w:color w:val="auto"/>
                <w:spacing w:val="-87"/>
                <w:w w:val="99"/>
                <w:sz w:val="20"/>
                <w:szCs w:val="20"/>
                <w:lang w:eastAsia="zh-CN"/>
              </w:rPr>
              <w:t>）</w:t>
            </w:r>
          </w:p>
        </w:tc>
      </w:tr>
      <w:tr w14:paraId="5CC5E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trPr>
        <w:tc>
          <w:tcPr>
            <w:tcW w:w="574" w:type="dxa"/>
            <w:vMerge w:val="continue"/>
            <w:vAlign w:val="center"/>
          </w:tcPr>
          <w:p w14:paraId="30323320">
            <w:pPr>
              <w:widowControl/>
              <w:rPr>
                <w:rFonts w:ascii="Calibri" w:hAnsi="Calibri"/>
                <w:color w:val="auto"/>
                <w:sz w:val="22"/>
                <w:szCs w:val="22"/>
              </w:rPr>
            </w:pPr>
          </w:p>
        </w:tc>
        <w:tc>
          <w:tcPr>
            <w:tcW w:w="1166" w:type="dxa"/>
            <w:vMerge w:val="continue"/>
            <w:vAlign w:val="center"/>
          </w:tcPr>
          <w:p w14:paraId="10E02799">
            <w:pPr>
              <w:widowControl/>
              <w:rPr>
                <w:rFonts w:ascii="Calibri" w:hAnsi="Calibri"/>
                <w:color w:val="auto"/>
                <w:sz w:val="22"/>
                <w:szCs w:val="22"/>
              </w:rPr>
            </w:pPr>
          </w:p>
        </w:tc>
        <w:tc>
          <w:tcPr>
            <w:tcW w:w="1800" w:type="dxa"/>
            <w:vMerge w:val="restart"/>
          </w:tcPr>
          <w:p w14:paraId="025BCB50">
            <w:pPr>
              <w:pStyle w:val="67"/>
              <w:spacing w:line="256" w:lineRule="exact"/>
              <w:ind w:left="7"/>
              <w:rPr>
                <w:rFonts w:ascii="宋体" w:hAnsi="宋体" w:cs="宋体"/>
                <w:color w:val="auto"/>
                <w:sz w:val="20"/>
                <w:szCs w:val="20"/>
              </w:rPr>
            </w:pPr>
            <w:r>
              <w:rPr>
                <w:rFonts w:hint="eastAsia" w:ascii="宋体" w:hAnsi="宋体" w:cs="宋体"/>
                <w:color w:val="auto"/>
                <w:w w:val="99"/>
                <w:sz w:val="20"/>
                <w:szCs w:val="20"/>
              </w:rPr>
              <w:t>空调设备</w:t>
            </w:r>
          </w:p>
        </w:tc>
        <w:tc>
          <w:tcPr>
            <w:tcW w:w="1915" w:type="dxa"/>
            <w:vMerge w:val="continue"/>
            <w:vAlign w:val="center"/>
          </w:tcPr>
          <w:p w14:paraId="16936E6B">
            <w:pPr>
              <w:widowControl/>
              <w:rPr>
                <w:rFonts w:ascii="宋体" w:hAnsi="宋体" w:cs="宋体"/>
                <w:color w:val="auto"/>
                <w:sz w:val="20"/>
                <w:szCs w:val="20"/>
                <w:lang w:eastAsia="en-US"/>
              </w:rPr>
            </w:pPr>
          </w:p>
        </w:tc>
        <w:tc>
          <w:tcPr>
            <w:tcW w:w="2966" w:type="dxa"/>
          </w:tcPr>
          <w:p w14:paraId="30FFB4C0">
            <w:pPr>
              <w:pStyle w:val="67"/>
              <w:spacing w:line="256" w:lineRule="exact"/>
              <w:ind w:left="7"/>
              <w:rPr>
                <w:rFonts w:ascii="宋体" w:hAnsi="宋体" w:cs="宋体"/>
                <w:color w:val="auto"/>
                <w:sz w:val="20"/>
                <w:szCs w:val="20"/>
                <w:lang w:eastAsia="zh-CN"/>
              </w:rPr>
            </w:pPr>
            <w:r>
              <w:rPr>
                <w:rFonts w:hint="eastAsia" w:ascii="宋体" w:hAnsi="宋体" w:cs="宋体"/>
                <w:color w:val="auto"/>
                <w:w w:val="99"/>
                <w:sz w:val="20"/>
                <w:szCs w:val="20"/>
                <w:lang w:eastAsia="zh-CN"/>
              </w:rPr>
              <w:t>《机械</w:t>
            </w:r>
            <w:r>
              <w:rPr>
                <w:rFonts w:hint="eastAsia" w:ascii="宋体" w:hAnsi="宋体" w:cs="宋体"/>
                <w:color w:val="auto"/>
                <w:spacing w:val="2"/>
                <w:w w:val="99"/>
                <w:sz w:val="20"/>
                <w:szCs w:val="20"/>
                <w:lang w:eastAsia="zh-CN"/>
              </w:rPr>
              <w:t>通</w:t>
            </w:r>
            <w:r>
              <w:rPr>
                <w:rFonts w:hint="eastAsia" w:ascii="宋体" w:hAnsi="宋体" w:cs="宋体"/>
                <w:color w:val="auto"/>
                <w:w w:val="99"/>
                <w:sz w:val="20"/>
                <w:szCs w:val="20"/>
                <w:lang w:eastAsia="zh-CN"/>
              </w:rPr>
              <w:t>风冷</w:t>
            </w:r>
            <w:r>
              <w:rPr>
                <w:rFonts w:hint="eastAsia" w:ascii="宋体" w:hAnsi="宋体" w:cs="宋体"/>
                <w:color w:val="auto"/>
                <w:spacing w:val="2"/>
                <w:w w:val="99"/>
                <w:sz w:val="20"/>
                <w:szCs w:val="20"/>
                <w:lang w:eastAsia="zh-CN"/>
              </w:rPr>
              <w:t>却</w:t>
            </w:r>
            <w:r>
              <w:rPr>
                <w:rFonts w:hint="eastAsia" w:ascii="宋体" w:hAnsi="宋体" w:cs="宋体"/>
                <w:color w:val="auto"/>
                <w:w w:val="99"/>
                <w:sz w:val="20"/>
                <w:szCs w:val="20"/>
                <w:lang w:eastAsia="zh-CN"/>
              </w:rPr>
              <w:t>塔第2部分：大</w:t>
            </w:r>
          </w:p>
        </w:tc>
      </w:tr>
      <w:tr w14:paraId="304B5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5" w:hRule="atLeast"/>
        </w:trPr>
        <w:tc>
          <w:tcPr>
            <w:tcW w:w="574" w:type="dxa"/>
            <w:vMerge w:val="continue"/>
            <w:vAlign w:val="center"/>
          </w:tcPr>
          <w:p w14:paraId="2EE9FE8D">
            <w:pPr>
              <w:widowControl/>
              <w:rPr>
                <w:rFonts w:ascii="Calibri" w:hAnsi="Calibri"/>
                <w:color w:val="auto"/>
                <w:sz w:val="22"/>
                <w:szCs w:val="22"/>
              </w:rPr>
            </w:pPr>
          </w:p>
        </w:tc>
        <w:tc>
          <w:tcPr>
            <w:tcW w:w="1166" w:type="dxa"/>
            <w:vMerge w:val="continue"/>
            <w:vAlign w:val="center"/>
          </w:tcPr>
          <w:p w14:paraId="61D74242">
            <w:pPr>
              <w:widowControl/>
              <w:rPr>
                <w:rFonts w:ascii="Calibri" w:hAnsi="Calibri"/>
                <w:color w:val="auto"/>
                <w:sz w:val="22"/>
                <w:szCs w:val="22"/>
              </w:rPr>
            </w:pPr>
          </w:p>
        </w:tc>
        <w:tc>
          <w:tcPr>
            <w:tcW w:w="1800" w:type="dxa"/>
            <w:vMerge w:val="continue"/>
            <w:vAlign w:val="center"/>
          </w:tcPr>
          <w:p w14:paraId="1A15D26B">
            <w:pPr>
              <w:widowControl/>
              <w:rPr>
                <w:rFonts w:ascii="宋体" w:hAnsi="宋体" w:cs="宋体"/>
                <w:color w:val="auto"/>
                <w:sz w:val="20"/>
                <w:szCs w:val="20"/>
              </w:rPr>
            </w:pPr>
          </w:p>
        </w:tc>
        <w:tc>
          <w:tcPr>
            <w:tcW w:w="1915" w:type="dxa"/>
            <w:vMerge w:val="continue"/>
            <w:vAlign w:val="center"/>
          </w:tcPr>
          <w:p w14:paraId="523610B0">
            <w:pPr>
              <w:widowControl/>
              <w:rPr>
                <w:rFonts w:ascii="宋体" w:hAnsi="宋体" w:cs="宋体"/>
                <w:color w:val="auto"/>
                <w:sz w:val="20"/>
                <w:szCs w:val="20"/>
              </w:rPr>
            </w:pPr>
          </w:p>
        </w:tc>
        <w:tc>
          <w:tcPr>
            <w:tcW w:w="2966" w:type="dxa"/>
          </w:tcPr>
          <w:p w14:paraId="7F2B0427">
            <w:pPr>
              <w:pStyle w:val="67"/>
              <w:spacing w:line="256" w:lineRule="exact"/>
              <w:ind w:left="7"/>
              <w:rPr>
                <w:rFonts w:ascii="宋体" w:hAnsi="宋体" w:cs="宋体"/>
                <w:color w:val="auto"/>
                <w:sz w:val="20"/>
                <w:szCs w:val="20"/>
                <w:lang w:eastAsia="zh-CN"/>
              </w:rPr>
            </w:pPr>
            <w:r>
              <w:rPr>
                <w:rFonts w:hint="eastAsia" w:ascii="宋体" w:hAnsi="宋体" w:cs="宋体"/>
                <w:color w:val="auto"/>
                <w:w w:val="99"/>
                <w:sz w:val="20"/>
                <w:szCs w:val="20"/>
                <w:lang w:eastAsia="zh-CN"/>
              </w:rPr>
              <w:t>型开式</w:t>
            </w:r>
            <w:r>
              <w:rPr>
                <w:rFonts w:hint="eastAsia" w:ascii="宋体" w:hAnsi="宋体" w:cs="宋体"/>
                <w:color w:val="auto"/>
                <w:spacing w:val="2"/>
                <w:w w:val="99"/>
                <w:sz w:val="20"/>
                <w:szCs w:val="20"/>
                <w:lang w:eastAsia="zh-CN"/>
              </w:rPr>
              <w:t>冷</w:t>
            </w:r>
            <w:r>
              <w:rPr>
                <w:rFonts w:hint="eastAsia" w:ascii="宋体" w:hAnsi="宋体" w:cs="宋体"/>
                <w:color w:val="auto"/>
                <w:w w:val="99"/>
                <w:sz w:val="20"/>
                <w:szCs w:val="20"/>
                <w:lang w:eastAsia="zh-CN"/>
              </w:rPr>
              <w:t>却塔</w:t>
            </w:r>
            <w:r>
              <w:rPr>
                <w:rFonts w:hint="eastAsia" w:ascii="宋体" w:hAnsi="宋体" w:cs="宋体"/>
                <w:color w:val="auto"/>
                <w:spacing w:val="2"/>
                <w:w w:val="99"/>
                <w:sz w:val="20"/>
                <w:szCs w:val="20"/>
                <w:lang w:eastAsia="zh-CN"/>
              </w:rPr>
              <w:t>》</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w:t>
            </w:r>
            <w:r>
              <w:rPr>
                <w:rFonts w:hint="eastAsia" w:ascii="宋体" w:hAnsi="宋体" w:cs="宋体"/>
                <w:color w:val="auto"/>
                <w:w w:val="99"/>
                <w:sz w:val="20"/>
                <w:szCs w:val="20"/>
                <w:lang w:eastAsia="zh-CN"/>
              </w:rPr>
              <w:t>T719</w:t>
            </w:r>
            <w:r>
              <w:rPr>
                <w:rFonts w:hint="eastAsia" w:ascii="宋体" w:hAnsi="宋体" w:cs="宋体"/>
                <w:color w:val="auto"/>
                <w:spacing w:val="1"/>
                <w:w w:val="99"/>
                <w:sz w:val="20"/>
                <w:szCs w:val="20"/>
                <w:lang w:eastAsia="zh-CN"/>
              </w:rPr>
              <w:t>0.</w:t>
            </w:r>
            <w:r>
              <w:rPr>
                <w:rFonts w:hint="eastAsia" w:ascii="宋体" w:hAnsi="宋体" w:cs="宋体"/>
                <w:color w:val="auto"/>
                <w:w w:val="99"/>
                <w:sz w:val="20"/>
                <w:szCs w:val="20"/>
                <w:lang w:eastAsia="zh-CN"/>
              </w:rPr>
              <w:t>2</w:t>
            </w:r>
          </w:p>
        </w:tc>
      </w:tr>
      <w:tr w14:paraId="2D680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2" w:hRule="exact"/>
        </w:trPr>
        <w:tc>
          <w:tcPr>
            <w:tcW w:w="574" w:type="dxa"/>
          </w:tcPr>
          <w:p w14:paraId="54AF1F65">
            <w:pPr>
              <w:pStyle w:val="67"/>
              <w:spacing w:before="12"/>
              <w:rPr>
                <w:rFonts w:ascii="宋体" w:hAnsi="宋体" w:cs="宋体"/>
                <w:color w:val="auto"/>
                <w:sz w:val="15"/>
                <w:szCs w:val="15"/>
                <w:lang w:eastAsia="zh-CN"/>
              </w:rPr>
            </w:pPr>
          </w:p>
          <w:p w14:paraId="5D544526">
            <w:pPr>
              <w:pStyle w:val="67"/>
              <w:ind w:right="1"/>
              <w:jc w:val="center"/>
              <w:rPr>
                <w:rFonts w:ascii="宋体" w:hAnsi="宋体" w:cs="宋体"/>
                <w:color w:val="auto"/>
                <w:sz w:val="20"/>
                <w:szCs w:val="20"/>
              </w:rPr>
            </w:pPr>
            <w:r>
              <w:rPr>
                <w:rFonts w:hint="eastAsia" w:ascii="宋体"/>
                <w:color w:val="auto"/>
                <w:w w:val="99"/>
                <w:sz w:val="20"/>
              </w:rPr>
              <w:t>7</w:t>
            </w:r>
          </w:p>
        </w:tc>
        <w:tc>
          <w:tcPr>
            <w:tcW w:w="1166" w:type="dxa"/>
          </w:tcPr>
          <w:p w14:paraId="04EDAC62">
            <w:pPr>
              <w:pStyle w:val="67"/>
              <w:spacing w:before="12"/>
              <w:rPr>
                <w:rFonts w:ascii="宋体" w:hAnsi="宋体" w:cs="宋体"/>
                <w:color w:val="auto"/>
                <w:sz w:val="15"/>
                <w:szCs w:val="15"/>
              </w:rPr>
            </w:pPr>
          </w:p>
          <w:p w14:paraId="2CFADC75">
            <w:pPr>
              <w:pStyle w:val="67"/>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06</w:t>
            </w:r>
            <w:r>
              <w:rPr>
                <w:rFonts w:hint="eastAsia" w:ascii="宋体" w:hAnsi="宋体" w:cs="宋体"/>
                <w:color w:val="auto"/>
                <w:spacing w:val="1"/>
                <w:w w:val="99"/>
                <w:sz w:val="20"/>
                <w:szCs w:val="20"/>
              </w:rPr>
              <w:t>0</w:t>
            </w:r>
            <w:r>
              <w:rPr>
                <w:rFonts w:hint="eastAsia" w:ascii="宋体" w:hAnsi="宋体" w:cs="宋体"/>
                <w:color w:val="auto"/>
                <w:w w:val="99"/>
                <w:sz w:val="20"/>
                <w:szCs w:val="20"/>
              </w:rPr>
              <w:t>1电机</w:t>
            </w:r>
          </w:p>
        </w:tc>
        <w:tc>
          <w:tcPr>
            <w:tcW w:w="1800" w:type="dxa"/>
          </w:tcPr>
          <w:p w14:paraId="2EE83877">
            <w:pPr>
              <w:rPr>
                <w:rFonts w:ascii="Calibri" w:hAnsi="Calibri"/>
                <w:color w:val="auto"/>
                <w:sz w:val="22"/>
                <w:szCs w:val="22"/>
                <w:lang w:eastAsia="en-US"/>
              </w:rPr>
            </w:pPr>
          </w:p>
        </w:tc>
        <w:tc>
          <w:tcPr>
            <w:tcW w:w="1915" w:type="dxa"/>
          </w:tcPr>
          <w:p w14:paraId="1DCAFD68">
            <w:pPr>
              <w:rPr>
                <w:rFonts w:ascii="Calibri" w:hAnsi="Calibri"/>
                <w:color w:val="auto"/>
                <w:sz w:val="22"/>
                <w:szCs w:val="22"/>
                <w:lang w:eastAsia="en-US"/>
              </w:rPr>
            </w:pPr>
          </w:p>
        </w:tc>
        <w:tc>
          <w:tcPr>
            <w:tcW w:w="2966" w:type="dxa"/>
          </w:tcPr>
          <w:p w14:paraId="0F683FE6">
            <w:pPr>
              <w:pStyle w:val="67"/>
              <w:spacing w:before="52" w:line="283" w:lineRule="auto"/>
              <w:ind w:left="7" w:right="4"/>
              <w:rPr>
                <w:rFonts w:ascii="宋体" w:hAnsi="宋体" w:cs="宋体"/>
                <w:color w:val="auto"/>
                <w:sz w:val="20"/>
                <w:szCs w:val="20"/>
                <w:lang w:eastAsia="zh-CN"/>
              </w:rPr>
            </w:pPr>
            <w:r>
              <w:rPr>
                <w:rFonts w:hint="eastAsia" w:ascii="宋体" w:hAnsi="宋体" w:cs="宋体"/>
                <w:color w:val="auto"/>
                <w:spacing w:val="12"/>
                <w:w w:val="99"/>
                <w:sz w:val="20"/>
                <w:szCs w:val="20"/>
                <w:lang w:eastAsia="zh-CN"/>
              </w:rPr>
              <w:t>《中小型三相异步电动</w:t>
            </w:r>
            <w:r>
              <w:rPr>
                <w:rFonts w:hint="eastAsia" w:ascii="宋体" w:hAnsi="宋体" w:cs="宋体"/>
                <w:color w:val="auto"/>
                <w:spacing w:val="9"/>
                <w:w w:val="99"/>
                <w:sz w:val="20"/>
                <w:szCs w:val="20"/>
                <w:lang w:eastAsia="zh-CN"/>
              </w:rPr>
              <w:t>机</w:t>
            </w:r>
            <w:r>
              <w:rPr>
                <w:rFonts w:hint="eastAsia" w:ascii="宋体" w:hAnsi="宋体" w:cs="宋体"/>
                <w:color w:val="auto"/>
                <w:spacing w:val="12"/>
                <w:w w:val="99"/>
                <w:sz w:val="20"/>
                <w:szCs w:val="20"/>
                <w:lang w:eastAsia="zh-CN"/>
              </w:rPr>
              <w:t>能效</w:t>
            </w:r>
            <w:r>
              <w:rPr>
                <w:rFonts w:hint="eastAsia" w:ascii="宋体" w:hAnsi="宋体" w:cs="宋体"/>
                <w:color w:val="auto"/>
                <w:w w:val="99"/>
                <w:sz w:val="20"/>
                <w:szCs w:val="20"/>
                <w:lang w:eastAsia="zh-CN"/>
              </w:rPr>
              <w:t>限定值及</w:t>
            </w:r>
            <w:r>
              <w:rPr>
                <w:rFonts w:hint="eastAsia" w:ascii="宋体" w:hAnsi="宋体" w:cs="宋体"/>
                <w:color w:val="auto"/>
                <w:spacing w:val="2"/>
                <w:w w:val="99"/>
                <w:sz w:val="20"/>
                <w:szCs w:val="20"/>
                <w:lang w:eastAsia="zh-CN"/>
              </w:rPr>
              <w:t>能</w:t>
            </w:r>
            <w:r>
              <w:rPr>
                <w:rFonts w:hint="eastAsia" w:ascii="宋体" w:hAnsi="宋体" w:cs="宋体"/>
                <w:color w:val="auto"/>
                <w:w w:val="99"/>
                <w:sz w:val="20"/>
                <w:szCs w:val="20"/>
                <w:lang w:eastAsia="zh-CN"/>
              </w:rPr>
              <w:t>效等</w:t>
            </w:r>
            <w:r>
              <w:rPr>
                <w:rFonts w:hint="eastAsia" w:ascii="宋体" w:hAnsi="宋体" w:cs="宋体"/>
                <w:color w:val="auto"/>
                <w:spacing w:val="2"/>
                <w:w w:val="99"/>
                <w:sz w:val="20"/>
                <w:szCs w:val="20"/>
                <w:lang w:eastAsia="zh-CN"/>
              </w:rPr>
              <w:t>级</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18</w:t>
            </w:r>
            <w:r>
              <w:rPr>
                <w:rFonts w:hint="eastAsia" w:ascii="宋体" w:hAnsi="宋体" w:cs="宋体"/>
                <w:color w:val="auto"/>
                <w:w w:val="99"/>
                <w:sz w:val="20"/>
                <w:szCs w:val="20"/>
                <w:lang w:eastAsia="zh-CN"/>
              </w:rPr>
              <w:t>61</w:t>
            </w:r>
            <w:r>
              <w:rPr>
                <w:rFonts w:hint="eastAsia" w:ascii="宋体" w:hAnsi="宋体" w:cs="宋体"/>
                <w:color w:val="auto"/>
                <w:spacing w:val="1"/>
                <w:w w:val="99"/>
                <w:sz w:val="20"/>
                <w:szCs w:val="20"/>
                <w:lang w:eastAsia="zh-CN"/>
              </w:rPr>
              <w:t>3</w:t>
            </w:r>
            <w:r>
              <w:rPr>
                <w:rFonts w:hint="eastAsia" w:ascii="宋体" w:hAnsi="宋体" w:cs="宋体"/>
                <w:color w:val="auto"/>
                <w:w w:val="99"/>
                <w:sz w:val="20"/>
                <w:szCs w:val="20"/>
                <w:lang w:eastAsia="zh-CN"/>
              </w:rPr>
              <w:t>）</w:t>
            </w:r>
          </w:p>
        </w:tc>
      </w:tr>
      <w:tr w14:paraId="1C6F6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3" w:hRule="exact"/>
        </w:trPr>
        <w:tc>
          <w:tcPr>
            <w:tcW w:w="574" w:type="dxa"/>
            <w:vMerge w:val="restart"/>
          </w:tcPr>
          <w:p w14:paraId="0B0C04CC">
            <w:pPr>
              <w:pStyle w:val="67"/>
              <w:spacing w:before="3"/>
              <w:rPr>
                <w:rFonts w:ascii="宋体" w:hAnsi="宋体" w:cs="宋体"/>
                <w:color w:val="auto"/>
                <w:sz w:val="14"/>
                <w:szCs w:val="14"/>
                <w:lang w:eastAsia="zh-CN"/>
              </w:rPr>
            </w:pPr>
          </w:p>
          <w:p w14:paraId="6720CBCA">
            <w:pPr>
              <w:pStyle w:val="67"/>
              <w:ind w:right="1"/>
              <w:jc w:val="center"/>
              <w:rPr>
                <w:rFonts w:ascii="宋体" w:hAnsi="宋体" w:cs="宋体"/>
                <w:color w:val="auto"/>
                <w:sz w:val="20"/>
                <w:szCs w:val="20"/>
              </w:rPr>
            </w:pPr>
            <w:r>
              <w:rPr>
                <w:rFonts w:hint="eastAsia" w:ascii="宋体"/>
                <w:color w:val="auto"/>
                <w:w w:val="99"/>
                <w:sz w:val="20"/>
              </w:rPr>
              <w:t>8</w:t>
            </w:r>
          </w:p>
        </w:tc>
        <w:tc>
          <w:tcPr>
            <w:tcW w:w="1166" w:type="dxa"/>
          </w:tcPr>
          <w:p w14:paraId="703701BC">
            <w:pPr>
              <w:pStyle w:val="67"/>
              <w:spacing w:before="30"/>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06</w:t>
            </w:r>
            <w:r>
              <w:rPr>
                <w:rFonts w:hint="eastAsia" w:ascii="宋体" w:hAnsi="宋体" w:cs="宋体"/>
                <w:color w:val="auto"/>
                <w:spacing w:val="1"/>
                <w:w w:val="99"/>
                <w:sz w:val="20"/>
                <w:szCs w:val="20"/>
              </w:rPr>
              <w:t>0</w:t>
            </w:r>
            <w:r>
              <w:rPr>
                <w:rFonts w:hint="eastAsia" w:ascii="宋体" w:hAnsi="宋体" w:cs="宋体"/>
                <w:color w:val="auto"/>
                <w:w w:val="99"/>
                <w:sz w:val="20"/>
                <w:szCs w:val="20"/>
              </w:rPr>
              <w:t>2变压</w:t>
            </w:r>
          </w:p>
        </w:tc>
        <w:tc>
          <w:tcPr>
            <w:tcW w:w="1800" w:type="dxa"/>
            <w:vMerge w:val="restart"/>
          </w:tcPr>
          <w:p w14:paraId="094A8515">
            <w:pPr>
              <w:pStyle w:val="67"/>
              <w:spacing w:before="3"/>
              <w:rPr>
                <w:rFonts w:ascii="宋体" w:hAnsi="宋体" w:cs="宋体"/>
                <w:color w:val="auto"/>
                <w:sz w:val="14"/>
                <w:szCs w:val="14"/>
              </w:rPr>
            </w:pPr>
          </w:p>
          <w:p w14:paraId="0AE02CCE">
            <w:pPr>
              <w:pStyle w:val="67"/>
              <w:ind w:left="7"/>
              <w:rPr>
                <w:rFonts w:ascii="宋体" w:hAnsi="宋体" w:cs="宋体"/>
                <w:color w:val="auto"/>
                <w:sz w:val="20"/>
                <w:szCs w:val="20"/>
              </w:rPr>
            </w:pPr>
            <w:r>
              <w:rPr>
                <w:rFonts w:hint="eastAsia" w:ascii="宋体" w:hAnsi="宋体" w:cs="宋体"/>
                <w:color w:val="auto"/>
                <w:w w:val="99"/>
                <w:sz w:val="20"/>
                <w:szCs w:val="20"/>
              </w:rPr>
              <w:t>配电变</w:t>
            </w:r>
            <w:r>
              <w:rPr>
                <w:rFonts w:hint="eastAsia" w:ascii="宋体" w:hAnsi="宋体" w:cs="宋体"/>
                <w:color w:val="auto"/>
                <w:spacing w:val="2"/>
                <w:w w:val="99"/>
                <w:sz w:val="20"/>
                <w:szCs w:val="20"/>
              </w:rPr>
              <w:t>压</w:t>
            </w:r>
            <w:r>
              <w:rPr>
                <w:rFonts w:hint="eastAsia" w:ascii="宋体" w:hAnsi="宋体" w:cs="宋体"/>
                <w:color w:val="auto"/>
                <w:w w:val="99"/>
                <w:sz w:val="20"/>
                <w:szCs w:val="20"/>
              </w:rPr>
              <w:t>器</w:t>
            </w:r>
          </w:p>
        </w:tc>
        <w:tc>
          <w:tcPr>
            <w:tcW w:w="1915" w:type="dxa"/>
            <w:vMerge w:val="restart"/>
          </w:tcPr>
          <w:p w14:paraId="55239AD3">
            <w:pPr>
              <w:rPr>
                <w:rFonts w:ascii="Calibri" w:hAnsi="Calibri"/>
                <w:color w:val="auto"/>
                <w:sz w:val="22"/>
                <w:szCs w:val="22"/>
                <w:lang w:eastAsia="en-US"/>
              </w:rPr>
            </w:pPr>
          </w:p>
        </w:tc>
        <w:tc>
          <w:tcPr>
            <w:tcW w:w="2966" w:type="dxa"/>
          </w:tcPr>
          <w:p w14:paraId="51F76F23">
            <w:pPr>
              <w:pStyle w:val="67"/>
              <w:spacing w:before="30"/>
              <w:ind w:left="7"/>
              <w:rPr>
                <w:rFonts w:ascii="宋体" w:hAnsi="宋体" w:cs="宋体"/>
                <w:color w:val="auto"/>
                <w:sz w:val="20"/>
                <w:szCs w:val="20"/>
                <w:lang w:eastAsia="zh-CN"/>
              </w:rPr>
            </w:pPr>
            <w:r>
              <w:rPr>
                <w:rFonts w:hint="eastAsia" w:ascii="宋体" w:hAnsi="宋体" w:cs="宋体"/>
                <w:color w:val="auto"/>
                <w:spacing w:val="12"/>
                <w:w w:val="99"/>
                <w:sz w:val="20"/>
                <w:szCs w:val="20"/>
                <w:lang w:eastAsia="zh-CN"/>
              </w:rPr>
              <w:t>《三相配电变压器能效</w:t>
            </w:r>
            <w:r>
              <w:rPr>
                <w:rFonts w:hint="eastAsia" w:ascii="宋体" w:hAnsi="宋体" w:cs="宋体"/>
                <w:color w:val="auto"/>
                <w:spacing w:val="9"/>
                <w:w w:val="99"/>
                <w:sz w:val="20"/>
                <w:szCs w:val="20"/>
                <w:lang w:eastAsia="zh-CN"/>
              </w:rPr>
              <w:t>限</w:t>
            </w:r>
            <w:r>
              <w:rPr>
                <w:rFonts w:hint="eastAsia" w:ascii="宋体" w:hAnsi="宋体" w:cs="宋体"/>
                <w:color w:val="auto"/>
                <w:spacing w:val="12"/>
                <w:w w:val="99"/>
                <w:sz w:val="20"/>
                <w:szCs w:val="20"/>
                <w:lang w:eastAsia="zh-CN"/>
              </w:rPr>
              <w:t>定值</w:t>
            </w:r>
            <w:r>
              <w:rPr>
                <w:rFonts w:hint="eastAsia" w:ascii="宋体" w:hAnsi="宋体" w:cs="宋体"/>
                <w:color w:val="auto"/>
                <w:w w:val="99"/>
                <w:sz w:val="20"/>
                <w:szCs w:val="20"/>
                <w:lang w:eastAsia="zh-CN"/>
              </w:rPr>
              <w:t>及</w:t>
            </w:r>
          </w:p>
        </w:tc>
      </w:tr>
      <w:tr w14:paraId="0E7D4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exact"/>
        </w:trPr>
        <w:tc>
          <w:tcPr>
            <w:tcW w:w="574" w:type="dxa"/>
            <w:vMerge w:val="continue"/>
            <w:vAlign w:val="center"/>
          </w:tcPr>
          <w:p w14:paraId="79C5D505">
            <w:pPr>
              <w:widowControl/>
              <w:rPr>
                <w:rFonts w:ascii="宋体" w:hAnsi="宋体" w:cs="宋体"/>
                <w:color w:val="auto"/>
                <w:sz w:val="20"/>
                <w:szCs w:val="20"/>
              </w:rPr>
            </w:pPr>
          </w:p>
        </w:tc>
        <w:tc>
          <w:tcPr>
            <w:tcW w:w="1166" w:type="dxa"/>
          </w:tcPr>
          <w:p w14:paraId="358A2CA2">
            <w:pPr>
              <w:pStyle w:val="67"/>
              <w:spacing w:line="256" w:lineRule="exact"/>
              <w:ind w:left="7"/>
              <w:rPr>
                <w:rFonts w:ascii="宋体" w:hAnsi="宋体" w:cs="宋体"/>
                <w:color w:val="auto"/>
                <w:sz w:val="20"/>
                <w:szCs w:val="20"/>
              </w:rPr>
            </w:pPr>
            <w:r>
              <w:rPr>
                <w:rFonts w:hint="eastAsia" w:ascii="宋体" w:hAnsi="宋体" w:cs="宋体"/>
                <w:color w:val="auto"/>
                <w:w w:val="99"/>
                <w:sz w:val="20"/>
                <w:szCs w:val="20"/>
              </w:rPr>
              <w:t>器</w:t>
            </w:r>
          </w:p>
        </w:tc>
        <w:tc>
          <w:tcPr>
            <w:tcW w:w="1800" w:type="dxa"/>
            <w:vMerge w:val="continue"/>
            <w:vAlign w:val="center"/>
          </w:tcPr>
          <w:p w14:paraId="10DF1A99">
            <w:pPr>
              <w:widowControl/>
              <w:rPr>
                <w:rFonts w:ascii="宋体" w:hAnsi="宋体" w:cs="宋体"/>
                <w:color w:val="auto"/>
                <w:sz w:val="20"/>
                <w:szCs w:val="20"/>
                <w:lang w:eastAsia="en-US"/>
              </w:rPr>
            </w:pPr>
          </w:p>
        </w:tc>
        <w:tc>
          <w:tcPr>
            <w:tcW w:w="1915" w:type="dxa"/>
            <w:vMerge w:val="continue"/>
            <w:vAlign w:val="center"/>
          </w:tcPr>
          <w:p w14:paraId="5A0C0798">
            <w:pPr>
              <w:widowControl/>
              <w:rPr>
                <w:rFonts w:ascii="Calibri" w:hAnsi="Calibri"/>
                <w:color w:val="auto"/>
                <w:sz w:val="22"/>
                <w:szCs w:val="22"/>
                <w:lang w:eastAsia="en-US"/>
              </w:rPr>
            </w:pPr>
          </w:p>
        </w:tc>
        <w:tc>
          <w:tcPr>
            <w:tcW w:w="2966" w:type="dxa"/>
          </w:tcPr>
          <w:p w14:paraId="1A8C2BE9">
            <w:pPr>
              <w:pStyle w:val="67"/>
              <w:spacing w:line="256" w:lineRule="exact"/>
              <w:ind w:left="7"/>
              <w:rPr>
                <w:rFonts w:ascii="宋体" w:hAnsi="宋体" w:cs="宋体"/>
                <w:color w:val="auto"/>
                <w:sz w:val="20"/>
                <w:szCs w:val="20"/>
              </w:rPr>
            </w:pPr>
            <w:r>
              <w:rPr>
                <w:rFonts w:hint="eastAsia" w:ascii="宋体" w:hAnsi="宋体" w:cs="宋体"/>
                <w:color w:val="auto"/>
                <w:w w:val="99"/>
                <w:sz w:val="20"/>
                <w:szCs w:val="20"/>
              </w:rPr>
              <w:t>能效等</w:t>
            </w:r>
            <w:r>
              <w:rPr>
                <w:rFonts w:hint="eastAsia" w:ascii="宋体" w:hAnsi="宋体" w:cs="宋体"/>
                <w:color w:val="auto"/>
                <w:spacing w:val="2"/>
                <w:w w:val="99"/>
                <w:sz w:val="20"/>
                <w:szCs w:val="20"/>
              </w:rPr>
              <w:t>级</w:t>
            </w:r>
            <w:r>
              <w:rPr>
                <w:rFonts w:hint="eastAsia" w:ascii="宋体" w:hAnsi="宋体" w:cs="宋体"/>
                <w:color w:val="auto"/>
                <w:w w:val="99"/>
                <w:sz w:val="20"/>
                <w:szCs w:val="20"/>
              </w:rPr>
              <w:t>》（</w:t>
            </w:r>
            <w:r>
              <w:rPr>
                <w:rFonts w:hint="eastAsia" w:ascii="宋体" w:hAnsi="宋体" w:cs="宋体"/>
                <w:color w:val="auto"/>
                <w:spacing w:val="1"/>
                <w:w w:val="99"/>
                <w:sz w:val="20"/>
                <w:szCs w:val="20"/>
              </w:rPr>
              <w:t>G</w:t>
            </w:r>
            <w:r>
              <w:rPr>
                <w:rFonts w:hint="eastAsia" w:ascii="宋体" w:hAnsi="宋体" w:cs="宋体"/>
                <w:color w:val="auto"/>
                <w:w w:val="99"/>
                <w:sz w:val="20"/>
                <w:szCs w:val="20"/>
              </w:rPr>
              <w:t>B</w:t>
            </w:r>
            <w:r>
              <w:rPr>
                <w:rFonts w:hint="eastAsia" w:ascii="宋体" w:hAnsi="宋体" w:cs="宋体"/>
                <w:color w:val="auto"/>
                <w:spacing w:val="1"/>
                <w:w w:val="99"/>
                <w:sz w:val="20"/>
                <w:szCs w:val="20"/>
              </w:rPr>
              <w:t>200</w:t>
            </w:r>
            <w:r>
              <w:rPr>
                <w:rFonts w:hint="eastAsia" w:ascii="宋体" w:hAnsi="宋体" w:cs="宋体"/>
                <w:color w:val="auto"/>
                <w:w w:val="99"/>
                <w:sz w:val="20"/>
                <w:szCs w:val="20"/>
              </w:rPr>
              <w:t>5</w:t>
            </w:r>
            <w:r>
              <w:rPr>
                <w:rFonts w:hint="eastAsia" w:ascii="宋体" w:hAnsi="宋体" w:cs="宋体"/>
                <w:color w:val="auto"/>
                <w:spacing w:val="-1"/>
                <w:w w:val="99"/>
                <w:sz w:val="20"/>
                <w:szCs w:val="20"/>
              </w:rPr>
              <w:t>2</w:t>
            </w:r>
            <w:r>
              <w:rPr>
                <w:rFonts w:hint="eastAsia" w:ascii="宋体" w:hAnsi="宋体" w:cs="宋体"/>
                <w:color w:val="auto"/>
                <w:w w:val="99"/>
                <w:sz w:val="20"/>
                <w:szCs w:val="20"/>
              </w:rPr>
              <w:t>）</w:t>
            </w:r>
          </w:p>
        </w:tc>
      </w:tr>
      <w:tr w14:paraId="6EB2A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exact"/>
        </w:trPr>
        <w:tc>
          <w:tcPr>
            <w:tcW w:w="574" w:type="dxa"/>
            <w:vMerge w:val="restart"/>
          </w:tcPr>
          <w:p w14:paraId="780E63DE">
            <w:pPr>
              <w:pStyle w:val="67"/>
              <w:spacing w:before="8"/>
              <w:rPr>
                <w:rFonts w:ascii="宋体" w:hAnsi="宋体" w:cs="宋体"/>
                <w:color w:val="auto"/>
                <w:sz w:val="21"/>
                <w:szCs w:val="21"/>
              </w:rPr>
            </w:pPr>
          </w:p>
          <w:p w14:paraId="5B1A2F7C">
            <w:pPr>
              <w:pStyle w:val="67"/>
              <w:ind w:right="1"/>
              <w:jc w:val="center"/>
              <w:rPr>
                <w:rFonts w:ascii="宋体" w:hAnsi="宋体" w:cs="宋体"/>
                <w:color w:val="auto"/>
                <w:sz w:val="20"/>
                <w:szCs w:val="20"/>
              </w:rPr>
            </w:pPr>
            <w:r>
              <w:rPr>
                <w:rFonts w:hint="eastAsia" w:ascii="宋体"/>
                <w:color w:val="auto"/>
                <w:w w:val="99"/>
                <w:sz w:val="20"/>
              </w:rPr>
              <w:t>9</w:t>
            </w:r>
          </w:p>
        </w:tc>
        <w:tc>
          <w:tcPr>
            <w:tcW w:w="1166" w:type="dxa"/>
          </w:tcPr>
          <w:p w14:paraId="169CA15C">
            <w:pPr>
              <w:pStyle w:val="67"/>
              <w:spacing w:before="126"/>
              <w:ind w:left="7"/>
              <w:rPr>
                <w:rFonts w:ascii="宋体" w:hAnsi="宋体" w:cs="宋体"/>
                <w:color w:val="auto"/>
                <w:sz w:val="20"/>
                <w:szCs w:val="20"/>
              </w:rPr>
            </w:pPr>
            <w:r>
              <w:rPr>
                <w:rFonts w:hint="eastAsia" w:ascii="宋体" w:hAnsi="宋体" w:cs="宋体"/>
                <w:color w:val="auto"/>
                <w:w w:val="99"/>
                <w:sz w:val="20"/>
                <w:szCs w:val="20"/>
              </w:rPr>
              <w:t>★</w:t>
            </w:r>
            <w:r>
              <w:rPr>
                <w:rFonts w:hint="eastAsia" w:ascii="宋体" w:hAnsi="宋体" w:cs="宋体"/>
                <w:color w:val="auto"/>
                <w:spacing w:val="1"/>
                <w:w w:val="99"/>
                <w:sz w:val="20"/>
                <w:szCs w:val="20"/>
              </w:rPr>
              <w:t>A020</w:t>
            </w:r>
            <w:r>
              <w:rPr>
                <w:rFonts w:hint="eastAsia" w:ascii="宋体" w:hAnsi="宋体" w:cs="宋体"/>
                <w:color w:val="auto"/>
                <w:w w:val="99"/>
                <w:sz w:val="20"/>
                <w:szCs w:val="20"/>
              </w:rPr>
              <w:t>609镇</w:t>
            </w:r>
          </w:p>
        </w:tc>
        <w:tc>
          <w:tcPr>
            <w:tcW w:w="1800" w:type="dxa"/>
            <w:vMerge w:val="restart"/>
          </w:tcPr>
          <w:p w14:paraId="11E6FCD3">
            <w:pPr>
              <w:pStyle w:val="67"/>
              <w:spacing w:before="8"/>
              <w:rPr>
                <w:rFonts w:ascii="宋体" w:hAnsi="宋体" w:cs="宋体"/>
                <w:color w:val="auto"/>
                <w:sz w:val="21"/>
                <w:szCs w:val="21"/>
              </w:rPr>
            </w:pPr>
          </w:p>
          <w:p w14:paraId="657DD92E">
            <w:pPr>
              <w:pStyle w:val="67"/>
              <w:ind w:left="7"/>
              <w:rPr>
                <w:rFonts w:ascii="宋体" w:hAnsi="宋体" w:cs="宋体"/>
                <w:color w:val="auto"/>
                <w:sz w:val="20"/>
                <w:szCs w:val="20"/>
              </w:rPr>
            </w:pPr>
            <w:r>
              <w:rPr>
                <w:rFonts w:hint="eastAsia" w:ascii="宋体" w:hAnsi="宋体" w:cs="宋体"/>
                <w:color w:val="auto"/>
                <w:w w:val="99"/>
                <w:sz w:val="20"/>
                <w:szCs w:val="20"/>
              </w:rPr>
              <w:t>管型荧</w:t>
            </w:r>
            <w:r>
              <w:rPr>
                <w:rFonts w:hint="eastAsia" w:ascii="宋体" w:hAnsi="宋体" w:cs="宋体"/>
                <w:color w:val="auto"/>
                <w:spacing w:val="2"/>
                <w:w w:val="99"/>
                <w:sz w:val="20"/>
                <w:szCs w:val="20"/>
              </w:rPr>
              <w:t>光</w:t>
            </w:r>
            <w:r>
              <w:rPr>
                <w:rFonts w:hint="eastAsia" w:ascii="宋体" w:hAnsi="宋体" w:cs="宋体"/>
                <w:color w:val="auto"/>
                <w:w w:val="99"/>
                <w:sz w:val="20"/>
                <w:szCs w:val="20"/>
              </w:rPr>
              <w:t>灯镇</w:t>
            </w:r>
            <w:r>
              <w:rPr>
                <w:rFonts w:hint="eastAsia" w:ascii="宋体" w:hAnsi="宋体" w:cs="宋体"/>
                <w:color w:val="auto"/>
                <w:spacing w:val="2"/>
                <w:w w:val="99"/>
                <w:sz w:val="20"/>
                <w:szCs w:val="20"/>
              </w:rPr>
              <w:t>流</w:t>
            </w:r>
            <w:r>
              <w:rPr>
                <w:rFonts w:hint="eastAsia" w:ascii="宋体" w:hAnsi="宋体" w:cs="宋体"/>
                <w:color w:val="auto"/>
                <w:w w:val="99"/>
                <w:sz w:val="20"/>
                <w:szCs w:val="20"/>
              </w:rPr>
              <w:t>器</w:t>
            </w:r>
          </w:p>
        </w:tc>
        <w:tc>
          <w:tcPr>
            <w:tcW w:w="1915" w:type="dxa"/>
            <w:vMerge w:val="restart"/>
          </w:tcPr>
          <w:p w14:paraId="2801B233">
            <w:pPr>
              <w:rPr>
                <w:rFonts w:ascii="Calibri" w:hAnsi="Calibri"/>
                <w:color w:val="auto"/>
                <w:sz w:val="22"/>
                <w:szCs w:val="22"/>
                <w:lang w:eastAsia="en-US"/>
              </w:rPr>
            </w:pPr>
          </w:p>
        </w:tc>
        <w:tc>
          <w:tcPr>
            <w:tcW w:w="2966" w:type="dxa"/>
          </w:tcPr>
          <w:p w14:paraId="641E0500">
            <w:pPr>
              <w:pStyle w:val="67"/>
              <w:spacing w:before="126"/>
              <w:ind w:left="7"/>
              <w:rPr>
                <w:rFonts w:ascii="宋体" w:hAnsi="宋体" w:cs="宋体"/>
                <w:color w:val="auto"/>
                <w:sz w:val="20"/>
                <w:szCs w:val="20"/>
                <w:lang w:eastAsia="zh-CN"/>
              </w:rPr>
            </w:pPr>
            <w:r>
              <w:rPr>
                <w:rFonts w:hint="eastAsia" w:ascii="宋体" w:hAnsi="宋体" w:cs="宋体"/>
                <w:color w:val="auto"/>
                <w:spacing w:val="12"/>
                <w:w w:val="99"/>
                <w:sz w:val="20"/>
                <w:szCs w:val="20"/>
                <w:lang w:eastAsia="zh-CN"/>
              </w:rPr>
              <w:t>《管形荧光灯镇流器能</w:t>
            </w:r>
            <w:r>
              <w:rPr>
                <w:rFonts w:hint="eastAsia" w:ascii="宋体" w:hAnsi="宋体" w:cs="宋体"/>
                <w:color w:val="auto"/>
                <w:spacing w:val="9"/>
                <w:w w:val="99"/>
                <w:sz w:val="20"/>
                <w:szCs w:val="20"/>
                <w:lang w:eastAsia="zh-CN"/>
              </w:rPr>
              <w:t>效</w:t>
            </w:r>
            <w:r>
              <w:rPr>
                <w:rFonts w:hint="eastAsia" w:ascii="宋体" w:hAnsi="宋体" w:cs="宋体"/>
                <w:color w:val="auto"/>
                <w:spacing w:val="12"/>
                <w:w w:val="99"/>
                <w:sz w:val="20"/>
                <w:szCs w:val="20"/>
                <w:lang w:eastAsia="zh-CN"/>
              </w:rPr>
              <w:t>限定</w:t>
            </w:r>
            <w:r>
              <w:rPr>
                <w:rFonts w:hint="eastAsia" w:ascii="宋体" w:hAnsi="宋体" w:cs="宋体"/>
                <w:color w:val="auto"/>
                <w:w w:val="99"/>
                <w:sz w:val="20"/>
                <w:szCs w:val="20"/>
                <w:lang w:eastAsia="zh-CN"/>
              </w:rPr>
              <w:t>值</w:t>
            </w:r>
          </w:p>
        </w:tc>
      </w:tr>
      <w:tr w14:paraId="3D988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1" w:hRule="exact"/>
        </w:trPr>
        <w:tc>
          <w:tcPr>
            <w:tcW w:w="574" w:type="dxa"/>
            <w:vMerge w:val="continue"/>
            <w:vAlign w:val="center"/>
          </w:tcPr>
          <w:p w14:paraId="579E6849">
            <w:pPr>
              <w:widowControl/>
              <w:rPr>
                <w:rFonts w:ascii="宋体" w:hAnsi="宋体" w:cs="宋体"/>
                <w:color w:val="auto"/>
                <w:sz w:val="20"/>
                <w:szCs w:val="20"/>
              </w:rPr>
            </w:pPr>
          </w:p>
        </w:tc>
        <w:tc>
          <w:tcPr>
            <w:tcW w:w="1166" w:type="dxa"/>
          </w:tcPr>
          <w:p w14:paraId="731395CD">
            <w:pPr>
              <w:pStyle w:val="67"/>
              <w:spacing w:line="256" w:lineRule="exact"/>
              <w:ind w:left="7"/>
              <w:rPr>
                <w:rFonts w:ascii="宋体" w:hAnsi="宋体" w:cs="宋体"/>
                <w:color w:val="auto"/>
                <w:sz w:val="20"/>
                <w:szCs w:val="20"/>
              </w:rPr>
            </w:pPr>
            <w:r>
              <w:rPr>
                <w:rFonts w:hint="eastAsia" w:ascii="宋体" w:hAnsi="宋体" w:cs="宋体"/>
                <w:color w:val="auto"/>
                <w:w w:val="99"/>
                <w:sz w:val="20"/>
                <w:szCs w:val="20"/>
              </w:rPr>
              <w:t>流器</w:t>
            </w:r>
          </w:p>
        </w:tc>
        <w:tc>
          <w:tcPr>
            <w:tcW w:w="1800" w:type="dxa"/>
            <w:vMerge w:val="continue"/>
            <w:vAlign w:val="center"/>
          </w:tcPr>
          <w:p w14:paraId="5166DF25">
            <w:pPr>
              <w:widowControl/>
              <w:rPr>
                <w:rFonts w:ascii="宋体" w:hAnsi="宋体" w:cs="宋体"/>
                <w:color w:val="auto"/>
                <w:sz w:val="20"/>
                <w:szCs w:val="20"/>
                <w:lang w:eastAsia="en-US"/>
              </w:rPr>
            </w:pPr>
          </w:p>
        </w:tc>
        <w:tc>
          <w:tcPr>
            <w:tcW w:w="1915" w:type="dxa"/>
            <w:vMerge w:val="continue"/>
            <w:vAlign w:val="center"/>
          </w:tcPr>
          <w:p w14:paraId="728B6A13">
            <w:pPr>
              <w:widowControl/>
              <w:rPr>
                <w:rFonts w:ascii="Calibri" w:hAnsi="Calibri"/>
                <w:color w:val="auto"/>
                <w:sz w:val="22"/>
                <w:szCs w:val="22"/>
                <w:lang w:eastAsia="en-US"/>
              </w:rPr>
            </w:pPr>
          </w:p>
        </w:tc>
        <w:tc>
          <w:tcPr>
            <w:tcW w:w="2966" w:type="dxa"/>
          </w:tcPr>
          <w:p w14:paraId="697160B9">
            <w:pPr>
              <w:pStyle w:val="67"/>
              <w:spacing w:line="256" w:lineRule="exact"/>
              <w:ind w:left="7"/>
              <w:rPr>
                <w:rFonts w:ascii="宋体" w:hAnsi="宋体" w:cs="宋体"/>
                <w:color w:val="auto"/>
                <w:sz w:val="20"/>
                <w:szCs w:val="20"/>
                <w:lang w:eastAsia="zh-CN"/>
              </w:rPr>
            </w:pPr>
            <w:r>
              <w:rPr>
                <w:rFonts w:hint="eastAsia" w:ascii="宋体" w:hAnsi="宋体" w:cs="宋体"/>
                <w:color w:val="auto"/>
                <w:w w:val="99"/>
                <w:sz w:val="20"/>
                <w:szCs w:val="20"/>
                <w:lang w:eastAsia="zh-CN"/>
              </w:rPr>
              <w:t>及能效</w:t>
            </w:r>
            <w:r>
              <w:rPr>
                <w:rFonts w:hint="eastAsia" w:ascii="宋体" w:hAnsi="宋体" w:cs="宋体"/>
                <w:color w:val="auto"/>
                <w:spacing w:val="2"/>
                <w:w w:val="99"/>
                <w:sz w:val="20"/>
                <w:szCs w:val="20"/>
                <w:lang w:eastAsia="zh-CN"/>
              </w:rPr>
              <w:t>等</w:t>
            </w:r>
            <w:r>
              <w:rPr>
                <w:rFonts w:hint="eastAsia" w:ascii="宋体" w:hAnsi="宋体" w:cs="宋体"/>
                <w:color w:val="auto"/>
                <w:w w:val="99"/>
                <w:sz w:val="20"/>
                <w:szCs w:val="20"/>
                <w:lang w:eastAsia="zh-CN"/>
              </w:rPr>
              <w:t>级》（</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17896</w:t>
            </w:r>
            <w:r>
              <w:rPr>
                <w:rFonts w:hint="eastAsia" w:ascii="宋体" w:hAnsi="宋体" w:cs="宋体"/>
                <w:color w:val="auto"/>
                <w:w w:val="99"/>
                <w:sz w:val="20"/>
                <w:szCs w:val="20"/>
                <w:lang w:eastAsia="zh-CN"/>
              </w:rPr>
              <w:t>）</w:t>
            </w:r>
          </w:p>
        </w:tc>
      </w:tr>
      <w:tr w14:paraId="59482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exact"/>
        </w:trPr>
        <w:tc>
          <w:tcPr>
            <w:tcW w:w="574" w:type="dxa"/>
            <w:vMerge w:val="restart"/>
          </w:tcPr>
          <w:p w14:paraId="1EE3C99E">
            <w:pPr>
              <w:pStyle w:val="67"/>
              <w:rPr>
                <w:rFonts w:ascii="宋体" w:hAnsi="宋体" w:cs="宋体"/>
                <w:color w:val="auto"/>
                <w:sz w:val="20"/>
                <w:szCs w:val="20"/>
                <w:lang w:eastAsia="zh-CN"/>
              </w:rPr>
            </w:pPr>
          </w:p>
          <w:p w14:paraId="23BA6E1E">
            <w:pPr>
              <w:pStyle w:val="67"/>
              <w:rPr>
                <w:rFonts w:ascii="宋体" w:hAnsi="宋体" w:cs="宋体"/>
                <w:color w:val="auto"/>
                <w:sz w:val="20"/>
                <w:szCs w:val="20"/>
                <w:lang w:eastAsia="zh-CN"/>
              </w:rPr>
            </w:pPr>
          </w:p>
          <w:p w14:paraId="421F45D2">
            <w:pPr>
              <w:pStyle w:val="67"/>
              <w:rPr>
                <w:rFonts w:ascii="宋体" w:hAnsi="宋体" w:cs="宋体"/>
                <w:color w:val="auto"/>
                <w:sz w:val="20"/>
                <w:szCs w:val="20"/>
                <w:lang w:eastAsia="zh-CN"/>
              </w:rPr>
            </w:pPr>
          </w:p>
          <w:p w14:paraId="44C669B9">
            <w:pPr>
              <w:pStyle w:val="67"/>
              <w:rPr>
                <w:rFonts w:ascii="宋体" w:hAnsi="宋体" w:cs="宋体"/>
                <w:color w:val="auto"/>
                <w:sz w:val="20"/>
                <w:szCs w:val="20"/>
                <w:lang w:eastAsia="zh-CN"/>
              </w:rPr>
            </w:pPr>
          </w:p>
          <w:p w14:paraId="0AD2AF48">
            <w:pPr>
              <w:pStyle w:val="67"/>
              <w:rPr>
                <w:rFonts w:ascii="宋体" w:hAnsi="宋体" w:cs="宋体"/>
                <w:color w:val="auto"/>
                <w:sz w:val="20"/>
                <w:szCs w:val="20"/>
                <w:lang w:eastAsia="zh-CN"/>
              </w:rPr>
            </w:pPr>
          </w:p>
          <w:p w14:paraId="4F9B2529">
            <w:pPr>
              <w:pStyle w:val="67"/>
              <w:rPr>
                <w:rFonts w:ascii="宋体" w:hAnsi="宋体" w:cs="宋体"/>
                <w:color w:val="auto"/>
                <w:sz w:val="20"/>
                <w:szCs w:val="20"/>
                <w:lang w:eastAsia="zh-CN"/>
              </w:rPr>
            </w:pPr>
          </w:p>
          <w:p w14:paraId="0DED8517">
            <w:pPr>
              <w:pStyle w:val="67"/>
              <w:rPr>
                <w:rFonts w:ascii="宋体" w:hAnsi="宋体" w:cs="宋体"/>
                <w:color w:val="auto"/>
                <w:sz w:val="20"/>
                <w:szCs w:val="20"/>
                <w:lang w:eastAsia="zh-CN"/>
              </w:rPr>
            </w:pPr>
          </w:p>
          <w:p w14:paraId="6C178C1C">
            <w:pPr>
              <w:pStyle w:val="67"/>
              <w:rPr>
                <w:rFonts w:ascii="宋体" w:hAnsi="宋体" w:cs="宋体"/>
                <w:color w:val="auto"/>
                <w:sz w:val="20"/>
                <w:szCs w:val="20"/>
                <w:lang w:eastAsia="zh-CN"/>
              </w:rPr>
            </w:pPr>
          </w:p>
          <w:p w14:paraId="5E66F652">
            <w:pPr>
              <w:pStyle w:val="67"/>
              <w:rPr>
                <w:rFonts w:ascii="宋体" w:hAnsi="宋体" w:cs="宋体"/>
                <w:color w:val="auto"/>
                <w:sz w:val="20"/>
                <w:szCs w:val="20"/>
                <w:lang w:eastAsia="zh-CN"/>
              </w:rPr>
            </w:pPr>
          </w:p>
          <w:p w14:paraId="2F049436">
            <w:pPr>
              <w:pStyle w:val="67"/>
              <w:spacing w:before="5"/>
              <w:rPr>
                <w:rFonts w:ascii="宋体" w:hAnsi="宋体" w:cs="宋体"/>
                <w:color w:val="auto"/>
                <w:sz w:val="18"/>
                <w:szCs w:val="18"/>
                <w:lang w:eastAsia="zh-CN"/>
              </w:rPr>
            </w:pPr>
          </w:p>
          <w:p w14:paraId="5DB6AF16">
            <w:pPr>
              <w:pStyle w:val="67"/>
              <w:ind w:left="182"/>
              <w:rPr>
                <w:rFonts w:ascii="宋体" w:hAnsi="宋体" w:cs="宋体"/>
                <w:color w:val="auto"/>
                <w:sz w:val="20"/>
                <w:szCs w:val="20"/>
              </w:rPr>
            </w:pPr>
            <w:r>
              <w:rPr>
                <w:rFonts w:hint="eastAsia" w:ascii="宋体"/>
                <w:color w:val="auto"/>
                <w:spacing w:val="1"/>
                <w:w w:val="99"/>
                <w:sz w:val="20"/>
              </w:rPr>
              <w:t>1</w:t>
            </w:r>
            <w:r>
              <w:rPr>
                <w:rFonts w:hint="eastAsia" w:ascii="宋体"/>
                <w:color w:val="auto"/>
                <w:w w:val="99"/>
                <w:sz w:val="20"/>
              </w:rPr>
              <w:t>0</w:t>
            </w:r>
          </w:p>
        </w:tc>
        <w:tc>
          <w:tcPr>
            <w:tcW w:w="1166" w:type="dxa"/>
            <w:vMerge w:val="restart"/>
          </w:tcPr>
          <w:p w14:paraId="4467C62B">
            <w:pPr>
              <w:pStyle w:val="67"/>
              <w:rPr>
                <w:rFonts w:ascii="宋体" w:hAnsi="宋体" w:cs="宋体"/>
                <w:color w:val="auto"/>
                <w:sz w:val="20"/>
                <w:szCs w:val="20"/>
              </w:rPr>
            </w:pPr>
          </w:p>
          <w:p w14:paraId="5C2A3E08">
            <w:pPr>
              <w:pStyle w:val="67"/>
              <w:rPr>
                <w:rFonts w:ascii="宋体" w:hAnsi="宋体" w:cs="宋体"/>
                <w:color w:val="auto"/>
                <w:sz w:val="20"/>
                <w:szCs w:val="20"/>
              </w:rPr>
            </w:pPr>
          </w:p>
          <w:p w14:paraId="5B9A8DA6">
            <w:pPr>
              <w:pStyle w:val="67"/>
              <w:rPr>
                <w:rFonts w:ascii="宋体" w:hAnsi="宋体" w:cs="宋体"/>
                <w:color w:val="auto"/>
                <w:sz w:val="20"/>
                <w:szCs w:val="20"/>
              </w:rPr>
            </w:pPr>
          </w:p>
          <w:p w14:paraId="533903DA">
            <w:pPr>
              <w:pStyle w:val="67"/>
              <w:rPr>
                <w:rFonts w:ascii="宋体" w:hAnsi="宋体" w:cs="宋体"/>
                <w:color w:val="auto"/>
                <w:sz w:val="20"/>
                <w:szCs w:val="20"/>
              </w:rPr>
            </w:pPr>
          </w:p>
          <w:p w14:paraId="4D55A746">
            <w:pPr>
              <w:pStyle w:val="67"/>
              <w:rPr>
                <w:rFonts w:ascii="宋体" w:hAnsi="宋体" w:cs="宋体"/>
                <w:color w:val="auto"/>
                <w:sz w:val="20"/>
                <w:szCs w:val="20"/>
              </w:rPr>
            </w:pPr>
          </w:p>
          <w:p w14:paraId="69FF038A">
            <w:pPr>
              <w:pStyle w:val="67"/>
              <w:rPr>
                <w:rFonts w:ascii="宋体" w:hAnsi="宋体" w:cs="宋体"/>
                <w:color w:val="auto"/>
                <w:sz w:val="20"/>
                <w:szCs w:val="20"/>
              </w:rPr>
            </w:pPr>
          </w:p>
          <w:p w14:paraId="7737C089">
            <w:pPr>
              <w:pStyle w:val="67"/>
              <w:rPr>
                <w:rFonts w:ascii="宋体" w:hAnsi="宋体" w:cs="宋体"/>
                <w:color w:val="auto"/>
                <w:sz w:val="20"/>
                <w:szCs w:val="20"/>
              </w:rPr>
            </w:pPr>
          </w:p>
          <w:p w14:paraId="30E24E31">
            <w:pPr>
              <w:pStyle w:val="67"/>
              <w:rPr>
                <w:rFonts w:ascii="宋体" w:hAnsi="宋体" w:cs="宋体"/>
                <w:color w:val="auto"/>
                <w:sz w:val="20"/>
                <w:szCs w:val="20"/>
              </w:rPr>
            </w:pPr>
          </w:p>
          <w:p w14:paraId="74DE828B">
            <w:pPr>
              <w:pStyle w:val="67"/>
              <w:spacing w:before="6"/>
              <w:rPr>
                <w:rFonts w:ascii="宋体" w:hAnsi="宋体" w:cs="宋体"/>
                <w:color w:val="auto"/>
                <w:sz w:val="26"/>
                <w:szCs w:val="26"/>
              </w:rPr>
            </w:pPr>
          </w:p>
          <w:p w14:paraId="1742F90C">
            <w:pPr>
              <w:pStyle w:val="67"/>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06</w:t>
            </w:r>
            <w:r>
              <w:rPr>
                <w:rFonts w:hint="eastAsia" w:ascii="宋体" w:hAnsi="宋体" w:cs="宋体"/>
                <w:color w:val="auto"/>
                <w:spacing w:val="1"/>
                <w:w w:val="99"/>
                <w:sz w:val="20"/>
                <w:szCs w:val="20"/>
              </w:rPr>
              <w:t>1</w:t>
            </w:r>
            <w:r>
              <w:rPr>
                <w:rFonts w:hint="eastAsia" w:ascii="宋体" w:hAnsi="宋体" w:cs="宋体"/>
                <w:color w:val="auto"/>
                <w:w w:val="99"/>
                <w:sz w:val="20"/>
                <w:szCs w:val="20"/>
              </w:rPr>
              <w:t>8生活</w:t>
            </w:r>
          </w:p>
          <w:p w14:paraId="7F590038">
            <w:pPr>
              <w:pStyle w:val="67"/>
              <w:spacing w:before="50"/>
              <w:ind w:left="7"/>
              <w:rPr>
                <w:rFonts w:ascii="宋体" w:hAnsi="宋体" w:cs="宋体"/>
                <w:color w:val="auto"/>
                <w:sz w:val="20"/>
                <w:szCs w:val="20"/>
              </w:rPr>
            </w:pPr>
            <w:r>
              <w:rPr>
                <w:rFonts w:hint="eastAsia" w:ascii="宋体" w:hAnsi="宋体" w:cs="宋体"/>
                <w:color w:val="auto"/>
                <w:w w:val="99"/>
                <w:sz w:val="20"/>
                <w:szCs w:val="20"/>
              </w:rPr>
              <w:t>用电器</w:t>
            </w:r>
          </w:p>
        </w:tc>
        <w:tc>
          <w:tcPr>
            <w:tcW w:w="1800" w:type="dxa"/>
            <w:vMerge w:val="restart"/>
          </w:tcPr>
          <w:p w14:paraId="146A73C2">
            <w:pPr>
              <w:pStyle w:val="67"/>
              <w:spacing w:before="1"/>
              <w:rPr>
                <w:rFonts w:ascii="宋体" w:hAnsi="宋体" w:cs="宋体"/>
                <w:color w:val="auto"/>
                <w:sz w:val="16"/>
                <w:szCs w:val="16"/>
              </w:rPr>
            </w:pPr>
          </w:p>
          <w:p w14:paraId="52E7A66D">
            <w:pPr>
              <w:pStyle w:val="67"/>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06</w:t>
            </w:r>
            <w:r>
              <w:rPr>
                <w:rFonts w:hint="eastAsia" w:ascii="宋体" w:hAnsi="宋体" w:cs="宋体"/>
                <w:color w:val="auto"/>
                <w:spacing w:val="1"/>
                <w:w w:val="99"/>
                <w:sz w:val="20"/>
                <w:szCs w:val="20"/>
              </w:rPr>
              <w:t>1</w:t>
            </w:r>
            <w:r>
              <w:rPr>
                <w:rFonts w:hint="eastAsia" w:ascii="宋体" w:hAnsi="宋体" w:cs="宋体"/>
                <w:color w:val="auto"/>
                <w:w w:val="99"/>
                <w:sz w:val="20"/>
                <w:szCs w:val="20"/>
              </w:rPr>
              <w:t>80</w:t>
            </w:r>
            <w:r>
              <w:rPr>
                <w:rFonts w:hint="eastAsia" w:ascii="宋体" w:hAnsi="宋体" w:cs="宋体"/>
                <w:color w:val="auto"/>
                <w:spacing w:val="1"/>
                <w:w w:val="99"/>
                <w:sz w:val="20"/>
                <w:szCs w:val="20"/>
              </w:rPr>
              <w:t>1</w:t>
            </w:r>
            <w:r>
              <w:rPr>
                <w:rFonts w:hint="eastAsia" w:ascii="宋体" w:hAnsi="宋体" w:cs="宋体"/>
                <w:color w:val="auto"/>
                <w:w w:val="99"/>
                <w:sz w:val="20"/>
                <w:szCs w:val="20"/>
              </w:rPr>
              <w:t>01电冰箱</w:t>
            </w:r>
          </w:p>
        </w:tc>
        <w:tc>
          <w:tcPr>
            <w:tcW w:w="1915" w:type="dxa"/>
            <w:vMerge w:val="restart"/>
          </w:tcPr>
          <w:p w14:paraId="1BE89258">
            <w:pPr>
              <w:rPr>
                <w:rFonts w:ascii="Calibri" w:hAnsi="Calibri"/>
                <w:color w:val="auto"/>
                <w:sz w:val="22"/>
                <w:szCs w:val="22"/>
                <w:lang w:eastAsia="en-US"/>
              </w:rPr>
            </w:pPr>
          </w:p>
        </w:tc>
        <w:tc>
          <w:tcPr>
            <w:tcW w:w="2966" w:type="dxa"/>
          </w:tcPr>
          <w:p w14:paraId="4442FF47">
            <w:pPr>
              <w:pStyle w:val="67"/>
              <w:spacing w:before="54"/>
              <w:ind w:left="7"/>
              <w:rPr>
                <w:rFonts w:ascii="宋体" w:hAnsi="宋体" w:cs="宋体"/>
                <w:color w:val="auto"/>
                <w:sz w:val="20"/>
                <w:szCs w:val="20"/>
                <w:lang w:eastAsia="zh-CN"/>
              </w:rPr>
            </w:pPr>
            <w:r>
              <w:rPr>
                <w:rFonts w:hint="eastAsia" w:ascii="宋体" w:hAnsi="宋体" w:cs="宋体"/>
                <w:color w:val="auto"/>
                <w:spacing w:val="12"/>
                <w:w w:val="99"/>
                <w:sz w:val="20"/>
                <w:szCs w:val="20"/>
                <w:lang w:eastAsia="zh-CN"/>
              </w:rPr>
              <w:t>《家用电冰箱耗电量限</w:t>
            </w:r>
            <w:r>
              <w:rPr>
                <w:rFonts w:hint="eastAsia" w:ascii="宋体" w:hAnsi="宋体" w:cs="宋体"/>
                <w:color w:val="auto"/>
                <w:spacing w:val="9"/>
                <w:w w:val="99"/>
                <w:sz w:val="20"/>
                <w:szCs w:val="20"/>
                <w:lang w:eastAsia="zh-CN"/>
              </w:rPr>
              <w:t>定</w:t>
            </w:r>
            <w:r>
              <w:rPr>
                <w:rFonts w:hint="eastAsia" w:ascii="宋体" w:hAnsi="宋体" w:cs="宋体"/>
                <w:color w:val="auto"/>
                <w:spacing w:val="12"/>
                <w:w w:val="99"/>
                <w:sz w:val="20"/>
                <w:szCs w:val="20"/>
                <w:lang w:eastAsia="zh-CN"/>
              </w:rPr>
              <w:t>值及</w:t>
            </w:r>
            <w:r>
              <w:rPr>
                <w:rFonts w:hint="eastAsia" w:ascii="宋体" w:hAnsi="宋体" w:cs="宋体"/>
                <w:color w:val="auto"/>
                <w:w w:val="99"/>
                <w:sz w:val="20"/>
                <w:szCs w:val="20"/>
                <w:lang w:eastAsia="zh-CN"/>
              </w:rPr>
              <w:t>能</w:t>
            </w:r>
          </w:p>
        </w:tc>
      </w:tr>
      <w:tr w14:paraId="5E469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574" w:type="dxa"/>
            <w:vMerge w:val="continue"/>
            <w:vAlign w:val="center"/>
          </w:tcPr>
          <w:p w14:paraId="3F32975C">
            <w:pPr>
              <w:widowControl/>
              <w:rPr>
                <w:rFonts w:ascii="宋体" w:hAnsi="宋体" w:cs="宋体"/>
                <w:color w:val="auto"/>
                <w:sz w:val="20"/>
                <w:szCs w:val="20"/>
              </w:rPr>
            </w:pPr>
          </w:p>
        </w:tc>
        <w:tc>
          <w:tcPr>
            <w:tcW w:w="1166" w:type="dxa"/>
            <w:vMerge w:val="continue"/>
            <w:vAlign w:val="center"/>
          </w:tcPr>
          <w:p w14:paraId="12E57F17">
            <w:pPr>
              <w:widowControl/>
              <w:rPr>
                <w:rFonts w:ascii="宋体" w:hAnsi="宋体" w:cs="宋体"/>
                <w:color w:val="auto"/>
                <w:sz w:val="20"/>
                <w:szCs w:val="20"/>
              </w:rPr>
            </w:pPr>
          </w:p>
        </w:tc>
        <w:tc>
          <w:tcPr>
            <w:tcW w:w="1800" w:type="dxa"/>
            <w:vMerge w:val="continue"/>
            <w:vAlign w:val="center"/>
          </w:tcPr>
          <w:p w14:paraId="09494098">
            <w:pPr>
              <w:widowControl/>
              <w:rPr>
                <w:rFonts w:ascii="宋体" w:hAnsi="宋体" w:cs="宋体"/>
                <w:color w:val="auto"/>
                <w:sz w:val="20"/>
                <w:szCs w:val="20"/>
              </w:rPr>
            </w:pPr>
          </w:p>
        </w:tc>
        <w:tc>
          <w:tcPr>
            <w:tcW w:w="1915" w:type="dxa"/>
            <w:vMerge w:val="continue"/>
            <w:vAlign w:val="center"/>
          </w:tcPr>
          <w:p w14:paraId="5A3FB346">
            <w:pPr>
              <w:widowControl/>
              <w:rPr>
                <w:rFonts w:ascii="Calibri" w:hAnsi="Calibri"/>
                <w:color w:val="auto"/>
                <w:sz w:val="22"/>
                <w:szCs w:val="22"/>
              </w:rPr>
            </w:pPr>
          </w:p>
        </w:tc>
        <w:tc>
          <w:tcPr>
            <w:tcW w:w="2966" w:type="dxa"/>
          </w:tcPr>
          <w:p w14:paraId="58CD7D23">
            <w:pPr>
              <w:pStyle w:val="67"/>
              <w:tabs>
                <w:tab w:val="left" w:pos="1408"/>
              </w:tabs>
              <w:spacing w:line="256" w:lineRule="exact"/>
              <w:ind w:left="7"/>
              <w:rPr>
                <w:rFonts w:ascii="宋体" w:hAnsi="宋体" w:cs="宋体"/>
                <w:color w:val="auto"/>
                <w:sz w:val="20"/>
                <w:szCs w:val="20"/>
              </w:rPr>
            </w:pPr>
            <w:r>
              <w:rPr>
                <w:rFonts w:hint="eastAsia" w:ascii="宋体" w:hAnsi="宋体" w:cs="宋体"/>
                <w:color w:val="auto"/>
                <w:w w:val="99"/>
                <w:sz w:val="20"/>
                <w:szCs w:val="20"/>
              </w:rPr>
              <w:t>效等级</w:t>
            </w:r>
            <w:r>
              <w:rPr>
                <w:rFonts w:hint="eastAsia" w:ascii="宋体" w:hAnsi="宋体" w:cs="宋体"/>
                <w:color w:val="auto"/>
                <w:spacing w:val="2"/>
                <w:w w:val="99"/>
                <w:sz w:val="20"/>
                <w:szCs w:val="20"/>
              </w:rPr>
              <w:t>》</w:t>
            </w:r>
            <w:r>
              <w:rPr>
                <w:rFonts w:hint="eastAsia" w:ascii="宋体" w:hAnsi="宋体" w:cs="宋体"/>
                <w:color w:val="auto"/>
                <w:w w:val="99"/>
                <w:sz w:val="20"/>
                <w:szCs w:val="20"/>
              </w:rPr>
              <w:t>（</w:t>
            </w:r>
            <w:r>
              <w:rPr>
                <w:rFonts w:hint="eastAsia" w:ascii="宋体" w:hAnsi="宋体" w:cs="宋体"/>
                <w:color w:val="auto"/>
                <w:spacing w:val="1"/>
                <w:w w:val="99"/>
                <w:sz w:val="20"/>
                <w:szCs w:val="20"/>
              </w:rPr>
              <w:t>G</w:t>
            </w:r>
            <w:r>
              <w:rPr>
                <w:rFonts w:hint="eastAsia" w:ascii="宋体" w:hAnsi="宋体" w:cs="宋体"/>
                <w:color w:val="auto"/>
                <w:w w:val="99"/>
                <w:sz w:val="20"/>
                <w:szCs w:val="20"/>
              </w:rPr>
              <w:t>B</w:t>
            </w:r>
            <w:r>
              <w:rPr>
                <w:rFonts w:hint="eastAsia" w:ascii="宋体" w:hAnsi="宋体" w:cs="宋体"/>
                <w:color w:val="auto"/>
                <w:sz w:val="20"/>
                <w:szCs w:val="20"/>
              </w:rPr>
              <w:tab/>
            </w:r>
            <w:r>
              <w:rPr>
                <w:rFonts w:hint="eastAsia" w:ascii="宋体" w:hAnsi="宋体" w:cs="宋体"/>
                <w:color w:val="auto"/>
                <w:spacing w:val="1"/>
                <w:w w:val="99"/>
                <w:sz w:val="20"/>
                <w:szCs w:val="20"/>
              </w:rPr>
              <w:t>1</w:t>
            </w:r>
            <w:r>
              <w:rPr>
                <w:rFonts w:hint="eastAsia" w:ascii="宋体" w:hAnsi="宋体" w:cs="宋体"/>
                <w:color w:val="auto"/>
                <w:w w:val="99"/>
                <w:sz w:val="20"/>
                <w:szCs w:val="20"/>
              </w:rPr>
              <w:t>20</w:t>
            </w:r>
            <w:r>
              <w:rPr>
                <w:rFonts w:hint="eastAsia" w:ascii="宋体" w:hAnsi="宋体" w:cs="宋体"/>
                <w:color w:val="auto"/>
                <w:spacing w:val="1"/>
                <w:w w:val="99"/>
                <w:sz w:val="20"/>
                <w:szCs w:val="20"/>
              </w:rPr>
              <w:t>2</w:t>
            </w:r>
            <w:r>
              <w:rPr>
                <w:rFonts w:hint="eastAsia" w:ascii="宋体" w:hAnsi="宋体" w:cs="宋体"/>
                <w:color w:val="auto"/>
                <w:w w:val="99"/>
                <w:sz w:val="20"/>
                <w:szCs w:val="20"/>
              </w:rPr>
              <w:t>1.</w:t>
            </w:r>
            <w:r>
              <w:rPr>
                <w:rFonts w:hint="eastAsia" w:ascii="宋体" w:hAnsi="宋体" w:cs="宋体"/>
                <w:color w:val="auto"/>
                <w:spacing w:val="1"/>
                <w:w w:val="99"/>
                <w:sz w:val="20"/>
                <w:szCs w:val="20"/>
              </w:rPr>
              <w:t>2</w:t>
            </w:r>
            <w:r>
              <w:rPr>
                <w:rFonts w:hint="eastAsia" w:ascii="宋体" w:hAnsi="宋体" w:cs="宋体"/>
                <w:color w:val="auto"/>
                <w:w w:val="99"/>
                <w:sz w:val="20"/>
                <w:szCs w:val="20"/>
              </w:rPr>
              <w:t>）</w:t>
            </w:r>
          </w:p>
        </w:tc>
      </w:tr>
      <w:tr w14:paraId="45C73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exact"/>
        </w:trPr>
        <w:tc>
          <w:tcPr>
            <w:tcW w:w="574" w:type="dxa"/>
            <w:vMerge w:val="continue"/>
            <w:vAlign w:val="center"/>
          </w:tcPr>
          <w:p w14:paraId="5579ED00">
            <w:pPr>
              <w:widowControl/>
              <w:rPr>
                <w:rFonts w:ascii="宋体" w:hAnsi="宋体" w:cs="宋体"/>
                <w:color w:val="auto"/>
                <w:sz w:val="20"/>
                <w:szCs w:val="20"/>
                <w:lang w:eastAsia="en-US"/>
              </w:rPr>
            </w:pPr>
          </w:p>
        </w:tc>
        <w:tc>
          <w:tcPr>
            <w:tcW w:w="1166" w:type="dxa"/>
            <w:vMerge w:val="continue"/>
            <w:vAlign w:val="center"/>
          </w:tcPr>
          <w:p w14:paraId="41860E7D">
            <w:pPr>
              <w:widowControl/>
              <w:rPr>
                <w:rFonts w:ascii="宋体" w:hAnsi="宋体" w:cs="宋体"/>
                <w:color w:val="auto"/>
                <w:sz w:val="20"/>
                <w:szCs w:val="20"/>
                <w:lang w:eastAsia="en-US"/>
              </w:rPr>
            </w:pPr>
          </w:p>
        </w:tc>
        <w:tc>
          <w:tcPr>
            <w:tcW w:w="1800" w:type="dxa"/>
            <w:vMerge w:val="restart"/>
          </w:tcPr>
          <w:p w14:paraId="4EE6A40E">
            <w:pPr>
              <w:pStyle w:val="67"/>
              <w:rPr>
                <w:rFonts w:ascii="宋体" w:hAnsi="宋体" w:cs="宋体"/>
                <w:color w:val="auto"/>
                <w:sz w:val="20"/>
                <w:szCs w:val="20"/>
              </w:rPr>
            </w:pPr>
          </w:p>
          <w:p w14:paraId="01309457">
            <w:pPr>
              <w:pStyle w:val="67"/>
              <w:rPr>
                <w:rFonts w:ascii="宋体" w:hAnsi="宋体" w:cs="宋体"/>
                <w:color w:val="auto"/>
                <w:sz w:val="20"/>
                <w:szCs w:val="20"/>
              </w:rPr>
            </w:pPr>
          </w:p>
          <w:p w14:paraId="3FB78C9F">
            <w:pPr>
              <w:pStyle w:val="67"/>
              <w:rPr>
                <w:rFonts w:ascii="宋体" w:hAnsi="宋体" w:cs="宋体"/>
                <w:color w:val="auto"/>
                <w:sz w:val="20"/>
                <w:szCs w:val="20"/>
              </w:rPr>
            </w:pPr>
          </w:p>
          <w:p w14:paraId="7F9A8062">
            <w:pPr>
              <w:pStyle w:val="67"/>
              <w:rPr>
                <w:rFonts w:ascii="宋体" w:hAnsi="宋体" w:cs="宋体"/>
                <w:color w:val="auto"/>
                <w:sz w:val="20"/>
                <w:szCs w:val="20"/>
              </w:rPr>
            </w:pPr>
          </w:p>
          <w:p w14:paraId="653C25FC">
            <w:pPr>
              <w:pStyle w:val="67"/>
              <w:rPr>
                <w:rFonts w:ascii="宋体" w:hAnsi="宋体" w:cs="宋体"/>
                <w:color w:val="auto"/>
                <w:sz w:val="20"/>
                <w:szCs w:val="20"/>
              </w:rPr>
            </w:pPr>
          </w:p>
          <w:p w14:paraId="4F8A3473">
            <w:pPr>
              <w:pStyle w:val="67"/>
              <w:rPr>
                <w:rFonts w:ascii="宋体" w:hAnsi="宋体" w:cs="宋体"/>
                <w:color w:val="auto"/>
                <w:sz w:val="20"/>
                <w:szCs w:val="20"/>
              </w:rPr>
            </w:pPr>
          </w:p>
          <w:p w14:paraId="040AFBF1">
            <w:pPr>
              <w:pStyle w:val="67"/>
              <w:spacing w:before="171"/>
              <w:ind w:left="7"/>
              <w:rPr>
                <w:rFonts w:ascii="宋体" w:hAnsi="宋体" w:cs="宋体"/>
                <w:color w:val="auto"/>
                <w:sz w:val="20"/>
                <w:szCs w:val="20"/>
              </w:rPr>
            </w:pPr>
            <w:r>
              <w:rPr>
                <w:rFonts w:hint="eastAsia" w:ascii="宋体" w:hAnsi="宋体" w:cs="宋体"/>
                <w:color w:val="auto"/>
                <w:w w:val="99"/>
                <w:sz w:val="20"/>
                <w:szCs w:val="20"/>
              </w:rPr>
              <w:t>★</w:t>
            </w:r>
            <w:r>
              <w:rPr>
                <w:rFonts w:hint="eastAsia" w:ascii="宋体" w:hAnsi="宋体" w:cs="宋体"/>
                <w:color w:val="auto"/>
                <w:spacing w:val="1"/>
                <w:w w:val="99"/>
                <w:sz w:val="20"/>
                <w:szCs w:val="20"/>
              </w:rPr>
              <w:t>A020</w:t>
            </w:r>
            <w:r>
              <w:rPr>
                <w:rFonts w:hint="eastAsia" w:ascii="宋体" w:hAnsi="宋体" w:cs="宋体"/>
                <w:color w:val="auto"/>
                <w:w w:val="99"/>
                <w:sz w:val="20"/>
                <w:szCs w:val="20"/>
              </w:rPr>
              <w:t>61</w:t>
            </w:r>
            <w:r>
              <w:rPr>
                <w:rFonts w:hint="eastAsia" w:ascii="宋体" w:hAnsi="宋体" w:cs="宋体"/>
                <w:color w:val="auto"/>
                <w:spacing w:val="1"/>
                <w:w w:val="99"/>
                <w:sz w:val="20"/>
                <w:szCs w:val="20"/>
              </w:rPr>
              <w:t>8</w:t>
            </w:r>
            <w:r>
              <w:rPr>
                <w:rFonts w:hint="eastAsia" w:ascii="宋体" w:hAnsi="宋体" w:cs="宋体"/>
                <w:color w:val="auto"/>
                <w:w w:val="99"/>
                <w:sz w:val="20"/>
                <w:szCs w:val="20"/>
              </w:rPr>
              <w:t>0203空调</w:t>
            </w:r>
          </w:p>
          <w:p w14:paraId="34701010">
            <w:pPr>
              <w:pStyle w:val="67"/>
              <w:spacing w:before="50"/>
              <w:ind w:left="7"/>
              <w:rPr>
                <w:rFonts w:ascii="宋体" w:hAnsi="宋体" w:cs="宋体"/>
                <w:color w:val="auto"/>
                <w:sz w:val="20"/>
                <w:szCs w:val="20"/>
              </w:rPr>
            </w:pPr>
            <w:r>
              <w:rPr>
                <w:rFonts w:hint="eastAsia" w:ascii="宋体" w:hAnsi="宋体" w:cs="宋体"/>
                <w:color w:val="auto"/>
                <w:w w:val="99"/>
                <w:sz w:val="20"/>
                <w:szCs w:val="20"/>
              </w:rPr>
              <w:t>机</w:t>
            </w:r>
          </w:p>
        </w:tc>
        <w:tc>
          <w:tcPr>
            <w:tcW w:w="1915" w:type="dxa"/>
            <w:vMerge w:val="restart"/>
          </w:tcPr>
          <w:p w14:paraId="4A25028A">
            <w:pPr>
              <w:pStyle w:val="67"/>
              <w:rPr>
                <w:rFonts w:ascii="宋体" w:hAnsi="宋体" w:cs="宋体"/>
                <w:color w:val="auto"/>
                <w:sz w:val="20"/>
                <w:szCs w:val="20"/>
              </w:rPr>
            </w:pPr>
          </w:p>
          <w:p w14:paraId="08DF41FA">
            <w:pPr>
              <w:pStyle w:val="67"/>
              <w:rPr>
                <w:rFonts w:ascii="宋体" w:hAnsi="宋体" w:cs="宋体"/>
                <w:color w:val="auto"/>
                <w:sz w:val="20"/>
                <w:szCs w:val="20"/>
              </w:rPr>
            </w:pPr>
          </w:p>
          <w:p w14:paraId="77F2BF20">
            <w:pPr>
              <w:pStyle w:val="67"/>
              <w:spacing w:before="12"/>
              <w:rPr>
                <w:rFonts w:ascii="宋体" w:hAnsi="宋体" w:cs="宋体"/>
                <w:color w:val="auto"/>
                <w:sz w:val="19"/>
                <w:szCs w:val="19"/>
              </w:rPr>
            </w:pPr>
          </w:p>
          <w:p w14:paraId="369B2E61">
            <w:pPr>
              <w:pStyle w:val="67"/>
              <w:ind w:left="7"/>
              <w:rPr>
                <w:rFonts w:ascii="宋体" w:hAnsi="宋体" w:cs="宋体"/>
                <w:color w:val="auto"/>
                <w:sz w:val="20"/>
                <w:szCs w:val="20"/>
              </w:rPr>
            </w:pPr>
            <w:r>
              <w:rPr>
                <w:rFonts w:hint="eastAsia" w:ascii="宋体" w:hAnsi="宋体" w:cs="宋体"/>
                <w:color w:val="auto"/>
                <w:w w:val="99"/>
                <w:sz w:val="20"/>
                <w:szCs w:val="20"/>
              </w:rPr>
              <w:t>房间空</w:t>
            </w:r>
            <w:r>
              <w:rPr>
                <w:rFonts w:hint="eastAsia" w:ascii="宋体" w:hAnsi="宋体" w:cs="宋体"/>
                <w:color w:val="auto"/>
                <w:spacing w:val="2"/>
                <w:w w:val="99"/>
                <w:sz w:val="20"/>
                <w:szCs w:val="20"/>
              </w:rPr>
              <w:t>气</w:t>
            </w:r>
            <w:r>
              <w:rPr>
                <w:rFonts w:hint="eastAsia" w:ascii="宋体" w:hAnsi="宋体" w:cs="宋体"/>
                <w:color w:val="auto"/>
                <w:w w:val="99"/>
                <w:sz w:val="20"/>
                <w:szCs w:val="20"/>
              </w:rPr>
              <w:t>调节器</w:t>
            </w:r>
          </w:p>
        </w:tc>
        <w:tc>
          <w:tcPr>
            <w:tcW w:w="2966" w:type="dxa"/>
          </w:tcPr>
          <w:p w14:paraId="7A4F0D89">
            <w:pPr>
              <w:pStyle w:val="67"/>
              <w:spacing w:before="4"/>
              <w:ind w:left="7"/>
              <w:rPr>
                <w:rFonts w:ascii="宋体" w:hAnsi="宋体" w:cs="宋体"/>
                <w:color w:val="auto"/>
                <w:sz w:val="20"/>
                <w:szCs w:val="20"/>
                <w:lang w:eastAsia="zh-CN"/>
              </w:rPr>
            </w:pPr>
            <w:r>
              <w:rPr>
                <w:rFonts w:hint="eastAsia" w:ascii="宋体" w:hAnsi="宋体" w:cs="宋体"/>
                <w:color w:val="auto"/>
                <w:spacing w:val="12"/>
                <w:w w:val="99"/>
                <w:sz w:val="20"/>
                <w:szCs w:val="20"/>
                <w:lang w:eastAsia="zh-CN"/>
              </w:rPr>
              <w:t>《转速可控型房间空气</w:t>
            </w:r>
            <w:r>
              <w:rPr>
                <w:rFonts w:hint="eastAsia" w:ascii="宋体" w:hAnsi="宋体" w:cs="宋体"/>
                <w:color w:val="auto"/>
                <w:spacing w:val="9"/>
                <w:w w:val="99"/>
                <w:sz w:val="20"/>
                <w:szCs w:val="20"/>
                <w:lang w:eastAsia="zh-CN"/>
              </w:rPr>
              <w:t>调</w:t>
            </w:r>
            <w:r>
              <w:rPr>
                <w:rFonts w:hint="eastAsia" w:ascii="宋体" w:hAnsi="宋体" w:cs="宋体"/>
                <w:color w:val="auto"/>
                <w:spacing w:val="12"/>
                <w:w w:val="99"/>
                <w:sz w:val="20"/>
                <w:szCs w:val="20"/>
                <w:lang w:eastAsia="zh-CN"/>
              </w:rPr>
              <w:t>节器</w:t>
            </w:r>
            <w:r>
              <w:rPr>
                <w:rFonts w:hint="eastAsia" w:ascii="宋体" w:hAnsi="宋体" w:cs="宋体"/>
                <w:color w:val="auto"/>
                <w:w w:val="99"/>
                <w:sz w:val="20"/>
                <w:szCs w:val="20"/>
                <w:lang w:eastAsia="zh-CN"/>
              </w:rPr>
              <w:t>能</w:t>
            </w:r>
          </w:p>
        </w:tc>
      </w:tr>
      <w:tr w14:paraId="61BC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574" w:type="dxa"/>
            <w:vMerge w:val="continue"/>
            <w:vAlign w:val="center"/>
          </w:tcPr>
          <w:p w14:paraId="07034E6B">
            <w:pPr>
              <w:widowControl/>
              <w:rPr>
                <w:rFonts w:ascii="宋体" w:hAnsi="宋体" w:cs="宋体"/>
                <w:color w:val="auto"/>
                <w:sz w:val="20"/>
                <w:szCs w:val="20"/>
              </w:rPr>
            </w:pPr>
          </w:p>
        </w:tc>
        <w:tc>
          <w:tcPr>
            <w:tcW w:w="1166" w:type="dxa"/>
            <w:vMerge w:val="continue"/>
            <w:vAlign w:val="center"/>
          </w:tcPr>
          <w:p w14:paraId="24E419C4">
            <w:pPr>
              <w:widowControl/>
              <w:rPr>
                <w:rFonts w:ascii="宋体" w:hAnsi="宋体" w:cs="宋体"/>
                <w:color w:val="auto"/>
                <w:sz w:val="20"/>
                <w:szCs w:val="20"/>
              </w:rPr>
            </w:pPr>
          </w:p>
        </w:tc>
        <w:tc>
          <w:tcPr>
            <w:tcW w:w="1800" w:type="dxa"/>
            <w:vMerge w:val="continue"/>
            <w:vAlign w:val="center"/>
          </w:tcPr>
          <w:p w14:paraId="5DBD4533">
            <w:pPr>
              <w:widowControl/>
              <w:rPr>
                <w:rFonts w:ascii="宋体" w:hAnsi="宋体" w:cs="宋体"/>
                <w:color w:val="auto"/>
                <w:sz w:val="20"/>
                <w:szCs w:val="20"/>
              </w:rPr>
            </w:pPr>
          </w:p>
        </w:tc>
        <w:tc>
          <w:tcPr>
            <w:tcW w:w="1915" w:type="dxa"/>
            <w:vMerge w:val="continue"/>
            <w:vAlign w:val="center"/>
          </w:tcPr>
          <w:p w14:paraId="41149CEE">
            <w:pPr>
              <w:widowControl/>
              <w:rPr>
                <w:rFonts w:ascii="宋体" w:hAnsi="宋体" w:cs="宋体"/>
                <w:color w:val="auto"/>
                <w:sz w:val="20"/>
                <w:szCs w:val="20"/>
              </w:rPr>
            </w:pPr>
          </w:p>
        </w:tc>
        <w:tc>
          <w:tcPr>
            <w:tcW w:w="2966" w:type="dxa"/>
          </w:tcPr>
          <w:p w14:paraId="4ED52369">
            <w:pPr>
              <w:pStyle w:val="67"/>
              <w:spacing w:line="256" w:lineRule="exact"/>
              <w:ind w:left="7"/>
              <w:rPr>
                <w:rFonts w:ascii="宋体" w:hAnsi="宋体" w:cs="宋体"/>
                <w:color w:val="auto"/>
                <w:sz w:val="20"/>
                <w:szCs w:val="20"/>
                <w:lang w:eastAsia="zh-CN"/>
              </w:rPr>
            </w:pPr>
            <w:r>
              <w:rPr>
                <w:rFonts w:hint="eastAsia" w:ascii="宋体" w:hAnsi="宋体" w:cs="宋体"/>
                <w:color w:val="auto"/>
                <w:w w:val="99"/>
                <w:sz w:val="20"/>
                <w:szCs w:val="20"/>
                <w:lang w:eastAsia="zh-CN"/>
              </w:rPr>
              <w:t>效限定值及能效等级》（</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p>
        </w:tc>
      </w:tr>
      <w:tr w14:paraId="284CB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574" w:type="dxa"/>
            <w:vMerge w:val="continue"/>
            <w:vAlign w:val="center"/>
          </w:tcPr>
          <w:p w14:paraId="13042D24">
            <w:pPr>
              <w:widowControl/>
              <w:rPr>
                <w:rFonts w:ascii="宋体" w:hAnsi="宋体" w:cs="宋体"/>
                <w:color w:val="auto"/>
                <w:sz w:val="20"/>
                <w:szCs w:val="20"/>
              </w:rPr>
            </w:pPr>
          </w:p>
        </w:tc>
        <w:tc>
          <w:tcPr>
            <w:tcW w:w="1166" w:type="dxa"/>
            <w:vMerge w:val="continue"/>
            <w:vAlign w:val="center"/>
          </w:tcPr>
          <w:p w14:paraId="2244723B">
            <w:pPr>
              <w:widowControl/>
              <w:rPr>
                <w:rFonts w:ascii="宋体" w:hAnsi="宋体" w:cs="宋体"/>
                <w:color w:val="auto"/>
                <w:sz w:val="20"/>
                <w:szCs w:val="20"/>
              </w:rPr>
            </w:pPr>
          </w:p>
        </w:tc>
        <w:tc>
          <w:tcPr>
            <w:tcW w:w="1800" w:type="dxa"/>
            <w:vMerge w:val="continue"/>
            <w:vAlign w:val="center"/>
          </w:tcPr>
          <w:p w14:paraId="36DF0518">
            <w:pPr>
              <w:widowControl/>
              <w:rPr>
                <w:rFonts w:ascii="宋体" w:hAnsi="宋体" w:cs="宋体"/>
                <w:color w:val="auto"/>
                <w:sz w:val="20"/>
                <w:szCs w:val="20"/>
              </w:rPr>
            </w:pPr>
          </w:p>
        </w:tc>
        <w:tc>
          <w:tcPr>
            <w:tcW w:w="1915" w:type="dxa"/>
            <w:vMerge w:val="continue"/>
            <w:vAlign w:val="center"/>
          </w:tcPr>
          <w:p w14:paraId="24D34462">
            <w:pPr>
              <w:widowControl/>
              <w:rPr>
                <w:rFonts w:ascii="宋体" w:hAnsi="宋体" w:cs="宋体"/>
                <w:color w:val="auto"/>
                <w:sz w:val="20"/>
                <w:szCs w:val="20"/>
              </w:rPr>
            </w:pPr>
          </w:p>
        </w:tc>
        <w:tc>
          <w:tcPr>
            <w:tcW w:w="2966" w:type="dxa"/>
          </w:tcPr>
          <w:p w14:paraId="57F33533">
            <w:pPr>
              <w:pStyle w:val="67"/>
              <w:spacing w:line="256" w:lineRule="exact"/>
              <w:ind w:left="7"/>
              <w:rPr>
                <w:rFonts w:ascii="宋体" w:hAnsi="宋体" w:cs="宋体"/>
                <w:color w:val="auto"/>
                <w:sz w:val="20"/>
                <w:szCs w:val="20"/>
              </w:rPr>
            </w:pPr>
            <w:r>
              <w:rPr>
                <w:rFonts w:hint="eastAsia" w:ascii="宋体" w:hAnsi="宋体" w:cs="宋体"/>
                <w:color w:val="auto"/>
                <w:spacing w:val="1"/>
                <w:w w:val="99"/>
                <w:sz w:val="20"/>
                <w:szCs w:val="20"/>
              </w:rPr>
              <w:t>214</w:t>
            </w:r>
            <w:r>
              <w:rPr>
                <w:rFonts w:hint="eastAsia" w:ascii="宋体" w:hAnsi="宋体" w:cs="宋体"/>
                <w:color w:val="auto"/>
                <w:w w:val="99"/>
                <w:sz w:val="20"/>
                <w:szCs w:val="20"/>
              </w:rPr>
              <w:t>55</w:t>
            </w:r>
            <w:r>
              <w:rPr>
                <w:rFonts w:hint="eastAsia" w:ascii="宋体" w:hAnsi="宋体" w:cs="宋体"/>
                <w:color w:val="auto"/>
                <w:spacing w:val="1"/>
                <w:w w:val="99"/>
                <w:sz w:val="20"/>
                <w:szCs w:val="20"/>
              </w:rPr>
              <w:t>-</w:t>
            </w:r>
            <w:r>
              <w:rPr>
                <w:rFonts w:hint="eastAsia" w:ascii="宋体" w:hAnsi="宋体" w:cs="宋体"/>
                <w:color w:val="auto"/>
                <w:w w:val="99"/>
                <w:sz w:val="20"/>
                <w:szCs w:val="20"/>
              </w:rPr>
              <w:t>20</w:t>
            </w:r>
            <w:r>
              <w:rPr>
                <w:rFonts w:hint="eastAsia" w:ascii="宋体" w:hAnsi="宋体" w:cs="宋体"/>
                <w:color w:val="auto"/>
                <w:spacing w:val="1"/>
                <w:w w:val="99"/>
                <w:sz w:val="20"/>
                <w:szCs w:val="20"/>
              </w:rPr>
              <w:t>13</w:t>
            </w:r>
            <w:r>
              <w:rPr>
                <w:rFonts w:hint="eastAsia" w:ascii="宋体" w:hAnsi="宋体" w:cs="宋体"/>
                <w:color w:val="auto"/>
                <w:w w:val="99"/>
                <w:sz w:val="20"/>
                <w:szCs w:val="20"/>
              </w:rPr>
              <w:t>），待</w:t>
            </w:r>
            <w:r>
              <w:rPr>
                <w:rFonts w:hint="eastAsia" w:ascii="宋体" w:hAnsi="宋体" w:cs="宋体"/>
                <w:color w:val="auto"/>
                <w:spacing w:val="1"/>
                <w:w w:val="99"/>
                <w:sz w:val="20"/>
                <w:szCs w:val="20"/>
              </w:rPr>
              <w:t>20</w:t>
            </w:r>
            <w:r>
              <w:rPr>
                <w:rFonts w:hint="eastAsia" w:ascii="宋体" w:hAnsi="宋体" w:cs="宋体"/>
                <w:color w:val="auto"/>
                <w:w w:val="99"/>
                <w:sz w:val="20"/>
                <w:szCs w:val="20"/>
              </w:rPr>
              <w:t>19</w:t>
            </w:r>
            <w:r>
              <w:rPr>
                <w:rFonts w:hint="eastAsia" w:ascii="宋体" w:hAnsi="宋体" w:cs="宋体"/>
                <w:color w:val="auto"/>
                <w:spacing w:val="-3"/>
                <w:w w:val="99"/>
                <w:sz w:val="20"/>
                <w:szCs w:val="20"/>
              </w:rPr>
              <w:t>年</w:t>
            </w:r>
            <w:r>
              <w:rPr>
                <w:rFonts w:hint="eastAsia" w:ascii="宋体" w:hAnsi="宋体" w:cs="宋体"/>
                <w:color w:val="auto"/>
                <w:w w:val="99"/>
                <w:sz w:val="20"/>
                <w:szCs w:val="20"/>
              </w:rPr>
              <w:t>修订发</w:t>
            </w:r>
          </w:p>
        </w:tc>
      </w:tr>
      <w:tr w14:paraId="319DC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574" w:type="dxa"/>
            <w:vMerge w:val="continue"/>
            <w:vAlign w:val="center"/>
          </w:tcPr>
          <w:p w14:paraId="2239B7A0">
            <w:pPr>
              <w:widowControl/>
              <w:rPr>
                <w:rFonts w:ascii="宋体" w:hAnsi="宋体" w:cs="宋体"/>
                <w:color w:val="auto"/>
                <w:sz w:val="20"/>
                <w:szCs w:val="20"/>
                <w:lang w:eastAsia="en-US"/>
              </w:rPr>
            </w:pPr>
          </w:p>
        </w:tc>
        <w:tc>
          <w:tcPr>
            <w:tcW w:w="1166" w:type="dxa"/>
            <w:vMerge w:val="continue"/>
            <w:vAlign w:val="center"/>
          </w:tcPr>
          <w:p w14:paraId="1B464081">
            <w:pPr>
              <w:widowControl/>
              <w:rPr>
                <w:rFonts w:ascii="宋体" w:hAnsi="宋体" w:cs="宋体"/>
                <w:color w:val="auto"/>
                <w:sz w:val="20"/>
                <w:szCs w:val="20"/>
                <w:lang w:eastAsia="en-US"/>
              </w:rPr>
            </w:pPr>
          </w:p>
        </w:tc>
        <w:tc>
          <w:tcPr>
            <w:tcW w:w="1800" w:type="dxa"/>
            <w:vMerge w:val="continue"/>
            <w:vAlign w:val="center"/>
          </w:tcPr>
          <w:p w14:paraId="7125645C">
            <w:pPr>
              <w:widowControl/>
              <w:rPr>
                <w:rFonts w:ascii="宋体" w:hAnsi="宋体" w:cs="宋体"/>
                <w:color w:val="auto"/>
                <w:sz w:val="20"/>
                <w:szCs w:val="20"/>
                <w:lang w:eastAsia="en-US"/>
              </w:rPr>
            </w:pPr>
          </w:p>
        </w:tc>
        <w:tc>
          <w:tcPr>
            <w:tcW w:w="1915" w:type="dxa"/>
            <w:vMerge w:val="continue"/>
            <w:vAlign w:val="center"/>
          </w:tcPr>
          <w:p w14:paraId="428812E9">
            <w:pPr>
              <w:widowControl/>
              <w:rPr>
                <w:rFonts w:ascii="宋体" w:hAnsi="宋体" w:cs="宋体"/>
                <w:color w:val="auto"/>
                <w:sz w:val="20"/>
                <w:szCs w:val="20"/>
                <w:lang w:eastAsia="en-US"/>
              </w:rPr>
            </w:pPr>
          </w:p>
        </w:tc>
        <w:tc>
          <w:tcPr>
            <w:tcW w:w="2966" w:type="dxa"/>
          </w:tcPr>
          <w:p w14:paraId="794A474A">
            <w:pPr>
              <w:pStyle w:val="67"/>
              <w:spacing w:line="256" w:lineRule="exact"/>
              <w:ind w:left="7"/>
              <w:rPr>
                <w:rFonts w:ascii="宋体" w:hAnsi="宋体" w:cs="宋体"/>
                <w:color w:val="auto"/>
                <w:sz w:val="20"/>
                <w:szCs w:val="20"/>
                <w:lang w:eastAsia="zh-CN"/>
              </w:rPr>
            </w:pPr>
            <w:r>
              <w:rPr>
                <w:rFonts w:hint="eastAsia" w:ascii="宋体" w:hAnsi="宋体" w:cs="宋体"/>
                <w:color w:val="auto"/>
                <w:w w:val="99"/>
                <w:sz w:val="20"/>
                <w:szCs w:val="20"/>
                <w:lang w:eastAsia="zh-CN"/>
              </w:rPr>
              <w:t>布后</w:t>
            </w:r>
            <w:r>
              <w:rPr>
                <w:rFonts w:hint="eastAsia" w:ascii="宋体" w:hAnsi="宋体" w:cs="宋体"/>
                <w:color w:val="auto"/>
                <w:spacing w:val="-29"/>
                <w:w w:val="99"/>
                <w:sz w:val="20"/>
                <w:szCs w:val="20"/>
                <w:lang w:eastAsia="zh-CN"/>
              </w:rPr>
              <w:t>，</w:t>
            </w:r>
            <w:r>
              <w:rPr>
                <w:rFonts w:hint="eastAsia" w:ascii="宋体" w:hAnsi="宋体" w:cs="宋体"/>
                <w:color w:val="auto"/>
                <w:spacing w:val="-27"/>
                <w:w w:val="99"/>
                <w:sz w:val="20"/>
                <w:szCs w:val="20"/>
                <w:lang w:eastAsia="zh-CN"/>
              </w:rPr>
              <w:t>按</w:t>
            </w:r>
            <w:r>
              <w:rPr>
                <w:rFonts w:hint="eastAsia" w:ascii="宋体" w:hAnsi="宋体" w:cs="宋体"/>
                <w:color w:val="auto"/>
                <w:w w:val="99"/>
                <w:sz w:val="20"/>
                <w:szCs w:val="20"/>
                <w:lang w:eastAsia="zh-CN"/>
              </w:rPr>
              <w:t>《</w:t>
            </w:r>
            <w:r>
              <w:rPr>
                <w:rFonts w:hint="eastAsia" w:ascii="宋体" w:hAnsi="宋体" w:cs="宋体"/>
                <w:color w:val="auto"/>
                <w:spacing w:val="2"/>
                <w:w w:val="99"/>
                <w:sz w:val="20"/>
                <w:szCs w:val="20"/>
                <w:lang w:eastAsia="zh-CN"/>
              </w:rPr>
              <w:t>房</w:t>
            </w:r>
            <w:r>
              <w:rPr>
                <w:rFonts w:hint="eastAsia" w:ascii="宋体" w:hAnsi="宋体" w:cs="宋体"/>
                <w:color w:val="auto"/>
                <w:w w:val="99"/>
                <w:sz w:val="20"/>
                <w:szCs w:val="20"/>
                <w:lang w:eastAsia="zh-CN"/>
              </w:rPr>
              <w:t>间空</w:t>
            </w:r>
            <w:r>
              <w:rPr>
                <w:rFonts w:hint="eastAsia" w:ascii="宋体" w:hAnsi="宋体" w:cs="宋体"/>
                <w:color w:val="auto"/>
                <w:spacing w:val="2"/>
                <w:w w:val="99"/>
                <w:sz w:val="20"/>
                <w:szCs w:val="20"/>
                <w:lang w:eastAsia="zh-CN"/>
              </w:rPr>
              <w:t>气</w:t>
            </w:r>
            <w:r>
              <w:rPr>
                <w:rFonts w:hint="eastAsia" w:ascii="宋体" w:hAnsi="宋体" w:cs="宋体"/>
                <w:color w:val="auto"/>
                <w:w w:val="99"/>
                <w:sz w:val="20"/>
                <w:szCs w:val="20"/>
                <w:lang w:eastAsia="zh-CN"/>
              </w:rPr>
              <w:t>调节</w:t>
            </w:r>
            <w:r>
              <w:rPr>
                <w:rFonts w:hint="eastAsia" w:ascii="宋体" w:hAnsi="宋体" w:cs="宋体"/>
                <w:color w:val="auto"/>
                <w:spacing w:val="2"/>
                <w:w w:val="99"/>
                <w:sz w:val="20"/>
                <w:szCs w:val="20"/>
                <w:lang w:eastAsia="zh-CN"/>
              </w:rPr>
              <w:t>器</w:t>
            </w:r>
            <w:r>
              <w:rPr>
                <w:rFonts w:hint="eastAsia" w:ascii="宋体" w:hAnsi="宋体" w:cs="宋体"/>
                <w:color w:val="auto"/>
                <w:w w:val="99"/>
                <w:sz w:val="20"/>
                <w:szCs w:val="20"/>
                <w:lang w:eastAsia="zh-CN"/>
              </w:rPr>
              <w:t>能效限</w:t>
            </w:r>
          </w:p>
        </w:tc>
      </w:tr>
      <w:tr w14:paraId="402C8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574" w:type="dxa"/>
            <w:vMerge w:val="continue"/>
            <w:vAlign w:val="center"/>
          </w:tcPr>
          <w:p w14:paraId="0D3A02E2">
            <w:pPr>
              <w:widowControl/>
              <w:rPr>
                <w:rFonts w:ascii="宋体" w:hAnsi="宋体" w:cs="宋体"/>
                <w:color w:val="auto"/>
                <w:sz w:val="20"/>
                <w:szCs w:val="20"/>
              </w:rPr>
            </w:pPr>
          </w:p>
        </w:tc>
        <w:tc>
          <w:tcPr>
            <w:tcW w:w="1166" w:type="dxa"/>
            <w:vMerge w:val="continue"/>
            <w:vAlign w:val="center"/>
          </w:tcPr>
          <w:p w14:paraId="058D504D">
            <w:pPr>
              <w:widowControl/>
              <w:rPr>
                <w:rFonts w:ascii="宋体" w:hAnsi="宋体" w:cs="宋体"/>
                <w:color w:val="auto"/>
                <w:sz w:val="20"/>
                <w:szCs w:val="20"/>
              </w:rPr>
            </w:pPr>
          </w:p>
        </w:tc>
        <w:tc>
          <w:tcPr>
            <w:tcW w:w="1800" w:type="dxa"/>
            <w:vMerge w:val="continue"/>
            <w:vAlign w:val="center"/>
          </w:tcPr>
          <w:p w14:paraId="194E564B">
            <w:pPr>
              <w:widowControl/>
              <w:rPr>
                <w:rFonts w:ascii="宋体" w:hAnsi="宋体" w:cs="宋体"/>
                <w:color w:val="auto"/>
                <w:sz w:val="20"/>
                <w:szCs w:val="20"/>
              </w:rPr>
            </w:pPr>
          </w:p>
        </w:tc>
        <w:tc>
          <w:tcPr>
            <w:tcW w:w="1915" w:type="dxa"/>
            <w:vMerge w:val="continue"/>
            <w:vAlign w:val="center"/>
          </w:tcPr>
          <w:p w14:paraId="6D513730">
            <w:pPr>
              <w:widowControl/>
              <w:rPr>
                <w:rFonts w:ascii="宋体" w:hAnsi="宋体" w:cs="宋体"/>
                <w:color w:val="auto"/>
                <w:sz w:val="20"/>
                <w:szCs w:val="20"/>
              </w:rPr>
            </w:pPr>
          </w:p>
        </w:tc>
        <w:tc>
          <w:tcPr>
            <w:tcW w:w="2966" w:type="dxa"/>
          </w:tcPr>
          <w:p w14:paraId="5FBF1243">
            <w:pPr>
              <w:pStyle w:val="67"/>
              <w:spacing w:line="256" w:lineRule="exact"/>
              <w:ind w:left="7"/>
              <w:rPr>
                <w:rFonts w:ascii="宋体" w:hAnsi="宋体" w:cs="宋体"/>
                <w:color w:val="auto"/>
                <w:sz w:val="20"/>
                <w:szCs w:val="20"/>
                <w:lang w:eastAsia="zh-CN"/>
              </w:rPr>
            </w:pPr>
            <w:r>
              <w:rPr>
                <w:rFonts w:hint="eastAsia" w:ascii="宋体" w:hAnsi="宋体" w:cs="宋体"/>
                <w:color w:val="auto"/>
                <w:w w:val="99"/>
                <w:sz w:val="20"/>
                <w:szCs w:val="20"/>
                <w:lang w:eastAsia="zh-CN"/>
              </w:rPr>
              <w:t>定值及</w:t>
            </w:r>
            <w:r>
              <w:rPr>
                <w:rFonts w:hint="eastAsia" w:ascii="宋体" w:hAnsi="宋体" w:cs="宋体"/>
                <w:color w:val="auto"/>
                <w:spacing w:val="2"/>
                <w:w w:val="99"/>
                <w:sz w:val="20"/>
                <w:szCs w:val="20"/>
                <w:lang w:eastAsia="zh-CN"/>
              </w:rPr>
              <w:t>能</w:t>
            </w:r>
            <w:r>
              <w:rPr>
                <w:rFonts w:hint="eastAsia" w:ascii="宋体" w:hAnsi="宋体" w:cs="宋体"/>
                <w:color w:val="auto"/>
                <w:w w:val="99"/>
                <w:sz w:val="20"/>
                <w:szCs w:val="20"/>
                <w:lang w:eastAsia="zh-CN"/>
              </w:rPr>
              <w:t>效等</w:t>
            </w:r>
            <w:r>
              <w:rPr>
                <w:rFonts w:hint="eastAsia" w:ascii="宋体" w:hAnsi="宋体" w:cs="宋体"/>
                <w:color w:val="auto"/>
                <w:spacing w:val="2"/>
                <w:w w:val="99"/>
                <w:sz w:val="20"/>
                <w:szCs w:val="20"/>
                <w:lang w:eastAsia="zh-CN"/>
              </w:rPr>
              <w:t>级</w:t>
            </w:r>
            <w:r>
              <w:rPr>
                <w:rFonts w:hint="eastAsia" w:ascii="宋体" w:hAnsi="宋体" w:cs="宋体"/>
                <w:color w:val="auto"/>
                <w:spacing w:val="-156"/>
                <w:w w:val="99"/>
                <w:sz w:val="20"/>
                <w:szCs w:val="20"/>
                <w:lang w:eastAsia="zh-CN"/>
              </w:rPr>
              <w:t>》</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GB214</w:t>
            </w:r>
            <w:r>
              <w:rPr>
                <w:rFonts w:hint="eastAsia" w:ascii="宋体" w:hAnsi="宋体" w:cs="宋体"/>
                <w:color w:val="auto"/>
                <w:w w:val="99"/>
                <w:sz w:val="20"/>
                <w:szCs w:val="20"/>
                <w:lang w:eastAsia="zh-CN"/>
              </w:rPr>
              <w:t>5</w:t>
            </w:r>
            <w:r>
              <w:rPr>
                <w:rFonts w:hint="eastAsia" w:ascii="宋体" w:hAnsi="宋体" w:cs="宋体"/>
                <w:color w:val="auto"/>
                <w:spacing w:val="-1"/>
                <w:w w:val="99"/>
                <w:sz w:val="20"/>
                <w:szCs w:val="20"/>
                <w:lang w:eastAsia="zh-CN"/>
              </w:rPr>
              <w:t>5</w:t>
            </w:r>
            <w:r>
              <w:rPr>
                <w:rFonts w:hint="eastAsia" w:ascii="宋体" w:hAnsi="宋体" w:cs="宋体"/>
                <w:color w:val="auto"/>
                <w:spacing w:val="-2"/>
                <w:w w:val="99"/>
                <w:sz w:val="20"/>
                <w:szCs w:val="20"/>
                <w:lang w:eastAsia="zh-CN"/>
              </w:rPr>
              <w:t>-</w:t>
            </w:r>
            <w:r>
              <w:rPr>
                <w:rFonts w:hint="eastAsia" w:ascii="宋体" w:hAnsi="宋体" w:cs="宋体"/>
                <w:color w:val="auto"/>
                <w:spacing w:val="1"/>
                <w:w w:val="99"/>
                <w:sz w:val="20"/>
                <w:szCs w:val="20"/>
                <w:lang w:eastAsia="zh-CN"/>
              </w:rPr>
              <w:t>201</w:t>
            </w:r>
            <w:r>
              <w:rPr>
                <w:rFonts w:hint="eastAsia" w:ascii="宋体" w:hAnsi="宋体" w:cs="宋体"/>
                <w:color w:val="auto"/>
                <w:w w:val="99"/>
                <w:sz w:val="20"/>
                <w:szCs w:val="20"/>
                <w:lang w:eastAsia="zh-CN"/>
              </w:rPr>
              <w:t>9</w:t>
            </w:r>
          </w:p>
        </w:tc>
      </w:tr>
      <w:tr w14:paraId="0EEC6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574" w:type="dxa"/>
            <w:vMerge w:val="continue"/>
            <w:vAlign w:val="center"/>
          </w:tcPr>
          <w:p w14:paraId="0870F400">
            <w:pPr>
              <w:widowControl/>
              <w:rPr>
                <w:rFonts w:ascii="宋体" w:hAnsi="宋体" w:cs="宋体"/>
                <w:color w:val="auto"/>
                <w:sz w:val="20"/>
                <w:szCs w:val="20"/>
              </w:rPr>
            </w:pPr>
          </w:p>
        </w:tc>
        <w:tc>
          <w:tcPr>
            <w:tcW w:w="1166" w:type="dxa"/>
            <w:vMerge w:val="continue"/>
            <w:vAlign w:val="center"/>
          </w:tcPr>
          <w:p w14:paraId="704D5D51">
            <w:pPr>
              <w:widowControl/>
              <w:rPr>
                <w:rFonts w:ascii="宋体" w:hAnsi="宋体" w:cs="宋体"/>
                <w:color w:val="auto"/>
                <w:sz w:val="20"/>
                <w:szCs w:val="20"/>
              </w:rPr>
            </w:pPr>
          </w:p>
        </w:tc>
        <w:tc>
          <w:tcPr>
            <w:tcW w:w="1800" w:type="dxa"/>
            <w:vMerge w:val="continue"/>
            <w:vAlign w:val="center"/>
          </w:tcPr>
          <w:p w14:paraId="6301EAE7">
            <w:pPr>
              <w:widowControl/>
              <w:rPr>
                <w:rFonts w:ascii="宋体" w:hAnsi="宋体" w:cs="宋体"/>
                <w:color w:val="auto"/>
                <w:sz w:val="20"/>
                <w:szCs w:val="20"/>
              </w:rPr>
            </w:pPr>
          </w:p>
        </w:tc>
        <w:tc>
          <w:tcPr>
            <w:tcW w:w="1915" w:type="dxa"/>
            <w:vMerge w:val="continue"/>
            <w:vAlign w:val="center"/>
          </w:tcPr>
          <w:p w14:paraId="5B9D9122">
            <w:pPr>
              <w:widowControl/>
              <w:rPr>
                <w:rFonts w:ascii="宋体" w:hAnsi="宋体" w:cs="宋体"/>
                <w:color w:val="auto"/>
                <w:sz w:val="20"/>
                <w:szCs w:val="20"/>
              </w:rPr>
            </w:pPr>
          </w:p>
        </w:tc>
        <w:tc>
          <w:tcPr>
            <w:tcW w:w="2966" w:type="dxa"/>
          </w:tcPr>
          <w:p w14:paraId="46D5B0CC">
            <w:pPr>
              <w:pStyle w:val="67"/>
              <w:spacing w:line="256" w:lineRule="exact"/>
              <w:ind w:left="7"/>
              <w:rPr>
                <w:rFonts w:ascii="宋体" w:hAnsi="宋体" w:cs="宋体"/>
                <w:color w:val="auto"/>
                <w:sz w:val="20"/>
                <w:szCs w:val="20"/>
              </w:rPr>
            </w:pPr>
            <w:r>
              <w:rPr>
                <w:rFonts w:hint="eastAsia" w:ascii="宋体" w:hAnsi="宋体" w:cs="宋体"/>
                <w:color w:val="auto"/>
                <w:w w:val="99"/>
                <w:sz w:val="20"/>
                <w:szCs w:val="20"/>
              </w:rPr>
              <w:t>实施。</w:t>
            </w:r>
          </w:p>
        </w:tc>
      </w:tr>
      <w:tr w14:paraId="6E7A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8" w:hRule="exact"/>
        </w:trPr>
        <w:tc>
          <w:tcPr>
            <w:tcW w:w="574" w:type="dxa"/>
            <w:vMerge w:val="continue"/>
            <w:vAlign w:val="center"/>
          </w:tcPr>
          <w:p w14:paraId="1F47EBA8">
            <w:pPr>
              <w:widowControl/>
              <w:rPr>
                <w:rFonts w:ascii="宋体" w:hAnsi="宋体" w:cs="宋体"/>
                <w:color w:val="auto"/>
                <w:sz w:val="20"/>
                <w:szCs w:val="20"/>
                <w:lang w:eastAsia="en-US"/>
              </w:rPr>
            </w:pPr>
          </w:p>
        </w:tc>
        <w:tc>
          <w:tcPr>
            <w:tcW w:w="1166" w:type="dxa"/>
            <w:vMerge w:val="continue"/>
            <w:vAlign w:val="center"/>
          </w:tcPr>
          <w:p w14:paraId="25283F36">
            <w:pPr>
              <w:widowControl/>
              <w:rPr>
                <w:rFonts w:ascii="宋体" w:hAnsi="宋体" w:cs="宋体"/>
                <w:color w:val="auto"/>
                <w:sz w:val="20"/>
                <w:szCs w:val="20"/>
                <w:lang w:eastAsia="en-US"/>
              </w:rPr>
            </w:pPr>
          </w:p>
        </w:tc>
        <w:tc>
          <w:tcPr>
            <w:tcW w:w="1800" w:type="dxa"/>
            <w:vMerge w:val="continue"/>
            <w:vAlign w:val="center"/>
          </w:tcPr>
          <w:p w14:paraId="140DB06B">
            <w:pPr>
              <w:widowControl/>
              <w:rPr>
                <w:rFonts w:ascii="宋体" w:hAnsi="宋体" w:cs="宋体"/>
                <w:color w:val="auto"/>
                <w:sz w:val="20"/>
                <w:szCs w:val="20"/>
                <w:lang w:eastAsia="en-US"/>
              </w:rPr>
            </w:pPr>
          </w:p>
        </w:tc>
        <w:tc>
          <w:tcPr>
            <w:tcW w:w="1915" w:type="dxa"/>
          </w:tcPr>
          <w:p w14:paraId="6C35BC61">
            <w:pPr>
              <w:pStyle w:val="67"/>
              <w:spacing w:before="4" w:line="283" w:lineRule="auto"/>
              <w:ind w:left="7" w:right="7"/>
              <w:jc w:val="both"/>
              <w:rPr>
                <w:rFonts w:ascii="宋体" w:hAnsi="宋体" w:cs="宋体"/>
                <w:color w:val="auto"/>
                <w:sz w:val="20"/>
                <w:szCs w:val="20"/>
                <w:lang w:eastAsia="zh-CN"/>
              </w:rPr>
            </w:pPr>
            <w:r>
              <w:rPr>
                <w:rFonts w:hint="eastAsia" w:ascii="宋体" w:hAnsi="宋体" w:cs="宋体"/>
                <w:color w:val="auto"/>
                <w:spacing w:val="12"/>
                <w:w w:val="99"/>
                <w:sz w:val="20"/>
                <w:szCs w:val="20"/>
                <w:lang w:eastAsia="zh-CN"/>
              </w:rPr>
              <w:t>多联式空</w:t>
            </w:r>
            <w:r>
              <w:rPr>
                <w:rFonts w:hint="eastAsia" w:ascii="宋体" w:hAnsi="宋体" w:cs="宋体"/>
                <w:color w:val="auto"/>
                <w:spacing w:val="11"/>
                <w:w w:val="99"/>
                <w:sz w:val="20"/>
                <w:szCs w:val="20"/>
                <w:lang w:eastAsia="zh-CN"/>
              </w:rPr>
              <w:t>调（</w:t>
            </w:r>
            <w:r>
              <w:rPr>
                <w:rFonts w:hint="eastAsia" w:ascii="宋体" w:hAnsi="宋体" w:cs="宋体"/>
                <w:color w:val="auto"/>
                <w:spacing w:val="12"/>
                <w:w w:val="99"/>
                <w:sz w:val="20"/>
                <w:szCs w:val="20"/>
                <w:lang w:eastAsia="zh-CN"/>
              </w:rPr>
              <w:t>热泵</w:t>
            </w:r>
            <w:r>
              <w:rPr>
                <w:rFonts w:hint="eastAsia" w:ascii="宋体" w:hAnsi="宋体" w:cs="宋体"/>
                <w:color w:val="auto"/>
                <w:w w:val="99"/>
                <w:sz w:val="20"/>
                <w:szCs w:val="20"/>
                <w:lang w:eastAsia="zh-CN"/>
              </w:rPr>
              <w:t xml:space="preserve">）机组（制冷量≤ </w:t>
            </w:r>
            <w:r>
              <w:rPr>
                <w:rFonts w:hint="eastAsia" w:ascii="宋体" w:hAnsi="宋体" w:cs="宋体"/>
                <w:color w:val="auto"/>
                <w:spacing w:val="1"/>
                <w:w w:val="99"/>
                <w:sz w:val="20"/>
                <w:szCs w:val="20"/>
                <w:lang w:eastAsia="zh-CN"/>
              </w:rPr>
              <w:t>140</w:t>
            </w:r>
            <w:r>
              <w:rPr>
                <w:rFonts w:hint="eastAsia" w:ascii="宋体" w:hAnsi="宋体" w:cs="宋体"/>
                <w:color w:val="auto"/>
                <w:w w:val="99"/>
                <w:sz w:val="20"/>
                <w:szCs w:val="20"/>
                <w:lang w:eastAsia="zh-CN"/>
              </w:rPr>
              <w:t>00</w:t>
            </w:r>
            <w:r>
              <w:rPr>
                <w:rFonts w:hint="eastAsia" w:ascii="宋体" w:hAnsi="宋体" w:cs="宋体"/>
                <w:color w:val="auto"/>
                <w:spacing w:val="1"/>
                <w:w w:val="99"/>
                <w:sz w:val="20"/>
                <w:szCs w:val="20"/>
                <w:lang w:eastAsia="zh-CN"/>
              </w:rPr>
              <w:t>W</w:t>
            </w:r>
            <w:r>
              <w:rPr>
                <w:rFonts w:hint="eastAsia" w:ascii="宋体" w:hAnsi="宋体" w:cs="宋体"/>
                <w:color w:val="auto"/>
                <w:w w:val="99"/>
                <w:sz w:val="20"/>
                <w:szCs w:val="20"/>
                <w:lang w:eastAsia="zh-CN"/>
              </w:rPr>
              <w:t>）</w:t>
            </w:r>
          </w:p>
        </w:tc>
        <w:tc>
          <w:tcPr>
            <w:tcW w:w="2966" w:type="dxa"/>
          </w:tcPr>
          <w:p w14:paraId="6488C854">
            <w:pPr>
              <w:pStyle w:val="67"/>
              <w:spacing w:before="160" w:line="283" w:lineRule="auto"/>
              <w:ind w:left="7" w:right="7"/>
              <w:rPr>
                <w:rFonts w:ascii="宋体" w:hAnsi="宋体" w:cs="宋体"/>
                <w:color w:val="auto"/>
                <w:sz w:val="20"/>
                <w:szCs w:val="20"/>
                <w:lang w:eastAsia="zh-CN"/>
              </w:rPr>
            </w:pPr>
            <w:r>
              <w:rPr>
                <w:rFonts w:hint="eastAsia" w:ascii="宋体" w:hAnsi="宋体" w:cs="宋体"/>
                <w:color w:val="auto"/>
                <w:w w:val="99"/>
                <w:sz w:val="20"/>
                <w:szCs w:val="20"/>
                <w:lang w:eastAsia="zh-CN"/>
              </w:rPr>
              <w:t>《多联</w:t>
            </w:r>
            <w:r>
              <w:rPr>
                <w:rFonts w:hint="eastAsia" w:ascii="宋体" w:hAnsi="宋体" w:cs="宋体"/>
                <w:color w:val="auto"/>
                <w:spacing w:val="2"/>
                <w:w w:val="99"/>
                <w:sz w:val="20"/>
                <w:szCs w:val="20"/>
                <w:lang w:eastAsia="zh-CN"/>
              </w:rPr>
              <w:t>式</w:t>
            </w:r>
            <w:r>
              <w:rPr>
                <w:rFonts w:hint="eastAsia" w:ascii="宋体" w:hAnsi="宋体" w:cs="宋体"/>
                <w:color w:val="auto"/>
                <w:w w:val="99"/>
                <w:sz w:val="20"/>
                <w:szCs w:val="20"/>
                <w:lang w:eastAsia="zh-CN"/>
              </w:rPr>
              <w:t>空</w:t>
            </w:r>
            <w:r>
              <w:rPr>
                <w:rFonts w:hint="eastAsia" w:ascii="宋体" w:hAnsi="宋体" w:cs="宋体"/>
                <w:color w:val="auto"/>
                <w:spacing w:val="-27"/>
                <w:w w:val="99"/>
                <w:sz w:val="20"/>
                <w:szCs w:val="20"/>
                <w:lang w:eastAsia="zh-CN"/>
              </w:rPr>
              <w:t>调</w:t>
            </w:r>
            <w:r>
              <w:rPr>
                <w:rFonts w:hint="eastAsia" w:ascii="宋体" w:hAnsi="宋体" w:cs="宋体"/>
                <w:color w:val="auto"/>
                <w:w w:val="99"/>
                <w:sz w:val="20"/>
                <w:szCs w:val="20"/>
                <w:lang w:eastAsia="zh-CN"/>
              </w:rPr>
              <w:t>（热</w:t>
            </w:r>
            <w:r>
              <w:rPr>
                <w:rFonts w:hint="eastAsia" w:ascii="宋体" w:hAnsi="宋体" w:cs="宋体"/>
                <w:color w:val="auto"/>
                <w:spacing w:val="2"/>
                <w:w w:val="99"/>
                <w:sz w:val="20"/>
                <w:szCs w:val="20"/>
                <w:lang w:eastAsia="zh-CN"/>
              </w:rPr>
              <w:t>泵</w:t>
            </w:r>
            <w:r>
              <w:rPr>
                <w:rFonts w:hint="eastAsia" w:ascii="宋体" w:hAnsi="宋体" w:cs="宋体"/>
                <w:color w:val="auto"/>
                <w:spacing w:val="-29"/>
                <w:w w:val="99"/>
                <w:sz w:val="20"/>
                <w:szCs w:val="20"/>
                <w:lang w:eastAsia="zh-CN"/>
              </w:rPr>
              <w:t>）</w:t>
            </w:r>
            <w:r>
              <w:rPr>
                <w:rFonts w:hint="eastAsia" w:ascii="宋体" w:hAnsi="宋体" w:cs="宋体"/>
                <w:color w:val="auto"/>
                <w:w w:val="99"/>
                <w:sz w:val="20"/>
                <w:szCs w:val="20"/>
                <w:lang w:eastAsia="zh-CN"/>
              </w:rPr>
              <w:t>机</w:t>
            </w:r>
            <w:r>
              <w:rPr>
                <w:rFonts w:hint="eastAsia" w:ascii="宋体" w:hAnsi="宋体" w:cs="宋体"/>
                <w:color w:val="auto"/>
                <w:spacing w:val="2"/>
                <w:w w:val="99"/>
                <w:sz w:val="20"/>
                <w:szCs w:val="20"/>
                <w:lang w:eastAsia="zh-CN"/>
              </w:rPr>
              <w:t>组</w:t>
            </w:r>
            <w:r>
              <w:rPr>
                <w:rFonts w:hint="eastAsia" w:ascii="宋体" w:hAnsi="宋体" w:cs="宋体"/>
                <w:color w:val="auto"/>
                <w:w w:val="99"/>
                <w:sz w:val="20"/>
                <w:szCs w:val="20"/>
                <w:lang w:eastAsia="zh-CN"/>
              </w:rPr>
              <w:t>能效限定值及</w:t>
            </w:r>
            <w:r>
              <w:rPr>
                <w:rFonts w:hint="eastAsia" w:ascii="宋体" w:hAnsi="宋体" w:cs="宋体"/>
                <w:color w:val="auto"/>
                <w:spacing w:val="2"/>
                <w:w w:val="99"/>
                <w:sz w:val="20"/>
                <w:szCs w:val="20"/>
                <w:lang w:eastAsia="zh-CN"/>
              </w:rPr>
              <w:t>能</w:t>
            </w:r>
            <w:r>
              <w:rPr>
                <w:rFonts w:hint="eastAsia" w:ascii="宋体" w:hAnsi="宋体" w:cs="宋体"/>
                <w:color w:val="auto"/>
                <w:w w:val="99"/>
                <w:sz w:val="20"/>
                <w:szCs w:val="20"/>
                <w:lang w:eastAsia="zh-CN"/>
              </w:rPr>
              <w:t>源效</w:t>
            </w:r>
            <w:r>
              <w:rPr>
                <w:rFonts w:hint="eastAsia" w:ascii="宋体" w:hAnsi="宋体" w:cs="宋体"/>
                <w:color w:val="auto"/>
                <w:spacing w:val="2"/>
                <w:w w:val="99"/>
                <w:sz w:val="20"/>
                <w:szCs w:val="20"/>
                <w:lang w:eastAsia="zh-CN"/>
              </w:rPr>
              <w:t>率</w:t>
            </w:r>
            <w:r>
              <w:rPr>
                <w:rFonts w:hint="eastAsia" w:ascii="宋体" w:hAnsi="宋体" w:cs="宋体"/>
                <w:color w:val="auto"/>
                <w:w w:val="99"/>
                <w:sz w:val="20"/>
                <w:szCs w:val="20"/>
                <w:lang w:eastAsia="zh-CN"/>
              </w:rPr>
              <w:t>等级</w:t>
            </w:r>
            <w:r>
              <w:rPr>
                <w:rFonts w:hint="eastAsia" w:ascii="宋体" w:hAnsi="宋体" w:cs="宋体"/>
                <w:color w:val="auto"/>
                <w:spacing w:val="-106"/>
                <w:w w:val="99"/>
                <w:sz w:val="20"/>
                <w:szCs w:val="20"/>
                <w:lang w:eastAsia="zh-CN"/>
              </w:rPr>
              <w:t>》</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2145</w:t>
            </w:r>
            <w:r>
              <w:rPr>
                <w:rFonts w:hint="eastAsia" w:ascii="宋体" w:hAnsi="宋体" w:cs="宋体"/>
                <w:color w:val="auto"/>
                <w:w w:val="99"/>
                <w:sz w:val="20"/>
                <w:szCs w:val="20"/>
                <w:lang w:eastAsia="zh-CN"/>
              </w:rPr>
              <w:t>4</w:t>
            </w:r>
          </w:p>
        </w:tc>
      </w:tr>
      <w:tr w14:paraId="68C4C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exact"/>
        </w:trPr>
        <w:tc>
          <w:tcPr>
            <w:tcW w:w="574" w:type="dxa"/>
            <w:vMerge w:val="continue"/>
            <w:vAlign w:val="center"/>
          </w:tcPr>
          <w:p w14:paraId="5D052CBB">
            <w:pPr>
              <w:widowControl/>
              <w:rPr>
                <w:rFonts w:ascii="宋体" w:hAnsi="宋体" w:cs="宋体"/>
                <w:color w:val="auto"/>
                <w:sz w:val="20"/>
                <w:szCs w:val="20"/>
              </w:rPr>
            </w:pPr>
          </w:p>
        </w:tc>
        <w:tc>
          <w:tcPr>
            <w:tcW w:w="1166" w:type="dxa"/>
            <w:vMerge w:val="continue"/>
            <w:vAlign w:val="center"/>
          </w:tcPr>
          <w:p w14:paraId="2A91DB79">
            <w:pPr>
              <w:widowControl/>
              <w:rPr>
                <w:rFonts w:ascii="宋体" w:hAnsi="宋体" w:cs="宋体"/>
                <w:color w:val="auto"/>
                <w:sz w:val="20"/>
                <w:szCs w:val="20"/>
              </w:rPr>
            </w:pPr>
          </w:p>
        </w:tc>
        <w:tc>
          <w:tcPr>
            <w:tcW w:w="1800" w:type="dxa"/>
            <w:vMerge w:val="continue"/>
            <w:vAlign w:val="center"/>
          </w:tcPr>
          <w:p w14:paraId="389D8D1F">
            <w:pPr>
              <w:widowControl/>
              <w:rPr>
                <w:rFonts w:ascii="宋体" w:hAnsi="宋体" w:cs="宋体"/>
                <w:color w:val="auto"/>
                <w:sz w:val="20"/>
                <w:szCs w:val="20"/>
              </w:rPr>
            </w:pPr>
          </w:p>
        </w:tc>
        <w:tc>
          <w:tcPr>
            <w:tcW w:w="1915" w:type="dxa"/>
            <w:vMerge w:val="restart"/>
          </w:tcPr>
          <w:p w14:paraId="0F3BA1C7">
            <w:pPr>
              <w:pStyle w:val="67"/>
              <w:spacing w:before="2"/>
              <w:rPr>
                <w:rFonts w:ascii="宋体" w:hAnsi="宋体" w:cs="宋体"/>
                <w:color w:val="auto"/>
                <w:sz w:val="24"/>
                <w:szCs w:val="24"/>
                <w:lang w:eastAsia="zh-CN"/>
              </w:rPr>
            </w:pPr>
          </w:p>
          <w:p w14:paraId="7DB9F5A7">
            <w:pPr>
              <w:pStyle w:val="67"/>
              <w:ind w:left="7"/>
              <w:rPr>
                <w:rFonts w:ascii="宋体" w:hAnsi="宋体" w:cs="宋体"/>
                <w:color w:val="auto"/>
                <w:sz w:val="20"/>
                <w:szCs w:val="20"/>
              </w:rPr>
            </w:pPr>
            <w:r>
              <w:rPr>
                <w:rFonts w:hint="eastAsia" w:ascii="宋体" w:hAnsi="宋体" w:cs="宋体"/>
                <w:color w:val="auto"/>
                <w:w w:val="99"/>
                <w:sz w:val="20"/>
                <w:szCs w:val="20"/>
              </w:rPr>
              <w:t>单元式空气调节机</w:t>
            </w:r>
          </w:p>
        </w:tc>
        <w:tc>
          <w:tcPr>
            <w:tcW w:w="2966" w:type="dxa"/>
          </w:tcPr>
          <w:p w14:paraId="621207DE">
            <w:pPr>
              <w:pStyle w:val="67"/>
              <w:spacing w:before="4"/>
              <w:ind w:left="7"/>
              <w:rPr>
                <w:rFonts w:ascii="宋体" w:hAnsi="宋体" w:cs="宋体"/>
                <w:color w:val="auto"/>
                <w:sz w:val="20"/>
                <w:szCs w:val="20"/>
                <w:lang w:eastAsia="zh-CN"/>
              </w:rPr>
            </w:pPr>
            <w:r>
              <w:rPr>
                <w:rFonts w:hint="eastAsia" w:ascii="宋体" w:hAnsi="宋体" w:cs="宋体"/>
                <w:color w:val="auto"/>
                <w:spacing w:val="12"/>
                <w:w w:val="99"/>
                <w:sz w:val="20"/>
                <w:szCs w:val="20"/>
                <w:lang w:eastAsia="zh-CN"/>
              </w:rPr>
              <w:t>《单元式空气调节机能</w:t>
            </w:r>
            <w:r>
              <w:rPr>
                <w:rFonts w:hint="eastAsia" w:ascii="宋体" w:hAnsi="宋体" w:cs="宋体"/>
                <w:color w:val="auto"/>
                <w:spacing w:val="9"/>
                <w:w w:val="99"/>
                <w:sz w:val="20"/>
                <w:szCs w:val="20"/>
                <w:lang w:eastAsia="zh-CN"/>
              </w:rPr>
              <w:t>效</w:t>
            </w:r>
            <w:r>
              <w:rPr>
                <w:rFonts w:hint="eastAsia" w:ascii="宋体" w:hAnsi="宋体" w:cs="宋体"/>
                <w:color w:val="auto"/>
                <w:spacing w:val="12"/>
                <w:w w:val="99"/>
                <w:sz w:val="20"/>
                <w:szCs w:val="20"/>
                <w:lang w:eastAsia="zh-CN"/>
              </w:rPr>
              <w:t>限定</w:t>
            </w:r>
            <w:r>
              <w:rPr>
                <w:rFonts w:hint="eastAsia" w:ascii="宋体" w:hAnsi="宋体" w:cs="宋体"/>
                <w:color w:val="auto"/>
                <w:w w:val="99"/>
                <w:sz w:val="20"/>
                <w:szCs w:val="20"/>
                <w:lang w:eastAsia="zh-CN"/>
              </w:rPr>
              <w:t>值</w:t>
            </w:r>
          </w:p>
        </w:tc>
      </w:tr>
      <w:tr w14:paraId="176D6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574" w:type="dxa"/>
            <w:vMerge w:val="continue"/>
            <w:vAlign w:val="center"/>
          </w:tcPr>
          <w:p w14:paraId="60303DD5">
            <w:pPr>
              <w:widowControl/>
              <w:rPr>
                <w:rFonts w:ascii="宋体" w:hAnsi="宋体" w:cs="宋体"/>
                <w:color w:val="auto"/>
                <w:sz w:val="20"/>
                <w:szCs w:val="20"/>
              </w:rPr>
            </w:pPr>
          </w:p>
        </w:tc>
        <w:tc>
          <w:tcPr>
            <w:tcW w:w="1166" w:type="dxa"/>
            <w:vMerge w:val="continue"/>
            <w:vAlign w:val="center"/>
          </w:tcPr>
          <w:p w14:paraId="35C104D9">
            <w:pPr>
              <w:widowControl/>
              <w:rPr>
                <w:rFonts w:ascii="宋体" w:hAnsi="宋体" w:cs="宋体"/>
                <w:color w:val="auto"/>
                <w:sz w:val="20"/>
                <w:szCs w:val="20"/>
              </w:rPr>
            </w:pPr>
          </w:p>
        </w:tc>
        <w:tc>
          <w:tcPr>
            <w:tcW w:w="1800" w:type="dxa"/>
            <w:vMerge w:val="continue"/>
            <w:vAlign w:val="center"/>
          </w:tcPr>
          <w:p w14:paraId="48E3C4F5">
            <w:pPr>
              <w:widowControl/>
              <w:rPr>
                <w:rFonts w:ascii="宋体" w:hAnsi="宋体" w:cs="宋体"/>
                <w:color w:val="auto"/>
                <w:sz w:val="20"/>
                <w:szCs w:val="20"/>
              </w:rPr>
            </w:pPr>
          </w:p>
        </w:tc>
        <w:tc>
          <w:tcPr>
            <w:tcW w:w="1915" w:type="dxa"/>
            <w:vMerge w:val="continue"/>
            <w:vAlign w:val="center"/>
          </w:tcPr>
          <w:p w14:paraId="6507D9D2">
            <w:pPr>
              <w:widowControl/>
              <w:rPr>
                <w:rFonts w:ascii="宋体" w:hAnsi="宋体" w:cs="宋体"/>
                <w:color w:val="auto"/>
                <w:sz w:val="20"/>
                <w:szCs w:val="20"/>
              </w:rPr>
            </w:pPr>
          </w:p>
        </w:tc>
        <w:tc>
          <w:tcPr>
            <w:tcW w:w="2966" w:type="dxa"/>
          </w:tcPr>
          <w:p w14:paraId="793C3FED">
            <w:pPr>
              <w:pStyle w:val="67"/>
              <w:spacing w:line="256" w:lineRule="exact"/>
              <w:ind w:left="7"/>
              <w:rPr>
                <w:rFonts w:ascii="宋体" w:hAnsi="宋体" w:cs="宋体"/>
                <w:color w:val="auto"/>
                <w:sz w:val="20"/>
                <w:szCs w:val="20"/>
                <w:lang w:eastAsia="zh-CN"/>
              </w:rPr>
            </w:pPr>
            <w:r>
              <w:rPr>
                <w:rFonts w:hint="eastAsia" w:ascii="宋体" w:hAnsi="宋体" w:cs="宋体"/>
                <w:color w:val="auto"/>
                <w:w w:val="99"/>
                <w:sz w:val="20"/>
                <w:szCs w:val="20"/>
                <w:lang w:eastAsia="zh-CN"/>
              </w:rPr>
              <w:t>及能源</w:t>
            </w:r>
            <w:r>
              <w:rPr>
                <w:rFonts w:hint="eastAsia" w:ascii="宋体" w:hAnsi="宋体" w:cs="宋体"/>
                <w:color w:val="auto"/>
                <w:spacing w:val="2"/>
                <w:w w:val="99"/>
                <w:sz w:val="20"/>
                <w:szCs w:val="20"/>
                <w:lang w:eastAsia="zh-CN"/>
              </w:rPr>
              <w:t>效</w:t>
            </w:r>
            <w:r>
              <w:rPr>
                <w:rFonts w:hint="eastAsia" w:ascii="宋体" w:hAnsi="宋体" w:cs="宋体"/>
                <w:color w:val="auto"/>
                <w:w w:val="99"/>
                <w:sz w:val="20"/>
                <w:szCs w:val="20"/>
                <w:lang w:eastAsia="zh-CN"/>
              </w:rPr>
              <w:t>率等</w:t>
            </w:r>
            <w:r>
              <w:rPr>
                <w:rFonts w:hint="eastAsia" w:ascii="宋体" w:hAnsi="宋体" w:cs="宋体"/>
                <w:color w:val="auto"/>
                <w:spacing w:val="2"/>
                <w:w w:val="99"/>
                <w:sz w:val="20"/>
                <w:szCs w:val="20"/>
                <w:lang w:eastAsia="zh-CN"/>
              </w:rPr>
              <w:t>级</w:t>
            </w:r>
            <w:r>
              <w:rPr>
                <w:rFonts w:hint="eastAsia" w:ascii="宋体" w:hAnsi="宋体" w:cs="宋体"/>
                <w:color w:val="auto"/>
                <w:spacing w:val="-104"/>
                <w:w w:val="99"/>
                <w:sz w:val="20"/>
                <w:szCs w:val="20"/>
                <w:lang w:eastAsia="zh-CN"/>
              </w:rPr>
              <w:t>》</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195</w:t>
            </w:r>
            <w:r>
              <w:rPr>
                <w:rFonts w:hint="eastAsia" w:ascii="宋体" w:hAnsi="宋体" w:cs="宋体"/>
                <w:color w:val="auto"/>
                <w:w w:val="99"/>
                <w:sz w:val="20"/>
                <w:szCs w:val="20"/>
                <w:lang w:eastAsia="zh-CN"/>
              </w:rPr>
              <w:t>7</w:t>
            </w:r>
            <w:r>
              <w:rPr>
                <w:rFonts w:hint="eastAsia" w:ascii="宋体" w:hAnsi="宋体" w:cs="宋体"/>
                <w:color w:val="auto"/>
                <w:spacing w:val="-3"/>
                <w:w w:val="99"/>
                <w:sz w:val="20"/>
                <w:szCs w:val="20"/>
                <w:lang w:eastAsia="zh-CN"/>
              </w:rPr>
              <w:t>6</w:t>
            </w:r>
            <w:r>
              <w:rPr>
                <w:rFonts w:hint="eastAsia" w:ascii="宋体" w:hAnsi="宋体" w:cs="宋体"/>
                <w:color w:val="auto"/>
                <w:spacing w:val="-104"/>
                <w:w w:val="99"/>
                <w:sz w:val="20"/>
                <w:szCs w:val="20"/>
                <w:lang w:eastAsia="zh-CN"/>
              </w:rPr>
              <w:t>）</w:t>
            </w:r>
            <w:r>
              <w:rPr>
                <w:rFonts w:hint="eastAsia" w:ascii="宋体" w:hAnsi="宋体" w:cs="宋体"/>
                <w:color w:val="auto"/>
                <w:w w:val="99"/>
                <w:sz w:val="20"/>
                <w:szCs w:val="20"/>
                <w:lang w:eastAsia="zh-CN"/>
              </w:rPr>
              <w:t>《风</w:t>
            </w:r>
          </w:p>
        </w:tc>
      </w:tr>
      <w:tr w14:paraId="0B1D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exact"/>
        </w:trPr>
        <w:tc>
          <w:tcPr>
            <w:tcW w:w="574" w:type="dxa"/>
            <w:vMerge w:val="continue"/>
            <w:vAlign w:val="center"/>
          </w:tcPr>
          <w:p w14:paraId="5A9C8CAB">
            <w:pPr>
              <w:widowControl/>
              <w:rPr>
                <w:rFonts w:ascii="宋体" w:hAnsi="宋体" w:cs="宋体"/>
                <w:color w:val="auto"/>
                <w:sz w:val="20"/>
                <w:szCs w:val="20"/>
              </w:rPr>
            </w:pPr>
          </w:p>
        </w:tc>
        <w:tc>
          <w:tcPr>
            <w:tcW w:w="1166" w:type="dxa"/>
            <w:vMerge w:val="continue"/>
            <w:vAlign w:val="center"/>
          </w:tcPr>
          <w:p w14:paraId="42CD5A3B">
            <w:pPr>
              <w:widowControl/>
              <w:rPr>
                <w:rFonts w:ascii="宋体" w:hAnsi="宋体" w:cs="宋体"/>
                <w:color w:val="auto"/>
                <w:sz w:val="20"/>
                <w:szCs w:val="20"/>
              </w:rPr>
            </w:pPr>
          </w:p>
        </w:tc>
        <w:tc>
          <w:tcPr>
            <w:tcW w:w="1800" w:type="dxa"/>
            <w:vMerge w:val="continue"/>
            <w:vAlign w:val="center"/>
          </w:tcPr>
          <w:p w14:paraId="5B0B68AB">
            <w:pPr>
              <w:widowControl/>
              <w:rPr>
                <w:rFonts w:ascii="宋体" w:hAnsi="宋体" w:cs="宋体"/>
                <w:color w:val="auto"/>
                <w:sz w:val="20"/>
                <w:szCs w:val="20"/>
              </w:rPr>
            </w:pPr>
          </w:p>
        </w:tc>
        <w:tc>
          <w:tcPr>
            <w:tcW w:w="1915" w:type="dxa"/>
            <w:vMerge w:val="restart"/>
          </w:tcPr>
          <w:p w14:paraId="5FBB3CCA">
            <w:pPr>
              <w:pStyle w:val="67"/>
              <w:spacing w:line="256" w:lineRule="exact"/>
              <w:ind w:left="7"/>
              <w:rPr>
                <w:rFonts w:ascii="宋体" w:hAnsi="宋体" w:cs="宋体"/>
                <w:color w:val="auto"/>
                <w:sz w:val="20"/>
                <w:szCs w:val="20"/>
              </w:rPr>
            </w:pPr>
            <w:r>
              <w:rPr>
                <w:rFonts w:hint="eastAsia" w:ascii="宋体" w:hAnsi="宋体" w:cs="宋体"/>
                <w:color w:val="auto"/>
                <w:spacing w:val="1"/>
                <w:w w:val="99"/>
                <w:sz w:val="20"/>
                <w:szCs w:val="20"/>
              </w:rPr>
              <w:t>(</w:t>
            </w:r>
            <w:r>
              <w:rPr>
                <w:rFonts w:hint="eastAsia" w:ascii="宋体" w:hAnsi="宋体" w:cs="宋体"/>
                <w:color w:val="auto"/>
                <w:w w:val="99"/>
                <w:sz w:val="20"/>
                <w:szCs w:val="20"/>
              </w:rPr>
              <w:t>制冷量≤</w:t>
            </w:r>
            <w:r>
              <w:rPr>
                <w:rFonts w:hint="eastAsia" w:ascii="宋体" w:hAnsi="宋体" w:cs="宋体"/>
                <w:color w:val="auto"/>
                <w:spacing w:val="1"/>
                <w:w w:val="99"/>
                <w:sz w:val="20"/>
                <w:szCs w:val="20"/>
              </w:rPr>
              <w:t>14000W</w:t>
            </w:r>
            <w:r>
              <w:rPr>
                <w:rFonts w:hint="eastAsia" w:ascii="宋体" w:hAnsi="宋体" w:cs="宋体"/>
                <w:color w:val="auto"/>
                <w:w w:val="99"/>
                <w:sz w:val="20"/>
                <w:szCs w:val="20"/>
              </w:rPr>
              <w:t>)</w:t>
            </w:r>
          </w:p>
        </w:tc>
        <w:tc>
          <w:tcPr>
            <w:tcW w:w="2966" w:type="dxa"/>
          </w:tcPr>
          <w:p w14:paraId="2D17F4F7">
            <w:pPr>
              <w:pStyle w:val="67"/>
              <w:spacing w:line="256" w:lineRule="exact"/>
              <w:ind w:left="7"/>
              <w:rPr>
                <w:rFonts w:ascii="宋体" w:hAnsi="宋体" w:cs="宋体"/>
                <w:color w:val="auto"/>
                <w:sz w:val="20"/>
                <w:szCs w:val="20"/>
                <w:lang w:eastAsia="zh-CN"/>
              </w:rPr>
            </w:pPr>
            <w:r>
              <w:rPr>
                <w:rFonts w:hint="eastAsia" w:ascii="宋体" w:hAnsi="宋体" w:cs="宋体"/>
                <w:color w:val="auto"/>
                <w:spacing w:val="12"/>
                <w:w w:val="99"/>
                <w:sz w:val="20"/>
                <w:szCs w:val="20"/>
                <w:lang w:eastAsia="zh-CN"/>
              </w:rPr>
              <w:t>管送风式空调机组能效</w:t>
            </w:r>
            <w:r>
              <w:rPr>
                <w:rFonts w:hint="eastAsia" w:ascii="宋体" w:hAnsi="宋体" w:cs="宋体"/>
                <w:color w:val="auto"/>
                <w:spacing w:val="9"/>
                <w:w w:val="99"/>
                <w:sz w:val="20"/>
                <w:szCs w:val="20"/>
                <w:lang w:eastAsia="zh-CN"/>
              </w:rPr>
              <w:t>限</w:t>
            </w:r>
            <w:r>
              <w:rPr>
                <w:rFonts w:hint="eastAsia" w:ascii="宋体" w:hAnsi="宋体" w:cs="宋体"/>
                <w:color w:val="auto"/>
                <w:spacing w:val="12"/>
                <w:w w:val="99"/>
                <w:sz w:val="20"/>
                <w:szCs w:val="20"/>
                <w:lang w:eastAsia="zh-CN"/>
              </w:rPr>
              <w:t>定值</w:t>
            </w:r>
            <w:r>
              <w:rPr>
                <w:rFonts w:hint="eastAsia" w:ascii="宋体" w:hAnsi="宋体" w:cs="宋体"/>
                <w:color w:val="auto"/>
                <w:w w:val="99"/>
                <w:sz w:val="20"/>
                <w:szCs w:val="20"/>
                <w:lang w:eastAsia="zh-CN"/>
              </w:rPr>
              <w:t>及</w:t>
            </w:r>
          </w:p>
        </w:tc>
      </w:tr>
      <w:tr w14:paraId="0863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574" w:type="dxa"/>
            <w:vMerge w:val="continue"/>
            <w:vAlign w:val="center"/>
          </w:tcPr>
          <w:p w14:paraId="028E176B">
            <w:pPr>
              <w:widowControl/>
              <w:rPr>
                <w:rFonts w:ascii="宋体" w:hAnsi="宋体" w:cs="宋体"/>
                <w:color w:val="auto"/>
                <w:sz w:val="20"/>
                <w:szCs w:val="20"/>
              </w:rPr>
            </w:pPr>
          </w:p>
        </w:tc>
        <w:tc>
          <w:tcPr>
            <w:tcW w:w="1166" w:type="dxa"/>
            <w:vMerge w:val="continue"/>
            <w:vAlign w:val="center"/>
          </w:tcPr>
          <w:p w14:paraId="20251613">
            <w:pPr>
              <w:widowControl/>
              <w:rPr>
                <w:rFonts w:ascii="宋体" w:hAnsi="宋体" w:cs="宋体"/>
                <w:color w:val="auto"/>
                <w:sz w:val="20"/>
                <w:szCs w:val="20"/>
              </w:rPr>
            </w:pPr>
          </w:p>
        </w:tc>
        <w:tc>
          <w:tcPr>
            <w:tcW w:w="1800" w:type="dxa"/>
            <w:vMerge w:val="continue"/>
            <w:vAlign w:val="center"/>
          </w:tcPr>
          <w:p w14:paraId="49CCA534">
            <w:pPr>
              <w:widowControl/>
              <w:rPr>
                <w:rFonts w:ascii="宋体" w:hAnsi="宋体" w:cs="宋体"/>
                <w:color w:val="auto"/>
                <w:sz w:val="20"/>
                <w:szCs w:val="20"/>
              </w:rPr>
            </w:pPr>
          </w:p>
        </w:tc>
        <w:tc>
          <w:tcPr>
            <w:tcW w:w="1915" w:type="dxa"/>
            <w:vMerge w:val="continue"/>
            <w:vAlign w:val="center"/>
          </w:tcPr>
          <w:p w14:paraId="4AEAA59D">
            <w:pPr>
              <w:widowControl/>
              <w:rPr>
                <w:rFonts w:ascii="宋体" w:hAnsi="宋体" w:cs="宋体"/>
                <w:color w:val="auto"/>
                <w:sz w:val="20"/>
                <w:szCs w:val="20"/>
              </w:rPr>
            </w:pPr>
          </w:p>
        </w:tc>
        <w:tc>
          <w:tcPr>
            <w:tcW w:w="2966" w:type="dxa"/>
          </w:tcPr>
          <w:p w14:paraId="26E05D31">
            <w:pPr>
              <w:pStyle w:val="67"/>
              <w:spacing w:line="256" w:lineRule="exact"/>
              <w:ind w:left="7"/>
              <w:rPr>
                <w:rFonts w:ascii="宋体" w:hAnsi="宋体" w:cs="宋体"/>
                <w:color w:val="auto"/>
                <w:sz w:val="20"/>
                <w:szCs w:val="20"/>
              </w:rPr>
            </w:pPr>
            <w:r>
              <w:rPr>
                <w:rFonts w:hint="eastAsia" w:ascii="宋体" w:hAnsi="宋体" w:cs="宋体"/>
                <w:color w:val="auto"/>
                <w:w w:val="99"/>
                <w:sz w:val="20"/>
                <w:szCs w:val="20"/>
              </w:rPr>
              <w:t>能效等</w:t>
            </w:r>
            <w:r>
              <w:rPr>
                <w:rFonts w:hint="eastAsia" w:ascii="宋体" w:hAnsi="宋体" w:cs="宋体"/>
                <w:color w:val="auto"/>
                <w:spacing w:val="2"/>
                <w:w w:val="99"/>
                <w:sz w:val="20"/>
                <w:szCs w:val="20"/>
              </w:rPr>
              <w:t>级</w:t>
            </w:r>
            <w:r>
              <w:rPr>
                <w:rFonts w:hint="eastAsia" w:ascii="宋体" w:hAnsi="宋体" w:cs="宋体"/>
                <w:color w:val="auto"/>
                <w:w w:val="99"/>
                <w:sz w:val="20"/>
                <w:szCs w:val="20"/>
              </w:rPr>
              <w:t>》（</w:t>
            </w:r>
            <w:r>
              <w:rPr>
                <w:rFonts w:hint="eastAsia" w:ascii="宋体" w:hAnsi="宋体" w:cs="宋体"/>
                <w:color w:val="auto"/>
                <w:spacing w:val="1"/>
                <w:w w:val="99"/>
                <w:sz w:val="20"/>
                <w:szCs w:val="20"/>
              </w:rPr>
              <w:t>G</w:t>
            </w:r>
            <w:r>
              <w:rPr>
                <w:rFonts w:hint="eastAsia" w:ascii="宋体" w:hAnsi="宋体" w:cs="宋体"/>
                <w:color w:val="auto"/>
                <w:w w:val="99"/>
                <w:sz w:val="20"/>
                <w:szCs w:val="20"/>
              </w:rPr>
              <w:t>B</w:t>
            </w:r>
            <w:r>
              <w:rPr>
                <w:rFonts w:hint="eastAsia" w:ascii="宋体" w:hAnsi="宋体" w:cs="宋体"/>
                <w:color w:val="auto"/>
                <w:spacing w:val="1"/>
                <w:w w:val="99"/>
                <w:sz w:val="20"/>
                <w:szCs w:val="20"/>
              </w:rPr>
              <w:t>374</w:t>
            </w:r>
            <w:r>
              <w:rPr>
                <w:rFonts w:hint="eastAsia" w:ascii="宋体" w:hAnsi="宋体" w:cs="宋体"/>
                <w:color w:val="auto"/>
                <w:w w:val="99"/>
                <w:sz w:val="20"/>
                <w:szCs w:val="20"/>
              </w:rPr>
              <w:t>7</w:t>
            </w:r>
            <w:r>
              <w:rPr>
                <w:rFonts w:hint="eastAsia" w:ascii="宋体" w:hAnsi="宋体" w:cs="宋体"/>
                <w:color w:val="auto"/>
                <w:spacing w:val="-1"/>
                <w:w w:val="99"/>
                <w:sz w:val="20"/>
                <w:szCs w:val="20"/>
              </w:rPr>
              <w:t>9</w:t>
            </w:r>
            <w:r>
              <w:rPr>
                <w:rFonts w:hint="eastAsia" w:ascii="宋体" w:hAnsi="宋体" w:cs="宋体"/>
                <w:color w:val="auto"/>
                <w:w w:val="99"/>
                <w:sz w:val="20"/>
                <w:szCs w:val="20"/>
              </w:rPr>
              <w:t>）</w:t>
            </w:r>
          </w:p>
        </w:tc>
      </w:tr>
      <w:tr w14:paraId="5D265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3" w:hRule="exact"/>
        </w:trPr>
        <w:tc>
          <w:tcPr>
            <w:tcW w:w="574" w:type="dxa"/>
            <w:vMerge w:val="continue"/>
            <w:vAlign w:val="center"/>
          </w:tcPr>
          <w:p w14:paraId="7A0FAB3C">
            <w:pPr>
              <w:widowControl/>
              <w:rPr>
                <w:rFonts w:ascii="宋体" w:hAnsi="宋体" w:cs="宋体"/>
                <w:color w:val="auto"/>
                <w:sz w:val="20"/>
                <w:szCs w:val="20"/>
                <w:lang w:eastAsia="en-US"/>
              </w:rPr>
            </w:pPr>
          </w:p>
        </w:tc>
        <w:tc>
          <w:tcPr>
            <w:tcW w:w="1166" w:type="dxa"/>
            <w:vMerge w:val="continue"/>
            <w:vAlign w:val="center"/>
          </w:tcPr>
          <w:p w14:paraId="46292398">
            <w:pPr>
              <w:widowControl/>
              <w:rPr>
                <w:rFonts w:ascii="宋体" w:hAnsi="宋体" w:cs="宋体"/>
                <w:color w:val="auto"/>
                <w:sz w:val="20"/>
                <w:szCs w:val="20"/>
                <w:lang w:eastAsia="en-US"/>
              </w:rPr>
            </w:pPr>
          </w:p>
        </w:tc>
        <w:tc>
          <w:tcPr>
            <w:tcW w:w="1800" w:type="dxa"/>
          </w:tcPr>
          <w:p w14:paraId="33474F5E">
            <w:pPr>
              <w:pStyle w:val="67"/>
              <w:spacing w:before="162"/>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06</w:t>
            </w:r>
            <w:r>
              <w:rPr>
                <w:rFonts w:hint="eastAsia" w:ascii="宋体" w:hAnsi="宋体" w:cs="宋体"/>
                <w:color w:val="auto"/>
                <w:spacing w:val="1"/>
                <w:w w:val="99"/>
                <w:sz w:val="20"/>
                <w:szCs w:val="20"/>
              </w:rPr>
              <w:t>1</w:t>
            </w:r>
            <w:r>
              <w:rPr>
                <w:rFonts w:hint="eastAsia" w:ascii="宋体" w:hAnsi="宋体" w:cs="宋体"/>
                <w:color w:val="auto"/>
                <w:w w:val="99"/>
                <w:sz w:val="20"/>
                <w:szCs w:val="20"/>
              </w:rPr>
              <w:t>80</w:t>
            </w:r>
            <w:r>
              <w:rPr>
                <w:rFonts w:hint="eastAsia" w:ascii="宋体" w:hAnsi="宋体" w:cs="宋体"/>
                <w:color w:val="auto"/>
                <w:spacing w:val="1"/>
                <w:w w:val="99"/>
                <w:sz w:val="20"/>
                <w:szCs w:val="20"/>
              </w:rPr>
              <w:t>3</w:t>
            </w:r>
            <w:r>
              <w:rPr>
                <w:rFonts w:hint="eastAsia" w:ascii="宋体" w:hAnsi="宋体" w:cs="宋体"/>
                <w:color w:val="auto"/>
                <w:w w:val="99"/>
                <w:sz w:val="20"/>
                <w:szCs w:val="20"/>
              </w:rPr>
              <w:t>01洗衣机</w:t>
            </w:r>
          </w:p>
        </w:tc>
        <w:tc>
          <w:tcPr>
            <w:tcW w:w="1915" w:type="dxa"/>
          </w:tcPr>
          <w:p w14:paraId="51BC981F">
            <w:pPr>
              <w:rPr>
                <w:rFonts w:ascii="Calibri" w:hAnsi="Calibri"/>
                <w:color w:val="auto"/>
                <w:sz w:val="22"/>
                <w:szCs w:val="22"/>
                <w:lang w:eastAsia="en-US"/>
              </w:rPr>
            </w:pPr>
          </w:p>
        </w:tc>
        <w:tc>
          <w:tcPr>
            <w:tcW w:w="2966" w:type="dxa"/>
          </w:tcPr>
          <w:p w14:paraId="4B24C855">
            <w:pPr>
              <w:pStyle w:val="67"/>
              <w:spacing w:before="6" w:line="283" w:lineRule="auto"/>
              <w:ind w:left="7" w:right="4"/>
              <w:rPr>
                <w:rFonts w:ascii="宋体" w:hAnsi="宋体" w:cs="宋体"/>
                <w:color w:val="auto"/>
                <w:sz w:val="20"/>
                <w:szCs w:val="20"/>
                <w:lang w:eastAsia="zh-CN"/>
              </w:rPr>
            </w:pPr>
            <w:r>
              <w:rPr>
                <w:rFonts w:hint="eastAsia" w:ascii="宋体" w:hAnsi="宋体" w:cs="宋体"/>
                <w:color w:val="auto"/>
                <w:spacing w:val="12"/>
                <w:w w:val="99"/>
                <w:sz w:val="20"/>
                <w:szCs w:val="20"/>
                <w:lang w:eastAsia="zh-CN"/>
              </w:rPr>
              <w:t>《电动洗衣机能效水效</w:t>
            </w:r>
            <w:r>
              <w:rPr>
                <w:rFonts w:hint="eastAsia" w:ascii="宋体" w:hAnsi="宋体" w:cs="宋体"/>
                <w:color w:val="auto"/>
                <w:spacing w:val="9"/>
                <w:w w:val="99"/>
                <w:sz w:val="20"/>
                <w:szCs w:val="20"/>
                <w:lang w:eastAsia="zh-CN"/>
              </w:rPr>
              <w:t>限</w:t>
            </w:r>
            <w:r>
              <w:rPr>
                <w:rFonts w:hint="eastAsia" w:ascii="宋体" w:hAnsi="宋体" w:cs="宋体"/>
                <w:color w:val="auto"/>
                <w:spacing w:val="12"/>
                <w:w w:val="99"/>
                <w:sz w:val="20"/>
                <w:szCs w:val="20"/>
                <w:lang w:eastAsia="zh-CN"/>
              </w:rPr>
              <w:t>定值</w:t>
            </w:r>
            <w:r>
              <w:rPr>
                <w:rFonts w:hint="eastAsia" w:ascii="宋体" w:hAnsi="宋体" w:cs="宋体"/>
                <w:color w:val="auto"/>
                <w:w w:val="99"/>
                <w:sz w:val="20"/>
                <w:szCs w:val="20"/>
                <w:lang w:eastAsia="zh-CN"/>
              </w:rPr>
              <w:t>及等级》（</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1202</w:t>
            </w:r>
            <w:r>
              <w:rPr>
                <w:rFonts w:hint="eastAsia" w:ascii="宋体" w:hAnsi="宋体" w:cs="宋体"/>
                <w:color w:val="auto"/>
                <w:w w:val="99"/>
                <w:sz w:val="20"/>
                <w:szCs w:val="20"/>
                <w:lang w:eastAsia="zh-CN"/>
              </w:rPr>
              <w:t>1.</w:t>
            </w:r>
            <w:r>
              <w:rPr>
                <w:rFonts w:hint="eastAsia" w:ascii="宋体" w:hAnsi="宋体" w:cs="宋体"/>
                <w:color w:val="auto"/>
                <w:spacing w:val="1"/>
                <w:w w:val="99"/>
                <w:sz w:val="20"/>
                <w:szCs w:val="20"/>
                <w:lang w:eastAsia="zh-CN"/>
              </w:rPr>
              <w:t>4</w:t>
            </w:r>
            <w:r>
              <w:rPr>
                <w:rFonts w:hint="eastAsia" w:ascii="宋体" w:hAnsi="宋体" w:cs="宋体"/>
                <w:color w:val="auto"/>
                <w:w w:val="99"/>
                <w:sz w:val="20"/>
                <w:szCs w:val="20"/>
                <w:lang w:eastAsia="zh-CN"/>
              </w:rPr>
              <w:t>）</w:t>
            </w:r>
          </w:p>
        </w:tc>
      </w:tr>
    </w:tbl>
    <w:p w14:paraId="227FA524">
      <w:pPr>
        <w:rPr>
          <w:rFonts w:ascii="宋体" w:hAnsi="宋体" w:cs="宋体"/>
          <w:color w:val="auto"/>
          <w:sz w:val="20"/>
          <w:szCs w:val="20"/>
        </w:rPr>
      </w:pPr>
    </w:p>
    <w:p w14:paraId="15EF2DBF">
      <w:pPr>
        <w:rPr>
          <w:rFonts w:ascii="宋体" w:hAnsi="宋体" w:cs="宋体"/>
          <w:color w:val="auto"/>
          <w:sz w:val="20"/>
          <w:szCs w:val="20"/>
        </w:rPr>
      </w:pPr>
    </w:p>
    <w:p w14:paraId="13BABFCC">
      <w:pPr>
        <w:rPr>
          <w:rFonts w:ascii="宋体" w:hAnsi="宋体" w:cs="宋体"/>
          <w:color w:val="auto"/>
          <w:sz w:val="20"/>
          <w:szCs w:val="20"/>
        </w:rPr>
      </w:pPr>
      <w:r>
        <w:rPr>
          <w:rFonts w:hint="eastAsia" w:ascii="宋体" w:hAnsi="宋体" w:cs="宋体"/>
          <w:color w:val="auto"/>
          <w:sz w:val="20"/>
          <w:szCs w:val="20"/>
        </w:rPr>
        <w:br w:type="page"/>
      </w:r>
    </w:p>
    <w:p w14:paraId="7E5CAC8E">
      <w:pPr>
        <w:spacing w:before="37"/>
        <w:ind w:right="102"/>
        <w:jc w:val="right"/>
        <w:rPr>
          <w:rFonts w:ascii="宋体" w:hAnsi="宋体" w:cs="宋体"/>
          <w:color w:val="auto"/>
          <w:sz w:val="20"/>
          <w:szCs w:val="20"/>
        </w:rPr>
        <w:sectPr>
          <w:pgSz w:w="11910" w:h="16840"/>
          <w:pgMar w:top="1281" w:right="1332" w:bottom="280" w:left="1451" w:header="720" w:footer="720" w:gutter="0"/>
          <w:cols w:space="720" w:num="1"/>
        </w:sectPr>
      </w:pPr>
    </w:p>
    <w:tbl>
      <w:tblPr>
        <w:tblStyle w:val="39"/>
        <w:tblpPr w:leftFromText="180" w:rightFromText="180" w:vertAnchor="text" w:horzAnchor="page" w:tblpX="1342" w:tblpY="32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74"/>
        <w:gridCol w:w="1166"/>
        <w:gridCol w:w="1800"/>
        <w:gridCol w:w="1915"/>
        <w:gridCol w:w="2966"/>
      </w:tblGrid>
      <w:tr w14:paraId="72541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2" w:hRule="exact"/>
        </w:trPr>
        <w:tc>
          <w:tcPr>
            <w:tcW w:w="574" w:type="dxa"/>
            <w:vMerge w:val="restart"/>
            <w:tcBorders>
              <w:top w:val="single" w:color="auto" w:sz="4" w:space="0"/>
              <w:left w:val="single" w:color="auto" w:sz="4" w:space="0"/>
              <w:bottom w:val="single" w:color="auto" w:sz="4" w:space="0"/>
              <w:right w:val="single" w:color="auto" w:sz="4" w:space="0"/>
            </w:tcBorders>
          </w:tcPr>
          <w:p w14:paraId="4454AD4F">
            <w:pPr>
              <w:rPr>
                <w:rFonts w:ascii="Calibri" w:hAnsi="Calibri"/>
                <w:color w:val="auto"/>
                <w:sz w:val="22"/>
                <w:szCs w:val="22"/>
              </w:rPr>
            </w:pPr>
          </w:p>
        </w:tc>
        <w:tc>
          <w:tcPr>
            <w:tcW w:w="1166" w:type="dxa"/>
            <w:vMerge w:val="restart"/>
            <w:tcBorders>
              <w:top w:val="single" w:color="auto" w:sz="4" w:space="0"/>
              <w:left w:val="single" w:color="auto" w:sz="4" w:space="0"/>
              <w:bottom w:val="single" w:color="auto" w:sz="4" w:space="0"/>
              <w:right w:val="single" w:color="auto" w:sz="4" w:space="0"/>
            </w:tcBorders>
          </w:tcPr>
          <w:p w14:paraId="7F8994EC">
            <w:pPr>
              <w:rPr>
                <w:rFonts w:ascii="Calibri" w:hAnsi="Calibri"/>
                <w:color w:val="auto"/>
                <w:sz w:val="22"/>
                <w:szCs w:val="22"/>
              </w:rPr>
            </w:pPr>
          </w:p>
        </w:tc>
        <w:tc>
          <w:tcPr>
            <w:tcW w:w="1800" w:type="dxa"/>
            <w:vMerge w:val="restart"/>
            <w:tcBorders>
              <w:top w:val="single" w:color="auto" w:sz="4" w:space="0"/>
              <w:left w:val="single" w:color="auto" w:sz="4" w:space="0"/>
              <w:bottom w:val="single" w:color="auto" w:sz="4" w:space="0"/>
              <w:right w:val="single" w:color="auto" w:sz="4" w:space="0"/>
            </w:tcBorders>
          </w:tcPr>
          <w:p w14:paraId="5C233125">
            <w:pPr>
              <w:pStyle w:val="67"/>
              <w:rPr>
                <w:rFonts w:ascii="宋体" w:hAnsi="宋体" w:cs="宋体"/>
                <w:color w:val="auto"/>
                <w:sz w:val="20"/>
                <w:szCs w:val="20"/>
                <w:lang w:eastAsia="zh-CN"/>
              </w:rPr>
            </w:pPr>
          </w:p>
          <w:p w14:paraId="4D214BC1">
            <w:pPr>
              <w:pStyle w:val="67"/>
              <w:rPr>
                <w:rFonts w:ascii="宋体" w:hAnsi="宋体" w:cs="宋体"/>
                <w:color w:val="auto"/>
                <w:sz w:val="20"/>
                <w:szCs w:val="20"/>
                <w:lang w:eastAsia="zh-CN"/>
              </w:rPr>
            </w:pPr>
          </w:p>
          <w:p w14:paraId="116419DC">
            <w:pPr>
              <w:pStyle w:val="67"/>
              <w:rPr>
                <w:rFonts w:ascii="宋体" w:hAnsi="宋体" w:cs="宋体"/>
                <w:color w:val="auto"/>
                <w:sz w:val="20"/>
                <w:szCs w:val="20"/>
                <w:lang w:eastAsia="zh-CN"/>
              </w:rPr>
            </w:pPr>
          </w:p>
          <w:p w14:paraId="4840D23B">
            <w:pPr>
              <w:pStyle w:val="67"/>
              <w:rPr>
                <w:rFonts w:ascii="宋体" w:hAnsi="宋体" w:cs="宋体"/>
                <w:color w:val="auto"/>
                <w:sz w:val="20"/>
                <w:szCs w:val="20"/>
                <w:lang w:eastAsia="zh-CN"/>
              </w:rPr>
            </w:pPr>
          </w:p>
          <w:p w14:paraId="79CDFBF2">
            <w:pPr>
              <w:pStyle w:val="67"/>
              <w:rPr>
                <w:rFonts w:ascii="宋体" w:hAnsi="宋体" w:cs="宋体"/>
                <w:color w:val="auto"/>
                <w:sz w:val="20"/>
                <w:szCs w:val="20"/>
                <w:lang w:eastAsia="zh-CN"/>
              </w:rPr>
            </w:pPr>
          </w:p>
          <w:p w14:paraId="6E475CEF">
            <w:pPr>
              <w:pStyle w:val="67"/>
              <w:spacing w:before="161"/>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06</w:t>
            </w:r>
            <w:r>
              <w:rPr>
                <w:rFonts w:hint="eastAsia" w:ascii="宋体" w:hAnsi="宋体" w:cs="宋体"/>
                <w:color w:val="auto"/>
                <w:spacing w:val="1"/>
                <w:w w:val="99"/>
                <w:sz w:val="20"/>
                <w:szCs w:val="20"/>
              </w:rPr>
              <w:t>1</w:t>
            </w:r>
            <w:r>
              <w:rPr>
                <w:rFonts w:hint="eastAsia" w:ascii="宋体" w:hAnsi="宋体" w:cs="宋体"/>
                <w:color w:val="auto"/>
                <w:w w:val="99"/>
                <w:sz w:val="20"/>
                <w:szCs w:val="20"/>
              </w:rPr>
              <w:t>808热水器</w:t>
            </w:r>
          </w:p>
        </w:tc>
        <w:tc>
          <w:tcPr>
            <w:tcW w:w="1915" w:type="dxa"/>
            <w:tcBorders>
              <w:top w:val="single" w:color="auto" w:sz="4" w:space="0"/>
              <w:left w:val="single" w:color="auto" w:sz="4" w:space="0"/>
              <w:bottom w:val="single" w:color="auto" w:sz="4" w:space="0"/>
              <w:right w:val="single" w:color="auto" w:sz="4" w:space="0"/>
            </w:tcBorders>
          </w:tcPr>
          <w:p w14:paraId="42C53DED">
            <w:pPr>
              <w:pStyle w:val="67"/>
              <w:spacing w:before="12"/>
              <w:rPr>
                <w:rFonts w:ascii="宋体" w:hAnsi="宋体" w:cs="宋体"/>
                <w:color w:val="auto"/>
                <w:sz w:val="15"/>
                <w:szCs w:val="15"/>
              </w:rPr>
            </w:pPr>
          </w:p>
          <w:p w14:paraId="23E585BD">
            <w:pPr>
              <w:pStyle w:val="67"/>
              <w:ind w:left="7"/>
              <w:rPr>
                <w:rFonts w:ascii="宋体" w:hAnsi="宋体" w:cs="宋体"/>
                <w:color w:val="auto"/>
                <w:sz w:val="20"/>
                <w:szCs w:val="20"/>
              </w:rPr>
            </w:pPr>
            <w:r>
              <w:rPr>
                <w:rFonts w:hint="eastAsia" w:ascii="宋体" w:hAnsi="宋体" w:cs="宋体"/>
                <w:color w:val="auto"/>
                <w:w w:val="99"/>
                <w:sz w:val="20"/>
                <w:szCs w:val="20"/>
              </w:rPr>
              <w:t>★电热</w:t>
            </w:r>
            <w:r>
              <w:rPr>
                <w:rFonts w:hint="eastAsia" w:ascii="宋体" w:hAnsi="宋体" w:cs="宋体"/>
                <w:color w:val="auto"/>
                <w:spacing w:val="2"/>
                <w:w w:val="99"/>
                <w:sz w:val="20"/>
                <w:szCs w:val="20"/>
              </w:rPr>
              <w:t>水</w:t>
            </w:r>
            <w:r>
              <w:rPr>
                <w:rFonts w:hint="eastAsia" w:ascii="宋体" w:hAnsi="宋体" w:cs="宋体"/>
                <w:color w:val="auto"/>
                <w:w w:val="99"/>
                <w:sz w:val="20"/>
                <w:szCs w:val="20"/>
              </w:rPr>
              <w:t>器</w:t>
            </w:r>
          </w:p>
        </w:tc>
        <w:tc>
          <w:tcPr>
            <w:tcW w:w="2966" w:type="dxa"/>
            <w:tcBorders>
              <w:top w:val="single" w:color="auto" w:sz="4" w:space="0"/>
              <w:left w:val="single" w:color="auto" w:sz="4" w:space="0"/>
              <w:bottom w:val="single" w:color="auto" w:sz="4" w:space="0"/>
              <w:right w:val="single" w:color="auto" w:sz="4" w:space="0"/>
            </w:tcBorders>
          </w:tcPr>
          <w:p w14:paraId="374878EE">
            <w:pPr>
              <w:pStyle w:val="67"/>
              <w:tabs>
                <w:tab w:val="left" w:pos="1608"/>
              </w:tabs>
              <w:spacing w:before="52" w:line="283" w:lineRule="auto"/>
              <w:ind w:left="7" w:right="4"/>
              <w:rPr>
                <w:rFonts w:ascii="宋体" w:hAnsi="宋体" w:cs="宋体"/>
                <w:color w:val="auto"/>
                <w:sz w:val="20"/>
                <w:szCs w:val="20"/>
                <w:lang w:eastAsia="zh-CN"/>
              </w:rPr>
            </w:pPr>
            <w:r>
              <w:rPr>
                <w:rFonts w:hint="eastAsia" w:ascii="宋体" w:hAnsi="宋体" w:cs="宋体"/>
                <w:color w:val="auto"/>
                <w:spacing w:val="12"/>
                <w:w w:val="99"/>
                <w:sz w:val="20"/>
                <w:szCs w:val="20"/>
                <w:lang w:eastAsia="zh-CN"/>
              </w:rPr>
              <w:t>《储水式电热水器能效</w:t>
            </w:r>
            <w:r>
              <w:rPr>
                <w:rFonts w:hint="eastAsia" w:ascii="宋体" w:hAnsi="宋体" w:cs="宋体"/>
                <w:color w:val="auto"/>
                <w:spacing w:val="9"/>
                <w:w w:val="99"/>
                <w:sz w:val="20"/>
                <w:szCs w:val="20"/>
                <w:lang w:eastAsia="zh-CN"/>
              </w:rPr>
              <w:t>限</w:t>
            </w:r>
            <w:r>
              <w:rPr>
                <w:rFonts w:hint="eastAsia" w:ascii="宋体" w:hAnsi="宋体" w:cs="宋体"/>
                <w:color w:val="auto"/>
                <w:spacing w:val="12"/>
                <w:w w:val="99"/>
                <w:sz w:val="20"/>
                <w:szCs w:val="20"/>
                <w:lang w:eastAsia="zh-CN"/>
              </w:rPr>
              <w:t>定值</w:t>
            </w:r>
            <w:r>
              <w:rPr>
                <w:rFonts w:hint="eastAsia" w:ascii="宋体" w:hAnsi="宋体" w:cs="宋体"/>
                <w:color w:val="auto"/>
                <w:w w:val="99"/>
                <w:sz w:val="20"/>
                <w:szCs w:val="20"/>
                <w:lang w:eastAsia="zh-CN"/>
              </w:rPr>
              <w:t>及能效等</w:t>
            </w:r>
            <w:r>
              <w:rPr>
                <w:rFonts w:hint="eastAsia" w:ascii="宋体" w:hAnsi="宋体" w:cs="宋体"/>
                <w:color w:val="auto"/>
                <w:spacing w:val="2"/>
                <w:w w:val="99"/>
                <w:sz w:val="20"/>
                <w:szCs w:val="20"/>
                <w:lang w:eastAsia="zh-CN"/>
              </w:rPr>
              <w:t>级</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z w:val="20"/>
                <w:szCs w:val="20"/>
                <w:lang w:eastAsia="zh-CN"/>
              </w:rPr>
              <w:tab/>
            </w:r>
            <w:r>
              <w:rPr>
                <w:rFonts w:hint="eastAsia" w:ascii="宋体" w:hAnsi="宋体" w:cs="宋体"/>
                <w:color w:val="auto"/>
                <w:spacing w:val="1"/>
                <w:w w:val="99"/>
                <w:sz w:val="20"/>
                <w:szCs w:val="20"/>
                <w:lang w:eastAsia="zh-CN"/>
              </w:rPr>
              <w:t>21</w:t>
            </w:r>
            <w:r>
              <w:rPr>
                <w:rFonts w:hint="eastAsia" w:ascii="宋体" w:hAnsi="宋体" w:cs="宋体"/>
                <w:color w:val="auto"/>
                <w:w w:val="99"/>
                <w:sz w:val="20"/>
                <w:szCs w:val="20"/>
                <w:lang w:eastAsia="zh-CN"/>
              </w:rPr>
              <w:t>51</w:t>
            </w:r>
            <w:r>
              <w:rPr>
                <w:rFonts w:hint="eastAsia" w:ascii="宋体" w:hAnsi="宋体" w:cs="宋体"/>
                <w:color w:val="auto"/>
                <w:spacing w:val="1"/>
                <w:w w:val="99"/>
                <w:sz w:val="20"/>
                <w:szCs w:val="20"/>
                <w:lang w:eastAsia="zh-CN"/>
              </w:rPr>
              <w:t>9</w:t>
            </w:r>
            <w:r>
              <w:rPr>
                <w:rFonts w:hint="eastAsia" w:ascii="宋体" w:hAnsi="宋体" w:cs="宋体"/>
                <w:color w:val="auto"/>
                <w:w w:val="99"/>
                <w:sz w:val="20"/>
                <w:szCs w:val="20"/>
                <w:lang w:eastAsia="zh-CN"/>
              </w:rPr>
              <w:t>）</w:t>
            </w:r>
          </w:p>
        </w:tc>
      </w:tr>
      <w:tr w14:paraId="3027E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12" w:hRule="exact"/>
        </w:trPr>
        <w:tc>
          <w:tcPr>
            <w:tcW w:w="574" w:type="dxa"/>
            <w:vMerge w:val="continue"/>
            <w:tcBorders>
              <w:top w:val="single" w:color="auto" w:sz="4" w:space="0"/>
              <w:left w:val="single" w:color="auto" w:sz="4" w:space="0"/>
              <w:bottom w:val="single" w:color="auto" w:sz="4" w:space="0"/>
              <w:right w:val="single" w:color="auto" w:sz="4" w:space="0"/>
            </w:tcBorders>
            <w:vAlign w:val="center"/>
          </w:tcPr>
          <w:p w14:paraId="1E1F5B0C">
            <w:pPr>
              <w:widowControl/>
              <w:rPr>
                <w:rFonts w:ascii="Calibri" w:hAnsi="Calibri"/>
                <w:color w:val="auto"/>
                <w:sz w:val="22"/>
                <w:szCs w:val="22"/>
              </w:rPr>
            </w:pPr>
          </w:p>
        </w:tc>
        <w:tc>
          <w:tcPr>
            <w:tcW w:w="1166" w:type="dxa"/>
            <w:vMerge w:val="continue"/>
            <w:tcBorders>
              <w:top w:val="single" w:color="auto" w:sz="4" w:space="0"/>
              <w:left w:val="single" w:color="auto" w:sz="4" w:space="0"/>
              <w:bottom w:val="single" w:color="auto" w:sz="4" w:space="0"/>
              <w:right w:val="single" w:color="auto" w:sz="4" w:space="0"/>
            </w:tcBorders>
            <w:vAlign w:val="center"/>
          </w:tcPr>
          <w:p w14:paraId="33F492BC">
            <w:pPr>
              <w:widowControl/>
              <w:rPr>
                <w:rFonts w:ascii="Calibri" w:hAnsi="Calibri"/>
                <w:color w:val="auto"/>
                <w:sz w:val="22"/>
                <w:szCs w:val="22"/>
              </w:rPr>
            </w:pPr>
          </w:p>
        </w:tc>
        <w:tc>
          <w:tcPr>
            <w:tcW w:w="1800" w:type="dxa"/>
            <w:vMerge w:val="continue"/>
            <w:tcBorders>
              <w:top w:val="single" w:color="auto" w:sz="4" w:space="0"/>
              <w:left w:val="single" w:color="auto" w:sz="4" w:space="0"/>
              <w:bottom w:val="single" w:color="auto" w:sz="4" w:space="0"/>
              <w:right w:val="single" w:color="auto" w:sz="4" w:space="0"/>
            </w:tcBorders>
            <w:vAlign w:val="center"/>
          </w:tcPr>
          <w:p w14:paraId="48ADF2B0">
            <w:pPr>
              <w:widowControl/>
              <w:rPr>
                <w:rFonts w:ascii="宋体" w:hAnsi="宋体" w:cs="宋体"/>
                <w:color w:val="auto"/>
                <w:sz w:val="20"/>
                <w:szCs w:val="20"/>
              </w:rPr>
            </w:pPr>
          </w:p>
        </w:tc>
        <w:tc>
          <w:tcPr>
            <w:tcW w:w="1915" w:type="dxa"/>
            <w:tcBorders>
              <w:top w:val="single" w:color="auto" w:sz="4" w:space="0"/>
              <w:left w:val="single" w:color="auto" w:sz="4" w:space="0"/>
              <w:bottom w:val="single" w:color="auto" w:sz="4" w:space="0"/>
              <w:right w:val="single" w:color="auto" w:sz="4" w:space="0"/>
            </w:tcBorders>
          </w:tcPr>
          <w:p w14:paraId="54443336">
            <w:pPr>
              <w:pStyle w:val="67"/>
              <w:spacing w:before="2"/>
              <w:rPr>
                <w:rFonts w:ascii="宋体" w:hAnsi="宋体" w:cs="宋体"/>
                <w:color w:val="auto"/>
                <w:sz w:val="24"/>
                <w:szCs w:val="24"/>
                <w:lang w:eastAsia="zh-CN"/>
              </w:rPr>
            </w:pPr>
          </w:p>
          <w:p w14:paraId="576D8053">
            <w:pPr>
              <w:pStyle w:val="67"/>
              <w:ind w:left="7"/>
              <w:rPr>
                <w:rFonts w:ascii="宋体" w:hAnsi="宋体" w:cs="宋体"/>
                <w:color w:val="auto"/>
                <w:sz w:val="20"/>
                <w:szCs w:val="20"/>
              </w:rPr>
            </w:pPr>
            <w:r>
              <w:rPr>
                <w:rFonts w:hint="eastAsia" w:ascii="宋体" w:hAnsi="宋体" w:cs="宋体"/>
                <w:color w:val="auto"/>
                <w:w w:val="99"/>
                <w:sz w:val="20"/>
                <w:szCs w:val="20"/>
              </w:rPr>
              <w:t>燃气热</w:t>
            </w:r>
            <w:r>
              <w:rPr>
                <w:rFonts w:hint="eastAsia" w:ascii="宋体" w:hAnsi="宋体" w:cs="宋体"/>
                <w:color w:val="auto"/>
                <w:spacing w:val="2"/>
                <w:w w:val="99"/>
                <w:sz w:val="20"/>
                <w:szCs w:val="20"/>
              </w:rPr>
              <w:t>水</w:t>
            </w:r>
            <w:r>
              <w:rPr>
                <w:rFonts w:hint="eastAsia" w:ascii="宋体" w:hAnsi="宋体" w:cs="宋体"/>
                <w:color w:val="auto"/>
                <w:w w:val="99"/>
                <w:sz w:val="20"/>
                <w:szCs w:val="20"/>
              </w:rPr>
              <w:t>器</w:t>
            </w:r>
          </w:p>
        </w:tc>
        <w:tc>
          <w:tcPr>
            <w:tcW w:w="2966" w:type="dxa"/>
            <w:tcBorders>
              <w:top w:val="single" w:color="auto" w:sz="4" w:space="0"/>
              <w:left w:val="single" w:color="auto" w:sz="4" w:space="0"/>
              <w:bottom w:val="single" w:color="auto" w:sz="4" w:space="0"/>
              <w:right w:val="single" w:color="auto" w:sz="4" w:space="0"/>
            </w:tcBorders>
          </w:tcPr>
          <w:p w14:paraId="1EE0C499">
            <w:pPr>
              <w:pStyle w:val="67"/>
              <w:spacing w:before="4" w:line="283" w:lineRule="auto"/>
              <w:ind w:left="7" w:right="4"/>
              <w:rPr>
                <w:rFonts w:ascii="宋体" w:hAnsi="宋体" w:cs="宋体"/>
                <w:color w:val="auto"/>
                <w:sz w:val="20"/>
                <w:szCs w:val="20"/>
                <w:lang w:eastAsia="zh-CN"/>
              </w:rPr>
            </w:pPr>
            <w:r>
              <w:rPr>
                <w:rFonts w:hint="eastAsia" w:ascii="宋体" w:hAnsi="宋体" w:cs="宋体"/>
                <w:color w:val="auto"/>
                <w:spacing w:val="12"/>
                <w:w w:val="99"/>
                <w:sz w:val="20"/>
                <w:szCs w:val="20"/>
                <w:lang w:eastAsia="zh-CN"/>
              </w:rPr>
              <w:t>《家用燃气快速热水器</w:t>
            </w:r>
            <w:r>
              <w:rPr>
                <w:rFonts w:hint="eastAsia" w:ascii="宋体" w:hAnsi="宋体" w:cs="宋体"/>
                <w:color w:val="auto"/>
                <w:spacing w:val="9"/>
                <w:w w:val="99"/>
                <w:sz w:val="20"/>
                <w:szCs w:val="20"/>
                <w:lang w:eastAsia="zh-CN"/>
              </w:rPr>
              <w:t>和</w:t>
            </w:r>
            <w:r>
              <w:rPr>
                <w:rFonts w:hint="eastAsia" w:ascii="宋体" w:hAnsi="宋体" w:cs="宋体"/>
                <w:color w:val="auto"/>
                <w:spacing w:val="12"/>
                <w:w w:val="99"/>
                <w:sz w:val="20"/>
                <w:szCs w:val="20"/>
                <w:lang w:eastAsia="zh-CN"/>
              </w:rPr>
              <w:t>燃气</w:t>
            </w:r>
            <w:r>
              <w:rPr>
                <w:rFonts w:hint="eastAsia" w:ascii="宋体" w:hAnsi="宋体" w:cs="宋体"/>
                <w:color w:val="auto"/>
                <w:w w:val="99"/>
                <w:sz w:val="20"/>
                <w:szCs w:val="20"/>
                <w:lang w:eastAsia="zh-CN"/>
              </w:rPr>
              <w:t>采暖热水</w:t>
            </w:r>
            <w:r>
              <w:rPr>
                <w:rFonts w:hint="eastAsia" w:ascii="宋体" w:hAnsi="宋体" w:cs="宋体"/>
                <w:color w:val="auto"/>
                <w:spacing w:val="2"/>
                <w:w w:val="99"/>
                <w:sz w:val="20"/>
                <w:szCs w:val="20"/>
                <w:lang w:eastAsia="zh-CN"/>
              </w:rPr>
              <w:t>炉</w:t>
            </w:r>
            <w:r>
              <w:rPr>
                <w:rFonts w:hint="eastAsia" w:ascii="宋体" w:hAnsi="宋体" w:cs="宋体"/>
                <w:color w:val="auto"/>
                <w:w w:val="99"/>
                <w:sz w:val="20"/>
                <w:szCs w:val="20"/>
                <w:lang w:eastAsia="zh-CN"/>
              </w:rPr>
              <w:t>能效</w:t>
            </w:r>
            <w:r>
              <w:rPr>
                <w:rFonts w:hint="eastAsia" w:ascii="宋体" w:hAnsi="宋体" w:cs="宋体"/>
                <w:color w:val="auto"/>
                <w:spacing w:val="2"/>
                <w:w w:val="99"/>
                <w:sz w:val="20"/>
                <w:szCs w:val="20"/>
                <w:lang w:eastAsia="zh-CN"/>
              </w:rPr>
              <w:t>限</w:t>
            </w:r>
            <w:r>
              <w:rPr>
                <w:rFonts w:hint="eastAsia" w:ascii="宋体" w:hAnsi="宋体" w:cs="宋体"/>
                <w:color w:val="auto"/>
                <w:w w:val="99"/>
                <w:sz w:val="20"/>
                <w:szCs w:val="20"/>
                <w:lang w:eastAsia="zh-CN"/>
              </w:rPr>
              <w:t>定值</w:t>
            </w:r>
            <w:r>
              <w:rPr>
                <w:rFonts w:hint="eastAsia" w:ascii="宋体" w:hAnsi="宋体" w:cs="宋体"/>
                <w:color w:val="auto"/>
                <w:spacing w:val="2"/>
                <w:w w:val="99"/>
                <w:sz w:val="20"/>
                <w:szCs w:val="20"/>
                <w:lang w:eastAsia="zh-CN"/>
              </w:rPr>
              <w:t>及</w:t>
            </w:r>
            <w:r>
              <w:rPr>
                <w:rFonts w:hint="eastAsia" w:ascii="宋体" w:hAnsi="宋体" w:cs="宋体"/>
                <w:color w:val="auto"/>
                <w:w w:val="99"/>
                <w:sz w:val="20"/>
                <w:szCs w:val="20"/>
                <w:lang w:eastAsia="zh-CN"/>
              </w:rPr>
              <w:t>能</w:t>
            </w:r>
            <w:r>
              <w:rPr>
                <w:rFonts w:hint="eastAsia" w:ascii="宋体" w:hAnsi="宋体" w:cs="宋体"/>
                <w:color w:val="auto"/>
                <w:spacing w:val="2"/>
                <w:w w:val="99"/>
                <w:sz w:val="20"/>
                <w:szCs w:val="20"/>
                <w:lang w:eastAsia="zh-CN"/>
              </w:rPr>
              <w:t>效</w:t>
            </w:r>
            <w:r>
              <w:rPr>
                <w:rFonts w:hint="eastAsia" w:ascii="宋体" w:hAnsi="宋体" w:cs="宋体"/>
                <w:color w:val="auto"/>
                <w:w w:val="99"/>
                <w:sz w:val="20"/>
                <w:szCs w:val="20"/>
                <w:lang w:eastAsia="zh-CN"/>
              </w:rPr>
              <w:t>等级》</w:t>
            </w:r>
          </w:p>
          <w:p w14:paraId="2FE2F042">
            <w:pPr>
              <w:pStyle w:val="67"/>
              <w:spacing w:before="12"/>
              <w:ind w:left="7"/>
              <w:rPr>
                <w:rFonts w:ascii="宋体" w:hAnsi="宋体" w:cs="宋体"/>
                <w:color w:val="auto"/>
                <w:sz w:val="20"/>
                <w:szCs w:val="20"/>
              </w:rPr>
            </w:pPr>
            <w:r>
              <w:rPr>
                <w:rFonts w:hint="eastAsia" w:ascii="宋体" w:hAnsi="宋体" w:cs="宋体"/>
                <w:color w:val="auto"/>
                <w:w w:val="99"/>
                <w:sz w:val="20"/>
                <w:szCs w:val="20"/>
              </w:rPr>
              <w:t>（</w:t>
            </w:r>
            <w:r>
              <w:rPr>
                <w:rFonts w:hint="eastAsia" w:ascii="宋体" w:hAnsi="宋体" w:cs="宋体"/>
                <w:color w:val="auto"/>
                <w:spacing w:val="1"/>
                <w:w w:val="99"/>
                <w:sz w:val="20"/>
                <w:szCs w:val="20"/>
              </w:rPr>
              <w:t>G</w:t>
            </w:r>
            <w:r>
              <w:rPr>
                <w:rFonts w:hint="eastAsia" w:ascii="宋体" w:hAnsi="宋体" w:cs="宋体"/>
                <w:color w:val="auto"/>
                <w:w w:val="99"/>
                <w:sz w:val="20"/>
                <w:szCs w:val="20"/>
              </w:rPr>
              <w:t>B</w:t>
            </w:r>
            <w:r>
              <w:rPr>
                <w:rFonts w:hint="eastAsia" w:ascii="宋体" w:hAnsi="宋体" w:cs="宋体"/>
                <w:color w:val="auto"/>
                <w:spacing w:val="1"/>
                <w:w w:val="99"/>
                <w:sz w:val="20"/>
                <w:szCs w:val="20"/>
              </w:rPr>
              <w:t>2</w:t>
            </w:r>
            <w:r>
              <w:rPr>
                <w:rFonts w:hint="eastAsia" w:ascii="宋体" w:hAnsi="宋体" w:cs="宋体"/>
                <w:color w:val="auto"/>
                <w:w w:val="99"/>
                <w:sz w:val="20"/>
                <w:szCs w:val="20"/>
              </w:rPr>
              <w:t>06</w:t>
            </w:r>
            <w:r>
              <w:rPr>
                <w:rFonts w:hint="eastAsia" w:ascii="宋体" w:hAnsi="宋体" w:cs="宋体"/>
                <w:color w:val="auto"/>
                <w:spacing w:val="1"/>
                <w:w w:val="99"/>
                <w:sz w:val="20"/>
                <w:szCs w:val="20"/>
              </w:rPr>
              <w:t>65</w:t>
            </w:r>
            <w:r>
              <w:rPr>
                <w:rFonts w:hint="eastAsia" w:ascii="宋体" w:hAnsi="宋体" w:cs="宋体"/>
                <w:color w:val="auto"/>
                <w:w w:val="99"/>
                <w:sz w:val="20"/>
                <w:szCs w:val="20"/>
              </w:rPr>
              <w:t>）</w:t>
            </w:r>
          </w:p>
        </w:tc>
      </w:tr>
      <w:tr w14:paraId="53474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3" w:hRule="exact"/>
        </w:trPr>
        <w:tc>
          <w:tcPr>
            <w:tcW w:w="574" w:type="dxa"/>
            <w:vMerge w:val="continue"/>
            <w:tcBorders>
              <w:top w:val="single" w:color="auto" w:sz="4" w:space="0"/>
              <w:left w:val="single" w:color="auto" w:sz="4" w:space="0"/>
              <w:bottom w:val="single" w:color="auto" w:sz="4" w:space="0"/>
              <w:right w:val="single" w:color="auto" w:sz="4" w:space="0"/>
            </w:tcBorders>
            <w:vAlign w:val="center"/>
          </w:tcPr>
          <w:p w14:paraId="05430EF7">
            <w:pPr>
              <w:widowControl/>
              <w:rPr>
                <w:rFonts w:ascii="Calibri" w:hAnsi="Calibri"/>
                <w:color w:val="auto"/>
                <w:sz w:val="22"/>
                <w:szCs w:val="22"/>
                <w:lang w:eastAsia="en-US"/>
              </w:rPr>
            </w:pPr>
          </w:p>
        </w:tc>
        <w:tc>
          <w:tcPr>
            <w:tcW w:w="1166" w:type="dxa"/>
            <w:vMerge w:val="continue"/>
            <w:tcBorders>
              <w:top w:val="single" w:color="auto" w:sz="4" w:space="0"/>
              <w:left w:val="single" w:color="auto" w:sz="4" w:space="0"/>
              <w:bottom w:val="single" w:color="auto" w:sz="4" w:space="0"/>
              <w:right w:val="single" w:color="auto" w:sz="4" w:space="0"/>
            </w:tcBorders>
            <w:vAlign w:val="center"/>
          </w:tcPr>
          <w:p w14:paraId="78A1D67F">
            <w:pPr>
              <w:widowControl/>
              <w:rPr>
                <w:rFonts w:ascii="Calibri" w:hAnsi="Calibri"/>
                <w:color w:val="auto"/>
                <w:sz w:val="22"/>
                <w:szCs w:val="22"/>
                <w:lang w:eastAsia="en-US"/>
              </w:rPr>
            </w:pPr>
          </w:p>
        </w:tc>
        <w:tc>
          <w:tcPr>
            <w:tcW w:w="1800" w:type="dxa"/>
            <w:vMerge w:val="continue"/>
            <w:tcBorders>
              <w:top w:val="single" w:color="auto" w:sz="4" w:space="0"/>
              <w:left w:val="single" w:color="auto" w:sz="4" w:space="0"/>
              <w:bottom w:val="single" w:color="auto" w:sz="4" w:space="0"/>
              <w:right w:val="single" w:color="auto" w:sz="4" w:space="0"/>
            </w:tcBorders>
            <w:vAlign w:val="center"/>
          </w:tcPr>
          <w:p w14:paraId="73AEABE3">
            <w:pPr>
              <w:widowControl/>
              <w:rPr>
                <w:rFonts w:ascii="宋体" w:hAnsi="宋体" w:cs="宋体"/>
                <w:color w:val="auto"/>
                <w:sz w:val="20"/>
                <w:szCs w:val="20"/>
                <w:lang w:eastAsia="en-US"/>
              </w:rPr>
            </w:pPr>
          </w:p>
        </w:tc>
        <w:tc>
          <w:tcPr>
            <w:tcW w:w="1915" w:type="dxa"/>
            <w:tcBorders>
              <w:top w:val="single" w:color="auto" w:sz="4" w:space="0"/>
              <w:left w:val="single" w:color="auto" w:sz="4" w:space="0"/>
              <w:bottom w:val="single" w:color="auto" w:sz="4" w:space="0"/>
              <w:right w:val="single" w:color="auto" w:sz="4" w:space="0"/>
            </w:tcBorders>
          </w:tcPr>
          <w:p w14:paraId="0F051715">
            <w:pPr>
              <w:pStyle w:val="67"/>
              <w:rPr>
                <w:rFonts w:ascii="宋体" w:hAnsi="宋体" w:cs="宋体"/>
                <w:color w:val="auto"/>
                <w:sz w:val="19"/>
                <w:szCs w:val="19"/>
              </w:rPr>
            </w:pPr>
          </w:p>
          <w:p w14:paraId="51533E98">
            <w:pPr>
              <w:pStyle w:val="67"/>
              <w:ind w:left="7"/>
              <w:rPr>
                <w:rFonts w:ascii="宋体" w:hAnsi="宋体" w:cs="宋体"/>
                <w:color w:val="auto"/>
                <w:sz w:val="20"/>
                <w:szCs w:val="20"/>
              </w:rPr>
            </w:pPr>
            <w:r>
              <w:rPr>
                <w:rFonts w:hint="eastAsia" w:ascii="宋体" w:hAnsi="宋体" w:cs="宋体"/>
                <w:color w:val="auto"/>
                <w:w w:val="99"/>
                <w:sz w:val="20"/>
                <w:szCs w:val="20"/>
              </w:rPr>
              <w:t>热泵热</w:t>
            </w:r>
            <w:r>
              <w:rPr>
                <w:rFonts w:hint="eastAsia" w:ascii="宋体" w:hAnsi="宋体" w:cs="宋体"/>
                <w:color w:val="auto"/>
                <w:spacing w:val="2"/>
                <w:w w:val="99"/>
                <w:sz w:val="20"/>
                <w:szCs w:val="20"/>
              </w:rPr>
              <w:t>水</w:t>
            </w:r>
            <w:r>
              <w:rPr>
                <w:rFonts w:hint="eastAsia" w:ascii="宋体" w:hAnsi="宋体" w:cs="宋体"/>
                <w:color w:val="auto"/>
                <w:w w:val="99"/>
                <w:sz w:val="20"/>
                <w:szCs w:val="20"/>
              </w:rPr>
              <w:t>器</w:t>
            </w:r>
          </w:p>
        </w:tc>
        <w:tc>
          <w:tcPr>
            <w:tcW w:w="2966" w:type="dxa"/>
            <w:tcBorders>
              <w:top w:val="single" w:color="auto" w:sz="4" w:space="0"/>
              <w:left w:val="single" w:color="auto" w:sz="4" w:space="0"/>
              <w:bottom w:val="single" w:color="auto" w:sz="4" w:space="0"/>
              <w:right w:val="single" w:color="auto" w:sz="4" w:space="0"/>
            </w:tcBorders>
          </w:tcPr>
          <w:p w14:paraId="01952F61">
            <w:pPr>
              <w:pStyle w:val="67"/>
              <w:spacing w:before="93" w:line="283" w:lineRule="auto"/>
              <w:ind w:left="7" w:right="7"/>
              <w:rPr>
                <w:rFonts w:ascii="宋体" w:hAnsi="宋体" w:cs="宋体"/>
                <w:color w:val="auto"/>
                <w:sz w:val="20"/>
                <w:szCs w:val="20"/>
                <w:lang w:eastAsia="zh-CN"/>
              </w:rPr>
            </w:pPr>
            <w:r>
              <w:rPr>
                <w:rFonts w:hint="eastAsia" w:ascii="宋体" w:hAnsi="宋体" w:cs="宋体"/>
                <w:color w:val="auto"/>
                <w:w w:val="99"/>
                <w:sz w:val="20"/>
                <w:szCs w:val="20"/>
                <w:lang w:eastAsia="zh-CN"/>
              </w:rPr>
              <w:t>《热泵</w:t>
            </w:r>
            <w:r>
              <w:rPr>
                <w:rFonts w:hint="eastAsia" w:ascii="宋体" w:hAnsi="宋体" w:cs="宋体"/>
                <w:color w:val="auto"/>
                <w:spacing w:val="2"/>
                <w:w w:val="99"/>
                <w:sz w:val="20"/>
                <w:szCs w:val="20"/>
                <w:lang w:eastAsia="zh-CN"/>
              </w:rPr>
              <w:t>热</w:t>
            </w:r>
            <w:r>
              <w:rPr>
                <w:rFonts w:hint="eastAsia" w:ascii="宋体" w:hAnsi="宋体" w:cs="宋体"/>
                <w:color w:val="auto"/>
                <w:w w:val="99"/>
                <w:sz w:val="20"/>
                <w:szCs w:val="20"/>
                <w:lang w:eastAsia="zh-CN"/>
              </w:rPr>
              <w:t>水</w:t>
            </w:r>
            <w:r>
              <w:rPr>
                <w:rFonts w:hint="eastAsia" w:ascii="宋体" w:hAnsi="宋体" w:cs="宋体"/>
                <w:color w:val="auto"/>
                <w:spacing w:val="-27"/>
                <w:w w:val="99"/>
                <w:sz w:val="20"/>
                <w:szCs w:val="20"/>
                <w:lang w:eastAsia="zh-CN"/>
              </w:rPr>
              <w:t>机</w:t>
            </w:r>
            <w:r>
              <w:rPr>
                <w:rFonts w:hint="eastAsia" w:ascii="宋体" w:hAnsi="宋体" w:cs="宋体"/>
                <w:color w:val="auto"/>
                <w:w w:val="99"/>
                <w:sz w:val="20"/>
                <w:szCs w:val="20"/>
                <w:lang w:eastAsia="zh-CN"/>
              </w:rPr>
              <w:t>（器</w:t>
            </w:r>
            <w:r>
              <w:rPr>
                <w:rFonts w:hint="eastAsia" w:ascii="宋体" w:hAnsi="宋体" w:cs="宋体"/>
                <w:color w:val="auto"/>
                <w:spacing w:val="-27"/>
                <w:w w:val="99"/>
                <w:sz w:val="20"/>
                <w:szCs w:val="20"/>
                <w:lang w:eastAsia="zh-CN"/>
              </w:rPr>
              <w:t>）</w:t>
            </w:r>
            <w:r>
              <w:rPr>
                <w:rFonts w:hint="eastAsia" w:ascii="宋体" w:hAnsi="宋体" w:cs="宋体"/>
                <w:color w:val="auto"/>
                <w:w w:val="99"/>
                <w:sz w:val="20"/>
                <w:szCs w:val="20"/>
                <w:lang w:eastAsia="zh-CN"/>
              </w:rPr>
              <w:t>能效</w:t>
            </w:r>
            <w:r>
              <w:rPr>
                <w:rFonts w:hint="eastAsia" w:ascii="宋体" w:hAnsi="宋体" w:cs="宋体"/>
                <w:color w:val="auto"/>
                <w:spacing w:val="2"/>
                <w:w w:val="99"/>
                <w:sz w:val="20"/>
                <w:szCs w:val="20"/>
                <w:lang w:eastAsia="zh-CN"/>
              </w:rPr>
              <w:t>限</w:t>
            </w:r>
            <w:r>
              <w:rPr>
                <w:rFonts w:hint="eastAsia" w:ascii="宋体" w:hAnsi="宋体" w:cs="宋体"/>
                <w:color w:val="auto"/>
                <w:w w:val="99"/>
                <w:sz w:val="20"/>
                <w:szCs w:val="20"/>
                <w:lang w:eastAsia="zh-CN"/>
              </w:rPr>
              <w:t>定值及能效等</w:t>
            </w:r>
            <w:r>
              <w:rPr>
                <w:rFonts w:hint="eastAsia" w:ascii="宋体" w:hAnsi="宋体" w:cs="宋体"/>
                <w:color w:val="auto"/>
                <w:spacing w:val="2"/>
                <w:w w:val="99"/>
                <w:sz w:val="20"/>
                <w:szCs w:val="20"/>
                <w:lang w:eastAsia="zh-CN"/>
              </w:rPr>
              <w:t>级</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295</w:t>
            </w:r>
            <w:r>
              <w:rPr>
                <w:rFonts w:hint="eastAsia" w:ascii="宋体" w:hAnsi="宋体" w:cs="宋体"/>
                <w:color w:val="auto"/>
                <w:w w:val="99"/>
                <w:sz w:val="20"/>
                <w:szCs w:val="20"/>
                <w:lang w:eastAsia="zh-CN"/>
              </w:rPr>
              <w:t>4</w:t>
            </w:r>
            <w:r>
              <w:rPr>
                <w:rFonts w:hint="eastAsia" w:ascii="宋体" w:hAnsi="宋体" w:cs="宋体"/>
                <w:color w:val="auto"/>
                <w:spacing w:val="-1"/>
                <w:w w:val="99"/>
                <w:sz w:val="20"/>
                <w:szCs w:val="20"/>
                <w:lang w:eastAsia="zh-CN"/>
              </w:rPr>
              <w:t>1</w:t>
            </w:r>
            <w:r>
              <w:rPr>
                <w:rFonts w:hint="eastAsia" w:ascii="宋体" w:hAnsi="宋体" w:cs="宋体"/>
                <w:color w:val="auto"/>
                <w:w w:val="99"/>
                <w:sz w:val="20"/>
                <w:szCs w:val="20"/>
                <w:lang w:eastAsia="zh-CN"/>
              </w:rPr>
              <w:t>）</w:t>
            </w:r>
          </w:p>
        </w:tc>
      </w:tr>
      <w:tr w14:paraId="00699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2" w:hRule="exact"/>
        </w:trPr>
        <w:tc>
          <w:tcPr>
            <w:tcW w:w="574" w:type="dxa"/>
            <w:vMerge w:val="continue"/>
            <w:tcBorders>
              <w:top w:val="single" w:color="auto" w:sz="4" w:space="0"/>
              <w:left w:val="single" w:color="auto" w:sz="4" w:space="0"/>
              <w:bottom w:val="single" w:color="auto" w:sz="4" w:space="0"/>
              <w:right w:val="single" w:color="auto" w:sz="4" w:space="0"/>
            </w:tcBorders>
            <w:vAlign w:val="center"/>
          </w:tcPr>
          <w:p w14:paraId="717F3483">
            <w:pPr>
              <w:widowControl/>
              <w:rPr>
                <w:rFonts w:ascii="Calibri" w:hAnsi="Calibri"/>
                <w:color w:val="auto"/>
                <w:sz w:val="22"/>
                <w:szCs w:val="22"/>
              </w:rPr>
            </w:pPr>
          </w:p>
        </w:tc>
        <w:tc>
          <w:tcPr>
            <w:tcW w:w="1166" w:type="dxa"/>
            <w:vMerge w:val="continue"/>
            <w:tcBorders>
              <w:top w:val="single" w:color="auto" w:sz="4" w:space="0"/>
              <w:left w:val="single" w:color="auto" w:sz="4" w:space="0"/>
              <w:bottom w:val="single" w:color="auto" w:sz="4" w:space="0"/>
              <w:right w:val="single" w:color="auto" w:sz="4" w:space="0"/>
            </w:tcBorders>
            <w:vAlign w:val="center"/>
          </w:tcPr>
          <w:p w14:paraId="380E88DD">
            <w:pPr>
              <w:widowControl/>
              <w:rPr>
                <w:rFonts w:ascii="Calibri" w:hAnsi="Calibri"/>
                <w:color w:val="auto"/>
                <w:sz w:val="22"/>
                <w:szCs w:val="22"/>
              </w:rPr>
            </w:pPr>
          </w:p>
        </w:tc>
        <w:tc>
          <w:tcPr>
            <w:tcW w:w="1800" w:type="dxa"/>
            <w:vMerge w:val="continue"/>
            <w:tcBorders>
              <w:top w:val="single" w:color="auto" w:sz="4" w:space="0"/>
              <w:left w:val="single" w:color="auto" w:sz="4" w:space="0"/>
              <w:bottom w:val="single" w:color="auto" w:sz="4" w:space="0"/>
              <w:right w:val="single" w:color="auto" w:sz="4" w:space="0"/>
            </w:tcBorders>
            <w:vAlign w:val="center"/>
          </w:tcPr>
          <w:p w14:paraId="20A5691E">
            <w:pPr>
              <w:widowControl/>
              <w:rPr>
                <w:rFonts w:ascii="宋体" w:hAnsi="宋体" w:cs="宋体"/>
                <w:color w:val="auto"/>
                <w:sz w:val="20"/>
                <w:szCs w:val="20"/>
              </w:rPr>
            </w:pPr>
          </w:p>
        </w:tc>
        <w:tc>
          <w:tcPr>
            <w:tcW w:w="1915" w:type="dxa"/>
            <w:tcBorders>
              <w:top w:val="single" w:color="auto" w:sz="4" w:space="0"/>
              <w:left w:val="single" w:color="auto" w:sz="4" w:space="0"/>
              <w:bottom w:val="single" w:color="auto" w:sz="4" w:space="0"/>
              <w:right w:val="single" w:color="auto" w:sz="4" w:space="0"/>
            </w:tcBorders>
          </w:tcPr>
          <w:p w14:paraId="04BE6DC8">
            <w:pPr>
              <w:pStyle w:val="67"/>
              <w:spacing w:before="12"/>
              <w:rPr>
                <w:rFonts w:ascii="宋体" w:hAnsi="宋体" w:cs="宋体"/>
                <w:color w:val="auto"/>
                <w:sz w:val="15"/>
                <w:szCs w:val="15"/>
                <w:lang w:eastAsia="zh-CN"/>
              </w:rPr>
            </w:pPr>
          </w:p>
          <w:p w14:paraId="188648E2">
            <w:pPr>
              <w:pStyle w:val="67"/>
              <w:ind w:left="7"/>
              <w:rPr>
                <w:rFonts w:ascii="宋体" w:hAnsi="宋体" w:cs="宋体"/>
                <w:color w:val="auto"/>
                <w:sz w:val="20"/>
                <w:szCs w:val="20"/>
              </w:rPr>
            </w:pPr>
            <w:r>
              <w:rPr>
                <w:rFonts w:hint="eastAsia" w:ascii="宋体" w:hAnsi="宋体" w:cs="宋体"/>
                <w:color w:val="auto"/>
                <w:w w:val="99"/>
                <w:sz w:val="20"/>
                <w:szCs w:val="20"/>
              </w:rPr>
              <w:t>太阳能</w:t>
            </w:r>
            <w:r>
              <w:rPr>
                <w:rFonts w:hint="eastAsia" w:ascii="宋体" w:hAnsi="宋体" w:cs="宋体"/>
                <w:color w:val="auto"/>
                <w:spacing w:val="2"/>
                <w:w w:val="99"/>
                <w:sz w:val="20"/>
                <w:szCs w:val="20"/>
              </w:rPr>
              <w:t>热</w:t>
            </w:r>
            <w:r>
              <w:rPr>
                <w:rFonts w:hint="eastAsia" w:ascii="宋体" w:hAnsi="宋体" w:cs="宋体"/>
                <w:color w:val="auto"/>
                <w:w w:val="99"/>
                <w:sz w:val="20"/>
                <w:szCs w:val="20"/>
              </w:rPr>
              <w:t>水系统</w:t>
            </w:r>
          </w:p>
        </w:tc>
        <w:tc>
          <w:tcPr>
            <w:tcW w:w="2966" w:type="dxa"/>
            <w:tcBorders>
              <w:top w:val="single" w:color="auto" w:sz="4" w:space="0"/>
              <w:left w:val="single" w:color="auto" w:sz="4" w:space="0"/>
              <w:bottom w:val="single" w:color="auto" w:sz="4" w:space="0"/>
              <w:right w:val="single" w:color="auto" w:sz="4" w:space="0"/>
            </w:tcBorders>
          </w:tcPr>
          <w:p w14:paraId="72A6B48E">
            <w:pPr>
              <w:pStyle w:val="67"/>
              <w:spacing w:before="52" w:line="283" w:lineRule="auto"/>
              <w:ind w:left="7" w:right="4"/>
              <w:rPr>
                <w:rFonts w:ascii="宋体" w:hAnsi="宋体" w:cs="宋体"/>
                <w:color w:val="auto"/>
                <w:sz w:val="20"/>
                <w:szCs w:val="20"/>
                <w:lang w:eastAsia="zh-CN"/>
              </w:rPr>
            </w:pPr>
            <w:r>
              <w:rPr>
                <w:rFonts w:hint="eastAsia" w:ascii="宋体" w:hAnsi="宋体" w:cs="宋体"/>
                <w:color w:val="auto"/>
                <w:spacing w:val="12"/>
                <w:w w:val="99"/>
                <w:sz w:val="20"/>
                <w:szCs w:val="20"/>
                <w:lang w:eastAsia="zh-CN"/>
              </w:rPr>
              <w:t>《家用太阳能热水系统</w:t>
            </w:r>
            <w:r>
              <w:rPr>
                <w:rFonts w:hint="eastAsia" w:ascii="宋体" w:hAnsi="宋体" w:cs="宋体"/>
                <w:color w:val="auto"/>
                <w:spacing w:val="9"/>
                <w:w w:val="99"/>
                <w:sz w:val="20"/>
                <w:szCs w:val="20"/>
                <w:lang w:eastAsia="zh-CN"/>
              </w:rPr>
              <w:t>能</w:t>
            </w:r>
            <w:r>
              <w:rPr>
                <w:rFonts w:hint="eastAsia" w:ascii="宋体" w:hAnsi="宋体" w:cs="宋体"/>
                <w:color w:val="auto"/>
                <w:spacing w:val="12"/>
                <w:w w:val="99"/>
                <w:sz w:val="20"/>
                <w:szCs w:val="20"/>
                <w:lang w:eastAsia="zh-CN"/>
              </w:rPr>
              <w:t>效限</w:t>
            </w:r>
            <w:r>
              <w:rPr>
                <w:rFonts w:hint="eastAsia" w:ascii="宋体" w:hAnsi="宋体" w:cs="宋体"/>
                <w:color w:val="auto"/>
                <w:w w:val="99"/>
                <w:sz w:val="20"/>
                <w:szCs w:val="20"/>
                <w:lang w:eastAsia="zh-CN"/>
              </w:rPr>
              <w:t>定值及能</w:t>
            </w:r>
            <w:r>
              <w:rPr>
                <w:rFonts w:hint="eastAsia" w:ascii="宋体" w:hAnsi="宋体" w:cs="宋体"/>
                <w:color w:val="auto"/>
                <w:spacing w:val="2"/>
                <w:w w:val="99"/>
                <w:sz w:val="20"/>
                <w:szCs w:val="20"/>
                <w:lang w:eastAsia="zh-CN"/>
              </w:rPr>
              <w:t>效</w:t>
            </w:r>
            <w:r>
              <w:rPr>
                <w:rFonts w:hint="eastAsia" w:ascii="宋体" w:hAnsi="宋体" w:cs="宋体"/>
                <w:color w:val="auto"/>
                <w:w w:val="99"/>
                <w:sz w:val="20"/>
                <w:szCs w:val="20"/>
                <w:lang w:eastAsia="zh-CN"/>
              </w:rPr>
              <w:t>等级</w:t>
            </w:r>
            <w:r>
              <w:rPr>
                <w:rFonts w:hint="eastAsia" w:ascii="宋体" w:hAnsi="宋体" w:cs="宋体"/>
                <w:color w:val="auto"/>
                <w:spacing w:val="2"/>
                <w:w w:val="99"/>
                <w:sz w:val="20"/>
                <w:szCs w:val="20"/>
                <w:lang w:eastAsia="zh-CN"/>
              </w:rPr>
              <w:t>》</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26</w:t>
            </w:r>
            <w:r>
              <w:rPr>
                <w:rFonts w:hint="eastAsia" w:ascii="宋体" w:hAnsi="宋体" w:cs="宋体"/>
                <w:color w:val="auto"/>
                <w:w w:val="99"/>
                <w:sz w:val="20"/>
                <w:szCs w:val="20"/>
                <w:lang w:eastAsia="zh-CN"/>
              </w:rPr>
              <w:t>96</w:t>
            </w:r>
            <w:r>
              <w:rPr>
                <w:rFonts w:hint="eastAsia" w:ascii="宋体" w:hAnsi="宋体" w:cs="宋体"/>
                <w:color w:val="auto"/>
                <w:spacing w:val="-2"/>
                <w:w w:val="99"/>
                <w:sz w:val="20"/>
                <w:szCs w:val="20"/>
                <w:lang w:eastAsia="zh-CN"/>
              </w:rPr>
              <w:t>9</w:t>
            </w:r>
            <w:r>
              <w:rPr>
                <w:rFonts w:hint="eastAsia" w:ascii="宋体" w:hAnsi="宋体" w:cs="宋体"/>
                <w:color w:val="auto"/>
                <w:w w:val="99"/>
                <w:sz w:val="20"/>
                <w:szCs w:val="20"/>
                <w:lang w:eastAsia="zh-CN"/>
              </w:rPr>
              <w:t>）</w:t>
            </w:r>
          </w:p>
        </w:tc>
      </w:tr>
      <w:tr w14:paraId="1DECC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2" w:hRule="exact"/>
        </w:trPr>
        <w:tc>
          <w:tcPr>
            <w:tcW w:w="574" w:type="dxa"/>
            <w:vMerge w:val="restart"/>
            <w:tcBorders>
              <w:top w:val="single" w:color="auto" w:sz="4" w:space="0"/>
              <w:left w:val="single" w:color="auto" w:sz="4" w:space="0"/>
              <w:bottom w:val="single" w:color="auto" w:sz="4" w:space="0"/>
              <w:right w:val="single" w:color="auto" w:sz="4" w:space="0"/>
            </w:tcBorders>
          </w:tcPr>
          <w:p w14:paraId="6EBCCF7A">
            <w:pPr>
              <w:pStyle w:val="67"/>
              <w:rPr>
                <w:rFonts w:ascii="宋体" w:hAnsi="宋体" w:cs="宋体"/>
                <w:color w:val="auto"/>
                <w:sz w:val="20"/>
                <w:szCs w:val="20"/>
                <w:lang w:eastAsia="zh-CN"/>
              </w:rPr>
            </w:pPr>
          </w:p>
          <w:p w14:paraId="5C705DC7">
            <w:pPr>
              <w:pStyle w:val="67"/>
              <w:rPr>
                <w:rFonts w:ascii="宋体" w:hAnsi="宋体" w:cs="宋体"/>
                <w:color w:val="auto"/>
                <w:sz w:val="20"/>
                <w:szCs w:val="20"/>
                <w:lang w:eastAsia="zh-CN"/>
              </w:rPr>
            </w:pPr>
          </w:p>
          <w:p w14:paraId="5DCA7714">
            <w:pPr>
              <w:pStyle w:val="67"/>
              <w:rPr>
                <w:rFonts w:ascii="宋体" w:hAnsi="宋体" w:cs="宋体"/>
                <w:color w:val="auto"/>
                <w:sz w:val="20"/>
                <w:szCs w:val="20"/>
                <w:lang w:eastAsia="zh-CN"/>
              </w:rPr>
            </w:pPr>
          </w:p>
          <w:p w14:paraId="3B4727A9">
            <w:pPr>
              <w:pStyle w:val="67"/>
              <w:rPr>
                <w:rFonts w:ascii="宋体" w:hAnsi="宋体" w:cs="宋体"/>
                <w:color w:val="auto"/>
                <w:sz w:val="20"/>
                <w:szCs w:val="20"/>
                <w:lang w:eastAsia="zh-CN"/>
              </w:rPr>
            </w:pPr>
          </w:p>
          <w:p w14:paraId="33C95FBA">
            <w:pPr>
              <w:pStyle w:val="67"/>
              <w:rPr>
                <w:rFonts w:ascii="宋体" w:hAnsi="宋体" w:cs="宋体"/>
                <w:color w:val="auto"/>
                <w:sz w:val="20"/>
                <w:szCs w:val="20"/>
                <w:lang w:eastAsia="zh-CN"/>
              </w:rPr>
            </w:pPr>
          </w:p>
          <w:p w14:paraId="4F6A3A89">
            <w:pPr>
              <w:pStyle w:val="67"/>
              <w:spacing w:before="12"/>
              <w:rPr>
                <w:rFonts w:ascii="宋体" w:hAnsi="宋体" w:cs="宋体"/>
                <w:color w:val="auto"/>
                <w:sz w:val="23"/>
                <w:szCs w:val="23"/>
                <w:lang w:eastAsia="zh-CN"/>
              </w:rPr>
            </w:pPr>
          </w:p>
          <w:p w14:paraId="39547D0D">
            <w:pPr>
              <w:pStyle w:val="67"/>
              <w:ind w:left="182"/>
              <w:rPr>
                <w:rFonts w:ascii="宋体" w:hAnsi="宋体" w:cs="宋体"/>
                <w:color w:val="auto"/>
                <w:sz w:val="20"/>
                <w:szCs w:val="20"/>
              </w:rPr>
            </w:pPr>
            <w:r>
              <w:rPr>
                <w:rFonts w:hint="eastAsia" w:ascii="宋体"/>
                <w:color w:val="auto"/>
                <w:spacing w:val="1"/>
                <w:w w:val="99"/>
                <w:sz w:val="20"/>
              </w:rPr>
              <w:t>1</w:t>
            </w:r>
            <w:r>
              <w:rPr>
                <w:rFonts w:hint="eastAsia" w:ascii="宋体"/>
                <w:color w:val="auto"/>
                <w:w w:val="99"/>
                <w:sz w:val="20"/>
              </w:rPr>
              <w:t>1</w:t>
            </w:r>
          </w:p>
        </w:tc>
        <w:tc>
          <w:tcPr>
            <w:tcW w:w="1166" w:type="dxa"/>
            <w:vMerge w:val="restart"/>
            <w:tcBorders>
              <w:top w:val="single" w:color="auto" w:sz="4" w:space="0"/>
              <w:left w:val="single" w:color="auto" w:sz="4" w:space="0"/>
              <w:bottom w:val="single" w:color="auto" w:sz="4" w:space="0"/>
              <w:right w:val="single" w:color="auto" w:sz="4" w:space="0"/>
            </w:tcBorders>
          </w:tcPr>
          <w:p w14:paraId="794E290C">
            <w:pPr>
              <w:pStyle w:val="67"/>
              <w:rPr>
                <w:rFonts w:ascii="宋体" w:hAnsi="宋体" w:cs="宋体"/>
                <w:color w:val="auto"/>
                <w:sz w:val="20"/>
                <w:szCs w:val="20"/>
              </w:rPr>
            </w:pPr>
          </w:p>
          <w:p w14:paraId="46899C95">
            <w:pPr>
              <w:pStyle w:val="67"/>
              <w:rPr>
                <w:rFonts w:ascii="宋体" w:hAnsi="宋体" w:cs="宋体"/>
                <w:color w:val="auto"/>
                <w:sz w:val="20"/>
                <w:szCs w:val="20"/>
              </w:rPr>
            </w:pPr>
          </w:p>
          <w:p w14:paraId="2848D746">
            <w:pPr>
              <w:pStyle w:val="67"/>
              <w:rPr>
                <w:rFonts w:ascii="宋体" w:hAnsi="宋体" w:cs="宋体"/>
                <w:color w:val="auto"/>
                <w:sz w:val="20"/>
                <w:szCs w:val="20"/>
              </w:rPr>
            </w:pPr>
          </w:p>
          <w:p w14:paraId="0D77556D">
            <w:pPr>
              <w:pStyle w:val="67"/>
              <w:rPr>
                <w:rFonts w:ascii="宋体" w:hAnsi="宋体" w:cs="宋体"/>
                <w:color w:val="auto"/>
                <w:sz w:val="20"/>
                <w:szCs w:val="20"/>
              </w:rPr>
            </w:pPr>
          </w:p>
          <w:p w14:paraId="3614E488">
            <w:pPr>
              <w:pStyle w:val="67"/>
              <w:rPr>
                <w:rFonts w:ascii="宋体" w:hAnsi="宋体" w:cs="宋体"/>
                <w:color w:val="auto"/>
                <w:sz w:val="20"/>
                <w:szCs w:val="20"/>
              </w:rPr>
            </w:pPr>
          </w:p>
          <w:p w14:paraId="5A8FF625">
            <w:pPr>
              <w:pStyle w:val="67"/>
              <w:spacing w:before="157"/>
              <w:ind w:left="7"/>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06</w:t>
            </w:r>
            <w:r>
              <w:rPr>
                <w:rFonts w:hint="eastAsia" w:ascii="宋体" w:hAnsi="宋体" w:cs="宋体"/>
                <w:color w:val="auto"/>
                <w:spacing w:val="1"/>
                <w:w w:val="99"/>
                <w:sz w:val="20"/>
                <w:szCs w:val="20"/>
              </w:rPr>
              <w:t>1</w:t>
            </w:r>
            <w:r>
              <w:rPr>
                <w:rFonts w:hint="eastAsia" w:ascii="宋体" w:hAnsi="宋体" w:cs="宋体"/>
                <w:color w:val="auto"/>
                <w:w w:val="99"/>
                <w:sz w:val="20"/>
                <w:szCs w:val="20"/>
              </w:rPr>
              <w:t>9照明</w:t>
            </w:r>
          </w:p>
          <w:p w14:paraId="5FE2C0E2">
            <w:pPr>
              <w:pStyle w:val="67"/>
              <w:spacing w:before="50"/>
              <w:ind w:left="7"/>
              <w:rPr>
                <w:rFonts w:ascii="宋体" w:hAnsi="宋体" w:cs="宋体"/>
                <w:color w:val="auto"/>
                <w:sz w:val="20"/>
                <w:szCs w:val="20"/>
              </w:rPr>
            </w:pPr>
            <w:r>
              <w:rPr>
                <w:rFonts w:hint="eastAsia" w:ascii="宋体" w:hAnsi="宋体" w:cs="宋体"/>
                <w:color w:val="auto"/>
                <w:w w:val="99"/>
                <w:sz w:val="20"/>
                <w:szCs w:val="20"/>
              </w:rPr>
              <w:t>设备</w:t>
            </w:r>
          </w:p>
        </w:tc>
        <w:tc>
          <w:tcPr>
            <w:tcW w:w="1800" w:type="dxa"/>
            <w:tcBorders>
              <w:top w:val="single" w:color="auto" w:sz="4" w:space="0"/>
              <w:left w:val="single" w:color="auto" w:sz="4" w:space="0"/>
              <w:bottom w:val="single" w:color="auto" w:sz="4" w:space="0"/>
              <w:right w:val="single" w:color="auto" w:sz="4" w:space="0"/>
            </w:tcBorders>
          </w:tcPr>
          <w:p w14:paraId="190E76F8">
            <w:pPr>
              <w:pStyle w:val="67"/>
              <w:spacing w:before="133" w:line="283" w:lineRule="auto"/>
              <w:ind w:left="7" w:right="7"/>
              <w:rPr>
                <w:rFonts w:ascii="宋体" w:hAnsi="宋体" w:cs="宋体"/>
                <w:color w:val="auto"/>
                <w:sz w:val="20"/>
                <w:szCs w:val="20"/>
                <w:lang w:eastAsia="zh-CN"/>
              </w:rPr>
            </w:pPr>
            <w:r>
              <w:rPr>
                <w:rFonts w:hint="eastAsia" w:ascii="宋体" w:hAnsi="宋体" w:cs="宋体"/>
                <w:color w:val="auto"/>
                <w:w w:val="99"/>
                <w:sz w:val="20"/>
                <w:szCs w:val="20"/>
                <w:lang w:eastAsia="zh-CN"/>
              </w:rPr>
              <w:t>★</w:t>
            </w:r>
            <w:r>
              <w:rPr>
                <w:rFonts w:hint="eastAsia" w:ascii="宋体" w:hAnsi="宋体" w:cs="宋体"/>
                <w:color w:val="auto"/>
                <w:spacing w:val="24"/>
                <w:w w:val="99"/>
                <w:sz w:val="20"/>
                <w:szCs w:val="20"/>
                <w:lang w:eastAsia="zh-CN"/>
              </w:rPr>
              <w:t>普</w:t>
            </w:r>
            <w:r>
              <w:rPr>
                <w:rFonts w:hint="eastAsia" w:ascii="宋体" w:hAnsi="宋体" w:cs="宋体"/>
                <w:color w:val="auto"/>
                <w:w w:val="99"/>
                <w:sz w:val="20"/>
                <w:szCs w:val="20"/>
                <w:lang w:eastAsia="zh-CN"/>
              </w:rPr>
              <w:t>通照明用</w:t>
            </w:r>
            <w:r>
              <w:rPr>
                <w:rFonts w:hint="eastAsia" w:ascii="宋体" w:hAnsi="宋体" w:cs="宋体"/>
                <w:color w:val="auto"/>
                <w:spacing w:val="24"/>
                <w:w w:val="99"/>
                <w:sz w:val="20"/>
                <w:szCs w:val="20"/>
                <w:lang w:eastAsia="zh-CN"/>
              </w:rPr>
              <w:t>双</w:t>
            </w:r>
            <w:r>
              <w:rPr>
                <w:rFonts w:hint="eastAsia" w:ascii="宋体" w:hAnsi="宋体" w:cs="宋体"/>
                <w:color w:val="auto"/>
                <w:w w:val="99"/>
                <w:sz w:val="20"/>
                <w:szCs w:val="20"/>
                <w:lang w:eastAsia="zh-CN"/>
              </w:rPr>
              <w:t>端荧光灯</w:t>
            </w:r>
          </w:p>
        </w:tc>
        <w:tc>
          <w:tcPr>
            <w:tcW w:w="1915" w:type="dxa"/>
            <w:tcBorders>
              <w:top w:val="single" w:color="auto" w:sz="4" w:space="0"/>
              <w:left w:val="single" w:color="auto" w:sz="4" w:space="0"/>
              <w:bottom w:val="single" w:color="auto" w:sz="4" w:space="0"/>
              <w:right w:val="single" w:color="auto" w:sz="4" w:space="0"/>
            </w:tcBorders>
          </w:tcPr>
          <w:p w14:paraId="5AF6CBE7">
            <w:pPr>
              <w:rPr>
                <w:rFonts w:ascii="Calibri" w:hAnsi="Calibri"/>
                <w:color w:val="auto"/>
                <w:sz w:val="22"/>
                <w:szCs w:val="22"/>
              </w:rPr>
            </w:pPr>
          </w:p>
        </w:tc>
        <w:tc>
          <w:tcPr>
            <w:tcW w:w="2966" w:type="dxa"/>
            <w:tcBorders>
              <w:top w:val="single" w:color="auto" w:sz="4" w:space="0"/>
              <w:left w:val="single" w:color="auto" w:sz="4" w:space="0"/>
              <w:bottom w:val="single" w:color="auto" w:sz="4" w:space="0"/>
              <w:right w:val="single" w:color="auto" w:sz="4" w:space="0"/>
            </w:tcBorders>
          </w:tcPr>
          <w:p w14:paraId="48F94585">
            <w:pPr>
              <w:pStyle w:val="67"/>
              <w:spacing w:before="133" w:line="283" w:lineRule="auto"/>
              <w:ind w:left="7" w:right="4"/>
              <w:rPr>
                <w:rFonts w:ascii="宋体" w:hAnsi="宋体" w:cs="宋体"/>
                <w:color w:val="auto"/>
                <w:sz w:val="20"/>
                <w:szCs w:val="20"/>
                <w:lang w:eastAsia="zh-CN"/>
              </w:rPr>
            </w:pPr>
            <w:r>
              <w:rPr>
                <w:rFonts w:hint="eastAsia" w:ascii="宋体" w:hAnsi="宋体" w:cs="宋体"/>
                <w:color w:val="auto"/>
                <w:spacing w:val="12"/>
                <w:w w:val="99"/>
                <w:sz w:val="20"/>
                <w:szCs w:val="20"/>
                <w:lang w:eastAsia="zh-CN"/>
              </w:rPr>
              <w:t>《普通照明用双端荧光</w:t>
            </w:r>
            <w:r>
              <w:rPr>
                <w:rFonts w:hint="eastAsia" w:ascii="宋体" w:hAnsi="宋体" w:cs="宋体"/>
                <w:color w:val="auto"/>
                <w:spacing w:val="9"/>
                <w:w w:val="99"/>
                <w:sz w:val="20"/>
                <w:szCs w:val="20"/>
                <w:lang w:eastAsia="zh-CN"/>
              </w:rPr>
              <w:t>灯</w:t>
            </w:r>
            <w:r>
              <w:rPr>
                <w:rFonts w:hint="eastAsia" w:ascii="宋体" w:hAnsi="宋体" w:cs="宋体"/>
                <w:color w:val="auto"/>
                <w:spacing w:val="12"/>
                <w:w w:val="99"/>
                <w:sz w:val="20"/>
                <w:szCs w:val="20"/>
                <w:lang w:eastAsia="zh-CN"/>
              </w:rPr>
              <w:t>能效</w:t>
            </w:r>
            <w:r>
              <w:rPr>
                <w:rFonts w:hint="eastAsia" w:ascii="宋体" w:hAnsi="宋体" w:cs="宋体"/>
                <w:color w:val="auto"/>
                <w:w w:val="99"/>
                <w:sz w:val="20"/>
                <w:szCs w:val="20"/>
                <w:lang w:eastAsia="zh-CN"/>
              </w:rPr>
              <w:t>限定值及</w:t>
            </w:r>
            <w:r>
              <w:rPr>
                <w:rFonts w:hint="eastAsia" w:ascii="宋体" w:hAnsi="宋体" w:cs="宋体"/>
                <w:color w:val="auto"/>
                <w:spacing w:val="2"/>
                <w:w w:val="99"/>
                <w:sz w:val="20"/>
                <w:szCs w:val="20"/>
                <w:lang w:eastAsia="zh-CN"/>
              </w:rPr>
              <w:t>能</w:t>
            </w:r>
            <w:r>
              <w:rPr>
                <w:rFonts w:hint="eastAsia" w:ascii="宋体" w:hAnsi="宋体" w:cs="宋体"/>
                <w:color w:val="auto"/>
                <w:w w:val="99"/>
                <w:sz w:val="20"/>
                <w:szCs w:val="20"/>
                <w:lang w:eastAsia="zh-CN"/>
              </w:rPr>
              <w:t>效等</w:t>
            </w:r>
            <w:r>
              <w:rPr>
                <w:rFonts w:hint="eastAsia" w:ascii="宋体" w:hAnsi="宋体" w:cs="宋体"/>
                <w:color w:val="auto"/>
                <w:spacing w:val="2"/>
                <w:w w:val="99"/>
                <w:sz w:val="20"/>
                <w:szCs w:val="20"/>
                <w:lang w:eastAsia="zh-CN"/>
              </w:rPr>
              <w:t>级</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19</w:t>
            </w:r>
            <w:r>
              <w:rPr>
                <w:rFonts w:hint="eastAsia" w:ascii="宋体" w:hAnsi="宋体" w:cs="宋体"/>
                <w:color w:val="auto"/>
                <w:w w:val="99"/>
                <w:sz w:val="20"/>
                <w:szCs w:val="20"/>
                <w:lang w:eastAsia="zh-CN"/>
              </w:rPr>
              <w:t>04</w:t>
            </w:r>
            <w:r>
              <w:rPr>
                <w:rFonts w:hint="eastAsia" w:ascii="宋体" w:hAnsi="宋体" w:cs="宋体"/>
                <w:color w:val="auto"/>
                <w:spacing w:val="1"/>
                <w:w w:val="99"/>
                <w:sz w:val="20"/>
                <w:szCs w:val="20"/>
                <w:lang w:eastAsia="zh-CN"/>
              </w:rPr>
              <w:t>3</w:t>
            </w:r>
            <w:r>
              <w:rPr>
                <w:rFonts w:hint="eastAsia" w:ascii="宋体" w:hAnsi="宋体" w:cs="宋体"/>
                <w:color w:val="auto"/>
                <w:w w:val="99"/>
                <w:sz w:val="20"/>
                <w:szCs w:val="20"/>
                <w:lang w:eastAsia="zh-CN"/>
              </w:rPr>
              <w:t>）</w:t>
            </w:r>
          </w:p>
        </w:tc>
      </w:tr>
      <w:tr w14:paraId="745A7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1" w:hRule="exact"/>
        </w:trPr>
        <w:tc>
          <w:tcPr>
            <w:tcW w:w="574" w:type="dxa"/>
            <w:vMerge w:val="continue"/>
            <w:tcBorders>
              <w:top w:val="single" w:color="auto" w:sz="4" w:space="0"/>
              <w:left w:val="single" w:color="auto" w:sz="4" w:space="0"/>
              <w:bottom w:val="single" w:color="auto" w:sz="4" w:space="0"/>
              <w:right w:val="single" w:color="auto" w:sz="4" w:space="0"/>
            </w:tcBorders>
            <w:vAlign w:val="center"/>
          </w:tcPr>
          <w:p w14:paraId="1FDB41A8">
            <w:pPr>
              <w:widowControl/>
              <w:rPr>
                <w:rFonts w:ascii="宋体" w:hAnsi="宋体" w:cs="宋体"/>
                <w:color w:val="auto"/>
                <w:sz w:val="20"/>
                <w:szCs w:val="20"/>
              </w:rPr>
            </w:pPr>
          </w:p>
        </w:tc>
        <w:tc>
          <w:tcPr>
            <w:tcW w:w="1166" w:type="dxa"/>
            <w:vMerge w:val="continue"/>
            <w:tcBorders>
              <w:top w:val="single" w:color="auto" w:sz="4" w:space="0"/>
              <w:left w:val="single" w:color="auto" w:sz="4" w:space="0"/>
              <w:bottom w:val="single" w:color="auto" w:sz="4" w:space="0"/>
              <w:right w:val="single" w:color="auto" w:sz="4" w:space="0"/>
            </w:tcBorders>
            <w:vAlign w:val="center"/>
          </w:tcPr>
          <w:p w14:paraId="39729556">
            <w:pPr>
              <w:widowControl/>
              <w:rPr>
                <w:rFonts w:ascii="宋体" w:hAnsi="宋体" w:cs="宋体"/>
                <w:color w:val="auto"/>
                <w:sz w:val="20"/>
                <w:szCs w:val="20"/>
              </w:rPr>
            </w:pPr>
          </w:p>
        </w:tc>
        <w:tc>
          <w:tcPr>
            <w:tcW w:w="1800" w:type="dxa"/>
            <w:tcBorders>
              <w:top w:val="single" w:color="auto" w:sz="4" w:space="0"/>
              <w:left w:val="single" w:color="auto" w:sz="4" w:space="0"/>
              <w:bottom w:val="single" w:color="auto" w:sz="4" w:space="0"/>
              <w:right w:val="single" w:color="auto" w:sz="4" w:space="0"/>
            </w:tcBorders>
          </w:tcPr>
          <w:p w14:paraId="7BD7CCC5">
            <w:pPr>
              <w:pStyle w:val="67"/>
              <w:spacing w:before="92" w:line="283" w:lineRule="auto"/>
              <w:ind w:left="7" w:right="2"/>
              <w:rPr>
                <w:rFonts w:ascii="宋体" w:hAnsi="宋体" w:cs="宋体"/>
                <w:color w:val="auto"/>
                <w:sz w:val="20"/>
                <w:szCs w:val="20"/>
              </w:rPr>
            </w:pPr>
            <w:r>
              <w:rPr>
                <w:rFonts w:hint="eastAsia" w:ascii="宋体" w:hAnsi="宋体" w:cs="宋体"/>
                <w:color w:val="auto"/>
                <w:spacing w:val="1"/>
                <w:w w:val="99"/>
                <w:sz w:val="20"/>
                <w:szCs w:val="20"/>
              </w:rPr>
              <w:t>LE</w:t>
            </w:r>
            <w:r>
              <w:rPr>
                <w:rFonts w:hint="eastAsia" w:ascii="宋体" w:hAnsi="宋体" w:cs="宋体"/>
                <w:color w:val="auto"/>
                <w:w w:val="99"/>
                <w:sz w:val="20"/>
                <w:szCs w:val="20"/>
              </w:rPr>
              <w:t>D</w:t>
            </w:r>
            <w:r>
              <w:rPr>
                <w:rFonts w:hint="eastAsia" w:ascii="宋体" w:hAnsi="宋体" w:cs="宋体"/>
                <w:color w:val="auto"/>
                <w:spacing w:val="12"/>
                <w:w w:val="99"/>
                <w:sz w:val="20"/>
                <w:szCs w:val="20"/>
              </w:rPr>
              <w:t>道</w:t>
            </w:r>
            <w:r>
              <w:rPr>
                <w:rFonts w:hint="eastAsia" w:ascii="宋体" w:hAnsi="宋体" w:cs="宋体"/>
                <w:color w:val="auto"/>
                <w:spacing w:val="9"/>
                <w:w w:val="99"/>
                <w:sz w:val="20"/>
                <w:szCs w:val="20"/>
              </w:rPr>
              <w:t>路</w:t>
            </w:r>
            <w:r>
              <w:rPr>
                <w:rFonts w:hint="eastAsia" w:ascii="宋体" w:hAnsi="宋体" w:cs="宋体"/>
                <w:color w:val="auto"/>
                <w:spacing w:val="13"/>
                <w:w w:val="99"/>
                <w:sz w:val="20"/>
                <w:szCs w:val="20"/>
              </w:rPr>
              <w:t>/</w:t>
            </w:r>
            <w:r>
              <w:rPr>
                <w:rFonts w:hint="eastAsia" w:ascii="宋体" w:hAnsi="宋体" w:cs="宋体"/>
                <w:color w:val="auto"/>
                <w:spacing w:val="12"/>
                <w:w w:val="99"/>
                <w:sz w:val="20"/>
                <w:szCs w:val="20"/>
              </w:rPr>
              <w:t>隧道照</w:t>
            </w:r>
            <w:r>
              <w:rPr>
                <w:rFonts w:hint="eastAsia" w:ascii="宋体" w:hAnsi="宋体" w:cs="宋体"/>
                <w:color w:val="auto"/>
                <w:w w:val="99"/>
                <w:sz w:val="20"/>
                <w:szCs w:val="20"/>
              </w:rPr>
              <w:t>明产品</w:t>
            </w:r>
          </w:p>
        </w:tc>
        <w:tc>
          <w:tcPr>
            <w:tcW w:w="1915" w:type="dxa"/>
            <w:tcBorders>
              <w:top w:val="single" w:color="auto" w:sz="4" w:space="0"/>
              <w:left w:val="single" w:color="auto" w:sz="4" w:space="0"/>
              <w:bottom w:val="single" w:color="auto" w:sz="4" w:space="0"/>
              <w:right w:val="single" w:color="auto" w:sz="4" w:space="0"/>
            </w:tcBorders>
          </w:tcPr>
          <w:p w14:paraId="20D79B2D">
            <w:pPr>
              <w:rPr>
                <w:rFonts w:ascii="Calibri" w:hAnsi="Calibri"/>
                <w:color w:val="auto"/>
                <w:sz w:val="22"/>
                <w:szCs w:val="22"/>
                <w:lang w:eastAsia="en-US"/>
              </w:rPr>
            </w:pPr>
          </w:p>
        </w:tc>
        <w:tc>
          <w:tcPr>
            <w:tcW w:w="2966" w:type="dxa"/>
            <w:tcBorders>
              <w:top w:val="single" w:color="auto" w:sz="4" w:space="0"/>
              <w:left w:val="single" w:color="auto" w:sz="4" w:space="0"/>
              <w:bottom w:val="single" w:color="auto" w:sz="4" w:space="0"/>
              <w:right w:val="single" w:color="auto" w:sz="4" w:space="0"/>
            </w:tcBorders>
          </w:tcPr>
          <w:p w14:paraId="0A68DFB3">
            <w:pPr>
              <w:pStyle w:val="67"/>
              <w:spacing w:before="92" w:line="283" w:lineRule="auto"/>
              <w:ind w:left="7" w:right="7"/>
              <w:rPr>
                <w:rFonts w:ascii="宋体" w:hAnsi="宋体" w:cs="宋体"/>
                <w:color w:val="auto"/>
                <w:sz w:val="20"/>
                <w:szCs w:val="20"/>
                <w:lang w:eastAsia="zh-CN"/>
              </w:rPr>
            </w:pPr>
            <w:r>
              <w:rPr>
                <w:rFonts w:hint="eastAsia" w:ascii="宋体" w:hAnsi="宋体" w:cs="宋体"/>
                <w:color w:val="auto"/>
                <w:spacing w:val="4"/>
                <w:w w:val="99"/>
                <w:sz w:val="20"/>
                <w:szCs w:val="20"/>
                <w:lang w:eastAsia="zh-CN"/>
              </w:rPr>
              <w:t>《</w:t>
            </w:r>
            <w:r>
              <w:rPr>
                <w:rFonts w:hint="eastAsia" w:ascii="宋体" w:hAnsi="宋体" w:cs="宋体"/>
                <w:color w:val="auto"/>
                <w:spacing w:val="2"/>
                <w:w w:val="99"/>
                <w:sz w:val="20"/>
                <w:szCs w:val="20"/>
                <w:lang w:eastAsia="zh-CN"/>
              </w:rPr>
              <w:t>道</w:t>
            </w:r>
            <w:r>
              <w:rPr>
                <w:rFonts w:hint="eastAsia" w:ascii="宋体" w:hAnsi="宋体" w:cs="宋体"/>
                <w:color w:val="auto"/>
                <w:spacing w:val="4"/>
                <w:w w:val="99"/>
                <w:sz w:val="20"/>
                <w:szCs w:val="20"/>
                <w:lang w:eastAsia="zh-CN"/>
              </w:rPr>
              <w:t>路和隧道照</w:t>
            </w:r>
            <w:r>
              <w:rPr>
                <w:rFonts w:hint="eastAsia" w:ascii="宋体" w:hAnsi="宋体" w:cs="宋体"/>
                <w:color w:val="auto"/>
                <w:spacing w:val="2"/>
                <w:w w:val="99"/>
                <w:sz w:val="20"/>
                <w:szCs w:val="20"/>
                <w:lang w:eastAsia="zh-CN"/>
              </w:rPr>
              <w:t>明</w:t>
            </w:r>
            <w:r>
              <w:rPr>
                <w:rFonts w:hint="eastAsia" w:ascii="宋体" w:hAnsi="宋体" w:cs="宋体"/>
                <w:color w:val="auto"/>
                <w:w w:val="99"/>
                <w:sz w:val="20"/>
                <w:szCs w:val="20"/>
                <w:lang w:eastAsia="zh-CN"/>
              </w:rPr>
              <w:t>用</w:t>
            </w:r>
            <w:r>
              <w:rPr>
                <w:rFonts w:hint="eastAsia" w:ascii="宋体" w:hAnsi="宋体" w:cs="宋体"/>
                <w:color w:val="auto"/>
                <w:spacing w:val="1"/>
                <w:w w:val="99"/>
                <w:sz w:val="20"/>
                <w:szCs w:val="20"/>
                <w:lang w:eastAsia="zh-CN"/>
              </w:rPr>
              <w:t>LE</w:t>
            </w:r>
            <w:r>
              <w:rPr>
                <w:rFonts w:hint="eastAsia" w:ascii="宋体" w:hAnsi="宋体" w:cs="宋体"/>
                <w:color w:val="auto"/>
                <w:w w:val="99"/>
                <w:sz w:val="20"/>
                <w:szCs w:val="20"/>
                <w:lang w:eastAsia="zh-CN"/>
              </w:rPr>
              <w:t>D</w:t>
            </w:r>
            <w:r>
              <w:rPr>
                <w:rFonts w:hint="eastAsia" w:ascii="宋体" w:hAnsi="宋体" w:cs="宋体"/>
                <w:color w:val="auto"/>
                <w:spacing w:val="4"/>
                <w:w w:val="99"/>
                <w:sz w:val="20"/>
                <w:szCs w:val="20"/>
                <w:lang w:eastAsia="zh-CN"/>
              </w:rPr>
              <w:t>灯</w:t>
            </w:r>
            <w:r>
              <w:rPr>
                <w:rFonts w:hint="eastAsia" w:ascii="宋体" w:hAnsi="宋体" w:cs="宋体"/>
                <w:color w:val="auto"/>
                <w:spacing w:val="2"/>
                <w:w w:val="99"/>
                <w:sz w:val="20"/>
                <w:szCs w:val="20"/>
                <w:lang w:eastAsia="zh-CN"/>
              </w:rPr>
              <w:t>具</w:t>
            </w:r>
            <w:r>
              <w:rPr>
                <w:rFonts w:hint="eastAsia" w:ascii="宋体" w:hAnsi="宋体" w:cs="宋体"/>
                <w:color w:val="auto"/>
                <w:w w:val="99"/>
                <w:sz w:val="20"/>
                <w:szCs w:val="20"/>
                <w:lang w:eastAsia="zh-CN"/>
              </w:rPr>
              <w:t>能效限定</w:t>
            </w:r>
            <w:r>
              <w:rPr>
                <w:rFonts w:hint="eastAsia" w:ascii="宋体" w:hAnsi="宋体" w:cs="宋体"/>
                <w:color w:val="auto"/>
                <w:spacing w:val="2"/>
                <w:w w:val="99"/>
                <w:sz w:val="20"/>
                <w:szCs w:val="20"/>
                <w:lang w:eastAsia="zh-CN"/>
              </w:rPr>
              <w:t>值</w:t>
            </w:r>
            <w:r>
              <w:rPr>
                <w:rFonts w:hint="eastAsia" w:ascii="宋体" w:hAnsi="宋体" w:cs="宋体"/>
                <w:color w:val="auto"/>
                <w:w w:val="99"/>
                <w:sz w:val="20"/>
                <w:szCs w:val="20"/>
                <w:lang w:eastAsia="zh-CN"/>
              </w:rPr>
              <w:t>及能</w:t>
            </w:r>
            <w:r>
              <w:rPr>
                <w:rFonts w:hint="eastAsia" w:ascii="宋体" w:hAnsi="宋体" w:cs="宋体"/>
                <w:color w:val="auto"/>
                <w:spacing w:val="2"/>
                <w:w w:val="99"/>
                <w:sz w:val="20"/>
                <w:szCs w:val="20"/>
                <w:lang w:eastAsia="zh-CN"/>
              </w:rPr>
              <w:t>效</w:t>
            </w:r>
            <w:r>
              <w:rPr>
                <w:rFonts w:hint="eastAsia" w:ascii="宋体" w:hAnsi="宋体" w:cs="宋体"/>
                <w:color w:val="auto"/>
                <w:w w:val="99"/>
                <w:sz w:val="20"/>
                <w:szCs w:val="20"/>
                <w:lang w:eastAsia="zh-CN"/>
              </w:rPr>
              <w:t>等级</w:t>
            </w:r>
            <w:r>
              <w:rPr>
                <w:rFonts w:hint="eastAsia" w:ascii="宋体" w:hAnsi="宋体" w:cs="宋体"/>
                <w:color w:val="auto"/>
                <w:spacing w:val="-106"/>
                <w:w w:val="99"/>
                <w:sz w:val="20"/>
                <w:szCs w:val="20"/>
                <w:lang w:eastAsia="zh-CN"/>
              </w:rPr>
              <w:t>》</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3747</w:t>
            </w:r>
            <w:r>
              <w:rPr>
                <w:rFonts w:hint="eastAsia" w:ascii="宋体" w:hAnsi="宋体" w:cs="宋体"/>
                <w:color w:val="auto"/>
                <w:w w:val="99"/>
                <w:sz w:val="20"/>
                <w:szCs w:val="20"/>
                <w:lang w:eastAsia="zh-CN"/>
              </w:rPr>
              <w:t>8</w:t>
            </w:r>
          </w:p>
        </w:tc>
      </w:tr>
      <w:tr w14:paraId="58F68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4" w:hRule="exact"/>
        </w:trPr>
        <w:tc>
          <w:tcPr>
            <w:tcW w:w="574" w:type="dxa"/>
            <w:vMerge w:val="continue"/>
            <w:tcBorders>
              <w:top w:val="single" w:color="auto" w:sz="4" w:space="0"/>
              <w:left w:val="single" w:color="auto" w:sz="4" w:space="0"/>
              <w:bottom w:val="single" w:color="auto" w:sz="4" w:space="0"/>
              <w:right w:val="single" w:color="auto" w:sz="4" w:space="0"/>
            </w:tcBorders>
            <w:vAlign w:val="center"/>
          </w:tcPr>
          <w:p w14:paraId="4E2F247F">
            <w:pPr>
              <w:widowControl/>
              <w:rPr>
                <w:rFonts w:ascii="宋体" w:hAnsi="宋体" w:cs="宋体"/>
                <w:color w:val="auto"/>
                <w:sz w:val="20"/>
                <w:szCs w:val="20"/>
              </w:rPr>
            </w:pPr>
          </w:p>
        </w:tc>
        <w:tc>
          <w:tcPr>
            <w:tcW w:w="1166" w:type="dxa"/>
            <w:vMerge w:val="continue"/>
            <w:tcBorders>
              <w:top w:val="single" w:color="auto" w:sz="4" w:space="0"/>
              <w:left w:val="single" w:color="auto" w:sz="4" w:space="0"/>
              <w:bottom w:val="single" w:color="auto" w:sz="4" w:space="0"/>
              <w:right w:val="single" w:color="auto" w:sz="4" w:space="0"/>
            </w:tcBorders>
            <w:vAlign w:val="center"/>
          </w:tcPr>
          <w:p w14:paraId="0197EB57">
            <w:pPr>
              <w:widowControl/>
              <w:rPr>
                <w:rFonts w:ascii="宋体" w:hAnsi="宋体" w:cs="宋体"/>
                <w:color w:val="auto"/>
                <w:sz w:val="20"/>
                <w:szCs w:val="20"/>
              </w:rPr>
            </w:pPr>
          </w:p>
        </w:tc>
        <w:tc>
          <w:tcPr>
            <w:tcW w:w="1800" w:type="dxa"/>
            <w:tcBorders>
              <w:top w:val="single" w:color="auto" w:sz="4" w:space="0"/>
              <w:left w:val="single" w:color="auto" w:sz="4" w:space="0"/>
              <w:bottom w:val="single" w:color="auto" w:sz="4" w:space="0"/>
              <w:right w:val="single" w:color="auto" w:sz="4" w:space="0"/>
            </w:tcBorders>
          </w:tcPr>
          <w:p w14:paraId="3C2C1BDB">
            <w:pPr>
              <w:pStyle w:val="67"/>
              <w:spacing w:before="4"/>
              <w:rPr>
                <w:rFonts w:ascii="宋体" w:hAnsi="宋体" w:cs="宋体"/>
                <w:color w:val="auto"/>
                <w:sz w:val="18"/>
                <w:szCs w:val="18"/>
                <w:lang w:eastAsia="zh-CN"/>
              </w:rPr>
            </w:pPr>
          </w:p>
          <w:p w14:paraId="033583B2">
            <w:pPr>
              <w:pStyle w:val="67"/>
              <w:ind w:left="7"/>
              <w:rPr>
                <w:rFonts w:ascii="宋体" w:hAnsi="宋体" w:cs="宋体"/>
                <w:color w:val="auto"/>
                <w:sz w:val="20"/>
                <w:szCs w:val="20"/>
              </w:rPr>
            </w:pPr>
            <w:r>
              <w:rPr>
                <w:rFonts w:hint="eastAsia" w:ascii="宋体" w:hAnsi="宋体" w:cs="宋体"/>
                <w:color w:val="auto"/>
                <w:spacing w:val="1"/>
                <w:w w:val="99"/>
                <w:sz w:val="20"/>
                <w:szCs w:val="20"/>
              </w:rPr>
              <w:t>LE</w:t>
            </w:r>
            <w:r>
              <w:rPr>
                <w:rFonts w:hint="eastAsia" w:ascii="宋体" w:hAnsi="宋体" w:cs="宋体"/>
                <w:color w:val="auto"/>
                <w:w w:val="99"/>
                <w:sz w:val="20"/>
                <w:szCs w:val="20"/>
              </w:rPr>
              <w:t>D筒灯</w:t>
            </w:r>
          </w:p>
        </w:tc>
        <w:tc>
          <w:tcPr>
            <w:tcW w:w="1915" w:type="dxa"/>
            <w:tcBorders>
              <w:top w:val="single" w:color="auto" w:sz="4" w:space="0"/>
              <w:left w:val="single" w:color="auto" w:sz="4" w:space="0"/>
              <w:bottom w:val="single" w:color="auto" w:sz="4" w:space="0"/>
              <w:right w:val="single" w:color="auto" w:sz="4" w:space="0"/>
            </w:tcBorders>
          </w:tcPr>
          <w:p w14:paraId="3709E828">
            <w:pPr>
              <w:rPr>
                <w:rFonts w:ascii="Calibri" w:hAnsi="Calibri"/>
                <w:color w:val="auto"/>
                <w:sz w:val="22"/>
                <w:szCs w:val="22"/>
                <w:lang w:eastAsia="en-US"/>
              </w:rPr>
            </w:pPr>
          </w:p>
        </w:tc>
        <w:tc>
          <w:tcPr>
            <w:tcW w:w="2966" w:type="dxa"/>
            <w:tcBorders>
              <w:top w:val="single" w:color="auto" w:sz="4" w:space="0"/>
              <w:left w:val="single" w:color="auto" w:sz="4" w:space="0"/>
              <w:bottom w:val="single" w:color="auto" w:sz="4" w:space="0"/>
              <w:right w:val="single" w:color="auto" w:sz="4" w:space="0"/>
            </w:tcBorders>
          </w:tcPr>
          <w:p w14:paraId="121C0B9F">
            <w:pPr>
              <w:pStyle w:val="67"/>
              <w:spacing w:before="83" w:line="283" w:lineRule="auto"/>
              <w:ind w:left="7" w:right="7"/>
              <w:rPr>
                <w:rFonts w:ascii="宋体" w:hAnsi="宋体" w:cs="宋体"/>
                <w:color w:val="auto"/>
                <w:sz w:val="20"/>
                <w:szCs w:val="20"/>
                <w:lang w:eastAsia="zh-CN"/>
              </w:rPr>
            </w:pPr>
            <w:r>
              <w:rPr>
                <w:rFonts w:hint="eastAsia" w:ascii="宋体" w:hAnsi="宋体" w:cs="宋体"/>
                <w:color w:val="auto"/>
                <w:spacing w:val="4"/>
                <w:w w:val="99"/>
                <w:sz w:val="20"/>
                <w:szCs w:val="20"/>
                <w:lang w:eastAsia="zh-CN"/>
              </w:rPr>
              <w:t>《</w:t>
            </w:r>
            <w:r>
              <w:rPr>
                <w:rFonts w:hint="eastAsia" w:ascii="宋体" w:hAnsi="宋体" w:cs="宋体"/>
                <w:color w:val="auto"/>
                <w:spacing w:val="2"/>
                <w:w w:val="99"/>
                <w:sz w:val="20"/>
                <w:szCs w:val="20"/>
                <w:lang w:eastAsia="zh-CN"/>
              </w:rPr>
              <w:t>室</w:t>
            </w:r>
            <w:r>
              <w:rPr>
                <w:rFonts w:hint="eastAsia" w:ascii="宋体" w:hAnsi="宋体" w:cs="宋体"/>
                <w:color w:val="auto"/>
                <w:spacing w:val="4"/>
                <w:w w:val="99"/>
                <w:sz w:val="20"/>
                <w:szCs w:val="20"/>
                <w:lang w:eastAsia="zh-CN"/>
              </w:rPr>
              <w:t>内照明</w:t>
            </w:r>
            <w:r>
              <w:rPr>
                <w:rFonts w:hint="eastAsia" w:ascii="宋体" w:hAnsi="宋体" w:cs="宋体"/>
                <w:color w:val="auto"/>
                <w:w w:val="99"/>
                <w:sz w:val="20"/>
                <w:szCs w:val="20"/>
                <w:lang w:eastAsia="zh-CN"/>
              </w:rPr>
              <w:t>用</w:t>
            </w:r>
            <w:r>
              <w:rPr>
                <w:rFonts w:hint="eastAsia" w:ascii="宋体" w:hAnsi="宋体" w:cs="宋体"/>
                <w:color w:val="auto"/>
                <w:spacing w:val="1"/>
                <w:w w:val="99"/>
                <w:sz w:val="20"/>
                <w:szCs w:val="20"/>
                <w:lang w:eastAsia="zh-CN"/>
              </w:rPr>
              <w:t>LE</w:t>
            </w:r>
            <w:r>
              <w:rPr>
                <w:rFonts w:hint="eastAsia" w:ascii="宋体" w:hAnsi="宋体" w:cs="宋体"/>
                <w:color w:val="auto"/>
                <w:w w:val="99"/>
                <w:sz w:val="20"/>
                <w:szCs w:val="20"/>
                <w:lang w:eastAsia="zh-CN"/>
              </w:rPr>
              <w:t>D</w:t>
            </w:r>
            <w:r>
              <w:rPr>
                <w:rFonts w:hint="eastAsia" w:ascii="宋体" w:hAnsi="宋体" w:cs="宋体"/>
                <w:color w:val="auto"/>
                <w:spacing w:val="4"/>
                <w:w w:val="99"/>
                <w:sz w:val="20"/>
                <w:szCs w:val="20"/>
                <w:lang w:eastAsia="zh-CN"/>
              </w:rPr>
              <w:t>产</w:t>
            </w:r>
            <w:r>
              <w:rPr>
                <w:rFonts w:hint="eastAsia" w:ascii="宋体" w:hAnsi="宋体" w:cs="宋体"/>
                <w:color w:val="auto"/>
                <w:spacing w:val="2"/>
                <w:w w:val="99"/>
                <w:sz w:val="20"/>
                <w:szCs w:val="20"/>
                <w:lang w:eastAsia="zh-CN"/>
              </w:rPr>
              <w:t>品</w:t>
            </w:r>
            <w:r>
              <w:rPr>
                <w:rFonts w:hint="eastAsia" w:ascii="宋体" w:hAnsi="宋体" w:cs="宋体"/>
                <w:color w:val="auto"/>
                <w:spacing w:val="4"/>
                <w:w w:val="99"/>
                <w:sz w:val="20"/>
                <w:szCs w:val="20"/>
                <w:lang w:eastAsia="zh-CN"/>
              </w:rPr>
              <w:t>能效</w:t>
            </w:r>
            <w:r>
              <w:rPr>
                <w:rFonts w:hint="eastAsia" w:ascii="宋体" w:hAnsi="宋体" w:cs="宋体"/>
                <w:color w:val="auto"/>
                <w:spacing w:val="2"/>
                <w:w w:val="99"/>
                <w:sz w:val="20"/>
                <w:szCs w:val="20"/>
                <w:lang w:eastAsia="zh-CN"/>
              </w:rPr>
              <w:t>限</w:t>
            </w:r>
            <w:r>
              <w:rPr>
                <w:rFonts w:hint="eastAsia" w:ascii="宋体" w:hAnsi="宋体" w:cs="宋体"/>
                <w:color w:val="auto"/>
                <w:w w:val="99"/>
                <w:sz w:val="20"/>
                <w:szCs w:val="20"/>
                <w:lang w:eastAsia="zh-CN"/>
              </w:rPr>
              <w:t>定值及能</w:t>
            </w:r>
            <w:r>
              <w:rPr>
                <w:rFonts w:hint="eastAsia" w:ascii="宋体" w:hAnsi="宋体" w:cs="宋体"/>
                <w:color w:val="auto"/>
                <w:spacing w:val="2"/>
                <w:w w:val="99"/>
                <w:sz w:val="20"/>
                <w:szCs w:val="20"/>
                <w:lang w:eastAsia="zh-CN"/>
              </w:rPr>
              <w:t>效</w:t>
            </w:r>
            <w:r>
              <w:rPr>
                <w:rFonts w:hint="eastAsia" w:ascii="宋体" w:hAnsi="宋体" w:cs="宋体"/>
                <w:color w:val="auto"/>
                <w:w w:val="99"/>
                <w:sz w:val="20"/>
                <w:szCs w:val="20"/>
                <w:lang w:eastAsia="zh-CN"/>
              </w:rPr>
              <w:t>等级</w:t>
            </w:r>
            <w:r>
              <w:rPr>
                <w:rFonts w:hint="eastAsia" w:ascii="宋体" w:hAnsi="宋体" w:cs="宋体"/>
                <w:color w:val="auto"/>
                <w:spacing w:val="2"/>
                <w:w w:val="99"/>
                <w:sz w:val="20"/>
                <w:szCs w:val="20"/>
                <w:lang w:eastAsia="zh-CN"/>
              </w:rPr>
              <w:t>》</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30</w:t>
            </w:r>
            <w:r>
              <w:rPr>
                <w:rFonts w:hint="eastAsia" w:ascii="宋体" w:hAnsi="宋体" w:cs="宋体"/>
                <w:color w:val="auto"/>
                <w:w w:val="99"/>
                <w:sz w:val="20"/>
                <w:szCs w:val="20"/>
                <w:lang w:eastAsia="zh-CN"/>
              </w:rPr>
              <w:t>25</w:t>
            </w:r>
            <w:r>
              <w:rPr>
                <w:rFonts w:hint="eastAsia" w:ascii="宋体" w:hAnsi="宋体" w:cs="宋体"/>
                <w:color w:val="auto"/>
                <w:spacing w:val="-2"/>
                <w:w w:val="99"/>
                <w:sz w:val="20"/>
                <w:szCs w:val="20"/>
                <w:lang w:eastAsia="zh-CN"/>
              </w:rPr>
              <w:t>5</w:t>
            </w:r>
            <w:r>
              <w:rPr>
                <w:rFonts w:hint="eastAsia" w:ascii="宋体" w:hAnsi="宋体" w:cs="宋体"/>
                <w:color w:val="auto"/>
                <w:w w:val="99"/>
                <w:sz w:val="20"/>
                <w:szCs w:val="20"/>
                <w:lang w:eastAsia="zh-CN"/>
              </w:rPr>
              <w:t>）</w:t>
            </w:r>
          </w:p>
        </w:tc>
      </w:tr>
      <w:tr w14:paraId="3AEE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18" w:hRule="exact"/>
        </w:trPr>
        <w:tc>
          <w:tcPr>
            <w:tcW w:w="574" w:type="dxa"/>
            <w:vMerge w:val="continue"/>
            <w:tcBorders>
              <w:top w:val="single" w:color="auto" w:sz="4" w:space="0"/>
              <w:left w:val="single" w:color="auto" w:sz="4" w:space="0"/>
              <w:bottom w:val="single" w:color="auto" w:sz="4" w:space="0"/>
              <w:right w:val="single" w:color="auto" w:sz="4" w:space="0"/>
            </w:tcBorders>
            <w:vAlign w:val="center"/>
          </w:tcPr>
          <w:p w14:paraId="04F2FF0D">
            <w:pPr>
              <w:widowControl/>
              <w:rPr>
                <w:rFonts w:ascii="宋体" w:hAnsi="宋体" w:cs="宋体"/>
                <w:color w:val="auto"/>
                <w:sz w:val="20"/>
                <w:szCs w:val="20"/>
              </w:rPr>
            </w:pPr>
          </w:p>
        </w:tc>
        <w:tc>
          <w:tcPr>
            <w:tcW w:w="1166" w:type="dxa"/>
            <w:vMerge w:val="continue"/>
            <w:tcBorders>
              <w:top w:val="single" w:color="auto" w:sz="4" w:space="0"/>
              <w:left w:val="single" w:color="auto" w:sz="4" w:space="0"/>
              <w:bottom w:val="single" w:color="auto" w:sz="4" w:space="0"/>
              <w:right w:val="single" w:color="auto" w:sz="4" w:space="0"/>
            </w:tcBorders>
            <w:vAlign w:val="center"/>
          </w:tcPr>
          <w:p w14:paraId="792F49B8">
            <w:pPr>
              <w:widowControl/>
              <w:rPr>
                <w:rFonts w:ascii="宋体" w:hAnsi="宋体" w:cs="宋体"/>
                <w:color w:val="auto"/>
                <w:sz w:val="20"/>
                <w:szCs w:val="20"/>
              </w:rPr>
            </w:pPr>
          </w:p>
        </w:tc>
        <w:tc>
          <w:tcPr>
            <w:tcW w:w="1800" w:type="dxa"/>
            <w:tcBorders>
              <w:top w:val="single" w:color="auto" w:sz="4" w:space="0"/>
              <w:left w:val="single" w:color="auto" w:sz="4" w:space="0"/>
              <w:bottom w:val="single" w:color="auto" w:sz="4" w:space="0"/>
              <w:right w:val="single" w:color="auto" w:sz="4" w:space="0"/>
            </w:tcBorders>
          </w:tcPr>
          <w:p w14:paraId="262C1A4C">
            <w:pPr>
              <w:pStyle w:val="67"/>
              <w:spacing w:line="283" w:lineRule="auto"/>
              <w:ind w:right="7"/>
              <w:rPr>
                <w:rFonts w:ascii="宋体" w:hAnsi="宋体" w:cs="宋体"/>
                <w:color w:val="auto"/>
                <w:sz w:val="20"/>
                <w:szCs w:val="20"/>
                <w:lang w:eastAsia="zh-CN"/>
              </w:rPr>
            </w:pPr>
            <w:r>
              <w:rPr>
                <w:rFonts w:hint="eastAsia" w:ascii="宋体" w:hAnsi="宋体" w:cs="宋体"/>
                <w:color w:val="auto"/>
                <w:w w:val="99"/>
                <w:sz w:val="20"/>
                <w:szCs w:val="20"/>
                <w:lang w:eastAsia="zh-CN"/>
              </w:rPr>
              <w:t>普</w:t>
            </w:r>
            <w:r>
              <w:rPr>
                <w:rFonts w:hint="eastAsia" w:ascii="宋体" w:hAnsi="宋体" w:cs="宋体"/>
                <w:color w:val="auto"/>
                <w:spacing w:val="24"/>
                <w:w w:val="99"/>
                <w:sz w:val="20"/>
                <w:szCs w:val="20"/>
                <w:lang w:eastAsia="zh-CN"/>
              </w:rPr>
              <w:t>通</w:t>
            </w:r>
            <w:r>
              <w:rPr>
                <w:rFonts w:hint="eastAsia" w:ascii="宋体" w:hAnsi="宋体" w:cs="宋体"/>
                <w:color w:val="auto"/>
                <w:w w:val="99"/>
                <w:sz w:val="20"/>
                <w:szCs w:val="20"/>
                <w:lang w:eastAsia="zh-CN"/>
              </w:rPr>
              <w:t>照明用非</w:t>
            </w:r>
            <w:r>
              <w:rPr>
                <w:rFonts w:hint="eastAsia" w:ascii="宋体" w:hAnsi="宋体" w:cs="宋体"/>
                <w:color w:val="auto"/>
                <w:spacing w:val="24"/>
                <w:w w:val="99"/>
                <w:sz w:val="20"/>
                <w:szCs w:val="20"/>
                <w:lang w:eastAsia="zh-CN"/>
              </w:rPr>
              <w:t>定</w:t>
            </w:r>
            <w:r>
              <w:rPr>
                <w:rFonts w:hint="eastAsia" w:ascii="宋体" w:hAnsi="宋体" w:cs="宋体"/>
                <w:color w:val="auto"/>
                <w:w w:val="99"/>
                <w:sz w:val="20"/>
                <w:szCs w:val="20"/>
                <w:lang w:eastAsia="zh-CN"/>
              </w:rPr>
              <w:t>向自镇流</w:t>
            </w:r>
            <w:r>
              <w:rPr>
                <w:rFonts w:hint="eastAsia" w:ascii="宋体" w:hAnsi="宋体" w:cs="宋体"/>
                <w:color w:val="auto"/>
                <w:spacing w:val="1"/>
                <w:w w:val="99"/>
                <w:sz w:val="20"/>
                <w:szCs w:val="20"/>
                <w:lang w:eastAsia="zh-CN"/>
              </w:rPr>
              <w:t>LE</w:t>
            </w:r>
            <w:r>
              <w:rPr>
                <w:rFonts w:hint="eastAsia" w:ascii="宋体" w:hAnsi="宋体" w:cs="宋体"/>
                <w:color w:val="auto"/>
                <w:w w:val="99"/>
                <w:sz w:val="20"/>
                <w:szCs w:val="20"/>
                <w:lang w:eastAsia="zh-CN"/>
              </w:rPr>
              <w:t>D灯</w:t>
            </w:r>
          </w:p>
        </w:tc>
        <w:tc>
          <w:tcPr>
            <w:tcW w:w="1915" w:type="dxa"/>
            <w:tcBorders>
              <w:top w:val="single" w:color="auto" w:sz="4" w:space="0"/>
              <w:left w:val="single" w:color="auto" w:sz="4" w:space="0"/>
              <w:bottom w:val="single" w:color="auto" w:sz="4" w:space="0"/>
              <w:right w:val="single" w:color="auto" w:sz="4" w:space="0"/>
            </w:tcBorders>
          </w:tcPr>
          <w:p w14:paraId="04F9923B">
            <w:pPr>
              <w:rPr>
                <w:rFonts w:ascii="Calibri" w:hAnsi="Calibri"/>
                <w:color w:val="auto"/>
                <w:sz w:val="22"/>
                <w:szCs w:val="22"/>
              </w:rPr>
            </w:pPr>
          </w:p>
        </w:tc>
        <w:tc>
          <w:tcPr>
            <w:tcW w:w="2966" w:type="dxa"/>
            <w:tcBorders>
              <w:top w:val="single" w:color="auto" w:sz="4" w:space="0"/>
              <w:left w:val="single" w:color="auto" w:sz="4" w:space="0"/>
              <w:bottom w:val="single" w:color="auto" w:sz="4" w:space="0"/>
              <w:right w:val="single" w:color="auto" w:sz="4" w:space="0"/>
            </w:tcBorders>
          </w:tcPr>
          <w:p w14:paraId="756B92E2">
            <w:pPr>
              <w:pStyle w:val="67"/>
              <w:spacing w:line="283" w:lineRule="auto"/>
              <w:ind w:right="7"/>
              <w:rPr>
                <w:rFonts w:ascii="宋体" w:hAnsi="宋体" w:cs="宋体"/>
                <w:color w:val="auto"/>
                <w:sz w:val="20"/>
                <w:szCs w:val="20"/>
                <w:lang w:eastAsia="zh-CN"/>
              </w:rPr>
            </w:pPr>
            <w:r>
              <w:rPr>
                <w:rFonts w:hint="eastAsia" w:ascii="宋体" w:hAnsi="宋体" w:cs="宋体"/>
                <w:color w:val="auto"/>
                <w:spacing w:val="4"/>
                <w:w w:val="99"/>
                <w:sz w:val="20"/>
                <w:szCs w:val="20"/>
                <w:lang w:eastAsia="zh-CN"/>
              </w:rPr>
              <w:t>《</w:t>
            </w:r>
            <w:r>
              <w:rPr>
                <w:rFonts w:hint="eastAsia" w:ascii="宋体" w:hAnsi="宋体" w:cs="宋体"/>
                <w:color w:val="auto"/>
                <w:spacing w:val="2"/>
                <w:w w:val="99"/>
                <w:sz w:val="20"/>
                <w:szCs w:val="20"/>
                <w:lang w:eastAsia="zh-CN"/>
              </w:rPr>
              <w:t>室</w:t>
            </w:r>
            <w:r>
              <w:rPr>
                <w:rFonts w:hint="eastAsia" w:ascii="宋体" w:hAnsi="宋体" w:cs="宋体"/>
                <w:color w:val="auto"/>
                <w:spacing w:val="4"/>
                <w:w w:val="99"/>
                <w:sz w:val="20"/>
                <w:szCs w:val="20"/>
                <w:lang w:eastAsia="zh-CN"/>
              </w:rPr>
              <w:t>内照明</w:t>
            </w:r>
            <w:r>
              <w:rPr>
                <w:rFonts w:hint="eastAsia" w:ascii="宋体" w:hAnsi="宋体" w:cs="宋体"/>
                <w:color w:val="auto"/>
                <w:w w:val="99"/>
                <w:sz w:val="20"/>
                <w:szCs w:val="20"/>
                <w:lang w:eastAsia="zh-CN"/>
              </w:rPr>
              <w:t>用</w:t>
            </w:r>
            <w:r>
              <w:rPr>
                <w:rFonts w:hint="eastAsia" w:ascii="宋体" w:hAnsi="宋体" w:cs="宋体"/>
                <w:color w:val="auto"/>
                <w:spacing w:val="1"/>
                <w:w w:val="99"/>
                <w:sz w:val="20"/>
                <w:szCs w:val="20"/>
                <w:lang w:eastAsia="zh-CN"/>
              </w:rPr>
              <w:t>LE</w:t>
            </w:r>
            <w:r>
              <w:rPr>
                <w:rFonts w:hint="eastAsia" w:ascii="宋体" w:hAnsi="宋体" w:cs="宋体"/>
                <w:color w:val="auto"/>
                <w:w w:val="99"/>
                <w:sz w:val="20"/>
                <w:szCs w:val="20"/>
                <w:lang w:eastAsia="zh-CN"/>
              </w:rPr>
              <w:t>D</w:t>
            </w:r>
            <w:r>
              <w:rPr>
                <w:rFonts w:hint="eastAsia" w:ascii="宋体" w:hAnsi="宋体" w:cs="宋体"/>
                <w:color w:val="auto"/>
                <w:spacing w:val="4"/>
                <w:w w:val="99"/>
                <w:sz w:val="20"/>
                <w:szCs w:val="20"/>
                <w:lang w:eastAsia="zh-CN"/>
              </w:rPr>
              <w:t>产</w:t>
            </w:r>
            <w:r>
              <w:rPr>
                <w:rFonts w:hint="eastAsia" w:ascii="宋体" w:hAnsi="宋体" w:cs="宋体"/>
                <w:color w:val="auto"/>
                <w:spacing w:val="2"/>
                <w:w w:val="99"/>
                <w:sz w:val="20"/>
                <w:szCs w:val="20"/>
                <w:lang w:eastAsia="zh-CN"/>
              </w:rPr>
              <w:t>品</w:t>
            </w:r>
            <w:r>
              <w:rPr>
                <w:rFonts w:hint="eastAsia" w:ascii="宋体" w:hAnsi="宋体" w:cs="宋体"/>
                <w:color w:val="auto"/>
                <w:spacing w:val="4"/>
                <w:w w:val="99"/>
                <w:sz w:val="20"/>
                <w:szCs w:val="20"/>
                <w:lang w:eastAsia="zh-CN"/>
              </w:rPr>
              <w:t>能效</w:t>
            </w:r>
            <w:r>
              <w:rPr>
                <w:rFonts w:hint="eastAsia" w:ascii="宋体" w:hAnsi="宋体" w:cs="宋体"/>
                <w:color w:val="auto"/>
                <w:spacing w:val="2"/>
                <w:w w:val="99"/>
                <w:sz w:val="20"/>
                <w:szCs w:val="20"/>
                <w:lang w:eastAsia="zh-CN"/>
              </w:rPr>
              <w:t>限</w:t>
            </w:r>
            <w:r>
              <w:rPr>
                <w:rFonts w:hint="eastAsia" w:ascii="宋体" w:hAnsi="宋体" w:cs="宋体"/>
                <w:color w:val="auto"/>
                <w:w w:val="99"/>
                <w:sz w:val="20"/>
                <w:szCs w:val="20"/>
                <w:lang w:eastAsia="zh-CN"/>
              </w:rPr>
              <w:t>定值及能</w:t>
            </w:r>
            <w:r>
              <w:rPr>
                <w:rFonts w:hint="eastAsia" w:ascii="宋体" w:hAnsi="宋体" w:cs="宋体"/>
                <w:color w:val="auto"/>
                <w:spacing w:val="2"/>
                <w:w w:val="99"/>
                <w:sz w:val="20"/>
                <w:szCs w:val="20"/>
                <w:lang w:eastAsia="zh-CN"/>
              </w:rPr>
              <w:t>效</w:t>
            </w:r>
            <w:r>
              <w:rPr>
                <w:rFonts w:hint="eastAsia" w:ascii="宋体" w:hAnsi="宋体" w:cs="宋体"/>
                <w:color w:val="auto"/>
                <w:w w:val="99"/>
                <w:sz w:val="20"/>
                <w:szCs w:val="20"/>
                <w:lang w:eastAsia="zh-CN"/>
              </w:rPr>
              <w:t>等级</w:t>
            </w:r>
            <w:r>
              <w:rPr>
                <w:rFonts w:hint="eastAsia" w:ascii="宋体" w:hAnsi="宋体" w:cs="宋体"/>
                <w:color w:val="auto"/>
                <w:spacing w:val="2"/>
                <w:w w:val="99"/>
                <w:sz w:val="20"/>
                <w:szCs w:val="20"/>
                <w:lang w:eastAsia="zh-CN"/>
              </w:rPr>
              <w:t>》</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30</w:t>
            </w:r>
            <w:r>
              <w:rPr>
                <w:rFonts w:hint="eastAsia" w:ascii="宋体" w:hAnsi="宋体" w:cs="宋体"/>
                <w:color w:val="auto"/>
                <w:w w:val="99"/>
                <w:sz w:val="20"/>
                <w:szCs w:val="20"/>
                <w:lang w:eastAsia="zh-CN"/>
              </w:rPr>
              <w:t>25</w:t>
            </w:r>
            <w:r>
              <w:rPr>
                <w:rFonts w:hint="eastAsia" w:ascii="宋体" w:hAnsi="宋体" w:cs="宋体"/>
                <w:color w:val="auto"/>
                <w:spacing w:val="-2"/>
                <w:w w:val="99"/>
                <w:sz w:val="20"/>
                <w:szCs w:val="20"/>
                <w:lang w:eastAsia="zh-CN"/>
              </w:rPr>
              <w:t>5</w:t>
            </w:r>
            <w:r>
              <w:rPr>
                <w:rFonts w:hint="eastAsia" w:ascii="宋体" w:hAnsi="宋体" w:cs="宋体"/>
                <w:color w:val="auto"/>
                <w:w w:val="99"/>
                <w:sz w:val="20"/>
                <w:szCs w:val="20"/>
                <w:lang w:eastAsia="zh-CN"/>
              </w:rPr>
              <w:t>）</w:t>
            </w:r>
          </w:p>
        </w:tc>
      </w:tr>
      <w:tr w14:paraId="7773E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2" w:hRule="exact"/>
        </w:trPr>
        <w:tc>
          <w:tcPr>
            <w:tcW w:w="574" w:type="dxa"/>
            <w:tcBorders>
              <w:top w:val="single" w:color="auto" w:sz="4" w:space="0"/>
              <w:left w:val="single" w:color="auto" w:sz="4" w:space="0"/>
              <w:bottom w:val="single" w:color="auto" w:sz="4" w:space="0"/>
              <w:right w:val="single" w:color="auto" w:sz="4" w:space="0"/>
            </w:tcBorders>
          </w:tcPr>
          <w:p w14:paraId="79A651D7">
            <w:pPr>
              <w:pStyle w:val="67"/>
              <w:spacing w:before="1"/>
              <w:rPr>
                <w:rFonts w:ascii="宋体" w:hAnsi="宋体" w:cs="宋体"/>
                <w:color w:val="auto"/>
                <w:sz w:val="18"/>
                <w:szCs w:val="18"/>
                <w:lang w:eastAsia="zh-CN"/>
              </w:rPr>
            </w:pPr>
          </w:p>
          <w:p w14:paraId="7C9E968B">
            <w:pPr>
              <w:pStyle w:val="67"/>
              <w:ind w:left="182"/>
              <w:rPr>
                <w:rFonts w:ascii="宋体" w:hAnsi="宋体" w:cs="宋体"/>
                <w:color w:val="auto"/>
                <w:sz w:val="20"/>
                <w:szCs w:val="20"/>
              </w:rPr>
            </w:pPr>
            <w:r>
              <w:rPr>
                <w:rFonts w:hint="eastAsia" w:ascii="宋体"/>
                <w:color w:val="auto"/>
                <w:spacing w:val="1"/>
                <w:w w:val="99"/>
                <w:sz w:val="20"/>
              </w:rPr>
              <w:t>1</w:t>
            </w:r>
            <w:r>
              <w:rPr>
                <w:rFonts w:hint="eastAsia" w:ascii="宋体"/>
                <w:color w:val="auto"/>
                <w:w w:val="99"/>
                <w:sz w:val="20"/>
              </w:rPr>
              <w:t>2</w:t>
            </w:r>
          </w:p>
        </w:tc>
        <w:tc>
          <w:tcPr>
            <w:tcW w:w="1166" w:type="dxa"/>
            <w:tcBorders>
              <w:top w:val="single" w:color="auto" w:sz="4" w:space="0"/>
              <w:left w:val="single" w:color="auto" w:sz="4" w:space="0"/>
              <w:bottom w:val="single" w:color="auto" w:sz="4" w:space="0"/>
              <w:right w:val="single" w:color="auto" w:sz="4" w:space="0"/>
            </w:tcBorders>
          </w:tcPr>
          <w:p w14:paraId="6B0252FF">
            <w:pPr>
              <w:pStyle w:val="67"/>
              <w:spacing w:before="81"/>
              <w:ind w:left="7"/>
              <w:rPr>
                <w:rFonts w:ascii="宋体" w:hAnsi="宋体" w:cs="宋体"/>
                <w:color w:val="auto"/>
                <w:sz w:val="20"/>
                <w:szCs w:val="20"/>
              </w:rPr>
            </w:pPr>
            <w:r>
              <w:rPr>
                <w:rFonts w:hint="eastAsia" w:ascii="宋体" w:hAnsi="宋体" w:cs="宋体"/>
                <w:color w:val="auto"/>
                <w:w w:val="99"/>
                <w:sz w:val="20"/>
                <w:szCs w:val="20"/>
              </w:rPr>
              <w:t>★</w:t>
            </w:r>
            <w:r>
              <w:rPr>
                <w:rFonts w:hint="eastAsia" w:ascii="宋体" w:hAnsi="宋体" w:cs="宋体"/>
                <w:color w:val="auto"/>
                <w:spacing w:val="1"/>
                <w:w w:val="99"/>
                <w:sz w:val="20"/>
                <w:szCs w:val="20"/>
              </w:rPr>
              <w:t>A020</w:t>
            </w:r>
            <w:r>
              <w:rPr>
                <w:rFonts w:hint="eastAsia" w:ascii="宋体" w:hAnsi="宋体" w:cs="宋体"/>
                <w:color w:val="auto"/>
                <w:w w:val="99"/>
                <w:sz w:val="20"/>
                <w:szCs w:val="20"/>
              </w:rPr>
              <w:t>910电</w:t>
            </w:r>
          </w:p>
          <w:p w14:paraId="5336EE42">
            <w:pPr>
              <w:pStyle w:val="67"/>
              <w:spacing w:before="50"/>
              <w:ind w:left="7"/>
              <w:rPr>
                <w:rFonts w:ascii="宋体" w:hAnsi="宋体" w:cs="宋体"/>
                <w:color w:val="auto"/>
                <w:sz w:val="20"/>
                <w:szCs w:val="20"/>
              </w:rPr>
            </w:pPr>
            <w:r>
              <w:rPr>
                <w:rFonts w:hint="eastAsia" w:ascii="宋体" w:hAnsi="宋体" w:cs="宋体"/>
                <w:color w:val="auto"/>
                <w:w w:val="99"/>
                <w:sz w:val="20"/>
                <w:szCs w:val="20"/>
              </w:rPr>
              <w:t>视设备</w:t>
            </w:r>
          </w:p>
        </w:tc>
        <w:tc>
          <w:tcPr>
            <w:tcW w:w="1800" w:type="dxa"/>
            <w:tcBorders>
              <w:top w:val="single" w:color="auto" w:sz="4" w:space="0"/>
              <w:left w:val="single" w:color="auto" w:sz="4" w:space="0"/>
              <w:bottom w:val="single" w:color="auto" w:sz="4" w:space="0"/>
              <w:right w:val="single" w:color="auto" w:sz="4" w:space="0"/>
            </w:tcBorders>
          </w:tcPr>
          <w:p w14:paraId="7D5F29EC">
            <w:pPr>
              <w:pStyle w:val="67"/>
              <w:spacing w:before="81" w:line="283" w:lineRule="auto"/>
              <w:ind w:left="7" w:right="5"/>
              <w:rPr>
                <w:rFonts w:ascii="宋体" w:hAnsi="宋体" w:cs="宋体"/>
                <w:color w:val="auto"/>
                <w:sz w:val="20"/>
                <w:szCs w:val="20"/>
                <w:lang w:eastAsia="zh-CN"/>
              </w:rPr>
            </w:pPr>
            <w:r>
              <w:rPr>
                <w:rFonts w:hint="eastAsia" w:ascii="宋体" w:hAnsi="宋体" w:cs="宋体"/>
                <w:color w:val="auto"/>
                <w:spacing w:val="1"/>
                <w:w w:val="99"/>
                <w:sz w:val="20"/>
                <w:szCs w:val="20"/>
                <w:lang w:eastAsia="zh-CN"/>
              </w:rPr>
              <w:t>A02</w:t>
            </w:r>
            <w:r>
              <w:rPr>
                <w:rFonts w:hint="eastAsia" w:ascii="宋体" w:hAnsi="宋体" w:cs="宋体"/>
                <w:color w:val="auto"/>
                <w:w w:val="99"/>
                <w:sz w:val="20"/>
                <w:szCs w:val="20"/>
                <w:lang w:eastAsia="zh-CN"/>
              </w:rPr>
              <w:t>09</w:t>
            </w:r>
            <w:r>
              <w:rPr>
                <w:rFonts w:hint="eastAsia" w:ascii="宋体" w:hAnsi="宋体" w:cs="宋体"/>
                <w:color w:val="auto"/>
                <w:spacing w:val="1"/>
                <w:w w:val="99"/>
                <w:sz w:val="20"/>
                <w:szCs w:val="20"/>
                <w:lang w:eastAsia="zh-CN"/>
              </w:rPr>
              <w:t>1</w:t>
            </w:r>
            <w:r>
              <w:rPr>
                <w:rFonts w:hint="eastAsia" w:ascii="宋体" w:hAnsi="宋体" w:cs="宋体"/>
                <w:color w:val="auto"/>
                <w:w w:val="99"/>
                <w:sz w:val="20"/>
                <w:szCs w:val="20"/>
                <w:lang w:eastAsia="zh-CN"/>
              </w:rPr>
              <w:t>001普通电视设备（</w:t>
            </w:r>
            <w:r>
              <w:rPr>
                <w:rFonts w:hint="eastAsia" w:ascii="宋体" w:hAnsi="宋体" w:cs="宋体"/>
                <w:color w:val="auto"/>
                <w:spacing w:val="2"/>
                <w:w w:val="99"/>
                <w:sz w:val="20"/>
                <w:szCs w:val="20"/>
                <w:lang w:eastAsia="zh-CN"/>
              </w:rPr>
              <w:t>电</w:t>
            </w:r>
            <w:r>
              <w:rPr>
                <w:rFonts w:hint="eastAsia" w:ascii="宋体" w:hAnsi="宋体" w:cs="宋体"/>
                <w:color w:val="auto"/>
                <w:w w:val="99"/>
                <w:sz w:val="20"/>
                <w:szCs w:val="20"/>
                <w:lang w:eastAsia="zh-CN"/>
              </w:rPr>
              <w:t>视机）</w:t>
            </w:r>
          </w:p>
        </w:tc>
        <w:tc>
          <w:tcPr>
            <w:tcW w:w="1915" w:type="dxa"/>
            <w:tcBorders>
              <w:top w:val="single" w:color="auto" w:sz="4" w:space="0"/>
              <w:left w:val="single" w:color="auto" w:sz="4" w:space="0"/>
              <w:bottom w:val="single" w:color="auto" w:sz="4" w:space="0"/>
              <w:right w:val="single" w:color="auto" w:sz="4" w:space="0"/>
            </w:tcBorders>
          </w:tcPr>
          <w:p w14:paraId="46D83BAB">
            <w:pPr>
              <w:rPr>
                <w:rFonts w:ascii="Calibri" w:hAnsi="Calibri"/>
                <w:color w:val="auto"/>
                <w:sz w:val="22"/>
                <w:szCs w:val="22"/>
              </w:rPr>
            </w:pPr>
          </w:p>
        </w:tc>
        <w:tc>
          <w:tcPr>
            <w:tcW w:w="2966" w:type="dxa"/>
            <w:tcBorders>
              <w:top w:val="single" w:color="auto" w:sz="4" w:space="0"/>
              <w:left w:val="single" w:color="auto" w:sz="4" w:space="0"/>
              <w:bottom w:val="single" w:color="auto" w:sz="4" w:space="0"/>
              <w:right w:val="single" w:color="auto" w:sz="4" w:space="0"/>
            </w:tcBorders>
          </w:tcPr>
          <w:p w14:paraId="7075EF8D">
            <w:pPr>
              <w:pStyle w:val="67"/>
              <w:spacing w:before="81" w:line="283" w:lineRule="auto"/>
              <w:ind w:left="7" w:right="4"/>
              <w:rPr>
                <w:rFonts w:ascii="宋体" w:hAnsi="宋体" w:cs="宋体"/>
                <w:color w:val="auto"/>
                <w:sz w:val="20"/>
                <w:szCs w:val="20"/>
                <w:lang w:eastAsia="zh-CN"/>
              </w:rPr>
            </w:pPr>
            <w:r>
              <w:rPr>
                <w:rFonts w:hint="eastAsia" w:ascii="宋体" w:hAnsi="宋体" w:cs="宋体"/>
                <w:color w:val="auto"/>
                <w:spacing w:val="12"/>
                <w:w w:val="99"/>
                <w:sz w:val="20"/>
                <w:szCs w:val="20"/>
                <w:lang w:eastAsia="zh-CN"/>
              </w:rPr>
              <w:t>《平板电视能效限定值</w:t>
            </w:r>
            <w:r>
              <w:rPr>
                <w:rFonts w:hint="eastAsia" w:ascii="宋体" w:hAnsi="宋体" w:cs="宋体"/>
                <w:color w:val="auto"/>
                <w:spacing w:val="9"/>
                <w:w w:val="99"/>
                <w:sz w:val="20"/>
                <w:szCs w:val="20"/>
                <w:lang w:eastAsia="zh-CN"/>
              </w:rPr>
              <w:t>及</w:t>
            </w:r>
            <w:r>
              <w:rPr>
                <w:rFonts w:hint="eastAsia" w:ascii="宋体" w:hAnsi="宋体" w:cs="宋体"/>
                <w:color w:val="auto"/>
                <w:spacing w:val="12"/>
                <w:w w:val="99"/>
                <w:sz w:val="20"/>
                <w:szCs w:val="20"/>
                <w:lang w:eastAsia="zh-CN"/>
              </w:rPr>
              <w:t>能效</w:t>
            </w:r>
            <w:r>
              <w:rPr>
                <w:rFonts w:hint="eastAsia" w:ascii="宋体" w:hAnsi="宋体" w:cs="宋体"/>
                <w:color w:val="auto"/>
                <w:w w:val="99"/>
                <w:sz w:val="20"/>
                <w:szCs w:val="20"/>
                <w:lang w:eastAsia="zh-CN"/>
              </w:rPr>
              <w:t>等级》（</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248</w:t>
            </w:r>
            <w:r>
              <w:rPr>
                <w:rFonts w:hint="eastAsia" w:ascii="宋体" w:hAnsi="宋体" w:cs="宋体"/>
                <w:color w:val="auto"/>
                <w:w w:val="99"/>
                <w:sz w:val="20"/>
                <w:szCs w:val="20"/>
                <w:lang w:eastAsia="zh-CN"/>
              </w:rPr>
              <w:t>50）</w:t>
            </w:r>
          </w:p>
        </w:tc>
      </w:tr>
      <w:tr w14:paraId="6A06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42" w:hRule="exact"/>
        </w:trPr>
        <w:tc>
          <w:tcPr>
            <w:tcW w:w="574" w:type="dxa"/>
            <w:tcBorders>
              <w:top w:val="single" w:color="auto" w:sz="4" w:space="0"/>
              <w:left w:val="single" w:color="auto" w:sz="4" w:space="0"/>
              <w:bottom w:val="single" w:color="auto" w:sz="4" w:space="0"/>
              <w:right w:val="single" w:color="auto" w:sz="4" w:space="0"/>
            </w:tcBorders>
          </w:tcPr>
          <w:p w14:paraId="35247A8D">
            <w:pPr>
              <w:pStyle w:val="67"/>
              <w:rPr>
                <w:rFonts w:ascii="宋体" w:hAnsi="宋体" w:cs="宋体"/>
                <w:color w:val="auto"/>
                <w:sz w:val="20"/>
                <w:szCs w:val="20"/>
                <w:lang w:eastAsia="zh-CN"/>
              </w:rPr>
            </w:pPr>
          </w:p>
          <w:p w14:paraId="537E4A10">
            <w:pPr>
              <w:pStyle w:val="67"/>
              <w:rPr>
                <w:rFonts w:ascii="宋体" w:hAnsi="宋体" w:cs="宋体"/>
                <w:color w:val="auto"/>
                <w:sz w:val="20"/>
                <w:szCs w:val="20"/>
                <w:lang w:eastAsia="zh-CN"/>
              </w:rPr>
            </w:pPr>
          </w:p>
          <w:p w14:paraId="2EEC35A9">
            <w:pPr>
              <w:pStyle w:val="67"/>
              <w:spacing w:before="10"/>
              <w:rPr>
                <w:rFonts w:ascii="宋体" w:hAnsi="宋体" w:cs="宋体"/>
                <w:color w:val="auto"/>
                <w:sz w:val="21"/>
                <w:szCs w:val="21"/>
                <w:lang w:eastAsia="zh-CN"/>
              </w:rPr>
            </w:pPr>
          </w:p>
          <w:p w14:paraId="36D352D0">
            <w:pPr>
              <w:pStyle w:val="67"/>
              <w:ind w:left="182"/>
              <w:rPr>
                <w:rFonts w:ascii="宋体" w:hAnsi="宋体" w:cs="宋体"/>
                <w:color w:val="auto"/>
                <w:sz w:val="20"/>
                <w:szCs w:val="20"/>
              </w:rPr>
            </w:pPr>
            <w:r>
              <w:rPr>
                <w:rFonts w:hint="eastAsia" w:ascii="宋体"/>
                <w:color w:val="auto"/>
                <w:spacing w:val="1"/>
                <w:w w:val="99"/>
                <w:sz w:val="20"/>
              </w:rPr>
              <w:t>1</w:t>
            </w:r>
            <w:r>
              <w:rPr>
                <w:rFonts w:hint="eastAsia" w:ascii="宋体"/>
                <w:color w:val="auto"/>
                <w:w w:val="99"/>
                <w:sz w:val="20"/>
              </w:rPr>
              <w:t>3</w:t>
            </w:r>
          </w:p>
        </w:tc>
        <w:tc>
          <w:tcPr>
            <w:tcW w:w="1166" w:type="dxa"/>
            <w:tcBorders>
              <w:top w:val="single" w:color="auto" w:sz="4" w:space="0"/>
              <w:left w:val="single" w:color="auto" w:sz="4" w:space="0"/>
              <w:bottom w:val="single" w:color="auto" w:sz="4" w:space="0"/>
              <w:right w:val="single" w:color="auto" w:sz="4" w:space="0"/>
            </w:tcBorders>
          </w:tcPr>
          <w:p w14:paraId="641CB4CD">
            <w:pPr>
              <w:pStyle w:val="67"/>
              <w:rPr>
                <w:rFonts w:ascii="宋体" w:hAnsi="宋体" w:cs="宋体"/>
                <w:color w:val="auto"/>
                <w:sz w:val="20"/>
                <w:szCs w:val="20"/>
              </w:rPr>
            </w:pPr>
          </w:p>
          <w:p w14:paraId="3C510200">
            <w:pPr>
              <w:pStyle w:val="67"/>
              <w:spacing w:before="11"/>
              <w:rPr>
                <w:rFonts w:ascii="宋体" w:hAnsi="宋体" w:cs="宋体"/>
                <w:color w:val="auto"/>
                <w:sz w:val="29"/>
                <w:szCs w:val="29"/>
              </w:rPr>
            </w:pPr>
          </w:p>
          <w:p w14:paraId="0AC69890">
            <w:pPr>
              <w:pStyle w:val="67"/>
              <w:ind w:left="7"/>
              <w:rPr>
                <w:rFonts w:ascii="宋体" w:hAnsi="宋体" w:cs="宋体"/>
                <w:color w:val="auto"/>
                <w:sz w:val="20"/>
                <w:szCs w:val="20"/>
              </w:rPr>
            </w:pPr>
            <w:r>
              <w:rPr>
                <w:rFonts w:hint="eastAsia" w:ascii="宋体" w:hAnsi="宋体" w:cs="宋体"/>
                <w:color w:val="auto"/>
                <w:w w:val="99"/>
                <w:sz w:val="20"/>
                <w:szCs w:val="20"/>
              </w:rPr>
              <w:t>★</w:t>
            </w:r>
            <w:r>
              <w:rPr>
                <w:rFonts w:hint="eastAsia" w:ascii="宋体" w:hAnsi="宋体" w:cs="宋体"/>
                <w:color w:val="auto"/>
                <w:spacing w:val="1"/>
                <w:w w:val="99"/>
                <w:sz w:val="20"/>
                <w:szCs w:val="20"/>
              </w:rPr>
              <w:t>A020</w:t>
            </w:r>
            <w:r>
              <w:rPr>
                <w:rFonts w:hint="eastAsia" w:ascii="宋体" w:hAnsi="宋体" w:cs="宋体"/>
                <w:color w:val="auto"/>
                <w:w w:val="99"/>
                <w:sz w:val="20"/>
                <w:szCs w:val="20"/>
              </w:rPr>
              <w:t>911视</w:t>
            </w:r>
          </w:p>
          <w:p w14:paraId="7FD788A0">
            <w:pPr>
              <w:pStyle w:val="67"/>
              <w:spacing w:before="50"/>
              <w:ind w:left="7"/>
              <w:rPr>
                <w:rFonts w:ascii="宋体" w:hAnsi="宋体" w:cs="宋体"/>
                <w:color w:val="auto"/>
                <w:sz w:val="20"/>
                <w:szCs w:val="20"/>
              </w:rPr>
            </w:pPr>
            <w:r>
              <w:rPr>
                <w:rFonts w:hint="eastAsia" w:ascii="宋体" w:hAnsi="宋体" w:cs="宋体"/>
                <w:color w:val="auto"/>
                <w:w w:val="99"/>
                <w:sz w:val="20"/>
                <w:szCs w:val="20"/>
              </w:rPr>
              <w:t>频设备</w:t>
            </w:r>
          </w:p>
        </w:tc>
        <w:tc>
          <w:tcPr>
            <w:tcW w:w="1800" w:type="dxa"/>
            <w:tcBorders>
              <w:top w:val="single" w:color="auto" w:sz="4" w:space="0"/>
              <w:left w:val="single" w:color="auto" w:sz="4" w:space="0"/>
              <w:bottom w:val="single" w:color="auto" w:sz="4" w:space="0"/>
              <w:right w:val="single" w:color="auto" w:sz="4" w:space="0"/>
            </w:tcBorders>
          </w:tcPr>
          <w:p w14:paraId="0AA16ACC">
            <w:pPr>
              <w:pStyle w:val="67"/>
              <w:rPr>
                <w:rFonts w:ascii="宋体" w:hAnsi="宋体" w:cs="宋体"/>
                <w:color w:val="auto"/>
                <w:sz w:val="20"/>
                <w:szCs w:val="20"/>
              </w:rPr>
            </w:pPr>
          </w:p>
          <w:p w14:paraId="6D8AD392">
            <w:pPr>
              <w:pStyle w:val="67"/>
              <w:spacing w:before="11"/>
              <w:rPr>
                <w:rFonts w:ascii="宋体" w:hAnsi="宋体" w:cs="宋体"/>
                <w:color w:val="auto"/>
                <w:sz w:val="29"/>
                <w:szCs w:val="29"/>
              </w:rPr>
            </w:pPr>
          </w:p>
          <w:p w14:paraId="01E3827A">
            <w:pPr>
              <w:pStyle w:val="67"/>
              <w:spacing w:line="283" w:lineRule="auto"/>
              <w:ind w:left="7" w:right="5"/>
              <w:rPr>
                <w:rFonts w:ascii="宋体" w:hAnsi="宋体" w:cs="宋体"/>
                <w:color w:val="auto"/>
                <w:sz w:val="20"/>
                <w:szCs w:val="20"/>
              </w:rPr>
            </w:pPr>
            <w:r>
              <w:rPr>
                <w:rFonts w:hint="eastAsia" w:ascii="宋体" w:hAnsi="宋体" w:cs="宋体"/>
                <w:color w:val="auto"/>
                <w:spacing w:val="1"/>
                <w:w w:val="99"/>
                <w:sz w:val="20"/>
                <w:szCs w:val="20"/>
              </w:rPr>
              <w:t>A02</w:t>
            </w:r>
            <w:r>
              <w:rPr>
                <w:rFonts w:hint="eastAsia" w:ascii="宋体" w:hAnsi="宋体" w:cs="宋体"/>
                <w:color w:val="auto"/>
                <w:w w:val="99"/>
                <w:sz w:val="20"/>
                <w:szCs w:val="20"/>
              </w:rPr>
              <w:t>09</w:t>
            </w:r>
            <w:r>
              <w:rPr>
                <w:rFonts w:hint="eastAsia" w:ascii="宋体" w:hAnsi="宋体" w:cs="宋体"/>
                <w:color w:val="auto"/>
                <w:spacing w:val="1"/>
                <w:w w:val="99"/>
                <w:sz w:val="20"/>
                <w:szCs w:val="20"/>
              </w:rPr>
              <w:t>1</w:t>
            </w:r>
            <w:r>
              <w:rPr>
                <w:rFonts w:hint="eastAsia" w:ascii="宋体" w:hAnsi="宋体" w:cs="宋体"/>
                <w:color w:val="auto"/>
                <w:w w:val="99"/>
                <w:sz w:val="20"/>
                <w:szCs w:val="20"/>
              </w:rPr>
              <w:t>107视频监控设备</w:t>
            </w:r>
          </w:p>
        </w:tc>
        <w:tc>
          <w:tcPr>
            <w:tcW w:w="1915" w:type="dxa"/>
            <w:tcBorders>
              <w:top w:val="single" w:color="auto" w:sz="4" w:space="0"/>
              <w:left w:val="single" w:color="auto" w:sz="4" w:space="0"/>
              <w:bottom w:val="single" w:color="auto" w:sz="4" w:space="0"/>
              <w:right w:val="single" w:color="auto" w:sz="4" w:space="0"/>
            </w:tcBorders>
          </w:tcPr>
          <w:p w14:paraId="10112E4E">
            <w:pPr>
              <w:pStyle w:val="67"/>
              <w:rPr>
                <w:rFonts w:ascii="宋体" w:hAnsi="宋体" w:cs="宋体"/>
                <w:color w:val="auto"/>
                <w:sz w:val="20"/>
                <w:szCs w:val="20"/>
              </w:rPr>
            </w:pPr>
          </w:p>
          <w:p w14:paraId="7E2A31B6">
            <w:pPr>
              <w:pStyle w:val="67"/>
              <w:rPr>
                <w:rFonts w:ascii="宋体" w:hAnsi="宋体" w:cs="宋体"/>
                <w:color w:val="auto"/>
                <w:sz w:val="20"/>
                <w:szCs w:val="20"/>
              </w:rPr>
            </w:pPr>
          </w:p>
          <w:p w14:paraId="33C21FFC">
            <w:pPr>
              <w:pStyle w:val="67"/>
              <w:spacing w:before="10"/>
              <w:rPr>
                <w:rFonts w:ascii="宋体" w:hAnsi="宋体" w:cs="宋体"/>
                <w:color w:val="auto"/>
                <w:sz w:val="21"/>
                <w:szCs w:val="21"/>
              </w:rPr>
            </w:pPr>
          </w:p>
          <w:p w14:paraId="3951CC9B">
            <w:pPr>
              <w:pStyle w:val="67"/>
              <w:ind w:left="7"/>
              <w:rPr>
                <w:rFonts w:ascii="宋体" w:hAnsi="宋体" w:cs="宋体"/>
                <w:color w:val="auto"/>
                <w:sz w:val="20"/>
                <w:szCs w:val="20"/>
              </w:rPr>
            </w:pPr>
            <w:r>
              <w:rPr>
                <w:rFonts w:hint="eastAsia" w:ascii="宋体" w:hAnsi="宋体" w:cs="宋体"/>
                <w:color w:val="auto"/>
                <w:w w:val="99"/>
                <w:sz w:val="20"/>
                <w:szCs w:val="20"/>
              </w:rPr>
              <w:t>监视器</w:t>
            </w:r>
          </w:p>
        </w:tc>
        <w:tc>
          <w:tcPr>
            <w:tcW w:w="2966" w:type="dxa"/>
            <w:tcBorders>
              <w:top w:val="single" w:color="auto" w:sz="4" w:space="0"/>
              <w:left w:val="single" w:color="auto" w:sz="4" w:space="0"/>
              <w:bottom w:val="single" w:color="auto" w:sz="4" w:space="0"/>
              <w:right w:val="single" w:color="auto" w:sz="4" w:space="0"/>
            </w:tcBorders>
          </w:tcPr>
          <w:p w14:paraId="122329C8">
            <w:pPr>
              <w:pStyle w:val="67"/>
              <w:spacing w:before="28" w:line="283" w:lineRule="auto"/>
              <w:ind w:left="7" w:right="5"/>
              <w:rPr>
                <w:rFonts w:ascii="宋体" w:hAnsi="宋体" w:cs="宋体"/>
                <w:color w:val="auto"/>
                <w:sz w:val="20"/>
                <w:szCs w:val="20"/>
                <w:lang w:eastAsia="zh-CN"/>
              </w:rPr>
            </w:pPr>
            <w:r>
              <w:rPr>
                <w:rFonts w:hint="eastAsia" w:ascii="宋体" w:hAnsi="宋体" w:cs="宋体"/>
                <w:color w:val="auto"/>
                <w:spacing w:val="12"/>
                <w:w w:val="99"/>
                <w:sz w:val="20"/>
                <w:szCs w:val="20"/>
                <w:lang w:eastAsia="zh-CN"/>
              </w:rPr>
              <w:t>以射频信号为主要信号</w:t>
            </w:r>
            <w:r>
              <w:rPr>
                <w:rFonts w:hint="eastAsia" w:ascii="宋体" w:hAnsi="宋体" w:cs="宋体"/>
                <w:color w:val="auto"/>
                <w:spacing w:val="9"/>
                <w:w w:val="99"/>
                <w:sz w:val="20"/>
                <w:szCs w:val="20"/>
                <w:lang w:eastAsia="zh-CN"/>
              </w:rPr>
              <w:t>输</w:t>
            </w:r>
            <w:r>
              <w:rPr>
                <w:rFonts w:hint="eastAsia" w:ascii="宋体" w:hAnsi="宋体" w:cs="宋体"/>
                <w:color w:val="auto"/>
                <w:spacing w:val="12"/>
                <w:w w:val="99"/>
                <w:sz w:val="20"/>
                <w:szCs w:val="20"/>
                <w:lang w:eastAsia="zh-CN"/>
              </w:rPr>
              <w:t>入的</w:t>
            </w:r>
            <w:r>
              <w:rPr>
                <w:rFonts w:hint="eastAsia" w:ascii="宋体" w:hAnsi="宋体" w:cs="宋体"/>
                <w:color w:val="auto"/>
                <w:w w:val="99"/>
                <w:sz w:val="20"/>
                <w:szCs w:val="20"/>
                <w:lang w:eastAsia="zh-CN"/>
              </w:rPr>
              <w:t>监视器应</w:t>
            </w:r>
            <w:r>
              <w:rPr>
                <w:rFonts w:hint="eastAsia" w:ascii="宋体" w:hAnsi="宋体" w:cs="宋体"/>
                <w:color w:val="auto"/>
                <w:spacing w:val="2"/>
                <w:w w:val="99"/>
                <w:sz w:val="20"/>
                <w:szCs w:val="20"/>
                <w:lang w:eastAsia="zh-CN"/>
              </w:rPr>
              <w:t>符</w:t>
            </w:r>
            <w:r>
              <w:rPr>
                <w:rFonts w:hint="eastAsia" w:ascii="宋体" w:hAnsi="宋体" w:cs="宋体"/>
                <w:color w:val="auto"/>
                <w:spacing w:val="-58"/>
                <w:w w:val="99"/>
                <w:sz w:val="20"/>
                <w:szCs w:val="20"/>
                <w:lang w:eastAsia="zh-CN"/>
              </w:rPr>
              <w:t>合</w:t>
            </w:r>
            <w:r>
              <w:rPr>
                <w:rFonts w:hint="eastAsia" w:ascii="宋体" w:hAnsi="宋体" w:cs="宋体"/>
                <w:color w:val="auto"/>
                <w:spacing w:val="2"/>
                <w:w w:val="99"/>
                <w:sz w:val="20"/>
                <w:szCs w:val="20"/>
                <w:lang w:eastAsia="zh-CN"/>
              </w:rPr>
              <w:t>《</w:t>
            </w:r>
            <w:r>
              <w:rPr>
                <w:rFonts w:hint="eastAsia" w:ascii="宋体" w:hAnsi="宋体" w:cs="宋体"/>
                <w:color w:val="auto"/>
                <w:w w:val="99"/>
                <w:sz w:val="20"/>
                <w:szCs w:val="20"/>
                <w:lang w:eastAsia="zh-CN"/>
              </w:rPr>
              <w:t>平板</w:t>
            </w:r>
            <w:r>
              <w:rPr>
                <w:rFonts w:hint="eastAsia" w:ascii="宋体" w:hAnsi="宋体" w:cs="宋体"/>
                <w:color w:val="auto"/>
                <w:spacing w:val="2"/>
                <w:w w:val="99"/>
                <w:sz w:val="20"/>
                <w:szCs w:val="20"/>
                <w:lang w:eastAsia="zh-CN"/>
              </w:rPr>
              <w:t>电</w:t>
            </w:r>
            <w:r>
              <w:rPr>
                <w:rFonts w:hint="eastAsia" w:ascii="宋体" w:hAnsi="宋体" w:cs="宋体"/>
                <w:color w:val="auto"/>
                <w:w w:val="99"/>
                <w:sz w:val="20"/>
                <w:szCs w:val="20"/>
                <w:lang w:eastAsia="zh-CN"/>
              </w:rPr>
              <w:t>视能</w:t>
            </w:r>
            <w:r>
              <w:rPr>
                <w:rFonts w:hint="eastAsia" w:ascii="宋体" w:hAnsi="宋体" w:cs="宋体"/>
                <w:color w:val="auto"/>
                <w:spacing w:val="2"/>
                <w:w w:val="99"/>
                <w:sz w:val="20"/>
                <w:szCs w:val="20"/>
                <w:lang w:eastAsia="zh-CN"/>
              </w:rPr>
              <w:t>效</w:t>
            </w:r>
            <w:r>
              <w:rPr>
                <w:rFonts w:hint="eastAsia" w:ascii="宋体" w:hAnsi="宋体" w:cs="宋体"/>
                <w:color w:val="auto"/>
                <w:w w:val="99"/>
                <w:sz w:val="20"/>
                <w:szCs w:val="20"/>
                <w:lang w:eastAsia="zh-CN"/>
              </w:rPr>
              <w:t>限定值及能效</w:t>
            </w:r>
            <w:r>
              <w:rPr>
                <w:rFonts w:hint="eastAsia" w:ascii="宋体" w:hAnsi="宋体" w:cs="宋体"/>
                <w:color w:val="auto"/>
                <w:spacing w:val="2"/>
                <w:w w:val="99"/>
                <w:sz w:val="20"/>
                <w:szCs w:val="20"/>
                <w:lang w:eastAsia="zh-CN"/>
              </w:rPr>
              <w:t>等</w:t>
            </w:r>
            <w:r>
              <w:rPr>
                <w:rFonts w:hint="eastAsia" w:ascii="宋体" w:hAnsi="宋体" w:cs="宋体"/>
                <w:color w:val="auto"/>
                <w:w w:val="99"/>
                <w:sz w:val="20"/>
                <w:szCs w:val="20"/>
                <w:lang w:eastAsia="zh-CN"/>
              </w:rPr>
              <w:t>级》（</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24850</w:t>
            </w:r>
            <w:r>
              <w:rPr>
                <w:rFonts w:hint="eastAsia" w:ascii="宋体" w:hAnsi="宋体" w:cs="宋体"/>
                <w:color w:val="auto"/>
                <w:spacing w:val="-3"/>
                <w:w w:val="99"/>
                <w:sz w:val="20"/>
                <w:szCs w:val="20"/>
                <w:lang w:eastAsia="zh-CN"/>
              </w:rPr>
              <w:t>）</w:t>
            </w:r>
            <w:r>
              <w:rPr>
                <w:rFonts w:hint="eastAsia" w:ascii="宋体" w:hAnsi="宋体" w:cs="宋体"/>
                <w:color w:val="auto"/>
                <w:w w:val="99"/>
                <w:sz w:val="20"/>
                <w:szCs w:val="20"/>
                <w:lang w:eastAsia="zh-CN"/>
              </w:rPr>
              <w:t>，</w:t>
            </w:r>
            <w:r>
              <w:rPr>
                <w:rFonts w:hint="eastAsia" w:ascii="宋体" w:hAnsi="宋体" w:cs="宋体"/>
                <w:color w:val="auto"/>
                <w:spacing w:val="12"/>
                <w:w w:val="99"/>
                <w:sz w:val="20"/>
                <w:szCs w:val="20"/>
                <w:lang w:eastAsia="zh-CN"/>
              </w:rPr>
              <w:t>以数字信号为主要信号</w:t>
            </w:r>
            <w:r>
              <w:rPr>
                <w:rFonts w:hint="eastAsia" w:ascii="宋体" w:hAnsi="宋体" w:cs="宋体"/>
                <w:color w:val="auto"/>
                <w:spacing w:val="9"/>
                <w:w w:val="99"/>
                <w:sz w:val="20"/>
                <w:szCs w:val="20"/>
                <w:lang w:eastAsia="zh-CN"/>
              </w:rPr>
              <w:t>输</w:t>
            </w:r>
            <w:r>
              <w:rPr>
                <w:rFonts w:hint="eastAsia" w:ascii="宋体" w:hAnsi="宋体" w:cs="宋体"/>
                <w:color w:val="auto"/>
                <w:spacing w:val="12"/>
                <w:w w:val="99"/>
                <w:sz w:val="20"/>
                <w:szCs w:val="20"/>
                <w:lang w:eastAsia="zh-CN"/>
              </w:rPr>
              <w:t>入的</w:t>
            </w:r>
            <w:r>
              <w:rPr>
                <w:rFonts w:hint="eastAsia" w:ascii="宋体" w:hAnsi="宋体" w:cs="宋体"/>
                <w:color w:val="auto"/>
                <w:w w:val="99"/>
                <w:sz w:val="20"/>
                <w:szCs w:val="20"/>
                <w:lang w:eastAsia="zh-CN"/>
              </w:rPr>
              <w:t>监视器应</w:t>
            </w:r>
            <w:r>
              <w:rPr>
                <w:rFonts w:hint="eastAsia" w:ascii="宋体" w:hAnsi="宋体" w:cs="宋体"/>
                <w:color w:val="auto"/>
                <w:spacing w:val="2"/>
                <w:w w:val="99"/>
                <w:sz w:val="20"/>
                <w:szCs w:val="20"/>
                <w:lang w:eastAsia="zh-CN"/>
              </w:rPr>
              <w:t>符</w:t>
            </w:r>
            <w:r>
              <w:rPr>
                <w:rFonts w:hint="eastAsia" w:ascii="宋体" w:hAnsi="宋体" w:cs="宋体"/>
                <w:color w:val="auto"/>
                <w:spacing w:val="-58"/>
                <w:w w:val="99"/>
                <w:sz w:val="20"/>
                <w:szCs w:val="20"/>
                <w:lang w:eastAsia="zh-CN"/>
              </w:rPr>
              <w:t>合</w:t>
            </w:r>
            <w:r>
              <w:rPr>
                <w:rFonts w:hint="eastAsia" w:ascii="宋体" w:hAnsi="宋体" w:cs="宋体"/>
                <w:color w:val="auto"/>
                <w:spacing w:val="2"/>
                <w:w w:val="99"/>
                <w:sz w:val="20"/>
                <w:szCs w:val="20"/>
                <w:lang w:eastAsia="zh-CN"/>
              </w:rPr>
              <w:t>《</w:t>
            </w:r>
            <w:r>
              <w:rPr>
                <w:rFonts w:hint="eastAsia" w:ascii="宋体" w:hAnsi="宋体" w:cs="宋体"/>
                <w:color w:val="auto"/>
                <w:w w:val="99"/>
                <w:sz w:val="20"/>
                <w:szCs w:val="20"/>
                <w:lang w:eastAsia="zh-CN"/>
              </w:rPr>
              <w:t>计算</w:t>
            </w:r>
            <w:r>
              <w:rPr>
                <w:rFonts w:hint="eastAsia" w:ascii="宋体" w:hAnsi="宋体" w:cs="宋体"/>
                <w:color w:val="auto"/>
                <w:spacing w:val="2"/>
                <w:w w:val="99"/>
                <w:sz w:val="20"/>
                <w:szCs w:val="20"/>
                <w:lang w:eastAsia="zh-CN"/>
              </w:rPr>
              <w:t>机</w:t>
            </w:r>
            <w:r>
              <w:rPr>
                <w:rFonts w:hint="eastAsia" w:ascii="宋体" w:hAnsi="宋体" w:cs="宋体"/>
                <w:color w:val="auto"/>
                <w:w w:val="99"/>
                <w:sz w:val="20"/>
                <w:szCs w:val="20"/>
                <w:lang w:eastAsia="zh-CN"/>
              </w:rPr>
              <w:t>显示</w:t>
            </w:r>
            <w:r>
              <w:rPr>
                <w:rFonts w:hint="eastAsia" w:ascii="宋体" w:hAnsi="宋体" w:cs="宋体"/>
                <w:color w:val="auto"/>
                <w:spacing w:val="2"/>
                <w:w w:val="99"/>
                <w:sz w:val="20"/>
                <w:szCs w:val="20"/>
                <w:lang w:eastAsia="zh-CN"/>
              </w:rPr>
              <w:t>器</w:t>
            </w:r>
            <w:r>
              <w:rPr>
                <w:rFonts w:hint="eastAsia" w:ascii="宋体" w:hAnsi="宋体" w:cs="宋体"/>
                <w:color w:val="auto"/>
                <w:w w:val="99"/>
                <w:sz w:val="20"/>
                <w:szCs w:val="20"/>
                <w:lang w:eastAsia="zh-CN"/>
              </w:rPr>
              <w:t>能效限定值及</w:t>
            </w:r>
            <w:r>
              <w:rPr>
                <w:rFonts w:hint="eastAsia" w:ascii="宋体" w:hAnsi="宋体" w:cs="宋体"/>
                <w:color w:val="auto"/>
                <w:spacing w:val="2"/>
                <w:w w:val="99"/>
                <w:sz w:val="20"/>
                <w:szCs w:val="20"/>
                <w:lang w:eastAsia="zh-CN"/>
              </w:rPr>
              <w:t>能</w:t>
            </w:r>
            <w:r>
              <w:rPr>
                <w:rFonts w:hint="eastAsia" w:ascii="宋体" w:hAnsi="宋体" w:cs="宋体"/>
                <w:color w:val="auto"/>
                <w:w w:val="99"/>
                <w:sz w:val="20"/>
                <w:szCs w:val="20"/>
                <w:lang w:eastAsia="zh-CN"/>
              </w:rPr>
              <w:t>效等</w:t>
            </w:r>
            <w:r>
              <w:rPr>
                <w:rFonts w:hint="eastAsia" w:ascii="宋体" w:hAnsi="宋体" w:cs="宋体"/>
                <w:color w:val="auto"/>
                <w:spacing w:val="2"/>
                <w:w w:val="99"/>
                <w:sz w:val="20"/>
                <w:szCs w:val="20"/>
                <w:lang w:eastAsia="zh-CN"/>
              </w:rPr>
              <w:t>级</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21</w:t>
            </w:r>
            <w:r>
              <w:rPr>
                <w:rFonts w:hint="eastAsia" w:ascii="宋体" w:hAnsi="宋体" w:cs="宋体"/>
                <w:color w:val="auto"/>
                <w:w w:val="99"/>
                <w:sz w:val="20"/>
                <w:szCs w:val="20"/>
                <w:lang w:eastAsia="zh-CN"/>
              </w:rPr>
              <w:t>52</w:t>
            </w:r>
            <w:r>
              <w:rPr>
                <w:rFonts w:hint="eastAsia" w:ascii="宋体" w:hAnsi="宋体" w:cs="宋体"/>
                <w:color w:val="auto"/>
                <w:spacing w:val="1"/>
                <w:w w:val="99"/>
                <w:sz w:val="20"/>
                <w:szCs w:val="20"/>
                <w:lang w:eastAsia="zh-CN"/>
              </w:rPr>
              <w:t>0</w:t>
            </w:r>
            <w:r>
              <w:rPr>
                <w:rFonts w:hint="eastAsia" w:ascii="宋体" w:hAnsi="宋体" w:cs="宋体"/>
                <w:color w:val="auto"/>
                <w:w w:val="99"/>
                <w:sz w:val="20"/>
                <w:szCs w:val="20"/>
                <w:lang w:eastAsia="zh-CN"/>
              </w:rPr>
              <w:t>）</w:t>
            </w:r>
          </w:p>
        </w:tc>
      </w:tr>
      <w:tr w14:paraId="5E92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7" w:hRule="exact"/>
        </w:trPr>
        <w:tc>
          <w:tcPr>
            <w:tcW w:w="574" w:type="dxa"/>
            <w:tcBorders>
              <w:top w:val="single" w:color="auto" w:sz="4" w:space="0"/>
              <w:left w:val="single" w:color="auto" w:sz="4" w:space="0"/>
              <w:bottom w:val="single" w:color="auto" w:sz="4" w:space="0"/>
              <w:right w:val="single" w:color="auto" w:sz="4" w:space="0"/>
            </w:tcBorders>
          </w:tcPr>
          <w:p w14:paraId="1AFA4002">
            <w:pPr>
              <w:pStyle w:val="67"/>
              <w:spacing w:before="10"/>
              <w:rPr>
                <w:rFonts w:ascii="宋体" w:hAnsi="宋体" w:cs="宋体"/>
                <w:color w:val="auto"/>
                <w:sz w:val="17"/>
                <w:szCs w:val="17"/>
                <w:lang w:eastAsia="zh-CN"/>
              </w:rPr>
            </w:pPr>
          </w:p>
          <w:p w14:paraId="0D763B1C">
            <w:pPr>
              <w:pStyle w:val="67"/>
              <w:ind w:left="182"/>
              <w:rPr>
                <w:rFonts w:ascii="宋体" w:hAnsi="宋体" w:cs="宋体"/>
                <w:color w:val="auto"/>
                <w:sz w:val="20"/>
                <w:szCs w:val="20"/>
              </w:rPr>
            </w:pPr>
            <w:r>
              <w:rPr>
                <w:rFonts w:hint="eastAsia" w:ascii="宋体"/>
                <w:color w:val="auto"/>
                <w:spacing w:val="1"/>
                <w:w w:val="99"/>
                <w:sz w:val="20"/>
              </w:rPr>
              <w:t>1</w:t>
            </w:r>
            <w:r>
              <w:rPr>
                <w:rFonts w:hint="eastAsia" w:ascii="宋体"/>
                <w:color w:val="auto"/>
                <w:w w:val="99"/>
                <w:sz w:val="20"/>
              </w:rPr>
              <w:t>4</w:t>
            </w:r>
          </w:p>
        </w:tc>
        <w:tc>
          <w:tcPr>
            <w:tcW w:w="1166" w:type="dxa"/>
            <w:tcBorders>
              <w:top w:val="single" w:color="auto" w:sz="4" w:space="0"/>
              <w:left w:val="single" w:color="auto" w:sz="4" w:space="0"/>
              <w:bottom w:val="single" w:color="auto" w:sz="4" w:space="0"/>
              <w:right w:val="single" w:color="auto" w:sz="4" w:space="0"/>
            </w:tcBorders>
          </w:tcPr>
          <w:p w14:paraId="0BC6655C">
            <w:pPr>
              <w:pStyle w:val="67"/>
              <w:spacing w:before="76"/>
              <w:ind w:left="7"/>
              <w:rPr>
                <w:rFonts w:ascii="宋体" w:hAnsi="宋体" w:cs="宋体"/>
                <w:color w:val="auto"/>
                <w:sz w:val="20"/>
                <w:szCs w:val="20"/>
              </w:rPr>
            </w:pPr>
            <w:r>
              <w:rPr>
                <w:rFonts w:hint="eastAsia" w:ascii="宋体" w:hAnsi="宋体" w:cs="宋体"/>
                <w:color w:val="auto"/>
                <w:spacing w:val="1"/>
                <w:w w:val="99"/>
                <w:sz w:val="20"/>
                <w:szCs w:val="20"/>
              </w:rPr>
              <w:t>A03</w:t>
            </w:r>
            <w:r>
              <w:rPr>
                <w:rFonts w:hint="eastAsia" w:ascii="宋体" w:hAnsi="宋体" w:cs="宋体"/>
                <w:color w:val="auto"/>
                <w:w w:val="99"/>
                <w:sz w:val="20"/>
                <w:szCs w:val="20"/>
              </w:rPr>
              <w:t>12</w:t>
            </w:r>
            <w:r>
              <w:rPr>
                <w:rFonts w:hint="eastAsia" w:ascii="宋体" w:hAnsi="宋体" w:cs="宋体"/>
                <w:color w:val="auto"/>
                <w:spacing w:val="1"/>
                <w:w w:val="99"/>
                <w:sz w:val="20"/>
                <w:szCs w:val="20"/>
              </w:rPr>
              <w:t>1</w:t>
            </w:r>
            <w:r>
              <w:rPr>
                <w:rFonts w:hint="eastAsia" w:ascii="宋体" w:hAnsi="宋体" w:cs="宋体"/>
                <w:color w:val="auto"/>
                <w:w w:val="99"/>
                <w:sz w:val="20"/>
                <w:szCs w:val="20"/>
              </w:rPr>
              <w:t>0饮食</w:t>
            </w:r>
          </w:p>
          <w:p w14:paraId="552B3923">
            <w:pPr>
              <w:pStyle w:val="67"/>
              <w:spacing w:before="50"/>
              <w:ind w:left="7"/>
              <w:rPr>
                <w:rFonts w:ascii="宋体" w:hAnsi="宋体" w:cs="宋体"/>
                <w:color w:val="auto"/>
                <w:sz w:val="20"/>
                <w:szCs w:val="20"/>
              </w:rPr>
            </w:pPr>
            <w:r>
              <w:rPr>
                <w:rFonts w:hint="eastAsia" w:ascii="宋体" w:hAnsi="宋体" w:cs="宋体"/>
                <w:color w:val="auto"/>
                <w:w w:val="99"/>
                <w:sz w:val="20"/>
                <w:szCs w:val="20"/>
              </w:rPr>
              <w:t>炊事机械</w:t>
            </w:r>
          </w:p>
        </w:tc>
        <w:tc>
          <w:tcPr>
            <w:tcW w:w="1800" w:type="dxa"/>
            <w:tcBorders>
              <w:top w:val="single" w:color="auto" w:sz="4" w:space="0"/>
              <w:left w:val="single" w:color="auto" w:sz="4" w:space="0"/>
              <w:bottom w:val="single" w:color="auto" w:sz="4" w:space="0"/>
              <w:right w:val="single" w:color="auto" w:sz="4" w:space="0"/>
            </w:tcBorders>
          </w:tcPr>
          <w:p w14:paraId="763BCED3">
            <w:pPr>
              <w:pStyle w:val="67"/>
              <w:spacing w:before="10"/>
              <w:rPr>
                <w:rFonts w:ascii="宋体" w:hAnsi="宋体" w:cs="宋体"/>
                <w:color w:val="auto"/>
                <w:sz w:val="17"/>
                <w:szCs w:val="17"/>
              </w:rPr>
            </w:pPr>
          </w:p>
          <w:p w14:paraId="6F7A700F">
            <w:pPr>
              <w:pStyle w:val="67"/>
              <w:ind w:left="7"/>
              <w:rPr>
                <w:rFonts w:ascii="宋体" w:hAnsi="宋体" w:cs="宋体"/>
                <w:color w:val="auto"/>
                <w:sz w:val="20"/>
                <w:szCs w:val="20"/>
              </w:rPr>
            </w:pPr>
            <w:r>
              <w:rPr>
                <w:rFonts w:hint="eastAsia" w:ascii="宋体" w:hAnsi="宋体" w:cs="宋体"/>
                <w:color w:val="auto"/>
                <w:w w:val="99"/>
                <w:sz w:val="20"/>
                <w:szCs w:val="20"/>
              </w:rPr>
              <w:t>商用燃</w:t>
            </w:r>
            <w:r>
              <w:rPr>
                <w:rFonts w:hint="eastAsia" w:ascii="宋体" w:hAnsi="宋体" w:cs="宋体"/>
                <w:color w:val="auto"/>
                <w:spacing w:val="2"/>
                <w:w w:val="99"/>
                <w:sz w:val="20"/>
                <w:szCs w:val="20"/>
              </w:rPr>
              <w:t>气</w:t>
            </w:r>
            <w:r>
              <w:rPr>
                <w:rFonts w:hint="eastAsia" w:ascii="宋体" w:hAnsi="宋体" w:cs="宋体"/>
                <w:color w:val="auto"/>
                <w:w w:val="99"/>
                <w:sz w:val="20"/>
                <w:szCs w:val="20"/>
              </w:rPr>
              <w:t>灶具</w:t>
            </w:r>
          </w:p>
        </w:tc>
        <w:tc>
          <w:tcPr>
            <w:tcW w:w="1915" w:type="dxa"/>
            <w:tcBorders>
              <w:top w:val="single" w:color="auto" w:sz="4" w:space="0"/>
              <w:left w:val="single" w:color="auto" w:sz="4" w:space="0"/>
              <w:bottom w:val="single" w:color="auto" w:sz="4" w:space="0"/>
              <w:right w:val="single" w:color="auto" w:sz="4" w:space="0"/>
            </w:tcBorders>
          </w:tcPr>
          <w:p w14:paraId="4729CF95">
            <w:pPr>
              <w:rPr>
                <w:rFonts w:ascii="Calibri" w:hAnsi="Calibri"/>
                <w:color w:val="auto"/>
                <w:sz w:val="22"/>
                <w:szCs w:val="22"/>
                <w:lang w:eastAsia="en-US"/>
              </w:rPr>
            </w:pPr>
          </w:p>
        </w:tc>
        <w:tc>
          <w:tcPr>
            <w:tcW w:w="2966" w:type="dxa"/>
            <w:tcBorders>
              <w:top w:val="single" w:color="auto" w:sz="4" w:space="0"/>
              <w:left w:val="single" w:color="auto" w:sz="4" w:space="0"/>
              <w:bottom w:val="single" w:color="auto" w:sz="4" w:space="0"/>
              <w:right w:val="single" w:color="auto" w:sz="4" w:space="0"/>
            </w:tcBorders>
          </w:tcPr>
          <w:p w14:paraId="2A0D62C5">
            <w:pPr>
              <w:pStyle w:val="67"/>
              <w:spacing w:before="76" w:line="283" w:lineRule="auto"/>
              <w:ind w:left="7" w:right="4"/>
              <w:rPr>
                <w:rFonts w:ascii="宋体" w:hAnsi="宋体" w:cs="宋体"/>
                <w:color w:val="auto"/>
                <w:sz w:val="20"/>
                <w:szCs w:val="20"/>
                <w:lang w:eastAsia="zh-CN"/>
              </w:rPr>
            </w:pPr>
            <w:r>
              <w:rPr>
                <w:rFonts w:hint="eastAsia" w:ascii="宋体" w:hAnsi="宋体" w:cs="宋体"/>
                <w:color w:val="auto"/>
                <w:spacing w:val="12"/>
                <w:w w:val="99"/>
                <w:sz w:val="20"/>
                <w:szCs w:val="20"/>
                <w:lang w:eastAsia="zh-CN"/>
              </w:rPr>
              <w:t>《商用燃气灶具能效限</w:t>
            </w:r>
            <w:r>
              <w:rPr>
                <w:rFonts w:hint="eastAsia" w:ascii="宋体" w:hAnsi="宋体" w:cs="宋体"/>
                <w:color w:val="auto"/>
                <w:spacing w:val="9"/>
                <w:w w:val="99"/>
                <w:sz w:val="20"/>
                <w:szCs w:val="20"/>
                <w:lang w:eastAsia="zh-CN"/>
              </w:rPr>
              <w:t>定</w:t>
            </w:r>
            <w:r>
              <w:rPr>
                <w:rFonts w:hint="eastAsia" w:ascii="宋体" w:hAnsi="宋体" w:cs="宋体"/>
                <w:color w:val="auto"/>
                <w:spacing w:val="12"/>
                <w:w w:val="99"/>
                <w:sz w:val="20"/>
                <w:szCs w:val="20"/>
                <w:lang w:eastAsia="zh-CN"/>
              </w:rPr>
              <w:t>值及</w:t>
            </w:r>
            <w:r>
              <w:rPr>
                <w:rFonts w:hint="eastAsia" w:ascii="宋体" w:hAnsi="宋体" w:cs="宋体"/>
                <w:color w:val="auto"/>
                <w:w w:val="99"/>
                <w:sz w:val="20"/>
                <w:szCs w:val="20"/>
                <w:lang w:eastAsia="zh-CN"/>
              </w:rPr>
              <w:t>能效等级</w:t>
            </w:r>
            <w:r>
              <w:rPr>
                <w:rFonts w:hint="eastAsia" w:ascii="宋体" w:hAnsi="宋体" w:cs="宋体"/>
                <w:color w:val="auto"/>
                <w:spacing w:val="2"/>
                <w:w w:val="99"/>
                <w:sz w:val="20"/>
                <w:szCs w:val="20"/>
                <w:lang w:eastAsia="zh-CN"/>
              </w:rPr>
              <w:t>》</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30</w:t>
            </w:r>
            <w:r>
              <w:rPr>
                <w:rFonts w:hint="eastAsia" w:ascii="宋体" w:hAnsi="宋体" w:cs="宋体"/>
                <w:color w:val="auto"/>
                <w:w w:val="99"/>
                <w:sz w:val="20"/>
                <w:szCs w:val="20"/>
                <w:lang w:eastAsia="zh-CN"/>
              </w:rPr>
              <w:t>53</w:t>
            </w:r>
            <w:r>
              <w:rPr>
                <w:rFonts w:hint="eastAsia" w:ascii="宋体" w:hAnsi="宋体" w:cs="宋体"/>
                <w:color w:val="auto"/>
                <w:spacing w:val="1"/>
                <w:w w:val="99"/>
                <w:sz w:val="20"/>
                <w:szCs w:val="20"/>
                <w:lang w:eastAsia="zh-CN"/>
              </w:rPr>
              <w:t>1</w:t>
            </w:r>
            <w:r>
              <w:rPr>
                <w:rFonts w:hint="eastAsia" w:ascii="宋体" w:hAnsi="宋体" w:cs="宋体"/>
                <w:color w:val="auto"/>
                <w:w w:val="99"/>
                <w:sz w:val="20"/>
                <w:szCs w:val="20"/>
                <w:lang w:eastAsia="zh-CN"/>
              </w:rPr>
              <w:t>）</w:t>
            </w:r>
          </w:p>
        </w:tc>
      </w:tr>
      <w:tr w14:paraId="0DCE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6" w:hRule="exact"/>
        </w:trPr>
        <w:tc>
          <w:tcPr>
            <w:tcW w:w="574" w:type="dxa"/>
            <w:vMerge w:val="restart"/>
            <w:tcBorders>
              <w:top w:val="single" w:color="auto" w:sz="4" w:space="0"/>
              <w:left w:val="single" w:color="auto" w:sz="4" w:space="0"/>
              <w:bottom w:val="single" w:color="auto" w:sz="4" w:space="0"/>
              <w:right w:val="single" w:color="auto" w:sz="4" w:space="0"/>
            </w:tcBorders>
          </w:tcPr>
          <w:p w14:paraId="428EB4F8">
            <w:pPr>
              <w:pStyle w:val="67"/>
              <w:rPr>
                <w:rFonts w:ascii="宋体" w:hAnsi="宋体" w:cs="宋体"/>
                <w:color w:val="auto"/>
                <w:sz w:val="20"/>
                <w:szCs w:val="20"/>
                <w:lang w:eastAsia="zh-CN"/>
              </w:rPr>
            </w:pPr>
          </w:p>
          <w:p w14:paraId="77C1654F">
            <w:pPr>
              <w:pStyle w:val="67"/>
              <w:rPr>
                <w:rFonts w:ascii="宋体" w:hAnsi="宋体" w:cs="宋体"/>
                <w:color w:val="auto"/>
                <w:sz w:val="20"/>
                <w:szCs w:val="20"/>
                <w:lang w:eastAsia="zh-CN"/>
              </w:rPr>
            </w:pPr>
          </w:p>
          <w:p w14:paraId="51587206">
            <w:pPr>
              <w:pStyle w:val="67"/>
              <w:rPr>
                <w:rFonts w:ascii="宋体" w:hAnsi="宋体" w:cs="宋体"/>
                <w:color w:val="auto"/>
                <w:sz w:val="20"/>
                <w:szCs w:val="20"/>
                <w:lang w:eastAsia="zh-CN"/>
              </w:rPr>
            </w:pPr>
          </w:p>
          <w:p w14:paraId="491B206D">
            <w:pPr>
              <w:pStyle w:val="67"/>
              <w:spacing w:before="1"/>
              <w:rPr>
                <w:rFonts w:ascii="宋体" w:hAnsi="宋体" w:cs="宋体"/>
                <w:color w:val="auto"/>
                <w:sz w:val="29"/>
                <w:szCs w:val="29"/>
                <w:lang w:eastAsia="zh-CN"/>
              </w:rPr>
            </w:pPr>
          </w:p>
          <w:p w14:paraId="30B7E40B">
            <w:pPr>
              <w:pStyle w:val="67"/>
              <w:ind w:left="182"/>
              <w:rPr>
                <w:rFonts w:ascii="宋体" w:hAnsi="宋体" w:cs="宋体"/>
                <w:color w:val="auto"/>
                <w:sz w:val="20"/>
                <w:szCs w:val="20"/>
              </w:rPr>
            </w:pPr>
            <w:r>
              <w:rPr>
                <w:rFonts w:hint="eastAsia" w:ascii="宋体"/>
                <w:color w:val="auto"/>
                <w:spacing w:val="1"/>
                <w:w w:val="99"/>
                <w:sz w:val="20"/>
              </w:rPr>
              <w:t>1</w:t>
            </w:r>
            <w:r>
              <w:rPr>
                <w:rFonts w:hint="eastAsia" w:ascii="宋体"/>
                <w:color w:val="auto"/>
                <w:w w:val="99"/>
                <w:sz w:val="20"/>
              </w:rPr>
              <w:t>5</w:t>
            </w:r>
          </w:p>
        </w:tc>
        <w:tc>
          <w:tcPr>
            <w:tcW w:w="1166" w:type="dxa"/>
            <w:vMerge w:val="restart"/>
            <w:tcBorders>
              <w:top w:val="single" w:color="auto" w:sz="4" w:space="0"/>
              <w:left w:val="single" w:color="auto" w:sz="4" w:space="0"/>
              <w:bottom w:val="single" w:color="auto" w:sz="4" w:space="0"/>
              <w:right w:val="single" w:color="auto" w:sz="4" w:space="0"/>
            </w:tcBorders>
          </w:tcPr>
          <w:p w14:paraId="19B449CC">
            <w:pPr>
              <w:pStyle w:val="67"/>
              <w:rPr>
                <w:rFonts w:ascii="宋体" w:hAnsi="宋体" w:cs="宋体"/>
                <w:color w:val="auto"/>
                <w:sz w:val="20"/>
                <w:szCs w:val="20"/>
              </w:rPr>
            </w:pPr>
          </w:p>
          <w:p w14:paraId="347FDBBF">
            <w:pPr>
              <w:pStyle w:val="67"/>
              <w:rPr>
                <w:rFonts w:ascii="宋体" w:hAnsi="宋体" w:cs="宋体"/>
                <w:color w:val="auto"/>
                <w:sz w:val="20"/>
                <w:szCs w:val="20"/>
              </w:rPr>
            </w:pPr>
          </w:p>
          <w:p w14:paraId="281DF08D">
            <w:pPr>
              <w:pStyle w:val="67"/>
              <w:spacing w:before="9"/>
              <w:rPr>
                <w:rFonts w:ascii="宋体" w:hAnsi="宋体" w:cs="宋体"/>
                <w:color w:val="auto"/>
                <w:sz w:val="17"/>
                <w:szCs w:val="17"/>
              </w:rPr>
            </w:pPr>
          </w:p>
          <w:p w14:paraId="1FA2139D">
            <w:pPr>
              <w:pStyle w:val="67"/>
              <w:ind w:left="7"/>
              <w:rPr>
                <w:rFonts w:ascii="宋体" w:hAnsi="宋体" w:cs="宋体"/>
                <w:color w:val="auto"/>
                <w:sz w:val="20"/>
                <w:szCs w:val="20"/>
              </w:rPr>
            </w:pPr>
            <w:r>
              <w:rPr>
                <w:rFonts w:hint="eastAsia" w:ascii="宋体" w:hAnsi="宋体" w:cs="宋体"/>
                <w:color w:val="auto"/>
                <w:w w:val="99"/>
                <w:sz w:val="20"/>
                <w:szCs w:val="20"/>
              </w:rPr>
              <w:t>★</w:t>
            </w:r>
            <w:r>
              <w:rPr>
                <w:rFonts w:hint="eastAsia" w:ascii="宋体" w:hAnsi="宋体" w:cs="宋体"/>
                <w:color w:val="auto"/>
                <w:spacing w:val="1"/>
                <w:w w:val="99"/>
                <w:sz w:val="20"/>
                <w:szCs w:val="20"/>
              </w:rPr>
              <w:t>A060</w:t>
            </w:r>
            <w:r>
              <w:rPr>
                <w:rFonts w:hint="eastAsia" w:ascii="宋体" w:hAnsi="宋体" w:cs="宋体"/>
                <w:color w:val="auto"/>
                <w:w w:val="99"/>
                <w:sz w:val="20"/>
                <w:szCs w:val="20"/>
              </w:rPr>
              <w:t>805便</w:t>
            </w:r>
          </w:p>
          <w:p w14:paraId="27D71EF7">
            <w:pPr>
              <w:pStyle w:val="67"/>
              <w:spacing w:before="50"/>
              <w:ind w:left="7"/>
              <w:rPr>
                <w:rFonts w:ascii="宋体" w:hAnsi="宋体" w:cs="宋体"/>
                <w:color w:val="auto"/>
                <w:sz w:val="20"/>
                <w:szCs w:val="20"/>
              </w:rPr>
            </w:pPr>
            <w:r>
              <w:rPr>
                <w:rFonts w:hint="eastAsia" w:ascii="宋体" w:hAnsi="宋体" w:cs="宋体"/>
                <w:color w:val="auto"/>
                <w:w w:val="99"/>
                <w:sz w:val="20"/>
                <w:szCs w:val="20"/>
              </w:rPr>
              <w:t>器</w:t>
            </w:r>
          </w:p>
        </w:tc>
        <w:tc>
          <w:tcPr>
            <w:tcW w:w="1800" w:type="dxa"/>
            <w:tcBorders>
              <w:top w:val="single" w:color="auto" w:sz="4" w:space="0"/>
              <w:left w:val="single" w:color="auto" w:sz="4" w:space="0"/>
              <w:bottom w:val="single" w:color="auto" w:sz="4" w:space="0"/>
              <w:right w:val="single" w:color="auto" w:sz="4" w:space="0"/>
            </w:tcBorders>
          </w:tcPr>
          <w:p w14:paraId="02CBB4AA">
            <w:pPr>
              <w:pStyle w:val="67"/>
              <w:spacing w:before="5"/>
              <w:rPr>
                <w:rFonts w:ascii="宋体" w:hAnsi="宋体" w:cs="宋体"/>
                <w:color w:val="auto"/>
                <w:sz w:val="21"/>
                <w:szCs w:val="21"/>
              </w:rPr>
            </w:pPr>
          </w:p>
          <w:p w14:paraId="5BDE8372">
            <w:pPr>
              <w:pStyle w:val="67"/>
              <w:ind w:left="7"/>
              <w:rPr>
                <w:rFonts w:ascii="宋体" w:hAnsi="宋体" w:cs="宋体"/>
                <w:color w:val="auto"/>
                <w:sz w:val="20"/>
                <w:szCs w:val="20"/>
              </w:rPr>
            </w:pPr>
            <w:r>
              <w:rPr>
                <w:rFonts w:hint="eastAsia" w:ascii="宋体" w:hAnsi="宋体" w:cs="宋体"/>
                <w:color w:val="auto"/>
                <w:w w:val="99"/>
                <w:sz w:val="20"/>
                <w:szCs w:val="20"/>
              </w:rPr>
              <w:t>坐便器</w:t>
            </w:r>
          </w:p>
        </w:tc>
        <w:tc>
          <w:tcPr>
            <w:tcW w:w="1915" w:type="dxa"/>
            <w:tcBorders>
              <w:top w:val="single" w:color="auto" w:sz="4" w:space="0"/>
              <w:left w:val="single" w:color="auto" w:sz="4" w:space="0"/>
              <w:bottom w:val="single" w:color="auto" w:sz="4" w:space="0"/>
              <w:right w:val="single" w:color="auto" w:sz="4" w:space="0"/>
            </w:tcBorders>
          </w:tcPr>
          <w:p w14:paraId="02659445">
            <w:pPr>
              <w:rPr>
                <w:rFonts w:ascii="Calibri" w:hAnsi="Calibri"/>
                <w:color w:val="auto"/>
                <w:sz w:val="22"/>
                <w:szCs w:val="22"/>
                <w:lang w:eastAsia="en-US"/>
              </w:rPr>
            </w:pPr>
          </w:p>
        </w:tc>
        <w:tc>
          <w:tcPr>
            <w:tcW w:w="2966" w:type="dxa"/>
            <w:tcBorders>
              <w:top w:val="single" w:color="auto" w:sz="4" w:space="0"/>
              <w:left w:val="single" w:color="auto" w:sz="4" w:space="0"/>
              <w:bottom w:val="single" w:color="auto" w:sz="4" w:space="0"/>
              <w:right w:val="single" w:color="auto" w:sz="4" w:space="0"/>
            </w:tcBorders>
          </w:tcPr>
          <w:p w14:paraId="0DF5DC1C">
            <w:pPr>
              <w:pStyle w:val="67"/>
              <w:spacing w:before="124"/>
              <w:ind w:left="7"/>
              <w:rPr>
                <w:rFonts w:ascii="宋体" w:hAnsi="宋体" w:cs="宋体"/>
                <w:color w:val="auto"/>
                <w:sz w:val="20"/>
                <w:szCs w:val="20"/>
                <w:lang w:eastAsia="zh-CN"/>
              </w:rPr>
            </w:pPr>
            <w:r>
              <w:rPr>
                <w:rFonts w:hint="eastAsia" w:ascii="宋体" w:hAnsi="宋体" w:cs="宋体"/>
                <w:color w:val="auto"/>
                <w:w w:val="99"/>
                <w:sz w:val="20"/>
                <w:szCs w:val="20"/>
                <w:lang w:eastAsia="zh-CN"/>
              </w:rPr>
              <w:t>《坐便</w:t>
            </w:r>
            <w:r>
              <w:rPr>
                <w:rFonts w:hint="eastAsia" w:ascii="宋体" w:hAnsi="宋体" w:cs="宋体"/>
                <w:color w:val="auto"/>
                <w:spacing w:val="2"/>
                <w:w w:val="99"/>
                <w:sz w:val="20"/>
                <w:szCs w:val="20"/>
                <w:lang w:eastAsia="zh-CN"/>
              </w:rPr>
              <w:t>器</w:t>
            </w:r>
            <w:r>
              <w:rPr>
                <w:rFonts w:hint="eastAsia" w:ascii="宋体" w:hAnsi="宋体" w:cs="宋体"/>
                <w:color w:val="auto"/>
                <w:w w:val="99"/>
                <w:sz w:val="20"/>
                <w:szCs w:val="20"/>
                <w:lang w:eastAsia="zh-CN"/>
              </w:rPr>
              <w:t>水效</w:t>
            </w:r>
            <w:r>
              <w:rPr>
                <w:rFonts w:hint="eastAsia" w:ascii="宋体" w:hAnsi="宋体" w:cs="宋体"/>
                <w:color w:val="auto"/>
                <w:spacing w:val="2"/>
                <w:w w:val="99"/>
                <w:sz w:val="20"/>
                <w:szCs w:val="20"/>
                <w:lang w:eastAsia="zh-CN"/>
              </w:rPr>
              <w:t>限</w:t>
            </w:r>
            <w:r>
              <w:rPr>
                <w:rFonts w:hint="eastAsia" w:ascii="宋体" w:hAnsi="宋体" w:cs="宋体"/>
                <w:color w:val="auto"/>
                <w:w w:val="99"/>
                <w:sz w:val="20"/>
                <w:szCs w:val="20"/>
                <w:lang w:eastAsia="zh-CN"/>
              </w:rPr>
              <w:t>定值</w:t>
            </w:r>
            <w:r>
              <w:rPr>
                <w:rFonts w:hint="eastAsia" w:ascii="宋体" w:hAnsi="宋体" w:cs="宋体"/>
                <w:color w:val="auto"/>
                <w:spacing w:val="2"/>
                <w:w w:val="99"/>
                <w:sz w:val="20"/>
                <w:szCs w:val="20"/>
                <w:lang w:eastAsia="zh-CN"/>
              </w:rPr>
              <w:t>及</w:t>
            </w:r>
            <w:r>
              <w:rPr>
                <w:rFonts w:hint="eastAsia" w:ascii="宋体" w:hAnsi="宋体" w:cs="宋体"/>
                <w:color w:val="auto"/>
                <w:w w:val="99"/>
                <w:sz w:val="20"/>
                <w:szCs w:val="20"/>
                <w:lang w:eastAsia="zh-CN"/>
              </w:rPr>
              <w:t>水</w:t>
            </w:r>
            <w:r>
              <w:rPr>
                <w:rFonts w:hint="eastAsia" w:ascii="宋体" w:hAnsi="宋体" w:cs="宋体"/>
                <w:color w:val="auto"/>
                <w:spacing w:val="2"/>
                <w:w w:val="99"/>
                <w:sz w:val="20"/>
                <w:szCs w:val="20"/>
                <w:lang w:eastAsia="zh-CN"/>
              </w:rPr>
              <w:t>效</w:t>
            </w:r>
            <w:r>
              <w:rPr>
                <w:rFonts w:hint="eastAsia" w:ascii="宋体" w:hAnsi="宋体" w:cs="宋体"/>
                <w:color w:val="auto"/>
                <w:w w:val="99"/>
                <w:sz w:val="20"/>
                <w:szCs w:val="20"/>
                <w:lang w:eastAsia="zh-CN"/>
              </w:rPr>
              <w:t>等级》</w:t>
            </w:r>
          </w:p>
          <w:p w14:paraId="2C09C4C4">
            <w:pPr>
              <w:pStyle w:val="67"/>
              <w:spacing w:before="50"/>
              <w:ind w:left="7"/>
              <w:rPr>
                <w:rFonts w:ascii="宋体" w:hAnsi="宋体" w:cs="宋体"/>
                <w:color w:val="auto"/>
                <w:sz w:val="20"/>
                <w:szCs w:val="20"/>
              </w:rPr>
            </w:pPr>
            <w:r>
              <w:rPr>
                <w:rFonts w:hint="eastAsia" w:ascii="宋体" w:hAnsi="宋体" w:cs="宋体"/>
                <w:color w:val="auto"/>
                <w:w w:val="99"/>
                <w:sz w:val="20"/>
                <w:szCs w:val="20"/>
              </w:rPr>
              <w:t>（</w:t>
            </w:r>
            <w:r>
              <w:rPr>
                <w:rFonts w:hint="eastAsia" w:ascii="宋体" w:hAnsi="宋体" w:cs="宋体"/>
                <w:color w:val="auto"/>
                <w:spacing w:val="1"/>
                <w:w w:val="99"/>
                <w:sz w:val="20"/>
                <w:szCs w:val="20"/>
              </w:rPr>
              <w:t>G</w:t>
            </w:r>
            <w:r>
              <w:rPr>
                <w:rFonts w:hint="eastAsia" w:ascii="宋体" w:hAnsi="宋体" w:cs="宋体"/>
                <w:color w:val="auto"/>
                <w:w w:val="99"/>
                <w:sz w:val="20"/>
                <w:szCs w:val="20"/>
              </w:rPr>
              <w:t>B</w:t>
            </w:r>
            <w:r>
              <w:rPr>
                <w:rFonts w:hint="eastAsia" w:ascii="宋体" w:hAnsi="宋体" w:cs="宋体"/>
                <w:color w:val="auto"/>
                <w:spacing w:val="1"/>
                <w:w w:val="99"/>
                <w:sz w:val="20"/>
                <w:szCs w:val="20"/>
              </w:rPr>
              <w:t>2</w:t>
            </w:r>
            <w:r>
              <w:rPr>
                <w:rFonts w:hint="eastAsia" w:ascii="宋体" w:hAnsi="宋体" w:cs="宋体"/>
                <w:color w:val="auto"/>
                <w:w w:val="99"/>
                <w:sz w:val="20"/>
                <w:szCs w:val="20"/>
              </w:rPr>
              <w:t>55</w:t>
            </w:r>
            <w:r>
              <w:rPr>
                <w:rFonts w:hint="eastAsia" w:ascii="宋体" w:hAnsi="宋体" w:cs="宋体"/>
                <w:color w:val="auto"/>
                <w:spacing w:val="1"/>
                <w:w w:val="99"/>
                <w:sz w:val="20"/>
                <w:szCs w:val="20"/>
              </w:rPr>
              <w:t>02</w:t>
            </w:r>
            <w:r>
              <w:rPr>
                <w:rFonts w:hint="eastAsia" w:ascii="宋体" w:hAnsi="宋体" w:cs="宋体"/>
                <w:color w:val="auto"/>
                <w:w w:val="99"/>
                <w:sz w:val="20"/>
                <w:szCs w:val="20"/>
              </w:rPr>
              <w:t>）</w:t>
            </w:r>
          </w:p>
        </w:tc>
      </w:tr>
      <w:tr w14:paraId="11CC4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6" w:hRule="exact"/>
        </w:trPr>
        <w:tc>
          <w:tcPr>
            <w:tcW w:w="574" w:type="dxa"/>
            <w:vMerge w:val="continue"/>
            <w:tcBorders>
              <w:top w:val="single" w:color="auto" w:sz="4" w:space="0"/>
              <w:left w:val="single" w:color="auto" w:sz="4" w:space="0"/>
              <w:bottom w:val="single" w:color="auto" w:sz="4" w:space="0"/>
              <w:right w:val="single" w:color="auto" w:sz="4" w:space="0"/>
            </w:tcBorders>
            <w:vAlign w:val="center"/>
          </w:tcPr>
          <w:p w14:paraId="3E4F0950">
            <w:pPr>
              <w:widowControl/>
              <w:rPr>
                <w:rFonts w:ascii="宋体" w:hAnsi="宋体" w:cs="宋体"/>
                <w:color w:val="auto"/>
                <w:sz w:val="20"/>
                <w:szCs w:val="20"/>
                <w:lang w:eastAsia="en-US"/>
              </w:rPr>
            </w:pPr>
          </w:p>
        </w:tc>
        <w:tc>
          <w:tcPr>
            <w:tcW w:w="1166" w:type="dxa"/>
            <w:vMerge w:val="continue"/>
            <w:tcBorders>
              <w:top w:val="single" w:color="auto" w:sz="4" w:space="0"/>
              <w:left w:val="single" w:color="auto" w:sz="4" w:space="0"/>
              <w:bottom w:val="single" w:color="auto" w:sz="4" w:space="0"/>
              <w:right w:val="single" w:color="auto" w:sz="4" w:space="0"/>
            </w:tcBorders>
            <w:vAlign w:val="center"/>
          </w:tcPr>
          <w:p w14:paraId="79251D66">
            <w:pPr>
              <w:widowControl/>
              <w:rPr>
                <w:rFonts w:ascii="宋体" w:hAnsi="宋体" w:cs="宋体"/>
                <w:color w:val="auto"/>
                <w:sz w:val="20"/>
                <w:szCs w:val="20"/>
                <w:lang w:eastAsia="en-US"/>
              </w:rPr>
            </w:pPr>
          </w:p>
        </w:tc>
        <w:tc>
          <w:tcPr>
            <w:tcW w:w="1800" w:type="dxa"/>
            <w:tcBorders>
              <w:top w:val="single" w:color="auto" w:sz="4" w:space="0"/>
              <w:left w:val="single" w:color="auto" w:sz="4" w:space="0"/>
              <w:bottom w:val="single" w:color="auto" w:sz="4" w:space="0"/>
              <w:right w:val="single" w:color="auto" w:sz="4" w:space="0"/>
            </w:tcBorders>
          </w:tcPr>
          <w:p w14:paraId="1FE5BC01">
            <w:pPr>
              <w:pStyle w:val="67"/>
              <w:spacing w:before="5"/>
              <w:rPr>
                <w:rFonts w:ascii="宋体" w:hAnsi="宋体" w:cs="宋体"/>
                <w:color w:val="auto"/>
                <w:sz w:val="21"/>
                <w:szCs w:val="21"/>
              </w:rPr>
            </w:pPr>
          </w:p>
          <w:p w14:paraId="4B6A4635">
            <w:pPr>
              <w:pStyle w:val="67"/>
              <w:ind w:left="7"/>
              <w:rPr>
                <w:rFonts w:ascii="宋体" w:hAnsi="宋体" w:cs="宋体"/>
                <w:color w:val="auto"/>
                <w:sz w:val="20"/>
                <w:szCs w:val="20"/>
              </w:rPr>
            </w:pPr>
            <w:r>
              <w:rPr>
                <w:rFonts w:hint="eastAsia" w:ascii="宋体" w:hAnsi="宋体" w:cs="宋体"/>
                <w:color w:val="auto"/>
                <w:w w:val="99"/>
                <w:sz w:val="20"/>
                <w:szCs w:val="20"/>
              </w:rPr>
              <w:t>蹲便器</w:t>
            </w:r>
          </w:p>
        </w:tc>
        <w:tc>
          <w:tcPr>
            <w:tcW w:w="1915" w:type="dxa"/>
            <w:tcBorders>
              <w:top w:val="single" w:color="auto" w:sz="4" w:space="0"/>
              <w:left w:val="single" w:color="auto" w:sz="4" w:space="0"/>
              <w:bottom w:val="single" w:color="auto" w:sz="4" w:space="0"/>
              <w:right w:val="single" w:color="auto" w:sz="4" w:space="0"/>
            </w:tcBorders>
          </w:tcPr>
          <w:p w14:paraId="471442E9">
            <w:pPr>
              <w:rPr>
                <w:rFonts w:ascii="Calibri" w:hAnsi="Calibri"/>
                <w:color w:val="auto"/>
                <w:sz w:val="22"/>
                <w:szCs w:val="22"/>
                <w:lang w:eastAsia="en-US"/>
              </w:rPr>
            </w:pPr>
          </w:p>
        </w:tc>
        <w:tc>
          <w:tcPr>
            <w:tcW w:w="2966" w:type="dxa"/>
            <w:tcBorders>
              <w:top w:val="single" w:color="auto" w:sz="4" w:space="0"/>
              <w:left w:val="single" w:color="auto" w:sz="4" w:space="0"/>
              <w:bottom w:val="single" w:color="auto" w:sz="4" w:space="0"/>
              <w:right w:val="single" w:color="auto" w:sz="4" w:space="0"/>
            </w:tcBorders>
          </w:tcPr>
          <w:p w14:paraId="6F57AE72">
            <w:pPr>
              <w:pStyle w:val="67"/>
              <w:spacing w:before="124" w:line="283" w:lineRule="auto"/>
              <w:ind w:left="7" w:right="4"/>
              <w:rPr>
                <w:rFonts w:ascii="宋体" w:hAnsi="宋体" w:cs="宋体"/>
                <w:color w:val="auto"/>
                <w:sz w:val="20"/>
                <w:szCs w:val="20"/>
                <w:lang w:eastAsia="zh-CN"/>
              </w:rPr>
            </w:pPr>
            <w:r>
              <w:rPr>
                <w:rFonts w:hint="eastAsia" w:ascii="宋体" w:hAnsi="宋体" w:cs="宋体"/>
                <w:color w:val="auto"/>
                <w:spacing w:val="12"/>
                <w:w w:val="99"/>
                <w:sz w:val="20"/>
                <w:szCs w:val="20"/>
                <w:lang w:eastAsia="zh-CN"/>
              </w:rPr>
              <w:t>《蹲便器用水效率限定</w:t>
            </w:r>
            <w:r>
              <w:rPr>
                <w:rFonts w:hint="eastAsia" w:ascii="宋体" w:hAnsi="宋体" w:cs="宋体"/>
                <w:color w:val="auto"/>
                <w:spacing w:val="9"/>
                <w:w w:val="99"/>
                <w:sz w:val="20"/>
                <w:szCs w:val="20"/>
                <w:lang w:eastAsia="zh-CN"/>
              </w:rPr>
              <w:t>值</w:t>
            </w:r>
            <w:r>
              <w:rPr>
                <w:rFonts w:hint="eastAsia" w:ascii="宋体" w:hAnsi="宋体" w:cs="宋体"/>
                <w:color w:val="auto"/>
                <w:spacing w:val="12"/>
                <w:w w:val="99"/>
                <w:sz w:val="20"/>
                <w:szCs w:val="20"/>
                <w:lang w:eastAsia="zh-CN"/>
              </w:rPr>
              <w:t>及用</w:t>
            </w:r>
            <w:r>
              <w:rPr>
                <w:rFonts w:hint="eastAsia" w:ascii="宋体" w:hAnsi="宋体" w:cs="宋体"/>
                <w:color w:val="auto"/>
                <w:w w:val="99"/>
                <w:sz w:val="20"/>
                <w:szCs w:val="20"/>
                <w:lang w:eastAsia="zh-CN"/>
              </w:rPr>
              <w:t>水效率等</w:t>
            </w:r>
            <w:r>
              <w:rPr>
                <w:rFonts w:hint="eastAsia" w:ascii="宋体" w:hAnsi="宋体" w:cs="宋体"/>
                <w:color w:val="auto"/>
                <w:spacing w:val="2"/>
                <w:w w:val="99"/>
                <w:sz w:val="20"/>
                <w:szCs w:val="20"/>
                <w:lang w:eastAsia="zh-CN"/>
              </w:rPr>
              <w:t>级</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307</w:t>
            </w:r>
            <w:r>
              <w:rPr>
                <w:rFonts w:hint="eastAsia" w:ascii="宋体" w:hAnsi="宋体" w:cs="宋体"/>
                <w:color w:val="auto"/>
                <w:w w:val="99"/>
                <w:sz w:val="20"/>
                <w:szCs w:val="20"/>
                <w:lang w:eastAsia="zh-CN"/>
              </w:rPr>
              <w:t>1</w:t>
            </w:r>
            <w:r>
              <w:rPr>
                <w:rFonts w:hint="eastAsia" w:ascii="宋体" w:hAnsi="宋体" w:cs="宋体"/>
                <w:color w:val="auto"/>
                <w:spacing w:val="-1"/>
                <w:w w:val="99"/>
                <w:sz w:val="20"/>
                <w:szCs w:val="20"/>
                <w:lang w:eastAsia="zh-CN"/>
              </w:rPr>
              <w:t>7</w:t>
            </w:r>
            <w:r>
              <w:rPr>
                <w:rFonts w:hint="eastAsia" w:ascii="宋体" w:hAnsi="宋体" w:cs="宋体"/>
                <w:color w:val="auto"/>
                <w:w w:val="99"/>
                <w:sz w:val="20"/>
                <w:szCs w:val="20"/>
                <w:lang w:eastAsia="zh-CN"/>
              </w:rPr>
              <w:t>）</w:t>
            </w:r>
          </w:p>
        </w:tc>
      </w:tr>
      <w:tr w14:paraId="5C661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8" w:hRule="exact"/>
        </w:trPr>
        <w:tc>
          <w:tcPr>
            <w:tcW w:w="574" w:type="dxa"/>
            <w:vMerge w:val="continue"/>
            <w:tcBorders>
              <w:top w:val="single" w:color="auto" w:sz="4" w:space="0"/>
              <w:left w:val="single" w:color="auto" w:sz="4" w:space="0"/>
              <w:bottom w:val="single" w:color="auto" w:sz="4" w:space="0"/>
              <w:right w:val="single" w:color="auto" w:sz="4" w:space="0"/>
            </w:tcBorders>
            <w:vAlign w:val="center"/>
          </w:tcPr>
          <w:p w14:paraId="650223A1">
            <w:pPr>
              <w:widowControl/>
              <w:rPr>
                <w:rFonts w:ascii="宋体" w:hAnsi="宋体" w:cs="宋体"/>
                <w:color w:val="auto"/>
                <w:sz w:val="20"/>
                <w:szCs w:val="20"/>
              </w:rPr>
            </w:pPr>
          </w:p>
        </w:tc>
        <w:tc>
          <w:tcPr>
            <w:tcW w:w="1166" w:type="dxa"/>
            <w:vMerge w:val="continue"/>
            <w:tcBorders>
              <w:top w:val="single" w:color="auto" w:sz="4" w:space="0"/>
              <w:left w:val="single" w:color="auto" w:sz="4" w:space="0"/>
              <w:bottom w:val="single" w:color="auto" w:sz="4" w:space="0"/>
              <w:right w:val="single" w:color="auto" w:sz="4" w:space="0"/>
            </w:tcBorders>
            <w:vAlign w:val="center"/>
          </w:tcPr>
          <w:p w14:paraId="1E1DC8A2">
            <w:pPr>
              <w:widowControl/>
              <w:rPr>
                <w:rFonts w:ascii="宋体" w:hAnsi="宋体" w:cs="宋体"/>
                <w:color w:val="auto"/>
                <w:sz w:val="20"/>
                <w:szCs w:val="20"/>
              </w:rPr>
            </w:pPr>
          </w:p>
        </w:tc>
        <w:tc>
          <w:tcPr>
            <w:tcW w:w="1800" w:type="dxa"/>
            <w:tcBorders>
              <w:top w:val="single" w:color="auto" w:sz="4" w:space="0"/>
              <w:left w:val="single" w:color="auto" w:sz="4" w:space="0"/>
              <w:bottom w:val="single" w:color="auto" w:sz="4" w:space="0"/>
              <w:right w:val="single" w:color="auto" w:sz="4" w:space="0"/>
            </w:tcBorders>
          </w:tcPr>
          <w:p w14:paraId="77A6ACF7">
            <w:pPr>
              <w:pStyle w:val="67"/>
              <w:spacing w:before="5"/>
              <w:rPr>
                <w:rFonts w:ascii="宋体" w:hAnsi="宋体" w:cs="宋体"/>
                <w:color w:val="auto"/>
                <w:sz w:val="21"/>
                <w:szCs w:val="21"/>
                <w:lang w:eastAsia="zh-CN"/>
              </w:rPr>
            </w:pPr>
          </w:p>
          <w:p w14:paraId="50466FD3">
            <w:pPr>
              <w:pStyle w:val="67"/>
              <w:ind w:left="7"/>
              <w:rPr>
                <w:rFonts w:ascii="宋体" w:hAnsi="宋体" w:cs="宋体"/>
                <w:color w:val="auto"/>
                <w:sz w:val="20"/>
                <w:szCs w:val="20"/>
              </w:rPr>
            </w:pPr>
            <w:r>
              <w:rPr>
                <w:rFonts w:hint="eastAsia" w:ascii="宋体" w:hAnsi="宋体" w:cs="宋体"/>
                <w:color w:val="auto"/>
                <w:w w:val="99"/>
                <w:sz w:val="20"/>
                <w:szCs w:val="20"/>
              </w:rPr>
              <w:t>小便器</w:t>
            </w:r>
          </w:p>
        </w:tc>
        <w:tc>
          <w:tcPr>
            <w:tcW w:w="1915" w:type="dxa"/>
            <w:tcBorders>
              <w:top w:val="single" w:color="auto" w:sz="4" w:space="0"/>
              <w:left w:val="single" w:color="auto" w:sz="4" w:space="0"/>
              <w:bottom w:val="single" w:color="auto" w:sz="4" w:space="0"/>
              <w:right w:val="single" w:color="auto" w:sz="4" w:space="0"/>
            </w:tcBorders>
          </w:tcPr>
          <w:p w14:paraId="393CC14D">
            <w:pPr>
              <w:rPr>
                <w:rFonts w:ascii="Calibri" w:hAnsi="Calibri"/>
                <w:color w:val="auto"/>
                <w:sz w:val="22"/>
                <w:szCs w:val="22"/>
                <w:lang w:eastAsia="en-US"/>
              </w:rPr>
            </w:pPr>
          </w:p>
        </w:tc>
        <w:tc>
          <w:tcPr>
            <w:tcW w:w="2966" w:type="dxa"/>
            <w:tcBorders>
              <w:top w:val="single" w:color="auto" w:sz="4" w:space="0"/>
              <w:left w:val="single" w:color="auto" w:sz="4" w:space="0"/>
              <w:bottom w:val="single" w:color="auto" w:sz="4" w:space="0"/>
              <w:right w:val="single" w:color="auto" w:sz="4" w:space="0"/>
            </w:tcBorders>
          </w:tcPr>
          <w:p w14:paraId="6AD08408">
            <w:pPr>
              <w:pStyle w:val="67"/>
              <w:spacing w:before="124" w:line="283" w:lineRule="auto"/>
              <w:ind w:left="7" w:right="4"/>
              <w:rPr>
                <w:rFonts w:ascii="宋体" w:hAnsi="宋体" w:cs="宋体"/>
                <w:color w:val="auto"/>
                <w:sz w:val="20"/>
                <w:szCs w:val="20"/>
                <w:lang w:eastAsia="zh-CN"/>
              </w:rPr>
            </w:pPr>
            <w:r>
              <w:rPr>
                <w:rFonts w:hint="eastAsia" w:ascii="宋体" w:hAnsi="宋体" w:cs="宋体"/>
                <w:color w:val="auto"/>
                <w:spacing w:val="12"/>
                <w:w w:val="99"/>
                <w:sz w:val="20"/>
                <w:szCs w:val="20"/>
                <w:lang w:eastAsia="zh-CN"/>
              </w:rPr>
              <w:t>《小便器用水效率限定</w:t>
            </w:r>
            <w:r>
              <w:rPr>
                <w:rFonts w:hint="eastAsia" w:ascii="宋体" w:hAnsi="宋体" w:cs="宋体"/>
                <w:color w:val="auto"/>
                <w:spacing w:val="9"/>
                <w:w w:val="99"/>
                <w:sz w:val="20"/>
                <w:szCs w:val="20"/>
                <w:lang w:eastAsia="zh-CN"/>
              </w:rPr>
              <w:t>值</w:t>
            </w:r>
            <w:r>
              <w:rPr>
                <w:rFonts w:hint="eastAsia" w:ascii="宋体" w:hAnsi="宋体" w:cs="宋体"/>
                <w:color w:val="auto"/>
                <w:spacing w:val="12"/>
                <w:w w:val="99"/>
                <w:sz w:val="20"/>
                <w:szCs w:val="20"/>
                <w:lang w:eastAsia="zh-CN"/>
              </w:rPr>
              <w:t>及用</w:t>
            </w:r>
            <w:r>
              <w:rPr>
                <w:rFonts w:hint="eastAsia" w:ascii="宋体" w:hAnsi="宋体" w:cs="宋体"/>
                <w:color w:val="auto"/>
                <w:w w:val="99"/>
                <w:sz w:val="20"/>
                <w:szCs w:val="20"/>
                <w:lang w:eastAsia="zh-CN"/>
              </w:rPr>
              <w:t>水效率等</w:t>
            </w:r>
            <w:r>
              <w:rPr>
                <w:rFonts w:hint="eastAsia" w:ascii="宋体" w:hAnsi="宋体" w:cs="宋体"/>
                <w:color w:val="auto"/>
                <w:spacing w:val="2"/>
                <w:w w:val="99"/>
                <w:sz w:val="20"/>
                <w:szCs w:val="20"/>
                <w:lang w:eastAsia="zh-CN"/>
              </w:rPr>
              <w:t>级</w:t>
            </w:r>
            <w:r>
              <w:rPr>
                <w:rFonts w:hint="eastAsia" w:ascii="宋体" w:hAnsi="宋体" w:cs="宋体"/>
                <w:color w:val="auto"/>
                <w:w w:val="99"/>
                <w:sz w:val="20"/>
                <w:szCs w:val="20"/>
                <w:lang w:eastAsia="zh-CN"/>
              </w:rPr>
              <w:t>》（</w:t>
            </w:r>
            <w:r>
              <w:rPr>
                <w:rFonts w:hint="eastAsia" w:ascii="宋体" w:hAnsi="宋体" w:cs="宋体"/>
                <w:color w:val="auto"/>
                <w:spacing w:val="1"/>
                <w:w w:val="99"/>
                <w:sz w:val="20"/>
                <w:szCs w:val="20"/>
                <w:lang w:eastAsia="zh-CN"/>
              </w:rPr>
              <w:t>G</w:t>
            </w:r>
            <w:r>
              <w:rPr>
                <w:rFonts w:hint="eastAsia" w:ascii="宋体" w:hAnsi="宋体" w:cs="宋体"/>
                <w:color w:val="auto"/>
                <w:w w:val="99"/>
                <w:sz w:val="20"/>
                <w:szCs w:val="20"/>
                <w:lang w:eastAsia="zh-CN"/>
              </w:rPr>
              <w:t>B</w:t>
            </w:r>
            <w:r>
              <w:rPr>
                <w:rFonts w:hint="eastAsia" w:ascii="宋体" w:hAnsi="宋体" w:cs="宋体"/>
                <w:color w:val="auto"/>
                <w:spacing w:val="1"/>
                <w:w w:val="99"/>
                <w:sz w:val="20"/>
                <w:szCs w:val="20"/>
                <w:lang w:eastAsia="zh-CN"/>
              </w:rPr>
              <w:t>283</w:t>
            </w:r>
            <w:r>
              <w:rPr>
                <w:rFonts w:hint="eastAsia" w:ascii="宋体" w:hAnsi="宋体" w:cs="宋体"/>
                <w:color w:val="auto"/>
                <w:w w:val="99"/>
                <w:sz w:val="20"/>
                <w:szCs w:val="20"/>
                <w:lang w:eastAsia="zh-CN"/>
              </w:rPr>
              <w:t>7</w:t>
            </w:r>
            <w:r>
              <w:rPr>
                <w:rFonts w:hint="eastAsia" w:ascii="宋体" w:hAnsi="宋体" w:cs="宋体"/>
                <w:color w:val="auto"/>
                <w:spacing w:val="-1"/>
                <w:w w:val="99"/>
                <w:sz w:val="20"/>
                <w:szCs w:val="20"/>
                <w:lang w:eastAsia="zh-CN"/>
              </w:rPr>
              <w:t>7</w:t>
            </w:r>
            <w:r>
              <w:rPr>
                <w:rFonts w:hint="eastAsia" w:ascii="宋体" w:hAnsi="宋体" w:cs="宋体"/>
                <w:color w:val="auto"/>
                <w:w w:val="99"/>
                <w:sz w:val="20"/>
                <w:szCs w:val="20"/>
                <w:lang w:eastAsia="zh-CN"/>
              </w:rPr>
              <w:t>）</w:t>
            </w:r>
          </w:p>
        </w:tc>
      </w:tr>
    </w:tbl>
    <w:p w14:paraId="53A7098F">
      <w:pPr>
        <w:rPr>
          <w:rFonts w:ascii="宋体" w:hAnsi="宋体" w:cs="宋体"/>
          <w:color w:val="auto"/>
          <w:sz w:val="20"/>
          <w:szCs w:val="20"/>
        </w:rPr>
      </w:pPr>
    </w:p>
    <w:p w14:paraId="4A269841">
      <w:pPr>
        <w:rPr>
          <w:rFonts w:ascii="宋体" w:hAnsi="宋体" w:cs="宋体"/>
          <w:color w:val="auto"/>
          <w:sz w:val="20"/>
          <w:szCs w:val="20"/>
        </w:rPr>
      </w:pPr>
    </w:p>
    <w:p w14:paraId="45ABBF45">
      <w:pPr>
        <w:rPr>
          <w:rFonts w:ascii="宋体" w:hAnsi="宋体" w:cs="宋体"/>
          <w:color w:val="auto"/>
          <w:sz w:val="20"/>
          <w:szCs w:val="20"/>
        </w:rPr>
      </w:pPr>
    </w:p>
    <w:p w14:paraId="68D582BF">
      <w:pPr>
        <w:spacing w:before="13"/>
        <w:rPr>
          <w:rFonts w:ascii="宋体" w:hAnsi="宋体" w:cs="宋体"/>
          <w:color w:val="auto"/>
          <w:sz w:val="24"/>
        </w:rPr>
      </w:pPr>
    </w:p>
    <w:p w14:paraId="6205BA91">
      <w:pPr>
        <w:spacing w:before="37"/>
        <w:ind w:right="150"/>
        <w:jc w:val="right"/>
        <w:rPr>
          <w:rFonts w:ascii="宋体" w:hAnsi="宋体" w:cs="宋体"/>
          <w:color w:val="auto"/>
          <w:sz w:val="20"/>
          <w:szCs w:val="20"/>
        </w:rPr>
      </w:pPr>
      <w:r>
        <w:rPr>
          <w:rFonts w:hint="eastAsia" w:ascii="宋体" w:hAnsi="宋体" w:cs="宋体"/>
          <w:color w:val="auto"/>
        </w:rPr>
        <mc:AlternateContent>
          <mc:Choice Requires="wps">
            <w:drawing>
              <wp:anchor distT="0" distB="0" distL="114300" distR="114300" simplePos="0" relativeHeight="251663360" behindDoc="0" locked="0" layoutInCell="1" allowOverlap="1">
                <wp:simplePos x="0" y="0"/>
                <wp:positionH relativeFrom="page">
                  <wp:posOffset>1132205</wp:posOffset>
                </wp:positionH>
                <wp:positionV relativeFrom="paragraph">
                  <wp:posOffset>-654050</wp:posOffset>
                </wp:positionV>
                <wp:extent cx="5356860" cy="8275320"/>
                <wp:effectExtent l="0" t="0" r="0" b="0"/>
                <wp:wrapNone/>
                <wp:docPr id="5" name="文本框 15"/>
                <wp:cNvGraphicFramePr/>
                <a:graphic xmlns:a="http://schemas.openxmlformats.org/drawingml/2006/main">
                  <a:graphicData uri="http://schemas.microsoft.com/office/word/2010/wordprocessingShape">
                    <wps:wsp>
                      <wps:cNvSpPr txBox="1"/>
                      <wps:spPr>
                        <a:xfrm>
                          <a:off x="0" y="0"/>
                          <a:ext cx="5356860" cy="8275320"/>
                        </a:xfrm>
                        <a:prstGeom prst="rect">
                          <a:avLst/>
                        </a:prstGeom>
                        <a:noFill/>
                        <a:ln>
                          <a:noFill/>
                        </a:ln>
                      </wps:spPr>
                      <wps:txbx>
                        <w:txbxContent>
                          <w:p w14:paraId="543DAB27">
                            <w:pPr>
                              <w:rPr>
                                <w:rFonts w:ascii="Calibri" w:hAnsi="Calibri"/>
                                <w:sz w:val="22"/>
                                <w:szCs w:val="22"/>
                              </w:rPr>
                            </w:pPr>
                          </w:p>
                        </w:txbxContent>
                      </wps:txbx>
                      <wps:bodyPr wrap="square" lIns="0" tIns="0" rIns="0" bIns="0" upright="1"/>
                    </wps:wsp>
                  </a:graphicData>
                </a:graphic>
              </wp:anchor>
            </w:drawing>
          </mc:Choice>
          <mc:Fallback>
            <w:pict>
              <v:shape id="文本框 15" o:spid="_x0000_s1026" o:spt="202" type="#_x0000_t202" style="position:absolute;left:0pt;margin-left:89.15pt;margin-top:-51.5pt;height:651.6pt;width:421.8pt;mso-position-horizontal-relative:page;z-index:251663360;mso-width-relative:page;mso-height-relative:page;" filled="f" stroked="f" coordsize="21600,21600" o:gfxdata="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orK5JdoAAAAOAQAADwAAAAAAAAABACAAAAAiAAAAZHJzL2Rv&#10;d25yZXYueG1sUEsBAhQAFAAAAAgAh07iQGjXNFTGAQAAggMAAA4AAAAAAAAAAQAgAAAAKQEAAGRy&#10;cy9lMm9Eb2MueG1sUEsFBgAAAAAGAAYAWQEAAGEFAAAAAA==&#10;">
                <v:fill on="f" focussize="0,0"/>
                <v:stroke on="f"/>
                <v:imagedata o:title=""/>
                <o:lock v:ext="edit" aspectratio="f"/>
                <v:textbox inset="0mm,0mm,0mm,0mm">
                  <w:txbxContent>
                    <w:p w14:paraId="543DAB27">
                      <w:pPr>
                        <w:rPr>
                          <w:rFonts w:ascii="Calibri" w:hAnsi="Calibri"/>
                          <w:sz w:val="22"/>
                          <w:szCs w:val="22"/>
                        </w:rPr>
                      </w:pPr>
                    </w:p>
                  </w:txbxContent>
                </v:textbox>
              </v:shape>
            </w:pict>
          </mc:Fallback>
        </mc:AlternateContent>
      </w:r>
    </w:p>
    <w:p w14:paraId="10D33D12">
      <w:pPr>
        <w:rPr>
          <w:rFonts w:ascii="宋体" w:hAnsi="宋体" w:cs="宋体"/>
          <w:color w:val="auto"/>
          <w:sz w:val="20"/>
          <w:szCs w:val="20"/>
        </w:rPr>
      </w:pPr>
    </w:p>
    <w:p w14:paraId="12DAA0B3">
      <w:pPr>
        <w:rPr>
          <w:rFonts w:ascii="宋体" w:hAnsi="宋体" w:cs="宋体"/>
          <w:color w:val="auto"/>
          <w:sz w:val="20"/>
          <w:szCs w:val="20"/>
        </w:rPr>
      </w:pPr>
    </w:p>
    <w:p w14:paraId="6853BF9A">
      <w:pPr>
        <w:rPr>
          <w:rFonts w:ascii="宋体" w:hAnsi="宋体" w:cs="宋体"/>
          <w:color w:val="auto"/>
          <w:sz w:val="20"/>
          <w:szCs w:val="20"/>
        </w:rPr>
      </w:pPr>
    </w:p>
    <w:p w14:paraId="6FEA6935">
      <w:pPr>
        <w:rPr>
          <w:rFonts w:ascii="宋体" w:hAnsi="宋体" w:cs="宋体"/>
          <w:color w:val="auto"/>
          <w:sz w:val="20"/>
          <w:szCs w:val="20"/>
        </w:rPr>
      </w:pPr>
    </w:p>
    <w:p w14:paraId="0ED31689">
      <w:pPr>
        <w:rPr>
          <w:rFonts w:ascii="宋体" w:hAnsi="宋体" w:cs="宋体"/>
          <w:color w:val="auto"/>
          <w:sz w:val="20"/>
          <w:szCs w:val="20"/>
        </w:rPr>
      </w:pPr>
    </w:p>
    <w:p w14:paraId="5314380C">
      <w:pPr>
        <w:rPr>
          <w:rFonts w:ascii="宋体" w:hAnsi="宋体" w:cs="宋体"/>
          <w:color w:val="auto"/>
          <w:sz w:val="20"/>
          <w:szCs w:val="20"/>
        </w:rPr>
      </w:pPr>
    </w:p>
    <w:p w14:paraId="49B6F9A1">
      <w:pPr>
        <w:rPr>
          <w:rFonts w:ascii="宋体" w:hAnsi="宋体" w:cs="宋体"/>
          <w:color w:val="auto"/>
          <w:sz w:val="20"/>
          <w:szCs w:val="20"/>
        </w:rPr>
      </w:pPr>
    </w:p>
    <w:p w14:paraId="0B936417">
      <w:pPr>
        <w:rPr>
          <w:rFonts w:ascii="宋体" w:hAnsi="宋体" w:cs="宋体"/>
          <w:color w:val="auto"/>
          <w:sz w:val="20"/>
          <w:szCs w:val="20"/>
        </w:rPr>
      </w:pPr>
    </w:p>
    <w:p w14:paraId="30738E96">
      <w:pPr>
        <w:rPr>
          <w:rFonts w:ascii="宋体" w:hAnsi="宋体" w:cs="宋体"/>
          <w:color w:val="auto"/>
          <w:sz w:val="20"/>
          <w:szCs w:val="20"/>
        </w:rPr>
      </w:pPr>
    </w:p>
    <w:p w14:paraId="5C31EE3A">
      <w:pPr>
        <w:rPr>
          <w:rFonts w:ascii="宋体" w:hAnsi="宋体" w:cs="宋体"/>
          <w:color w:val="auto"/>
          <w:sz w:val="20"/>
          <w:szCs w:val="20"/>
        </w:rPr>
      </w:pPr>
    </w:p>
    <w:p w14:paraId="028D09D4">
      <w:pPr>
        <w:rPr>
          <w:rFonts w:ascii="宋体" w:hAnsi="宋体" w:cs="宋体"/>
          <w:color w:val="auto"/>
          <w:sz w:val="20"/>
          <w:szCs w:val="20"/>
        </w:rPr>
      </w:pPr>
    </w:p>
    <w:p w14:paraId="77BECCEC">
      <w:pPr>
        <w:spacing w:before="8"/>
        <w:rPr>
          <w:rFonts w:ascii="宋体" w:hAnsi="宋体" w:cs="宋体"/>
          <w:color w:val="auto"/>
          <w:sz w:val="25"/>
          <w:szCs w:val="25"/>
        </w:rPr>
      </w:pPr>
    </w:p>
    <w:p w14:paraId="6DC881CE">
      <w:pPr>
        <w:spacing w:before="37"/>
        <w:ind w:right="102"/>
        <w:jc w:val="right"/>
        <w:rPr>
          <w:rFonts w:ascii="宋体" w:hAnsi="宋体" w:cs="宋体"/>
          <w:color w:val="auto"/>
          <w:sz w:val="20"/>
          <w:szCs w:val="20"/>
        </w:rPr>
      </w:pPr>
    </w:p>
    <w:p w14:paraId="4028A75C">
      <w:pPr>
        <w:rPr>
          <w:rFonts w:ascii="宋体" w:hAnsi="宋体" w:cs="宋体"/>
          <w:color w:val="auto"/>
          <w:sz w:val="20"/>
          <w:szCs w:val="20"/>
        </w:rPr>
      </w:pPr>
    </w:p>
    <w:p w14:paraId="72A94112">
      <w:pPr>
        <w:rPr>
          <w:rFonts w:ascii="宋体" w:hAnsi="宋体" w:cs="宋体"/>
          <w:color w:val="auto"/>
          <w:sz w:val="20"/>
          <w:szCs w:val="20"/>
        </w:rPr>
      </w:pPr>
    </w:p>
    <w:p w14:paraId="623248C5">
      <w:pPr>
        <w:rPr>
          <w:rFonts w:ascii="宋体" w:hAnsi="宋体" w:cs="宋体"/>
          <w:color w:val="auto"/>
          <w:sz w:val="20"/>
          <w:szCs w:val="20"/>
        </w:rPr>
      </w:pPr>
    </w:p>
    <w:p w14:paraId="3E1EA9DF">
      <w:pPr>
        <w:rPr>
          <w:rFonts w:ascii="宋体" w:hAnsi="宋体" w:cs="宋体"/>
          <w:color w:val="auto"/>
          <w:sz w:val="20"/>
          <w:szCs w:val="20"/>
        </w:rPr>
      </w:pPr>
    </w:p>
    <w:p w14:paraId="3967B6F7">
      <w:pPr>
        <w:rPr>
          <w:rFonts w:ascii="宋体" w:hAnsi="宋体" w:cs="宋体"/>
          <w:color w:val="auto"/>
          <w:sz w:val="20"/>
          <w:szCs w:val="20"/>
        </w:rPr>
      </w:pPr>
    </w:p>
    <w:p w14:paraId="5AE2EB3C">
      <w:pPr>
        <w:rPr>
          <w:rFonts w:ascii="宋体" w:hAnsi="宋体" w:cs="宋体"/>
          <w:color w:val="auto"/>
          <w:sz w:val="20"/>
          <w:szCs w:val="20"/>
        </w:rPr>
      </w:pPr>
    </w:p>
    <w:p w14:paraId="4E673DE7">
      <w:pPr>
        <w:rPr>
          <w:rFonts w:ascii="宋体" w:hAnsi="宋体" w:cs="宋体"/>
          <w:color w:val="auto"/>
          <w:sz w:val="20"/>
          <w:szCs w:val="20"/>
        </w:rPr>
      </w:pPr>
    </w:p>
    <w:p w14:paraId="69BEB057">
      <w:pPr>
        <w:rPr>
          <w:rFonts w:ascii="宋体" w:hAnsi="宋体" w:cs="宋体"/>
          <w:color w:val="auto"/>
          <w:sz w:val="20"/>
          <w:szCs w:val="20"/>
        </w:rPr>
      </w:pPr>
    </w:p>
    <w:p w14:paraId="537FE93F">
      <w:pPr>
        <w:rPr>
          <w:rFonts w:ascii="宋体" w:hAnsi="宋体" w:cs="宋体"/>
          <w:color w:val="auto"/>
          <w:sz w:val="20"/>
          <w:szCs w:val="20"/>
        </w:rPr>
      </w:pPr>
    </w:p>
    <w:p w14:paraId="6D240873">
      <w:pPr>
        <w:rPr>
          <w:rFonts w:ascii="宋体" w:hAnsi="宋体" w:cs="宋体"/>
          <w:color w:val="auto"/>
          <w:sz w:val="20"/>
          <w:szCs w:val="20"/>
        </w:rPr>
      </w:pPr>
    </w:p>
    <w:p w14:paraId="1A651991">
      <w:pPr>
        <w:rPr>
          <w:rFonts w:ascii="宋体" w:hAnsi="宋体" w:cs="宋体"/>
          <w:color w:val="auto"/>
          <w:sz w:val="20"/>
          <w:szCs w:val="20"/>
        </w:rPr>
      </w:pPr>
    </w:p>
    <w:p w14:paraId="339297D5">
      <w:pPr>
        <w:rPr>
          <w:rFonts w:ascii="宋体" w:hAnsi="宋体" w:cs="宋体"/>
          <w:color w:val="auto"/>
          <w:sz w:val="20"/>
          <w:szCs w:val="20"/>
        </w:rPr>
      </w:pPr>
    </w:p>
    <w:p w14:paraId="19D79D26">
      <w:pPr>
        <w:rPr>
          <w:rFonts w:ascii="宋体" w:hAnsi="宋体" w:cs="宋体"/>
          <w:color w:val="auto"/>
          <w:sz w:val="20"/>
          <w:szCs w:val="20"/>
        </w:rPr>
      </w:pPr>
    </w:p>
    <w:p w14:paraId="7FB47B50">
      <w:pPr>
        <w:rPr>
          <w:rFonts w:ascii="宋体" w:hAnsi="宋体" w:cs="宋体"/>
          <w:color w:val="auto"/>
          <w:sz w:val="20"/>
          <w:szCs w:val="20"/>
        </w:rPr>
      </w:pPr>
    </w:p>
    <w:p w14:paraId="49EBBB53">
      <w:pPr>
        <w:rPr>
          <w:rFonts w:ascii="宋体" w:hAnsi="宋体" w:cs="宋体"/>
          <w:color w:val="auto"/>
          <w:sz w:val="20"/>
          <w:szCs w:val="20"/>
        </w:rPr>
      </w:pPr>
    </w:p>
    <w:p w14:paraId="737E4461">
      <w:pPr>
        <w:rPr>
          <w:rFonts w:ascii="宋体" w:hAnsi="宋体" w:cs="宋体"/>
          <w:color w:val="auto"/>
          <w:sz w:val="20"/>
          <w:szCs w:val="20"/>
        </w:rPr>
      </w:pPr>
    </w:p>
    <w:p w14:paraId="4E12264A">
      <w:pPr>
        <w:rPr>
          <w:rFonts w:ascii="宋体" w:hAnsi="宋体" w:cs="宋体"/>
          <w:color w:val="auto"/>
          <w:sz w:val="20"/>
          <w:szCs w:val="20"/>
        </w:rPr>
      </w:pPr>
    </w:p>
    <w:p w14:paraId="2953B1D6">
      <w:pPr>
        <w:rPr>
          <w:rFonts w:ascii="宋体" w:hAnsi="宋体" w:cs="宋体"/>
          <w:color w:val="auto"/>
          <w:sz w:val="20"/>
          <w:szCs w:val="20"/>
        </w:rPr>
      </w:pPr>
    </w:p>
    <w:p w14:paraId="0ADA2720">
      <w:pPr>
        <w:rPr>
          <w:rFonts w:ascii="宋体" w:hAnsi="宋体" w:cs="宋体"/>
          <w:color w:val="auto"/>
          <w:sz w:val="20"/>
          <w:szCs w:val="20"/>
        </w:rPr>
      </w:pPr>
    </w:p>
    <w:p w14:paraId="6E1BBBEE">
      <w:pPr>
        <w:rPr>
          <w:rFonts w:ascii="宋体" w:hAnsi="宋体" w:cs="宋体"/>
          <w:color w:val="auto"/>
          <w:sz w:val="20"/>
          <w:szCs w:val="20"/>
        </w:rPr>
      </w:pPr>
    </w:p>
    <w:p w14:paraId="39059A57">
      <w:pPr>
        <w:spacing w:before="3"/>
        <w:rPr>
          <w:rFonts w:ascii="宋体" w:hAnsi="宋体" w:cs="宋体"/>
          <w:color w:val="auto"/>
          <w:sz w:val="29"/>
          <w:szCs w:val="29"/>
        </w:rPr>
      </w:pPr>
    </w:p>
    <w:p w14:paraId="26FEBF44">
      <w:pPr>
        <w:widowControl/>
        <w:rPr>
          <w:rFonts w:ascii="宋体" w:hAnsi="宋体" w:cs="宋体"/>
          <w:color w:val="auto"/>
          <w:sz w:val="20"/>
          <w:szCs w:val="20"/>
        </w:rPr>
      </w:pPr>
    </w:p>
    <w:p w14:paraId="15FC6E5F">
      <w:pPr>
        <w:widowControl/>
        <w:rPr>
          <w:rFonts w:ascii="宋体" w:hAnsi="宋体" w:cs="宋体"/>
          <w:color w:val="auto"/>
          <w:sz w:val="20"/>
          <w:szCs w:val="20"/>
        </w:rPr>
      </w:pPr>
      <w:r>
        <w:rPr>
          <w:rFonts w:hint="eastAsia" w:ascii="宋体" w:hAnsi="宋体" w:cs="宋体"/>
          <w:color w:val="auto"/>
          <w:sz w:val="20"/>
          <w:szCs w:val="20"/>
        </w:rPr>
        <w:br w:type="page"/>
      </w:r>
    </w:p>
    <w:tbl>
      <w:tblPr>
        <w:tblStyle w:val="39"/>
        <w:tblW w:w="0" w:type="auto"/>
        <w:jc w:val="center"/>
        <w:tblLayout w:type="fixed"/>
        <w:tblCellMar>
          <w:top w:w="0" w:type="dxa"/>
          <w:left w:w="0" w:type="dxa"/>
          <w:bottom w:w="0" w:type="dxa"/>
          <w:right w:w="0" w:type="dxa"/>
        </w:tblCellMar>
      </w:tblPr>
      <w:tblGrid>
        <w:gridCol w:w="574"/>
        <w:gridCol w:w="1166"/>
        <w:gridCol w:w="1800"/>
        <w:gridCol w:w="1915"/>
        <w:gridCol w:w="2966"/>
      </w:tblGrid>
      <w:tr w14:paraId="296BBAC9">
        <w:tblPrEx>
          <w:tblCellMar>
            <w:top w:w="0" w:type="dxa"/>
            <w:left w:w="0" w:type="dxa"/>
            <w:bottom w:w="0" w:type="dxa"/>
            <w:right w:w="0" w:type="dxa"/>
          </w:tblCellMar>
        </w:tblPrEx>
        <w:trPr>
          <w:trHeight w:val="943" w:hRule="exact"/>
          <w:jc w:val="center"/>
        </w:trPr>
        <w:tc>
          <w:tcPr>
            <w:tcW w:w="574" w:type="dxa"/>
            <w:tcBorders>
              <w:top w:val="single" w:color="000000" w:sz="4" w:space="0"/>
              <w:left w:val="single" w:color="000000" w:sz="4" w:space="0"/>
              <w:bottom w:val="single" w:color="000000" w:sz="4" w:space="0"/>
              <w:right w:val="single" w:color="000000" w:sz="4" w:space="0"/>
            </w:tcBorders>
          </w:tcPr>
          <w:p w14:paraId="1022DDC0">
            <w:pPr>
              <w:pStyle w:val="67"/>
              <w:spacing w:before="8"/>
              <w:rPr>
                <w:rFonts w:ascii="宋体" w:hAnsi="宋体" w:cs="宋体"/>
                <w:color w:val="auto"/>
                <w:sz w:val="23"/>
                <w:szCs w:val="23"/>
                <w:lang w:eastAsia="zh-CN"/>
              </w:rPr>
            </w:pPr>
          </w:p>
          <w:p w14:paraId="24A1BACF">
            <w:pPr>
              <w:pStyle w:val="67"/>
              <w:ind w:left="182"/>
              <w:rPr>
                <w:rFonts w:ascii="宋体" w:hAnsi="宋体" w:cs="宋体"/>
                <w:color w:val="auto"/>
                <w:sz w:val="20"/>
                <w:szCs w:val="20"/>
              </w:rPr>
            </w:pPr>
            <w:r>
              <w:rPr>
                <w:rFonts w:hint="eastAsia" w:ascii="宋体" w:hAnsi="宋体" w:cs="宋体"/>
                <w:color w:val="auto"/>
                <w:sz w:val="20"/>
              </w:rPr>
              <w:t>16</w:t>
            </w:r>
          </w:p>
        </w:tc>
        <w:tc>
          <w:tcPr>
            <w:tcW w:w="1166" w:type="dxa"/>
            <w:tcBorders>
              <w:top w:val="single" w:color="000000" w:sz="4" w:space="0"/>
              <w:left w:val="single" w:color="000000" w:sz="4" w:space="0"/>
              <w:bottom w:val="single" w:color="000000" w:sz="4" w:space="0"/>
              <w:right w:val="single" w:color="000000" w:sz="4" w:space="0"/>
            </w:tcBorders>
          </w:tcPr>
          <w:p w14:paraId="6B88698B">
            <w:pPr>
              <w:pStyle w:val="67"/>
              <w:spacing w:before="153"/>
              <w:ind w:left="7"/>
              <w:rPr>
                <w:rFonts w:ascii="宋体" w:hAnsi="宋体" w:cs="宋体"/>
                <w:color w:val="auto"/>
                <w:sz w:val="20"/>
                <w:szCs w:val="20"/>
              </w:rPr>
            </w:pPr>
            <w:r>
              <w:rPr>
                <w:rFonts w:hint="eastAsia" w:ascii="宋体" w:hAnsi="宋体" w:cs="宋体"/>
                <w:color w:val="auto"/>
                <w:sz w:val="20"/>
                <w:szCs w:val="20"/>
              </w:rPr>
              <w:t>★A060806水</w:t>
            </w:r>
          </w:p>
          <w:p w14:paraId="6B45EB3C">
            <w:pPr>
              <w:pStyle w:val="67"/>
              <w:spacing w:before="50"/>
              <w:ind w:left="7"/>
              <w:rPr>
                <w:rFonts w:ascii="宋体" w:hAnsi="宋体" w:cs="宋体"/>
                <w:color w:val="auto"/>
                <w:sz w:val="20"/>
                <w:szCs w:val="20"/>
              </w:rPr>
            </w:pPr>
            <w:r>
              <w:rPr>
                <w:rFonts w:hint="eastAsia" w:ascii="宋体" w:hAnsi="宋体" w:cs="宋体"/>
                <w:color w:val="auto"/>
                <w:w w:val="99"/>
                <w:sz w:val="20"/>
                <w:szCs w:val="20"/>
              </w:rPr>
              <w:t>嘴</w:t>
            </w:r>
          </w:p>
        </w:tc>
        <w:tc>
          <w:tcPr>
            <w:tcW w:w="1800" w:type="dxa"/>
            <w:tcBorders>
              <w:top w:val="single" w:color="000000" w:sz="4" w:space="0"/>
              <w:left w:val="single" w:color="000000" w:sz="4" w:space="0"/>
              <w:bottom w:val="single" w:color="000000" w:sz="4" w:space="0"/>
              <w:right w:val="single" w:color="000000" w:sz="4" w:space="0"/>
            </w:tcBorders>
          </w:tcPr>
          <w:p w14:paraId="745E52CE">
            <w:pPr>
              <w:rPr>
                <w:rFonts w:ascii="宋体" w:hAnsi="宋体" w:cs="宋体"/>
                <w:color w:val="auto"/>
                <w:sz w:val="22"/>
                <w:szCs w:val="22"/>
                <w:lang w:eastAsia="en-US"/>
              </w:rPr>
            </w:pPr>
          </w:p>
        </w:tc>
        <w:tc>
          <w:tcPr>
            <w:tcW w:w="1915" w:type="dxa"/>
            <w:tcBorders>
              <w:top w:val="single" w:color="000000" w:sz="4" w:space="0"/>
              <w:left w:val="single" w:color="000000" w:sz="4" w:space="0"/>
              <w:bottom w:val="single" w:color="000000" w:sz="4" w:space="0"/>
              <w:right w:val="single" w:color="000000" w:sz="4" w:space="0"/>
            </w:tcBorders>
          </w:tcPr>
          <w:p w14:paraId="619BAC55">
            <w:pPr>
              <w:rPr>
                <w:rFonts w:ascii="宋体" w:hAnsi="宋体" w:cs="宋体"/>
                <w:color w:val="auto"/>
                <w:sz w:val="22"/>
                <w:szCs w:val="22"/>
                <w:lang w:eastAsia="en-US"/>
              </w:rPr>
            </w:pPr>
          </w:p>
        </w:tc>
        <w:tc>
          <w:tcPr>
            <w:tcW w:w="2966" w:type="dxa"/>
            <w:tcBorders>
              <w:top w:val="single" w:color="000000" w:sz="4" w:space="0"/>
              <w:left w:val="single" w:color="000000" w:sz="4" w:space="0"/>
              <w:bottom w:val="single" w:color="000000" w:sz="4" w:space="0"/>
              <w:right w:val="single" w:color="000000" w:sz="4" w:space="0"/>
            </w:tcBorders>
          </w:tcPr>
          <w:p w14:paraId="2C2F30B1">
            <w:pPr>
              <w:pStyle w:val="67"/>
              <w:spacing w:before="153" w:line="283" w:lineRule="auto"/>
              <w:ind w:left="7" w:right="4"/>
              <w:rPr>
                <w:rFonts w:ascii="宋体" w:hAnsi="宋体" w:cs="宋体"/>
                <w:color w:val="auto"/>
                <w:sz w:val="20"/>
                <w:szCs w:val="20"/>
                <w:lang w:eastAsia="zh-CN"/>
              </w:rPr>
            </w:pPr>
            <w:r>
              <w:rPr>
                <w:rFonts w:hint="eastAsia" w:ascii="宋体" w:hAnsi="宋体" w:cs="宋体"/>
                <w:color w:val="auto"/>
                <w:spacing w:val="10"/>
                <w:sz w:val="20"/>
                <w:szCs w:val="20"/>
                <w:lang w:eastAsia="zh-CN"/>
              </w:rPr>
              <w:t>《水嘴用水效率限定值及用水效</w:t>
            </w:r>
            <w:r>
              <w:rPr>
                <w:rFonts w:hint="eastAsia" w:ascii="宋体" w:hAnsi="宋体" w:cs="宋体"/>
                <w:color w:val="auto"/>
                <w:sz w:val="20"/>
                <w:szCs w:val="20"/>
                <w:lang w:eastAsia="zh-CN"/>
              </w:rPr>
              <w:t>率等级》（GB 25501）</w:t>
            </w:r>
          </w:p>
        </w:tc>
      </w:tr>
      <w:tr w14:paraId="1227D718">
        <w:tblPrEx>
          <w:tblCellMar>
            <w:top w:w="0" w:type="dxa"/>
            <w:left w:w="0" w:type="dxa"/>
            <w:bottom w:w="0" w:type="dxa"/>
            <w:right w:w="0" w:type="dxa"/>
          </w:tblCellMar>
        </w:tblPrEx>
        <w:trPr>
          <w:trHeight w:val="862" w:hRule="exact"/>
          <w:jc w:val="center"/>
        </w:trPr>
        <w:tc>
          <w:tcPr>
            <w:tcW w:w="574" w:type="dxa"/>
            <w:tcBorders>
              <w:top w:val="single" w:color="000000" w:sz="4" w:space="0"/>
              <w:left w:val="single" w:color="000000" w:sz="4" w:space="0"/>
              <w:bottom w:val="single" w:color="000000" w:sz="4" w:space="0"/>
              <w:right w:val="single" w:color="000000" w:sz="4" w:space="0"/>
            </w:tcBorders>
          </w:tcPr>
          <w:p w14:paraId="24E98B9C">
            <w:pPr>
              <w:pStyle w:val="67"/>
              <w:spacing w:before="6"/>
              <w:rPr>
                <w:rFonts w:ascii="宋体" w:hAnsi="宋体" w:cs="宋体"/>
                <w:color w:val="auto"/>
                <w:sz w:val="20"/>
                <w:szCs w:val="20"/>
                <w:lang w:eastAsia="zh-CN"/>
              </w:rPr>
            </w:pPr>
          </w:p>
          <w:p w14:paraId="2E9DAA4D">
            <w:pPr>
              <w:pStyle w:val="67"/>
              <w:ind w:left="182"/>
              <w:rPr>
                <w:rFonts w:ascii="宋体" w:hAnsi="宋体" w:cs="宋体"/>
                <w:color w:val="auto"/>
                <w:sz w:val="20"/>
                <w:szCs w:val="20"/>
              </w:rPr>
            </w:pPr>
            <w:r>
              <w:rPr>
                <w:rFonts w:hint="eastAsia" w:ascii="宋体" w:hAnsi="宋体" w:cs="宋体"/>
                <w:color w:val="auto"/>
                <w:sz w:val="20"/>
              </w:rPr>
              <w:t>17</w:t>
            </w:r>
          </w:p>
        </w:tc>
        <w:tc>
          <w:tcPr>
            <w:tcW w:w="1166" w:type="dxa"/>
            <w:tcBorders>
              <w:top w:val="single" w:color="000000" w:sz="4" w:space="0"/>
              <w:left w:val="single" w:color="000000" w:sz="4" w:space="0"/>
              <w:bottom w:val="single" w:color="000000" w:sz="4" w:space="0"/>
              <w:right w:val="single" w:color="000000" w:sz="4" w:space="0"/>
            </w:tcBorders>
          </w:tcPr>
          <w:p w14:paraId="719B2283">
            <w:pPr>
              <w:pStyle w:val="67"/>
              <w:spacing w:before="112"/>
              <w:ind w:left="7"/>
              <w:rPr>
                <w:rFonts w:ascii="宋体" w:hAnsi="宋体" w:cs="宋体"/>
                <w:color w:val="auto"/>
                <w:sz w:val="20"/>
                <w:szCs w:val="20"/>
              </w:rPr>
            </w:pPr>
            <w:r>
              <w:rPr>
                <w:rFonts w:hint="eastAsia" w:ascii="宋体" w:hAnsi="宋体" w:cs="宋体"/>
                <w:color w:val="auto"/>
                <w:sz w:val="20"/>
                <w:szCs w:val="20"/>
              </w:rPr>
              <w:t>A060807便器</w:t>
            </w:r>
          </w:p>
          <w:p w14:paraId="6787F3EC">
            <w:pPr>
              <w:pStyle w:val="67"/>
              <w:spacing w:before="50"/>
              <w:ind w:left="7"/>
              <w:rPr>
                <w:rFonts w:ascii="宋体" w:hAnsi="宋体" w:cs="宋体"/>
                <w:color w:val="auto"/>
                <w:sz w:val="20"/>
                <w:szCs w:val="20"/>
              </w:rPr>
            </w:pPr>
            <w:r>
              <w:rPr>
                <w:rFonts w:hint="eastAsia" w:ascii="宋体" w:hAnsi="宋体" w:cs="宋体"/>
                <w:color w:val="auto"/>
                <w:sz w:val="20"/>
                <w:szCs w:val="20"/>
              </w:rPr>
              <w:t>冲洗阀</w:t>
            </w:r>
          </w:p>
        </w:tc>
        <w:tc>
          <w:tcPr>
            <w:tcW w:w="1800" w:type="dxa"/>
            <w:tcBorders>
              <w:top w:val="single" w:color="000000" w:sz="4" w:space="0"/>
              <w:left w:val="single" w:color="000000" w:sz="4" w:space="0"/>
              <w:bottom w:val="single" w:color="000000" w:sz="4" w:space="0"/>
              <w:right w:val="single" w:color="000000" w:sz="4" w:space="0"/>
            </w:tcBorders>
          </w:tcPr>
          <w:p w14:paraId="65A59A25">
            <w:pPr>
              <w:rPr>
                <w:rFonts w:ascii="宋体" w:hAnsi="宋体" w:cs="宋体"/>
                <w:color w:val="auto"/>
                <w:sz w:val="22"/>
                <w:szCs w:val="22"/>
                <w:lang w:eastAsia="en-US"/>
              </w:rPr>
            </w:pPr>
          </w:p>
        </w:tc>
        <w:tc>
          <w:tcPr>
            <w:tcW w:w="1915" w:type="dxa"/>
            <w:tcBorders>
              <w:top w:val="single" w:color="000000" w:sz="4" w:space="0"/>
              <w:left w:val="single" w:color="000000" w:sz="4" w:space="0"/>
              <w:bottom w:val="single" w:color="000000" w:sz="4" w:space="0"/>
              <w:right w:val="single" w:color="000000" w:sz="4" w:space="0"/>
            </w:tcBorders>
          </w:tcPr>
          <w:p w14:paraId="1D176F7C">
            <w:pPr>
              <w:rPr>
                <w:rFonts w:ascii="宋体" w:hAnsi="宋体" w:cs="宋体"/>
                <w:color w:val="auto"/>
                <w:sz w:val="22"/>
                <w:szCs w:val="22"/>
                <w:lang w:eastAsia="en-US"/>
              </w:rPr>
            </w:pPr>
          </w:p>
        </w:tc>
        <w:tc>
          <w:tcPr>
            <w:tcW w:w="2966" w:type="dxa"/>
            <w:tcBorders>
              <w:top w:val="single" w:color="000000" w:sz="4" w:space="0"/>
              <w:left w:val="single" w:color="000000" w:sz="4" w:space="0"/>
              <w:bottom w:val="single" w:color="000000" w:sz="4" w:space="0"/>
              <w:right w:val="single" w:color="000000" w:sz="4" w:space="0"/>
            </w:tcBorders>
          </w:tcPr>
          <w:p w14:paraId="271CAD0F">
            <w:pPr>
              <w:pStyle w:val="67"/>
              <w:spacing w:before="112" w:line="283" w:lineRule="auto"/>
              <w:ind w:left="7" w:right="4"/>
              <w:rPr>
                <w:rFonts w:ascii="宋体" w:hAnsi="宋体" w:cs="宋体"/>
                <w:color w:val="auto"/>
                <w:sz w:val="20"/>
                <w:szCs w:val="20"/>
                <w:lang w:eastAsia="zh-CN"/>
              </w:rPr>
            </w:pPr>
            <w:r>
              <w:rPr>
                <w:rFonts w:hint="eastAsia" w:ascii="宋体" w:hAnsi="宋体" w:cs="宋体"/>
                <w:color w:val="auto"/>
                <w:spacing w:val="10"/>
                <w:sz w:val="20"/>
                <w:szCs w:val="20"/>
                <w:lang w:eastAsia="zh-CN"/>
              </w:rPr>
              <w:t>《便器冲洗阀用水效率限定值及</w:t>
            </w:r>
            <w:r>
              <w:rPr>
                <w:rFonts w:hint="eastAsia" w:ascii="宋体" w:hAnsi="宋体" w:cs="宋体"/>
                <w:color w:val="auto"/>
                <w:sz w:val="20"/>
                <w:szCs w:val="20"/>
                <w:lang w:eastAsia="zh-CN"/>
              </w:rPr>
              <w:t>用水效率等级》（GB28379）</w:t>
            </w:r>
          </w:p>
        </w:tc>
      </w:tr>
      <w:tr w14:paraId="3A3993B9">
        <w:tblPrEx>
          <w:tblCellMar>
            <w:top w:w="0" w:type="dxa"/>
            <w:left w:w="0" w:type="dxa"/>
            <w:bottom w:w="0" w:type="dxa"/>
            <w:right w:w="0" w:type="dxa"/>
          </w:tblCellMar>
        </w:tblPrEx>
        <w:trPr>
          <w:trHeight w:val="902" w:hRule="exact"/>
          <w:jc w:val="center"/>
        </w:trPr>
        <w:tc>
          <w:tcPr>
            <w:tcW w:w="574" w:type="dxa"/>
            <w:tcBorders>
              <w:top w:val="single" w:color="000000" w:sz="4" w:space="0"/>
              <w:left w:val="single" w:color="000000" w:sz="4" w:space="0"/>
              <w:bottom w:val="single" w:color="000000" w:sz="4" w:space="0"/>
              <w:right w:val="single" w:color="000000" w:sz="4" w:space="0"/>
            </w:tcBorders>
          </w:tcPr>
          <w:p w14:paraId="1D736181">
            <w:pPr>
              <w:pStyle w:val="67"/>
              <w:spacing w:before="12"/>
              <w:rPr>
                <w:rFonts w:ascii="宋体" w:hAnsi="宋体" w:cs="宋体"/>
                <w:color w:val="auto"/>
                <w:sz w:val="21"/>
                <w:szCs w:val="21"/>
                <w:lang w:eastAsia="zh-CN"/>
              </w:rPr>
            </w:pPr>
          </w:p>
          <w:p w14:paraId="6E7044AA">
            <w:pPr>
              <w:pStyle w:val="67"/>
              <w:ind w:left="182"/>
              <w:rPr>
                <w:rFonts w:ascii="宋体" w:hAnsi="宋体" w:cs="宋体"/>
                <w:color w:val="auto"/>
                <w:sz w:val="20"/>
                <w:szCs w:val="20"/>
              </w:rPr>
            </w:pPr>
            <w:r>
              <w:rPr>
                <w:rFonts w:hint="eastAsia" w:ascii="宋体" w:hAnsi="宋体" w:cs="宋体"/>
                <w:color w:val="auto"/>
                <w:sz w:val="20"/>
              </w:rPr>
              <w:t>18</w:t>
            </w:r>
          </w:p>
        </w:tc>
        <w:tc>
          <w:tcPr>
            <w:tcW w:w="1166" w:type="dxa"/>
            <w:tcBorders>
              <w:top w:val="single" w:color="000000" w:sz="4" w:space="0"/>
              <w:left w:val="single" w:color="000000" w:sz="4" w:space="0"/>
              <w:bottom w:val="single" w:color="000000" w:sz="4" w:space="0"/>
              <w:right w:val="single" w:color="000000" w:sz="4" w:space="0"/>
            </w:tcBorders>
          </w:tcPr>
          <w:p w14:paraId="64070D70">
            <w:pPr>
              <w:pStyle w:val="67"/>
              <w:spacing w:before="131"/>
              <w:ind w:left="7"/>
              <w:rPr>
                <w:rFonts w:ascii="宋体" w:hAnsi="宋体" w:cs="宋体"/>
                <w:color w:val="auto"/>
                <w:sz w:val="20"/>
                <w:szCs w:val="20"/>
              </w:rPr>
            </w:pPr>
            <w:r>
              <w:rPr>
                <w:rFonts w:hint="eastAsia" w:ascii="宋体" w:hAnsi="宋体" w:cs="宋体"/>
                <w:color w:val="auto"/>
                <w:sz w:val="20"/>
                <w:szCs w:val="20"/>
              </w:rPr>
              <w:t>A060810淋浴</w:t>
            </w:r>
          </w:p>
          <w:p w14:paraId="7D9B803D">
            <w:pPr>
              <w:pStyle w:val="67"/>
              <w:spacing w:before="50"/>
              <w:ind w:left="7"/>
              <w:rPr>
                <w:rFonts w:ascii="宋体" w:hAnsi="宋体" w:cs="宋体"/>
                <w:color w:val="auto"/>
                <w:sz w:val="20"/>
                <w:szCs w:val="20"/>
              </w:rPr>
            </w:pPr>
            <w:r>
              <w:rPr>
                <w:rFonts w:hint="eastAsia" w:ascii="宋体" w:hAnsi="宋体" w:cs="宋体"/>
                <w:color w:val="auto"/>
                <w:w w:val="99"/>
                <w:sz w:val="20"/>
                <w:szCs w:val="20"/>
              </w:rPr>
              <w:t>器</w:t>
            </w:r>
          </w:p>
        </w:tc>
        <w:tc>
          <w:tcPr>
            <w:tcW w:w="1800" w:type="dxa"/>
            <w:tcBorders>
              <w:top w:val="single" w:color="000000" w:sz="4" w:space="0"/>
              <w:left w:val="single" w:color="000000" w:sz="4" w:space="0"/>
              <w:bottom w:val="single" w:color="000000" w:sz="4" w:space="0"/>
              <w:right w:val="single" w:color="000000" w:sz="4" w:space="0"/>
            </w:tcBorders>
          </w:tcPr>
          <w:p w14:paraId="51939C58">
            <w:pPr>
              <w:rPr>
                <w:rFonts w:ascii="宋体" w:hAnsi="宋体" w:cs="宋体"/>
                <w:color w:val="auto"/>
                <w:sz w:val="22"/>
                <w:szCs w:val="22"/>
                <w:lang w:eastAsia="en-US"/>
              </w:rPr>
            </w:pPr>
          </w:p>
        </w:tc>
        <w:tc>
          <w:tcPr>
            <w:tcW w:w="1915" w:type="dxa"/>
            <w:tcBorders>
              <w:top w:val="single" w:color="000000" w:sz="4" w:space="0"/>
              <w:left w:val="single" w:color="000000" w:sz="4" w:space="0"/>
              <w:bottom w:val="single" w:color="000000" w:sz="4" w:space="0"/>
              <w:right w:val="single" w:color="000000" w:sz="4" w:space="0"/>
            </w:tcBorders>
          </w:tcPr>
          <w:p w14:paraId="26E1C34C">
            <w:pPr>
              <w:rPr>
                <w:rFonts w:ascii="宋体" w:hAnsi="宋体" w:cs="宋体"/>
                <w:color w:val="auto"/>
                <w:sz w:val="22"/>
                <w:szCs w:val="22"/>
                <w:lang w:eastAsia="en-US"/>
              </w:rPr>
            </w:pPr>
          </w:p>
        </w:tc>
        <w:tc>
          <w:tcPr>
            <w:tcW w:w="2966" w:type="dxa"/>
            <w:tcBorders>
              <w:top w:val="single" w:color="000000" w:sz="4" w:space="0"/>
              <w:left w:val="single" w:color="000000" w:sz="4" w:space="0"/>
              <w:bottom w:val="single" w:color="000000" w:sz="4" w:space="0"/>
              <w:right w:val="single" w:color="000000" w:sz="4" w:space="0"/>
            </w:tcBorders>
          </w:tcPr>
          <w:p w14:paraId="3E0E0098">
            <w:pPr>
              <w:pStyle w:val="67"/>
              <w:spacing w:before="131" w:line="283" w:lineRule="auto"/>
              <w:ind w:left="7" w:right="4"/>
              <w:rPr>
                <w:rFonts w:ascii="宋体" w:hAnsi="宋体" w:cs="宋体"/>
                <w:color w:val="auto"/>
                <w:sz w:val="20"/>
                <w:szCs w:val="20"/>
                <w:lang w:eastAsia="zh-CN"/>
              </w:rPr>
            </w:pPr>
            <w:r>
              <w:rPr>
                <w:rFonts w:hint="eastAsia" w:ascii="宋体" w:hAnsi="宋体" w:cs="宋体"/>
                <w:color w:val="auto"/>
                <w:spacing w:val="10"/>
                <w:sz w:val="20"/>
                <w:szCs w:val="20"/>
                <w:lang w:eastAsia="zh-CN"/>
              </w:rPr>
              <w:t>《淋浴器用水效率限定值及用水</w:t>
            </w:r>
            <w:r>
              <w:rPr>
                <w:rFonts w:hint="eastAsia" w:ascii="宋体" w:hAnsi="宋体" w:cs="宋体"/>
                <w:color w:val="auto"/>
                <w:sz w:val="20"/>
                <w:szCs w:val="20"/>
                <w:lang w:eastAsia="zh-CN"/>
              </w:rPr>
              <w:t>效率等级》（GB28378）</w:t>
            </w:r>
          </w:p>
        </w:tc>
      </w:tr>
    </w:tbl>
    <w:p w14:paraId="4DE4E524">
      <w:pPr>
        <w:pStyle w:val="15"/>
        <w:spacing w:line="360" w:lineRule="auto"/>
        <w:rPr>
          <w:rFonts w:ascii="宋体" w:hAnsi="宋体" w:cs="宋体"/>
          <w:color w:val="auto"/>
          <w:szCs w:val="21"/>
        </w:rPr>
      </w:pPr>
      <w:r>
        <w:rPr>
          <w:rFonts w:hint="eastAsia" w:ascii="宋体" w:hAnsi="宋体" w:cs="宋体"/>
          <w:color w:val="auto"/>
          <w:spacing w:val="-3"/>
          <w:szCs w:val="21"/>
        </w:rPr>
        <w:t>注：1.节能产品认证应依据相关国家标准的最新版本，依据国家标准中二级能效（水效）</w:t>
      </w:r>
      <w:r>
        <w:rPr>
          <w:rFonts w:hint="eastAsia" w:ascii="宋体" w:hAnsi="宋体" w:cs="宋体"/>
          <w:color w:val="auto"/>
          <w:szCs w:val="21"/>
        </w:rPr>
        <w:t>指标。</w:t>
      </w:r>
    </w:p>
    <w:p w14:paraId="6137741D">
      <w:pPr>
        <w:pStyle w:val="15"/>
        <w:spacing w:line="360" w:lineRule="auto"/>
        <w:rPr>
          <w:rFonts w:ascii="宋体" w:hAnsi="宋体" w:cs="宋体"/>
          <w:b/>
          <w:bCs/>
          <w:color w:val="auto"/>
          <w:szCs w:val="21"/>
        </w:rPr>
      </w:pPr>
      <w:r>
        <w:rPr>
          <w:rFonts w:hint="eastAsia" w:ascii="宋体" w:hAnsi="宋体" w:cs="宋体"/>
          <w:color w:val="auto"/>
          <w:szCs w:val="21"/>
        </w:rPr>
        <w:t xml:space="preserve">    2</w:t>
      </w:r>
      <w:r>
        <w:rPr>
          <w:rFonts w:hint="eastAsia" w:ascii="宋体" w:hAnsi="宋体" w:cs="宋体"/>
          <w:b/>
          <w:bCs/>
          <w:color w:val="auto"/>
          <w:szCs w:val="21"/>
        </w:rPr>
        <w:t>.以“★”标注的为政府强制采购产品。</w:t>
      </w:r>
    </w:p>
    <w:p w14:paraId="276E54CD">
      <w:pPr>
        <w:pStyle w:val="20"/>
        <w:jc w:val="left"/>
        <w:rPr>
          <w:rFonts w:hAnsi="宋体" w:cs="宋体"/>
          <w:color w:val="auto"/>
          <w:sz w:val="32"/>
          <w:szCs w:val="32"/>
        </w:rPr>
      </w:pPr>
      <w:r>
        <w:rPr>
          <w:rFonts w:hAnsi="宋体"/>
          <w:color w:val="auto"/>
        </w:rPr>
        <w:br w:type="page"/>
      </w:r>
      <w:r>
        <w:rPr>
          <w:rFonts w:hint="eastAsia" w:hAnsi="宋体" w:cs="宋体"/>
          <w:color w:val="auto"/>
          <w:sz w:val="32"/>
          <w:szCs w:val="32"/>
        </w:rPr>
        <w:t>附件2：</w:t>
      </w:r>
    </w:p>
    <w:p w14:paraId="4EB81543">
      <w:pPr>
        <w:spacing w:line="528" w:lineRule="exact"/>
        <w:ind w:left="1871"/>
        <w:rPr>
          <w:rFonts w:ascii="宋体" w:hAnsi="宋体" w:cs="宋体"/>
          <w:color w:val="auto"/>
          <w:sz w:val="40"/>
          <w:szCs w:val="40"/>
        </w:rPr>
      </w:pPr>
      <w:r>
        <w:rPr>
          <w:rFonts w:hint="eastAsia" w:ascii="宋体" w:hAnsi="宋体" w:cs="宋体"/>
          <w:color w:val="auto"/>
          <w:sz w:val="40"/>
          <w:szCs w:val="40"/>
        </w:rPr>
        <w:t>中小微企业划型标准</w:t>
      </w:r>
    </w:p>
    <w:tbl>
      <w:tblPr>
        <w:tblStyle w:val="39"/>
        <w:tblW w:w="4997" w:type="pct"/>
        <w:tblInd w:w="-116" w:type="dxa"/>
        <w:tblLayout w:type="autofit"/>
        <w:tblCellMar>
          <w:top w:w="0" w:type="dxa"/>
          <w:left w:w="108" w:type="dxa"/>
          <w:bottom w:w="0" w:type="dxa"/>
          <w:right w:w="108" w:type="dxa"/>
        </w:tblCellMar>
      </w:tblPr>
      <w:tblGrid>
        <w:gridCol w:w="2099"/>
        <w:gridCol w:w="1709"/>
        <w:gridCol w:w="1126"/>
        <w:gridCol w:w="1997"/>
        <w:gridCol w:w="1777"/>
        <w:gridCol w:w="1140"/>
      </w:tblGrid>
      <w:tr w14:paraId="7B113D1E">
        <w:tblPrEx>
          <w:tblCellMar>
            <w:top w:w="0" w:type="dxa"/>
            <w:left w:w="108" w:type="dxa"/>
            <w:bottom w:w="0" w:type="dxa"/>
            <w:right w:w="108" w:type="dxa"/>
          </w:tblCellMar>
        </w:tblPrEx>
        <w:trPr>
          <w:trHeight w:val="285" w:hRule="atLeast"/>
        </w:trPr>
        <w:tc>
          <w:tcPr>
            <w:tcW w:w="2099" w:type="dxa"/>
            <w:tcBorders>
              <w:top w:val="single" w:color="auto" w:sz="4" w:space="0"/>
              <w:left w:val="single" w:color="auto" w:sz="4" w:space="0"/>
              <w:bottom w:val="single" w:color="auto" w:sz="4" w:space="0"/>
              <w:right w:val="single" w:color="auto" w:sz="4" w:space="0"/>
            </w:tcBorders>
            <w:vAlign w:val="center"/>
          </w:tcPr>
          <w:p w14:paraId="07148E8C">
            <w:pPr>
              <w:widowControl/>
              <w:jc w:val="left"/>
              <w:rPr>
                <w:rFonts w:ascii="宋体" w:hAnsi="宋体" w:cs="宋体"/>
                <w:b/>
                <w:color w:val="auto"/>
                <w:kern w:val="0"/>
                <w:sz w:val="24"/>
              </w:rPr>
            </w:pPr>
            <w:r>
              <w:rPr>
                <w:rFonts w:hint="eastAsia" w:ascii="宋体" w:hAnsi="宋体" w:cs="宋体"/>
                <w:b/>
                <w:color w:val="auto"/>
                <w:kern w:val="0"/>
                <w:sz w:val="24"/>
              </w:rPr>
              <w:t>行业名称</w:t>
            </w:r>
          </w:p>
        </w:tc>
        <w:tc>
          <w:tcPr>
            <w:tcW w:w="1709" w:type="dxa"/>
            <w:tcBorders>
              <w:top w:val="single" w:color="auto" w:sz="4" w:space="0"/>
              <w:left w:val="nil"/>
              <w:bottom w:val="single" w:color="auto" w:sz="4" w:space="0"/>
              <w:right w:val="single" w:color="auto" w:sz="4" w:space="0"/>
            </w:tcBorders>
            <w:vAlign w:val="center"/>
          </w:tcPr>
          <w:p w14:paraId="3AAD5738">
            <w:pPr>
              <w:widowControl/>
              <w:jc w:val="left"/>
              <w:rPr>
                <w:rFonts w:ascii="宋体" w:hAnsi="宋体" w:cs="宋体"/>
                <w:b/>
                <w:color w:val="auto"/>
                <w:kern w:val="0"/>
                <w:sz w:val="24"/>
              </w:rPr>
            </w:pPr>
            <w:r>
              <w:rPr>
                <w:rFonts w:hint="eastAsia" w:ascii="宋体" w:hAnsi="宋体" w:cs="宋体"/>
                <w:b/>
                <w:color w:val="auto"/>
                <w:kern w:val="0"/>
                <w:sz w:val="24"/>
              </w:rPr>
              <w:t>指标名称</w:t>
            </w:r>
          </w:p>
        </w:tc>
        <w:tc>
          <w:tcPr>
            <w:tcW w:w="1126" w:type="dxa"/>
            <w:tcBorders>
              <w:top w:val="single" w:color="auto" w:sz="4" w:space="0"/>
              <w:left w:val="nil"/>
              <w:bottom w:val="single" w:color="auto" w:sz="4" w:space="0"/>
              <w:right w:val="single" w:color="auto" w:sz="4" w:space="0"/>
            </w:tcBorders>
            <w:vAlign w:val="center"/>
          </w:tcPr>
          <w:p w14:paraId="26F7C853">
            <w:pPr>
              <w:widowControl/>
              <w:jc w:val="left"/>
              <w:rPr>
                <w:rFonts w:ascii="宋体" w:hAnsi="宋体" w:cs="宋体"/>
                <w:b/>
                <w:color w:val="auto"/>
                <w:kern w:val="0"/>
                <w:sz w:val="24"/>
              </w:rPr>
            </w:pPr>
            <w:r>
              <w:rPr>
                <w:rFonts w:hint="eastAsia" w:ascii="宋体" w:hAnsi="宋体" w:cs="宋体"/>
                <w:b/>
                <w:color w:val="auto"/>
                <w:kern w:val="0"/>
                <w:sz w:val="24"/>
              </w:rPr>
              <w:t>计量单位</w:t>
            </w:r>
          </w:p>
        </w:tc>
        <w:tc>
          <w:tcPr>
            <w:tcW w:w="1997" w:type="dxa"/>
            <w:tcBorders>
              <w:top w:val="single" w:color="auto" w:sz="4" w:space="0"/>
              <w:left w:val="nil"/>
              <w:bottom w:val="single" w:color="auto" w:sz="4" w:space="0"/>
              <w:right w:val="single" w:color="auto" w:sz="4" w:space="0"/>
            </w:tcBorders>
            <w:vAlign w:val="center"/>
          </w:tcPr>
          <w:p w14:paraId="0ACCEED9">
            <w:pPr>
              <w:widowControl/>
              <w:jc w:val="left"/>
              <w:rPr>
                <w:rFonts w:ascii="宋体" w:hAnsi="宋体" w:cs="宋体"/>
                <w:b/>
                <w:color w:val="auto"/>
                <w:kern w:val="0"/>
                <w:sz w:val="24"/>
              </w:rPr>
            </w:pPr>
            <w:r>
              <w:rPr>
                <w:rFonts w:hint="eastAsia" w:ascii="宋体" w:hAnsi="宋体" w:cs="宋体"/>
                <w:b/>
                <w:color w:val="auto"/>
                <w:kern w:val="0"/>
                <w:sz w:val="24"/>
              </w:rPr>
              <w:t>中型</w:t>
            </w:r>
          </w:p>
        </w:tc>
        <w:tc>
          <w:tcPr>
            <w:tcW w:w="1777" w:type="dxa"/>
            <w:tcBorders>
              <w:top w:val="single" w:color="auto" w:sz="4" w:space="0"/>
              <w:left w:val="nil"/>
              <w:bottom w:val="single" w:color="auto" w:sz="4" w:space="0"/>
              <w:right w:val="single" w:color="auto" w:sz="4" w:space="0"/>
            </w:tcBorders>
            <w:vAlign w:val="center"/>
          </w:tcPr>
          <w:p w14:paraId="72F3B460">
            <w:pPr>
              <w:widowControl/>
              <w:jc w:val="left"/>
              <w:rPr>
                <w:rFonts w:ascii="宋体" w:hAnsi="宋体" w:cs="宋体"/>
                <w:b/>
                <w:color w:val="auto"/>
                <w:kern w:val="0"/>
                <w:sz w:val="24"/>
              </w:rPr>
            </w:pPr>
            <w:r>
              <w:rPr>
                <w:rFonts w:hint="eastAsia" w:ascii="宋体" w:hAnsi="宋体" w:cs="宋体"/>
                <w:b/>
                <w:color w:val="auto"/>
                <w:kern w:val="0"/>
                <w:sz w:val="24"/>
              </w:rPr>
              <w:t>小型</w:t>
            </w:r>
          </w:p>
        </w:tc>
        <w:tc>
          <w:tcPr>
            <w:tcW w:w="1140" w:type="dxa"/>
            <w:tcBorders>
              <w:top w:val="single" w:color="auto" w:sz="4" w:space="0"/>
              <w:left w:val="nil"/>
              <w:bottom w:val="single" w:color="auto" w:sz="4" w:space="0"/>
              <w:right w:val="single" w:color="auto" w:sz="4" w:space="0"/>
            </w:tcBorders>
            <w:vAlign w:val="center"/>
          </w:tcPr>
          <w:p w14:paraId="0A5BB3E6">
            <w:pPr>
              <w:widowControl/>
              <w:jc w:val="left"/>
              <w:rPr>
                <w:rFonts w:ascii="宋体" w:hAnsi="宋体" w:cs="宋体"/>
                <w:b/>
                <w:color w:val="auto"/>
                <w:kern w:val="0"/>
                <w:sz w:val="24"/>
              </w:rPr>
            </w:pPr>
            <w:r>
              <w:rPr>
                <w:rFonts w:hint="eastAsia" w:ascii="宋体" w:hAnsi="宋体" w:cs="宋体"/>
                <w:b/>
                <w:color w:val="auto"/>
                <w:kern w:val="0"/>
                <w:sz w:val="24"/>
              </w:rPr>
              <w:t>微型</w:t>
            </w:r>
          </w:p>
        </w:tc>
      </w:tr>
      <w:tr w14:paraId="02A63E80">
        <w:tblPrEx>
          <w:tblCellMar>
            <w:top w:w="0" w:type="dxa"/>
            <w:left w:w="108" w:type="dxa"/>
            <w:bottom w:w="0" w:type="dxa"/>
            <w:right w:w="108" w:type="dxa"/>
          </w:tblCellMar>
        </w:tblPrEx>
        <w:trPr>
          <w:trHeight w:val="225" w:hRule="atLeast"/>
        </w:trPr>
        <w:tc>
          <w:tcPr>
            <w:tcW w:w="2099" w:type="dxa"/>
            <w:tcBorders>
              <w:top w:val="nil"/>
              <w:left w:val="single" w:color="auto" w:sz="4" w:space="0"/>
              <w:bottom w:val="single" w:color="auto" w:sz="4" w:space="0"/>
              <w:right w:val="single" w:color="auto" w:sz="4" w:space="0"/>
            </w:tcBorders>
            <w:vAlign w:val="bottom"/>
          </w:tcPr>
          <w:p w14:paraId="5F629B70">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农、林、牧、渔</w:t>
            </w:r>
          </w:p>
        </w:tc>
        <w:tc>
          <w:tcPr>
            <w:tcW w:w="1709" w:type="dxa"/>
            <w:tcBorders>
              <w:top w:val="nil"/>
              <w:left w:val="nil"/>
              <w:bottom w:val="single" w:color="auto" w:sz="4" w:space="0"/>
              <w:right w:val="single" w:color="auto" w:sz="4" w:space="0"/>
            </w:tcBorders>
            <w:vAlign w:val="center"/>
          </w:tcPr>
          <w:p w14:paraId="64F1F51F">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1126" w:type="dxa"/>
            <w:tcBorders>
              <w:top w:val="nil"/>
              <w:left w:val="nil"/>
              <w:bottom w:val="single" w:color="auto" w:sz="4" w:space="0"/>
              <w:right w:val="single" w:color="auto" w:sz="4" w:space="0"/>
            </w:tcBorders>
            <w:vAlign w:val="center"/>
          </w:tcPr>
          <w:p w14:paraId="31559382">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997" w:type="dxa"/>
            <w:tcBorders>
              <w:top w:val="nil"/>
              <w:left w:val="nil"/>
              <w:bottom w:val="single" w:color="auto" w:sz="4" w:space="0"/>
              <w:right w:val="single" w:color="auto" w:sz="4" w:space="0"/>
            </w:tcBorders>
            <w:vAlign w:val="center"/>
          </w:tcPr>
          <w:p w14:paraId="3B08B59F">
            <w:pPr>
              <w:widowControl/>
              <w:jc w:val="left"/>
              <w:rPr>
                <w:rFonts w:ascii="宋体" w:hAnsi="宋体" w:cs="宋体"/>
                <w:color w:val="auto"/>
                <w:kern w:val="0"/>
                <w:sz w:val="18"/>
                <w:szCs w:val="18"/>
              </w:rPr>
            </w:pPr>
            <w:r>
              <w:rPr>
                <w:rFonts w:hint="eastAsia" w:ascii="宋体" w:hAnsi="宋体" w:cs="宋体"/>
                <w:color w:val="auto"/>
                <w:kern w:val="0"/>
                <w:sz w:val="18"/>
                <w:szCs w:val="18"/>
              </w:rPr>
              <w:t>500≤Y＜20000</w:t>
            </w:r>
          </w:p>
        </w:tc>
        <w:tc>
          <w:tcPr>
            <w:tcW w:w="1777" w:type="dxa"/>
            <w:tcBorders>
              <w:top w:val="nil"/>
              <w:left w:val="nil"/>
              <w:bottom w:val="single" w:color="auto" w:sz="4" w:space="0"/>
              <w:right w:val="single" w:color="auto" w:sz="4" w:space="0"/>
            </w:tcBorders>
            <w:vAlign w:val="center"/>
          </w:tcPr>
          <w:p w14:paraId="582C74F8">
            <w:pPr>
              <w:widowControl/>
              <w:jc w:val="left"/>
              <w:rPr>
                <w:rFonts w:ascii="宋体" w:hAnsi="宋体" w:cs="宋体"/>
                <w:color w:val="auto"/>
                <w:kern w:val="0"/>
                <w:sz w:val="18"/>
                <w:szCs w:val="18"/>
              </w:rPr>
            </w:pPr>
            <w:r>
              <w:rPr>
                <w:rFonts w:hint="eastAsia" w:ascii="宋体" w:hAnsi="宋体" w:cs="宋体"/>
                <w:color w:val="auto"/>
                <w:kern w:val="0"/>
                <w:sz w:val="18"/>
                <w:szCs w:val="18"/>
              </w:rPr>
              <w:t>50≤Y＜500</w:t>
            </w:r>
          </w:p>
        </w:tc>
        <w:tc>
          <w:tcPr>
            <w:tcW w:w="1140" w:type="dxa"/>
            <w:tcBorders>
              <w:top w:val="nil"/>
              <w:left w:val="nil"/>
              <w:bottom w:val="single" w:color="auto" w:sz="4" w:space="0"/>
              <w:right w:val="single" w:color="auto" w:sz="4" w:space="0"/>
            </w:tcBorders>
            <w:vAlign w:val="center"/>
          </w:tcPr>
          <w:p w14:paraId="3C9030A0">
            <w:pPr>
              <w:widowControl/>
              <w:jc w:val="left"/>
              <w:rPr>
                <w:rFonts w:ascii="宋体" w:hAnsi="宋体" w:cs="宋体"/>
                <w:color w:val="auto"/>
                <w:kern w:val="0"/>
                <w:sz w:val="18"/>
                <w:szCs w:val="18"/>
              </w:rPr>
            </w:pPr>
            <w:r>
              <w:rPr>
                <w:rFonts w:hint="eastAsia" w:ascii="宋体" w:hAnsi="宋体" w:cs="宋体"/>
                <w:color w:val="auto"/>
                <w:kern w:val="0"/>
                <w:sz w:val="18"/>
                <w:szCs w:val="18"/>
              </w:rPr>
              <w:t>Y＜50</w:t>
            </w:r>
          </w:p>
        </w:tc>
      </w:tr>
      <w:tr w14:paraId="64C03A66">
        <w:tblPrEx>
          <w:tblCellMar>
            <w:top w:w="0" w:type="dxa"/>
            <w:left w:w="108" w:type="dxa"/>
            <w:bottom w:w="0" w:type="dxa"/>
            <w:right w:w="108" w:type="dxa"/>
          </w:tblCellMar>
        </w:tblPrEx>
        <w:trPr>
          <w:trHeight w:val="225" w:hRule="atLeast"/>
        </w:trPr>
        <w:tc>
          <w:tcPr>
            <w:tcW w:w="2099" w:type="dxa"/>
            <w:vMerge w:val="restart"/>
            <w:tcBorders>
              <w:top w:val="nil"/>
              <w:left w:val="single" w:color="auto" w:sz="4" w:space="0"/>
              <w:bottom w:val="single" w:color="auto" w:sz="4" w:space="0"/>
              <w:right w:val="single" w:color="auto" w:sz="4" w:space="0"/>
            </w:tcBorders>
            <w:vAlign w:val="bottom"/>
          </w:tcPr>
          <w:p w14:paraId="3EB855D8">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工业</w:t>
            </w:r>
          </w:p>
        </w:tc>
        <w:tc>
          <w:tcPr>
            <w:tcW w:w="1709" w:type="dxa"/>
            <w:tcBorders>
              <w:top w:val="nil"/>
              <w:left w:val="nil"/>
              <w:bottom w:val="single" w:color="auto" w:sz="4" w:space="0"/>
              <w:right w:val="single" w:color="auto" w:sz="4" w:space="0"/>
            </w:tcBorders>
            <w:vAlign w:val="center"/>
          </w:tcPr>
          <w:p w14:paraId="40C212CB">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1126" w:type="dxa"/>
            <w:tcBorders>
              <w:top w:val="nil"/>
              <w:left w:val="nil"/>
              <w:bottom w:val="single" w:color="auto" w:sz="4" w:space="0"/>
              <w:right w:val="single" w:color="auto" w:sz="4" w:space="0"/>
            </w:tcBorders>
            <w:vAlign w:val="center"/>
          </w:tcPr>
          <w:p w14:paraId="7057BF9F">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997" w:type="dxa"/>
            <w:tcBorders>
              <w:top w:val="nil"/>
              <w:left w:val="nil"/>
              <w:bottom w:val="single" w:color="auto" w:sz="4" w:space="0"/>
              <w:right w:val="single" w:color="auto" w:sz="4" w:space="0"/>
            </w:tcBorders>
            <w:vAlign w:val="center"/>
          </w:tcPr>
          <w:p w14:paraId="715F3AB5">
            <w:pPr>
              <w:widowControl/>
              <w:jc w:val="left"/>
              <w:rPr>
                <w:rFonts w:ascii="宋体" w:hAnsi="宋体" w:cs="宋体"/>
                <w:color w:val="auto"/>
                <w:kern w:val="0"/>
                <w:sz w:val="18"/>
                <w:szCs w:val="18"/>
              </w:rPr>
            </w:pPr>
            <w:r>
              <w:rPr>
                <w:rFonts w:hint="eastAsia" w:ascii="宋体" w:hAnsi="宋体" w:cs="宋体"/>
                <w:color w:val="auto"/>
                <w:kern w:val="0"/>
                <w:sz w:val="18"/>
                <w:szCs w:val="18"/>
              </w:rPr>
              <w:t>300≤X＜1000</w:t>
            </w:r>
          </w:p>
        </w:tc>
        <w:tc>
          <w:tcPr>
            <w:tcW w:w="1777" w:type="dxa"/>
            <w:tcBorders>
              <w:top w:val="nil"/>
              <w:left w:val="nil"/>
              <w:bottom w:val="single" w:color="auto" w:sz="4" w:space="0"/>
              <w:right w:val="single" w:color="auto" w:sz="4" w:space="0"/>
            </w:tcBorders>
            <w:vAlign w:val="center"/>
          </w:tcPr>
          <w:p w14:paraId="6D5C2D02">
            <w:pPr>
              <w:widowControl/>
              <w:jc w:val="left"/>
              <w:rPr>
                <w:rFonts w:ascii="宋体" w:hAnsi="宋体" w:cs="宋体"/>
                <w:color w:val="auto"/>
                <w:kern w:val="0"/>
                <w:sz w:val="18"/>
                <w:szCs w:val="18"/>
              </w:rPr>
            </w:pPr>
            <w:r>
              <w:rPr>
                <w:rFonts w:hint="eastAsia" w:ascii="宋体" w:hAnsi="宋体" w:cs="宋体"/>
                <w:color w:val="auto"/>
                <w:kern w:val="0"/>
                <w:sz w:val="18"/>
                <w:szCs w:val="18"/>
              </w:rPr>
              <w:t>20≤X＜300</w:t>
            </w:r>
          </w:p>
        </w:tc>
        <w:tc>
          <w:tcPr>
            <w:tcW w:w="1140" w:type="dxa"/>
            <w:tcBorders>
              <w:top w:val="nil"/>
              <w:left w:val="nil"/>
              <w:bottom w:val="single" w:color="auto" w:sz="4" w:space="0"/>
              <w:right w:val="single" w:color="auto" w:sz="4" w:space="0"/>
            </w:tcBorders>
            <w:vAlign w:val="center"/>
          </w:tcPr>
          <w:p w14:paraId="04379E4A">
            <w:pPr>
              <w:widowControl/>
              <w:jc w:val="left"/>
              <w:rPr>
                <w:rFonts w:ascii="宋体" w:hAnsi="宋体" w:cs="宋体"/>
                <w:color w:val="auto"/>
                <w:kern w:val="0"/>
                <w:sz w:val="18"/>
                <w:szCs w:val="18"/>
              </w:rPr>
            </w:pPr>
            <w:r>
              <w:rPr>
                <w:rFonts w:hint="eastAsia" w:ascii="宋体" w:hAnsi="宋体" w:cs="宋体"/>
                <w:color w:val="auto"/>
                <w:kern w:val="0"/>
                <w:sz w:val="18"/>
                <w:szCs w:val="18"/>
              </w:rPr>
              <w:t>X＜20</w:t>
            </w:r>
          </w:p>
        </w:tc>
      </w:tr>
      <w:tr w14:paraId="276DAD0E">
        <w:tblPrEx>
          <w:tblCellMar>
            <w:top w:w="0" w:type="dxa"/>
            <w:left w:w="108" w:type="dxa"/>
            <w:bottom w:w="0" w:type="dxa"/>
            <w:right w:w="108" w:type="dxa"/>
          </w:tblCellMar>
        </w:tblPrEx>
        <w:trPr>
          <w:trHeight w:val="225" w:hRule="atLeast"/>
        </w:trPr>
        <w:tc>
          <w:tcPr>
            <w:tcW w:w="2099" w:type="dxa"/>
            <w:vMerge w:val="continue"/>
            <w:tcBorders>
              <w:top w:val="nil"/>
              <w:left w:val="single" w:color="auto" w:sz="4" w:space="0"/>
              <w:bottom w:val="single" w:color="auto" w:sz="4" w:space="0"/>
              <w:right w:val="single" w:color="auto" w:sz="4" w:space="0"/>
            </w:tcBorders>
            <w:vAlign w:val="center"/>
          </w:tcPr>
          <w:p w14:paraId="3D8D39C4">
            <w:pPr>
              <w:widowControl/>
              <w:jc w:val="left"/>
              <w:rPr>
                <w:rFonts w:ascii="宋体" w:hAnsi="宋体" w:cs="宋体"/>
                <w:b/>
                <w:bCs/>
                <w:color w:val="auto"/>
                <w:kern w:val="0"/>
                <w:sz w:val="18"/>
                <w:szCs w:val="18"/>
              </w:rPr>
            </w:pPr>
          </w:p>
        </w:tc>
        <w:tc>
          <w:tcPr>
            <w:tcW w:w="1709" w:type="dxa"/>
            <w:tcBorders>
              <w:top w:val="nil"/>
              <w:left w:val="nil"/>
              <w:bottom w:val="single" w:color="auto" w:sz="4" w:space="0"/>
              <w:right w:val="single" w:color="auto" w:sz="4" w:space="0"/>
            </w:tcBorders>
            <w:vAlign w:val="center"/>
          </w:tcPr>
          <w:p w14:paraId="6DEDDE74">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1126" w:type="dxa"/>
            <w:tcBorders>
              <w:top w:val="nil"/>
              <w:left w:val="nil"/>
              <w:bottom w:val="single" w:color="auto" w:sz="4" w:space="0"/>
              <w:right w:val="single" w:color="auto" w:sz="4" w:space="0"/>
            </w:tcBorders>
            <w:vAlign w:val="center"/>
          </w:tcPr>
          <w:p w14:paraId="597C0891">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997" w:type="dxa"/>
            <w:tcBorders>
              <w:top w:val="nil"/>
              <w:left w:val="nil"/>
              <w:bottom w:val="single" w:color="auto" w:sz="4" w:space="0"/>
              <w:right w:val="single" w:color="auto" w:sz="4" w:space="0"/>
            </w:tcBorders>
            <w:vAlign w:val="center"/>
          </w:tcPr>
          <w:p w14:paraId="06618968">
            <w:pPr>
              <w:widowControl/>
              <w:jc w:val="left"/>
              <w:rPr>
                <w:rFonts w:ascii="宋体" w:hAnsi="宋体" w:cs="宋体"/>
                <w:color w:val="auto"/>
                <w:kern w:val="0"/>
                <w:sz w:val="18"/>
                <w:szCs w:val="18"/>
              </w:rPr>
            </w:pPr>
            <w:r>
              <w:rPr>
                <w:rFonts w:hint="eastAsia" w:ascii="宋体" w:hAnsi="宋体" w:cs="宋体"/>
                <w:color w:val="auto"/>
                <w:kern w:val="0"/>
                <w:sz w:val="18"/>
                <w:szCs w:val="18"/>
              </w:rPr>
              <w:t>2000≤Y＜40000</w:t>
            </w:r>
          </w:p>
        </w:tc>
        <w:tc>
          <w:tcPr>
            <w:tcW w:w="1777" w:type="dxa"/>
            <w:tcBorders>
              <w:top w:val="nil"/>
              <w:left w:val="nil"/>
              <w:bottom w:val="single" w:color="auto" w:sz="4" w:space="0"/>
              <w:right w:val="single" w:color="auto" w:sz="4" w:space="0"/>
            </w:tcBorders>
            <w:vAlign w:val="center"/>
          </w:tcPr>
          <w:p w14:paraId="66E10F61">
            <w:pPr>
              <w:widowControl/>
              <w:jc w:val="left"/>
              <w:rPr>
                <w:rFonts w:ascii="宋体" w:hAnsi="宋体" w:cs="宋体"/>
                <w:color w:val="auto"/>
                <w:kern w:val="0"/>
                <w:sz w:val="18"/>
                <w:szCs w:val="18"/>
              </w:rPr>
            </w:pPr>
            <w:r>
              <w:rPr>
                <w:rFonts w:hint="eastAsia" w:ascii="宋体" w:hAnsi="宋体" w:cs="宋体"/>
                <w:color w:val="auto"/>
                <w:kern w:val="0"/>
                <w:sz w:val="18"/>
                <w:szCs w:val="18"/>
              </w:rPr>
              <w:t>300≤Y＜2000</w:t>
            </w:r>
          </w:p>
        </w:tc>
        <w:tc>
          <w:tcPr>
            <w:tcW w:w="1140" w:type="dxa"/>
            <w:tcBorders>
              <w:top w:val="nil"/>
              <w:left w:val="nil"/>
              <w:bottom w:val="single" w:color="auto" w:sz="4" w:space="0"/>
              <w:right w:val="single" w:color="auto" w:sz="4" w:space="0"/>
            </w:tcBorders>
            <w:vAlign w:val="center"/>
          </w:tcPr>
          <w:p w14:paraId="6317E9B5">
            <w:pPr>
              <w:widowControl/>
              <w:jc w:val="left"/>
              <w:rPr>
                <w:rFonts w:ascii="宋体" w:hAnsi="宋体" w:cs="宋体"/>
                <w:color w:val="auto"/>
                <w:kern w:val="0"/>
                <w:sz w:val="18"/>
                <w:szCs w:val="18"/>
              </w:rPr>
            </w:pPr>
            <w:r>
              <w:rPr>
                <w:rFonts w:hint="eastAsia" w:ascii="宋体" w:hAnsi="宋体" w:cs="宋体"/>
                <w:color w:val="auto"/>
                <w:kern w:val="0"/>
                <w:sz w:val="18"/>
                <w:szCs w:val="18"/>
              </w:rPr>
              <w:t>Y＜300</w:t>
            </w:r>
          </w:p>
        </w:tc>
      </w:tr>
      <w:tr w14:paraId="24B07609">
        <w:tblPrEx>
          <w:tblCellMar>
            <w:top w:w="0" w:type="dxa"/>
            <w:left w:w="108" w:type="dxa"/>
            <w:bottom w:w="0" w:type="dxa"/>
            <w:right w:w="108" w:type="dxa"/>
          </w:tblCellMar>
        </w:tblPrEx>
        <w:trPr>
          <w:trHeight w:val="225" w:hRule="atLeast"/>
        </w:trPr>
        <w:tc>
          <w:tcPr>
            <w:tcW w:w="2099" w:type="dxa"/>
            <w:vMerge w:val="restart"/>
            <w:tcBorders>
              <w:top w:val="nil"/>
              <w:left w:val="single" w:color="auto" w:sz="4" w:space="0"/>
              <w:bottom w:val="single" w:color="auto" w:sz="4" w:space="0"/>
              <w:right w:val="single" w:color="auto" w:sz="4" w:space="0"/>
            </w:tcBorders>
            <w:vAlign w:val="bottom"/>
          </w:tcPr>
          <w:p w14:paraId="3594C5EF">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建筑业</w:t>
            </w:r>
          </w:p>
        </w:tc>
        <w:tc>
          <w:tcPr>
            <w:tcW w:w="1709" w:type="dxa"/>
            <w:tcBorders>
              <w:top w:val="nil"/>
              <w:left w:val="nil"/>
              <w:bottom w:val="single" w:color="auto" w:sz="4" w:space="0"/>
              <w:right w:val="single" w:color="auto" w:sz="4" w:space="0"/>
            </w:tcBorders>
            <w:vAlign w:val="center"/>
          </w:tcPr>
          <w:p w14:paraId="277A1F1E">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1126" w:type="dxa"/>
            <w:tcBorders>
              <w:top w:val="nil"/>
              <w:left w:val="nil"/>
              <w:bottom w:val="single" w:color="auto" w:sz="4" w:space="0"/>
              <w:right w:val="single" w:color="auto" w:sz="4" w:space="0"/>
            </w:tcBorders>
            <w:vAlign w:val="center"/>
          </w:tcPr>
          <w:p w14:paraId="13088BB5">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997" w:type="dxa"/>
            <w:tcBorders>
              <w:top w:val="nil"/>
              <w:left w:val="nil"/>
              <w:bottom w:val="single" w:color="auto" w:sz="4" w:space="0"/>
              <w:right w:val="single" w:color="auto" w:sz="4" w:space="0"/>
            </w:tcBorders>
            <w:vAlign w:val="center"/>
          </w:tcPr>
          <w:p w14:paraId="49E44F02">
            <w:pPr>
              <w:widowControl/>
              <w:jc w:val="left"/>
              <w:rPr>
                <w:rFonts w:ascii="宋体" w:hAnsi="宋体" w:cs="宋体"/>
                <w:color w:val="auto"/>
                <w:kern w:val="0"/>
                <w:sz w:val="18"/>
                <w:szCs w:val="18"/>
              </w:rPr>
            </w:pPr>
            <w:r>
              <w:rPr>
                <w:rFonts w:hint="eastAsia" w:ascii="宋体" w:hAnsi="宋体" w:cs="宋体"/>
                <w:color w:val="auto"/>
                <w:kern w:val="0"/>
                <w:sz w:val="18"/>
                <w:szCs w:val="18"/>
              </w:rPr>
              <w:t>6000≤Y＜80000</w:t>
            </w:r>
          </w:p>
        </w:tc>
        <w:tc>
          <w:tcPr>
            <w:tcW w:w="1777" w:type="dxa"/>
            <w:tcBorders>
              <w:top w:val="nil"/>
              <w:left w:val="nil"/>
              <w:bottom w:val="single" w:color="auto" w:sz="4" w:space="0"/>
              <w:right w:val="single" w:color="auto" w:sz="4" w:space="0"/>
            </w:tcBorders>
            <w:vAlign w:val="center"/>
          </w:tcPr>
          <w:p w14:paraId="56B7D8AA">
            <w:pPr>
              <w:widowControl/>
              <w:jc w:val="left"/>
              <w:rPr>
                <w:rFonts w:ascii="宋体" w:hAnsi="宋体" w:cs="宋体"/>
                <w:color w:val="auto"/>
                <w:kern w:val="0"/>
                <w:sz w:val="18"/>
                <w:szCs w:val="18"/>
              </w:rPr>
            </w:pPr>
            <w:r>
              <w:rPr>
                <w:rFonts w:hint="eastAsia" w:ascii="宋体" w:hAnsi="宋体" w:cs="宋体"/>
                <w:color w:val="auto"/>
                <w:kern w:val="0"/>
                <w:sz w:val="18"/>
                <w:szCs w:val="18"/>
              </w:rPr>
              <w:t>300≤Y＜6000</w:t>
            </w:r>
          </w:p>
        </w:tc>
        <w:tc>
          <w:tcPr>
            <w:tcW w:w="1140" w:type="dxa"/>
            <w:tcBorders>
              <w:top w:val="nil"/>
              <w:left w:val="nil"/>
              <w:bottom w:val="single" w:color="auto" w:sz="4" w:space="0"/>
              <w:right w:val="single" w:color="auto" w:sz="4" w:space="0"/>
            </w:tcBorders>
            <w:vAlign w:val="center"/>
          </w:tcPr>
          <w:p w14:paraId="65FFE2E6">
            <w:pPr>
              <w:widowControl/>
              <w:jc w:val="left"/>
              <w:rPr>
                <w:rFonts w:ascii="宋体" w:hAnsi="宋体" w:cs="宋体"/>
                <w:color w:val="auto"/>
                <w:kern w:val="0"/>
                <w:sz w:val="18"/>
                <w:szCs w:val="18"/>
              </w:rPr>
            </w:pPr>
            <w:r>
              <w:rPr>
                <w:rFonts w:hint="eastAsia" w:ascii="宋体" w:hAnsi="宋体" w:cs="宋体"/>
                <w:color w:val="auto"/>
                <w:kern w:val="0"/>
                <w:sz w:val="18"/>
                <w:szCs w:val="18"/>
              </w:rPr>
              <w:t>Y＜300</w:t>
            </w:r>
          </w:p>
        </w:tc>
      </w:tr>
      <w:tr w14:paraId="3E057CAA">
        <w:tblPrEx>
          <w:tblCellMar>
            <w:top w:w="0" w:type="dxa"/>
            <w:left w:w="108" w:type="dxa"/>
            <w:bottom w:w="0" w:type="dxa"/>
            <w:right w:w="108" w:type="dxa"/>
          </w:tblCellMar>
        </w:tblPrEx>
        <w:trPr>
          <w:trHeight w:val="225" w:hRule="atLeast"/>
        </w:trPr>
        <w:tc>
          <w:tcPr>
            <w:tcW w:w="2099" w:type="dxa"/>
            <w:vMerge w:val="continue"/>
            <w:tcBorders>
              <w:top w:val="nil"/>
              <w:left w:val="single" w:color="auto" w:sz="4" w:space="0"/>
              <w:bottom w:val="single" w:color="auto" w:sz="4" w:space="0"/>
              <w:right w:val="single" w:color="auto" w:sz="4" w:space="0"/>
            </w:tcBorders>
            <w:vAlign w:val="center"/>
          </w:tcPr>
          <w:p w14:paraId="20AD0100">
            <w:pPr>
              <w:widowControl/>
              <w:jc w:val="left"/>
              <w:rPr>
                <w:rFonts w:ascii="宋体" w:hAnsi="宋体" w:cs="宋体"/>
                <w:b/>
                <w:bCs/>
                <w:color w:val="auto"/>
                <w:kern w:val="0"/>
                <w:sz w:val="18"/>
                <w:szCs w:val="18"/>
              </w:rPr>
            </w:pPr>
          </w:p>
        </w:tc>
        <w:tc>
          <w:tcPr>
            <w:tcW w:w="1709" w:type="dxa"/>
            <w:tcBorders>
              <w:top w:val="nil"/>
              <w:left w:val="nil"/>
              <w:bottom w:val="single" w:color="auto" w:sz="4" w:space="0"/>
              <w:right w:val="single" w:color="auto" w:sz="4" w:space="0"/>
            </w:tcBorders>
            <w:vAlign w:val="center"/>
          </w:tcPr>
          <w:p w14:paraId="280C2CA7">
            <w:pPr>
              <w:widowControl/>
              <w:jc w:val="left"/>
              <w:rPr>
                <w:rFonts w:ascii="宋体" w:hAnsi="宋体" w:cs="宋体"/>
                <w:color w:val="auto"/>
                <w:kern w:val="0"/>
                <w:sz w:val="18"/>
                <w:szCs w:val="18"/>
              </w:rPr>
            </w:pPr>
            <w:r>
              <w:rPr>
                <w:rFonts w:hint="eastAsia" w:ascii="宋体" w:hAnsi="宋体" w:cs="宋体"/>
                <w:color w:val="auto"/>
                <w:kern w:val="0"/>
                <w:sz w:val="18"/>
                <w:szCs w:val="18"/>
              </w:rPr>
              <w:t>资产总额（Z）</w:t>
            </w:r>
          </w:p>
        </w:tc>
        <w:tc>
          <w:tcPr>
            <w:tcW w:w="1126" w:type="dxa"/>
            <w:tcBorders>
              <w:top w:val="nil"/>
              <w:left w:val="nil"/>
              <w:bottom w:val="single" w:color="auto" w:sz="4" w:space="0"/>
              <w:right w:val="single" w:color="auto" w:sz="4" w:space="0"/>
            </w:tcBorders>
            <w:vAlign w:val="center"/>
          </w:tcPr>
          <w:p w14:paraId="7619B95D">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997" w:type="dxa"/>
            <w:tcBorders>
              <w:top w:val="nil"/>
              <w:left w:val="nil"/>
              <w:bottom w:val="single" w:color="auto" w:sz="4" w:space="0"/>
              <w:right w:val="single" w:color="auto" w:sz="4" w:space="0"/>
            </w:tcBorders>
            <w:vAlign w:val="center"/>
          </w:tcPr>
          <w:p w14:paraId="53E9158D">
            <w:pPr>
              <w:widowControl/>
              <w:jc w:val="left"/>
              <w:rPr>
                <w:rFonts w:ascii="宋体" w:hAnsi="宋体" w:cs="宋体"/>
                <w:color w:val="auto"/>
                <w:kern w:val="0"/>
                <w:sz w:val="18"/>
                <w:szCs w:val="18"/>
              </w:rPr>
            </w:pPr>
            <w:r>
              <w:rPr>
                <w:rFonts w:hint="eastAsia" w:ascii="宋体" w:hAnsi="宋体" w:cs="宋体"/>
                <w:color w:val="auto"/>
                <w:kern w:val="0"/>
                <w:sz w:val="18"/>
                <w:szCs w:val="18"/>
              </w:rPr>
              <w:t>5000≤Z＜80000</w:t>
            </w:r>
          </w:p>
        </w:tc>
        <w:tc>
          <w:tcPr>
            <w:tcW w:w="1777" w:type="dxa"/>
            <w:tcBorders>
              <w:top w:val="nil"/>
              <w:left w:val="nil"/>
              <w:bottom w:val="single" w:color="auto" w:sz="4" w:space="0"/>
              <w:right w:val="single" w:color="auto" w:sz="4" w:space="0"/>
            </w:tcBorders>
            <w:vAlign w:val="center"/>
          </w:tcPr>
          <w:p w14:paraId="2FECAA4D">
            <w:pPr>
              <w:widowControl/>
              <w:jc w:val="left"/>
              <w:rPr>
                <w:rFonts w:ascii="宋体" w:hAnsi="宋体" w:cs="宋体"/>
                <w:color w:val="auto"/>
                <w:kern w:val="0"/>
                <w:sz w:val="18"/>
                <w:szCs w:val="18"/>
              </w:rPr>
            </w:pPr>
            <w:r>
              <w:rPr>
                <w:rFonts w:hint="eastAsia" w:ascii="宋体" w:hAnsi="宋体" w:cs="宋体"/>
                <w:color w:val="auto"/>
                <w:kern w:val="0"/>
                <w:sz w:val="18"/>
                <w:szCs w:val="18"/>
              </w:rPr>
              <w:t>300≤Z＜5000</w:t>
            </w:r>
          </w:p>
        </w:tc>
        <w:tc>
          <w:tcPr>
            <w:tcW w:w="1140" w:type="dxa"/>
            <w:tcBorders>
              <w:top w:val="nil"/>
              <w:left w:val="nil"/>
              <w:bottom w:val="single" w:color="auto" w:sz="4" w:space="0"/>
              <w:right w:val="single" w:color="auto" w:sz="4" w:space="0"/>
            </w:tcBorders>
            <w:vAlign w:val="center"/>
          </w:tcPr>
          <w:p w14:paraId="254E0AEA">
            <w:pPr>
              <w:widowControl/>
              <w:jc w:val="left"/>
              <w:rPr>
                <w:rFonts w:ascii="宋体" w:hAnsi="宋体" w:cs="宋体"/>
                <w:color w:val="auto"/>
                <w:kern w:val="0"/>
                <w:sz w:val="18"/>
                <w:szCs w:val="18"/>
              </w:rPr>
            </w:pPr>
            <w:r>
              <w:rPr>
                <w:rFonts w:hint="eastAsia" w:ascii="宋体" w:hAnsi="宋体" w:cs="宋体"/>
                <w:color w:val="auto"/>
                <w:kern w:val="0"/>
                <w:sz w:val="18"/>
                <w:szCs w:val="18"/>
              </w:rPr>
              <w:t>Z＜300</w:t>
            </w:r>
          </w:p>
        </w:tc>
      </w:tr>
      <w:tr w14:paraId="05C2A230">
        <w:tblPrEx>
          <w:tblCellMar>
            <w:top w:w="0" w:type="dxa"/>
            <w:left w:w="108" w:type="dxa"/>
            <w:bottom w:w="0" w:type="dxa"/>
            <w:right w:w="108" w:type="dxa"/>
          </w:tblCellMar>
        </w:tblPrEx>
        <w:trPr>
          <w:trHeight w:val="225" w:hRule="atLeast"/>
        </w:trPr>
        <w:tc>
          <w:tcPr>
            <w:tcW w:w="2099" w:type="dxa"/>
            <w:vMerge w:val="restart"/>
            <w:tcBorders>
              <w:top w:val="nil"/>
              <w:left w:val="single" w:color="auto" w:sz="4" w:space="0"/>
              <w:bottom w:val="single" w:color="auto" w:sz="4" w:space="0"/>
              <w:right w:val="single" w:color="auto" w:sz="4" w:space="0"/>
            </w:tcBorders>
            <w:vAlign w:val="bottom"/>
          </w:tcPr>
          <w:p w14:paraId="738C4E6F">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批发业</w:t>
            </w:r>
          </w:p>
        </w:tc>
        <w:tc>
          <w:tcPr>
            <w:tcW w:w="1709" w:type="dxa"/>
            <w:tcBorders>
              <w:top w:val="nil"/>
              <w:left w:val="nil"/>
              <w:bottom w:val="single" w:color="auto" w:sz="4" w:space="0"/>
              <w:right w:val="single" w:color="auto" w:sz="4" w:space="0"/>
            </w:tcBorders>
            <w:vAlign w:val="center"/>
          </w:tcPr>
          <w:p w14:paraId="68A9FFDE">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1126" w:type="dxa"/>
            <w:tcBorders>
              <w:top w:val="nil"/>
              <w:left w:val="nil"/>
              <w:bottom w:val="single" w:color="auto" w:sz="4" w:space="0"/>
              <w:right w:val="single" w:color="auto" w:sz="4" w:space="0"/>
            </w:tcBorders>
            <w:vAlign w:val="center"/>
          </w:tcPr>
          <w:p w14:paraId="5CC9D81D">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997" w:type="dxa"/>
            <w:tcBorders>
              <w:top w:val="nil"/>
              <w:left w:val="nil"/>
              <w:bottom w:val="single" w:color="auto" w:sz="4" w:space="0"/>
              <w:right w:val="single" w:color="auto" w:sz="4" w:space="0"/>
            </w:tcBorders>
            <w:vAlign w:val="center"/>
          </w:tcPr>
          <w:p w14:paraId="4674C307">
            <w:pPr>
              <w:widowControl/>
              <w:jc w:val="left"/>
              <w:rPr>
                <w:rFonts w:ascii="宋体" w:hAnsi="宋体" w:cs="宋体"/>
                <w:color w:val="auto"/>
                <w:kern w:val="0"/>
                <w:sz w:val="18"/>
                <w:szCs w:val="18"/>
              </w:rPr>
            </w:pPr>
            <w:r>
              <w:rPr>
                <w:rFonts w:hint="eastAsia" w:ascii="宋体" w:hAnsi="宋体" w:cs="宋体"/>
                <w:color w:val="auto"/>
                <w:kern w:val="0"/>
                <w:sz w:val="18"/>
                <w:szCs w:val="18"/>
              </w:rPr>
              <w:t>20≤X＜200</w:t>
            </w:r>
          </w:p>
        </w:tc>
        <w:tc>
          <w:tcPr>
            <w:tcW w:w="1777" w:type="dxa"/>
            <w:tcBorders>
              <w:top w:val="nil"/>
              <w:left w:val="nil"/>
              <w:bottom w:val="single" w:color="auto" w:sz="4" w:space="0"/>
              <w:right w:val="single" w:color="auto" w:sz="4" w:space="0"/>
            </w:tcBorders>
            <w:vAlign w:val="center"/>
          </w:tcPr>
          <w:p w14:paraId="086AAC01">
            <w:pPr>
              <w:widowControl/>
              <w:jc w:val="left"/>
              <w:rPr>
                <w:rFonts w:ascii="宋体" w:hAnsi="宋体" w:cs="宋体"/>
                <w:color w:val="auto"/>
                <w:kern w:val="0"/>
                <w:sz w:val="18"/>
                <w:szCs w:val="18"/>
              </w:rPr>
            </w:pPr>
            <w:r>
              <w:rPr>
                <w:rFonts w:hint="eastAsia" w:ascii="宋体" w:hAnsi="宋体" w:cs="宋体"/>
                <w:color w:val="auto"/>
                <w:kern w:val="0"/>
                <w:sz w:val="18"/>
                <w:szCs w:val="18"/>
              </w:rPr>
              <w:t>5≤X＜20</w:t>
            </w:r>
          </w:p>
        </w:tc>
        <w:tc>
          <w:tcPr>
            <w:tcW w:w="1140" w:type="dxa"/>
            <w:tcBorders>
              <w:top w:val="nil"/>
              <w:left w:val="nil"/>
              <w:bottom w:val="single" w:color="auto" w:sz="4" w:space="0"/>
              <w:right w:val="single" w:color="auto" w:sz="4" w:space="0"/>
            </w:tcBorders>
            <w:vAlign w:val="center"/>
          </w:tcPr>
          <w:p w14:paraId="7F554846">
            <w:pPr>
              <w:widowControl/>
              <w:jc w:val="left"/>
              <w:rPr>
                <w:rFonts w:ascii="宋体" w:hAnsi="宋体" w:cs="宋体"/>
                <w:color w:val="auto"/>
                <w:kern w:val="0"/>
                <w:sz w:val="18"/>
                <w:szCs w:val="18"/>
              </w:rPr>
            </w:pPr>
            <w:r>
              <w:rPr>
                <w:rFonts w:hint="eastAsia" w:ascii="宋体" w:hAnsi="宋体" w:cs="宋体"/>
                <w:color w:val="auto"/>
                <w:kern w:val="0"/>
                <w:sz w:val="18"/>
                <w:szCs w:val="18"/>
              </w:rPr>
              <w:t>X＜5</w:t>
            </w:r>
          </w:p>
        </w:tc>
      </w:tr>
      <w:tr w14:paraId="16DB297C">
        <w:tblPrEx>
          <w:tblCellMar>
            <w:top w:w="0" w:type="dxa"/>
            <w:left w:w="108" w:type="dxa"/>
            <w:bottom w:w="0" w:type="dxa"/>
            <w:right w:w="108" w:type="dxa"/>
          </w:tblCellMar>
        </w:tblPrEx>
        <w:trPr>
          <w:trHeight w:val="225" w:hRule="atLeast"/>
        </w:trPr>
        <w:tc>
          <w:tcPr>
            <w:tcW w:w="2099" w:type="dxa"/>
            <w:vMerge w:val="continue"/>
            <w:tcBorders>
              <w:top w:val="nil"/>
              <w:left w:val="single" w:color="auto" w:sz="4" w:space="0"/>
              <w:bottom w:val="single" w:color="auto" w:sz="4" w:space="0"/>
              <w:right w:val="single" w:color="auto" w:sz="4" w:space="0"/>
            </w:tcBorders>
            <w:vAlign w:val="center"/>
          </w:tcPr>
          <w:p w14:paraId="16D4CF8D">
            <w:pPr>
              <w:widowControl/>
              <w:jc w:val="left"/>
              <w:rPr>
                <w:rFonts w:ascii="宋体" w:hAnsi="宋体" w:cs="宋体"/>
                <w:b/>
                <w:bCs/>
                <w:color w:val="auto"/>
                <w:kern w:val="0"/>
                <w:sz w:val="18"/>
                <w:szCs w:val="18"/>
              </w:rPr>
            </w:pPr>
          </w:p>
        </w:tc>
        <w:tc>
          <w:tcPr>
            <w:tcW w:w="1709" w:type="dxa"/>
            <w:tcBorders>
              <w:top w:val="nil"/>
              <w:left w:val="nil"/>
              <w:bottom w:val="single" w:color="auto" w:sz="4" w:space="0"/>
              <w:right w:val="single" w:color="auto" w:sz="4" w:space="0"/>
            </w:tcBorders>
            <w:vAlign w:val="center"/>
          </w:tcPr>
          <w:p w14:paraId="7D2B0BF7">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1126" w:type="dxa"/>
            <w:tcBorders>
              <w:top w:val="nil"/>
              <w:left w:val="nil"/>
              <w:bottom w:val="single" w:color="auto" w:sz="4" w:space="0"/>
              <w:right w:val="single" w:color="auto" w:sz="4" w:space="0"/>
            </w:tcBorders>
            <w:vAlign w:val="center"/>
          </w:tcPr>
          <w:p w14:paraId="77770853">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997" w:type="dxa"/>
            <w:tcBorders>
              <w:top w:val="nil"/>
              <w:left w:val="nil"/>
              <w:bottom w:val="single" w:color="auto" w:sz="4" w:space="0"/>
              <w:right w:val="single" w:color="auto" w:sz="4" w:space="0"/>
            </w:tcBorders>
            <w:vAlign w:val="center"/>
          </w:tcPr>
          <w:p w14:paraId="2C875343">
            <w:pPr>
              <w:widowControl/>
              <w:jc w:val="left"/>
              <w:rPr>
                <w:rFonts w:ascii="宋体" w:hAnsi="宋体" w:cs="宋体"/>
                <w:color w:val="auto"/>
                <w:kern w:val="0"/>
                <w:sz w:val="18"/>
                <w:szCs w:val="18"/>
              </w:rPr>
            </w:pPr>
            <w:r>
              <w:rPr>
                <w:rFonts w:hint="eastAsia" w:ascii="宋体" w:hAnsi="宋体" w:cs="宋体"/>
                <w:color w:val="auto"/>
                <w:kern w:val="0"/>
                <w:sz w:val="18"/>
                <w:szCs w:val="18"/>
              </w:rPr>
              <w:t>5000≤Y＜40000</w:t>
            </w:r>
          </w:p>
        </w:tc>
        <w:tc>
          <w:tcPr>
            <w:tcW w:w="1777" w:type="dxa"/>
            <w:tcBorders>
              <w:top w:val="nil"/>
              <w:left w:val="nil"/>
              <w:bottom w:val="single" w:color="auto" w:sz="4" w:space="0"/>
              <w:right w:val="single" w:color="auto" w:sz="4" w:space="0"/>
            </w:tcBorders>
            <w:vAlign w:val="center"/>
          </w:tcPr>
          <w:p w14:paraId="5E91F599">
            <w:pPr>
              <w:widowControl/>
              <w:jc w:val="left"/>
              <w:rPr>
                <w:rFonts w:ascii="宋体" w:hAnsi="宋体" w:cs="宋体"/>
                <w:color w:val="auto"/>
                <w:kern w:val="0"/>
                <w:sz w:val="18"/>
                <w:szCs w:val="18"/>
              </w:rPr>
            </w:pPr>
            <w:r>
              <w:rPr>
                <w:rFonts w:hint="eastAsia" w:ascii="宋体" w:hAnsi="宋体" w:cs="宋体"/>
                <w:color w:val="auto"/>
                <w:kern w:val="0"/>
                <w:sz w:val="18"/>
                <w:szCs w:val="18"/>
              </w:rPr>
              <w:t>1000≤Y＜5000</w:t>
            </w:r>
          </w:p>
        </w:tc>
        <w:tc>
          <w:tcPr>
            <w:tcW w:w="1140" w:type="dxa"/>
            <w:tcBorders>
              <w:top w:val="nil"/>
              <w:left w:val="nil"/>
              <w:bottom w:val="single" w:color="auto" w:sz="4" w:space="0"/>
              <w:right w:val="single" w:color="auto" w:sz="4" w:space="0"/>
            </w:tcBorders>
            <w:vAlign w:val="center"/>
          </w:tcPr>
          <w:p w14:paraId="2087DAA2">
            <w:pPr>
              <w:widowControl/>
              <w:jc w:val="left"/>
              <w:rPr>
                <w:rFonts w:ascii="宋体" w:hAnsi="宋体" w:cs="宋体"/>
                <w:color w:val="auto"/>
                <w:kern w:val="0"/>
                <w:sz w:val="18"/>
                <w:szCs w:val="18"/>
              </w:rPr>
            </w:pPr>
            <w:r>
              <w:rPr>
                <w:rFonts w:hint="eastAsia" w:ascii="宋体" w:hAnsi="宋体" w:cs="宋体"/>
                <w:color w:val="auto"/>
                <w:kern w:val="0"/>
                <w:sz w:val="18"/>
                <w:szCs w:val="18"/>
              </w:rPr>
              <w:t>Y＜1000</w:t>
            </w:r>
          </w:p>
        </w:tc>
      </w:tr>
      <w:tr w14:paraId="4E78A2AE">
        <w:tblPrEx>
          <w:tblCellMar>
            <w:top w:w="0" w:type="dxa"/>
            <w:left w:w="108" w:type="dxa"/>
            <w:bottom w:w="0" w:type="dxa"/>
            <w:right w:w="108" w:type="dxa"/>
          </w:tblCellMar>
        </w:tblPrEx>
        <w:trPr>
          <w:trHeight w:val="225" w:hRule="atLeast"/>
        </w:trPr>
        <w:tc>
          <w:tcPr>
            <w:tcW w:w="2099" w:type="dxa"/>
            <w:vMerge w:val="restart"/>
            <w:tcBorders>
              <w:top w:val="nil"/>
              <w:left w:val="single" w:color="auto" w:sz="4" w:space="0"/>
              <w:bottom w:val="single" w:color="auto" w:sz="4" w:space="0"/>
              <w:right w:val="single" w:color="auto" w:sz="4" w:space="0"/>
            </w:tcBorders>
            <w:vAlign w:val="bottom"/>
          </w:tcPr>
          <w:p w14:paraId="70D32919">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零售业</w:t>
            </w:r>
          </w:p>
        </w:tc>
        <w:tc>
          <w:tcPr>
            <w:tcW w:w="1709" w:type="dxa"/>
            <w:tcBorders>
              <w:top w:val="nil"/>
              <w:left w:val="nil"/>
              <w:bottom w:val="single" w:color="auto" w:sz="4" w:space="0"/>
              <w:right w:val="single" w:color="auto" w:sz="4" w:space="0"/>
            </w:tcBorders>
            <w:vAlign w:val="center"/>
          </w:tcPr>
          <w:p w14:paraId="6FDCA6FB">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1126" w:type="dxa"/>
            <w:tcBorders>
              <w:top w:val="nil"/>
              <w:left w:val="nil"/>
              <w:bottom w:val="single" w:color="auto" w:sz="4" w:space="0"/>
              <w:right w:val="single" w:color="auto" w:sz="4" w:space="0"/>
            </w:tcBorders>
            <w:vAlign w:val="center"/>
          </w:tcPr>
          <w:p w14:paraId="7EFED19B">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997" w:type="dxa"/>
            <w:tcBorders>
              <w:top w:val="nil"/>
              <w:left w:val="nil"/>
              <w:bottom w:val="single" w:color="auto" w:sz="4" w:space="0"/>
              <w:right w:val="single" w:color="auto" w:sz="4" w:space="0"/>
            </w:tcBorders>
            <w:vAlign w:val="center"/>
          </w:tcPr>
          <w:p w14:paraId="10BC3334">
            <w:pPr>
              <w:widowControl/>
              <w:jc w:val="left"/>
              <w:rPr>
                <w:rFonts w:ascii="宋体" w:hAnsi="宋体" w:cs="宋体"/>
                <w:color w:val="auto"/>
                <w:kern w:val="0"/>
                <w:sz w:val="18"/>
                <w:szCs w:val="18"/>
              </w:rPr>
            </w:pPr>
            <w:r>
              <w:rPr>
                <w:rFonts w:hint="eastAsia" w:ascii="宋体" w:hAnsi="宋体" w:cs="宋体"/>
                <w:color w:val="auto"/>
                <w:kern w:val="0"/>
                <w:sz w:val="18"/>
                <w:szCs w:val="18"/>
              </w:rPr>
              <w:t>50≤X＜300</w:t>
            </w:r>
          </w:p>
        </w:tc>
        <w:tc>
          <w:tcPr>
            <w:tcW w:w="1777" w:type="dxa"/>
            <w:tcBorders>
              <w:top w:val="nil"/>
              <w:left w:val="nil"/>
              <w:bottom w:val="single" w:color="auto" w:sz="4" w:space="0"/>
              <w:right w:val="single" w:color="auto" w:sz="4" w:space="0"/>
            </w:tcBorders>
            <w:vAlign w:val="center"/>
          </w:tcPr>
          <w:p w14:paraId="1F050A2A">
            <w:pPr>
              <w:widowControl/>
              <w:jc w:val="left"/>
              <w:rPr>
                <w:rFonts w:ascii="宋体" w:hAnsi="宋体" w:cs="宋体"/>
                <w:color w:val="auto"/>
                <w:kern w:val="0"/>
                <w:sz w:val="18"/>
                <w:szCs w:val="18"/>
              </w:rPr>
            </w:pPr>
            <w:r>
              <w:rPr>
                <w:rFonts w:hint="eastAsia" w:ascii="宋体" w:hAnsi="宋体" w:cs="宋体"/>
                <w:color w:val="auto"/>
                <w:kern w:val="0"/>
                <w:sz w:val="18"/>
                <w:szCs w:val="18"/>
              </w:rPr>
              <w:t>10≤X＜50</w:t>
            </w:r>
          </w:p>
        </w:tc>
        <w:tc>
          <w:tcPr>
            <w:tcW w:w="1140" w:type="dxa"/>
            <w:tcBorders>
              <w:top w:val="nil"/>
              <w:left w:val="nil"/>
              <w:bottom w:val="single" w:color="auto" w:sz="4" w:space="0"/>
              <w:right w:val="single" w:color="auto" w:sz="4" w:space="0"/>
            </w:tcBorders>
            <w:vAlign w:val="center"/>
          </w:tcPr>
          <w:p w14:paraId="1F63B08C">
            <w:pPr>
              <w:widowControl/>
              <w:jc w:val="left"/>
              <w:rPr>
                <w:rFonts w:ascii="宋体" w:hAnsi="宋体" w:cs="宋体"/>
                <w:color w:val="auto"/>
                <w:kern w:val="0"/>
                <w:sz w:val="18"/>
                <w:szCs w:val="18"/>
              </w:rPr>
            </w:pPr>
            <w:r>
              <w:rPr>
                <w:rFonts w:hint="eastAsia" w:ascii="宋体" w:hAnsi="宋体" w:cs="宋体"/>
                <w:color w:val="auto"/>
                <w:kern w:val="0"/>
                <w:sz w:val="18"/>
                <w:szCs w:val="18"/>
              </w:rPr>
              <w:t>X＜10</w:t>
            </w:r>
          </w:p>
        </w:tc>
      </w:tr>
      <w:tr w14:paraId="753EE213">
        <w:tblPrEx>
          <w:tblCellMar>
            <w:top w:w="0" w:type="dxa"/>
            <w:left w:w="108" w:type="dxa"/>
            <w:bottom w:w="0" w:type="dxa"/>
            <w:right w:w="108" w:type="dxa"/>
          </w:tblCellMar>
        </w:tblPrEx>
        <w:trPr>
          <w:trHeight w:val="225" w:hRule="atLeast"/>
        </w:trPr>
        <w:tc>
          <w:tcPr>
            <w:tcW w:w="2099" w:type="dxa"/>
            <w:vMerge w:val="continue"/>
            <w:tcBorders>
              <w:top w:val="nil"/>
              <w:left w:val="single" w:color="auto" w:sz="4" w:space="0"/>
              <w:bottom w:val="single" w:color="auto" w:sz="4" w:space="0"/>
              <w:right w:val="single" w:color="auto" w:sz="4" w:space="0"/>
            </w:tcBorders>
            <w:vAlign w:val="center"/>
          </w:tcPr>
          <w:p w14:paraId="0505D36B">
            <w:pPr>
              <w:widowControl/>
              <w:jc w:val="left"/>
              <w:rPr>
                <w:rFonts w:ascii="宋体" w:hAnsi="宋体" w:cs="宋体"/>
                <w:b/>
                <w:bCs/>
                <w:color w:val="auto"/>
                <w:kern w:val="0"/>
                <w:sz w:val="18"/>
                <w:szCs w:val="18"/>
              </w:rPr>
            </w:pPr>
          </w:p>
        </w:tc>
        <w:tc>
          <w:tcPr>
            <w:tcW w:w="1709" w:type="dxa"/>
            <w:tcBorders>
              <w:top w:val="nil"/>
              <w:left w:val="nil"/>
              <w:bottom w:val="single" w:color="auto" w:sz="4" w:space="0"/>
              <w:right w:val="single" w:color="auto" w:sz="4" w:space="0"/>
            </w:tcBorders>
            <w:vAlign w:val="center"/>
          </w:tcPr>
          <w:p w14:paraId="4B8C5A0E">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1126" w:type="dxa"/>
            <w:tcBorders>
              <w:top w:val="nil"/>
              <w:left w:val="nil"/>
              <w:bottom w:val="single" w:color="auto" w:sz="4" w:space="0"/>
              <w:right w:val="single" w:color="auto" w:sz="4" w:space="0"/>
            </w:tcBorders>
            <w:vAlign w:val="center"/>
          </w:tcPr>
          <w:p w14:paraId="6267AF0A">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997" w:type="dxa"/>
            <w:tcBorders>
              <w:top w:val="nil"/>
              <w:left w:val="nil"/>
              <w:bottom w:val="single" w:color="auto" w:sz="4" w:space="0"/>
              <w:right w:val="single" w:color="auto" w:sz="4" w:space="0"/>
            </w:tcBorders>
            <w:vAlign w:val="center"/>
          </w:tcPr>
          <w:p w14:paraId="3EB2F850">
            <w:pPr>
              <w:widowControl/>
              <w:jc w:val="left"/>
              <w:rPr>
                <w:rFonts w:ascii="宋体" w:hAnsi="宋体" w:cs="宋体"/>
                <w:color w:val="auto"/>
                <w:kern w:val="0"/>
                <w:sz w:val="18"/>
                <w:szCs w:val="18"/>
              </w:rPr>
            </w:pPr>
            <w:r>
              <w:rPr>
                <w:rFonts w:hint="eastAsia" w:ascii="宋体" w:hAnsi="宋体" w:cs="宋体"/>
                <w:color w:val="auto"/>
                <w:kern w:val="0"/>
                <w:sz w:val="18"/>
                <w:szCs w:val="18"/>
              </w:rPr>
              <w:t>500≤Y＜20000</w:t>
            </w:r>
          </w:p>
        </w:tc>
        <w:tc>
          <w:tcPr>
            <w:tcW w:w="1777" w:type="dxa"/>
            <w:tcBorders>
              <w:top w:val="nil"/>
              <w:left w:val="nil"/>
              <w:bottom w:val="single" w:color="auto" w:sz="4" w:space="0"/>
              <w:right w:val="single" w:color="auto" w:sz="4" w:space="0"/>
            </w:tcBorders>
            <w:vAlign w:val="center"/>
          </w:tcPr>
          <w:p w14:paraId="72ECDB31">
            <w:pPr>
              <w:widowControl/>
              <w:jc w:val="left"/>
              <w:rPr>
                <w:rFonts w:ascii="宋体" w:hAnsi="宋体" w:cs="宋体"/>
                <w:color w:val="auto"/>
                <w:kern w:val="0"/>
                <w:sz w:val="18"/>
                <w:szCs w:val="18"/>
              </w:rPr>
            </w:pPr>
            <w:r>
              <w:rPr>
                <w:rFonts w:hint="eastAsia" w:ascii="宋体" w:hAnsi="宋体" w:cs="宋体"/>
                <w:color w:val="auto"/>
                <w:kern w:val="0"/>
                <w:sz w:val="18"/>
                <w:szCs w:val="18"/>
              </w:rPr>
              <w:t>100≤Y＜500</w:t>
            </w:r>
          </w:p>
        </w:tc>
        <w:tc>
          <w:tcPr>
            <w:tcW w:w="1140" w:type="dxa"/>
            <w:tcBorders>
              <w:top w:val="nil"/>
              <w:left w:val="nil"/>
              <w:bottom w:val="single" w:color="auto" w:sz="4" w:space="0"/>
              <w:right w:val="single" w:color="auto" w:sz="4" w:space="0"/>
            </w:tcBorders>
            <w:vAlign w:val="center"/>
          </w:tcPr>
          <w:p w14:paraId="03A1E79B">
            <w:pPr>
              <w:widowControl/>
              <w:jc w:val="left"/>
              <w:rPr>
                <w:rFonts w:ascii="宋体" w:hAnsi="宋体" w:cs="宋体"/>
                <w:color w:val="auto"/>
                <w:kern w:val="0"/>
                <w:sz w:val="18"/>
                <w:szCs w:val="18"/>
              </w:rPr>
            </w:pPr>
            <w:r>
              <w:rPr>
                <w:rFonts w:hint="eastAsia" w:ascii="宋体" w:hAnsi="宋体" w:cs="宋体"/>
                <w:color w:val="auto"/>
                <w:kern w:val="0"/>
                <w:sz w:val="18"/>
                <w:szCs w:val="18"/>
              </w:rPr>
              <w:t>Y＜100</w:t>
            </w:r>
          </w:p>
        </w:tc>
      </w:tr>
      <w:tr w14:paraId="4D28AF10">
        <w:tblPrEx>
          <w:tblCellMar>
            <w:top w:w="0" w:type="dxa"/>
            <w:left w:w="108" w:type="dxa"/>
            <w:bottom w:w="0" w:type="dxa"/>
            <w:right w:w="108" w:type="dxa"/>
          </w:tblCellMar>
        </w:tblPrEx>
        <w:trPr>
          <w:trHeight w:val="225" w:hRule="atLeast"/>
        </w:trPr>
        <w:tc>
          <w:tcPr>
            <w:tcW w:w="2099" w:type="dxa"/>
            <w:vMerge w:val="restart"/>
            <w:tcBorders>
              <w:top w:val="nil"/>
              <w:left w:val="single" w:color="auto" w:sz="4" w:space="0"/>
              <w:bottom w:val="single" w:color="auto" w:sz="4" w:space="0"/>
              <w:right w:val="single" w:color="auto" w:sz="4" w:space="0"/>
            </w:tcBorders>
            <w:vAlign w:val="bottom"/>
          </w:tcPr>
          <w:p w14:paraId="0873D8A9">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交通运输业</w:t>
            </w:r>
          </w:p>
        </w:tc>
        <w:tc>
          <w:tcPr>
            <w:tcW w:w="1709" w:type="dxa"/>
            <w:tcBorders>
              <w:top w:val="nil"/>
              <w:left w:val="nil"/>
              <w:bottom w:val="single" w:color="auto" w:sz="4" w:space="0"/>
              <w:right w:val="single" w:color="auto" w:sz="4" w:space="0"/>
            </w:tcBorders>
            <w:vAlign w:val="center"/>
          </w:tcPr>
          <w:p w14:paraId="5F4B7248">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1126" w:type="dxa"/>
            <w:tcBorders>
              <w:top w:val="nil"/>
              <w:left w:val="nil"/>
              <w:bottom w:val="single" w:color="auto" w:sz="4" w:space="0"/>
              <w:right w:val="single" w:color="auto" w:sz="4" w:space="0"/>
            </w:tcBorders>
            <w:vAlign w:val="center"/>
          </w:tcPr>
          <w:p w14:paraId="6C6C1868">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997" w:type="dxa"/>
            <w:tcBorders>
              <w:top w:val="nil"/>
              <w:left w:val="nil"/>
              <w:bottom w:val="single" w:color="auto" w:sz="4" w:space="0"/>
              <w:right w:val="single" w:color="auto" w:sz="4" w:space="0"/>
            </w:tcBorders>
            <w:vAlign w:val="center"/>
          </w:tcPr>
          <w:p w14:paraId="09F14F56">
            <w:pPr>
              <w:widowControl/>
              <w:jc w:val="left"/>
              <w:rPr>
                <w:rFonts w:ascii="宋体" w:hAnsi="宋体" w:cs="宋体"/>
                <w:color w:val="auto"/>
                <w:kern w:val="0"/>
                <w:sz w:val="18"/>
                <w:szCs w:val="18"/>
              </w:rPr>
            </w:pPr>
            <w:r>
              <w:rPr>
                <w:rFonts w:hint="eastAsia" w:ascii="宋体" w:hAnsi="宋体" w:cs="宋体"/>
                <w:color w:val="auto"/>
                <w:kern w:val="0"/>
                <w:sz w:val="18"/>
                <w:szCs w:val="18"/>
              </w:rPr>
              <w:t>300≤X＜1000</w:t>
            </w:r>
          </w:p>
        </w:tc>
        <w:tc>
          <w:tcPr>
            <w:tcW w:w="1777" w:type="dxa"/>
            <w:tcBorders>
              <w:top w:val="nil"/>
              <w:left w:val="nil"/>
              <w:bottom w:val="single" w:color="auto" w:sz="4" w:space="0"/>
              <w:right w:val="single" w:color="auto" w:sz="4" w:space="0"/>
            </w:tcBorders>
            <w:vAlign w:val="center"/>
          </w:tcPr>
          <w:p w14:paraId="097D4BF8">
            <w:pPr>
              <w:widowControl/>
              <w:jc w:val="left"/>
              <w:rPr>
                <w:rFonts w:ascii="宋体" w:hAnsi="宋体" w:cs="宋体"/>
                <w:color w:val="auto"/>
                <w:kern w:val="0"/>
                <w:sz w:val="18"/>
                <w:szCs w:val="18"/>
              </w:rPr>
            </w:pPr>
            <w:r>
              <w:rPr>
                <w:rFonts w:hint="eastAsia" w:ascii="宋体" w:hAnsi="宋体" w:cs="宋体"/>
                <w:color w:val="auto"/>
                <w:kern w:val="0"/>
                <w:sz w:val="18"/>
                <w:szCs w:val="18"/>
              </w:rPr>
              <w:t>20≤X＜300</w:t>
            </w:r>
          </w:p>
        </w:tc>
        <w:tc>
          <w:tcPr>
            <w:tcW w:w="1140" w:type="dxa"/>
            <w:tcBorders>
              <w:top w:val="nil"/>
              <w:left w:val="nil"/>
              <w:bottom w:val="single" w:color="auto" w:sz="4" w:space="0"/>
              <w:right w:val="single" w:color="auto" w:sz="4" w:space="0"/>
            </w:tcBorders>
            <w:vAlign w:val="center"/>
          </w:tcPr>
          <w:p w14:paraId="26D825A3">
            <w:pPr>
              <w:widowControl/>
              <w:jc w:val="left"/>
              <w:rPr>
                <w:rFonts w:ascii="宋体" w:hAnsi="宋体" w:cs="宋体"/>
                <w:color w:val="auto"/>
                <w:kern w:val="0"/>
                <w:sz w:val="18"/>
                <w:szCs w:val="18"/>
              </w:rPr>
            </w:pPr>
            <w:r>
              <w:rPr>
                <w:rFonts w:hint="eastAsia" w:ascii="宋体" w:hAnsi="宋体" w:cs="宋体"/>
                <w:color w:val="auto"/>
                <w:kern w:val="0"/>
                <w:sz w:val="18"/>
                <w:szCs w:val="18"/>
              </w:rPr>
              <w:t>X＜20</w:t>
            </w:r>
          </w:p>
        </w:tc>
      </w:tr>
      <w:tr w14:paraId="4300F3D3">
        <w:tblPrEx>
          <w:tblCellMar>
            <w:top w:w="0" w:type="dxa"/>
            <w:left w:w="108" w:type="dxa"/>
            <w:bottom w:w="0" w:type="dxa"/>
            <w:right w:w="108" w:type="dxa"/>
          </w:tblCellMar>
        </w:tblPrEx>
        <w:trPr>
          <w:trHeight w:val="225" w:hRule="atLeast"/>
        </w:trPr>
        <w:tc>
          <w:tcPr>
            <w:tcW w:w="2099" w:type="dxa"/>
            <w:vMerge w:val="continue"/>
            <w:tcBorders>
              <w:top w:val="nil"/>
              <w:left w:val="single" w:color="auto" w:sz="4" w:space="0"/>
              <w:bottom w:val="single" w:color="auto" w:sz="4" w:space="0"/>
              <w:right w:val="single" w:color="auto" w:sz="4" w:space="0"/>
            </w:tcBorders>
            <w:vAlign w:val="center"/>
          </w:tcPr>
          <w:p w14:paraId="2CD0D247">
            <w:pPr>
              <w:widowControl/>
              <w:jc w:val="left"/>
              <w:rPr>
                <w:rFonts w:ascii="宋体" w:hAnsi="宋体" w:cs="宋体"/>
                <w:b/>
                <w:bCs/>
                <w:color w:val="auto"/>
                <w:kern w:val="0"/>
                <w:sz w:val="18"/>
                <w:szCs w:val="18"/>
              </w:rPr>
            </w:pPr>
          </w:p>
        </w:tc>
        <w:tc>
          <w:tcPr>
            <w:tcW w:w="1709" w:type="dxa"/>
            <w:tcBorders>
              <w:top w:val="nil"/>
              <w:left w:val="nil"/>
              <w:bottom w:val="single" w:color="auto" w:sz="4" w:space="0"/>
              <w:right w:val="single" w:color="auto" w:sz="4" w:space="0"/>
            </w:tcBorders>
            <w:vAlign w:val="center"/>
          </w:tcPr>
          <w:p w14:paraId="621FC2FC">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1126" w:type="dxa"/>
            <w:tcBorders>
              <w:top w:val="nil"/>
              <w:left w:val="nil"/>
              <w:bottom w:val="single" w:color="auto" w:sz="4" w:space="0"/>
              <w:right w:val="single" w:color="auto" w:sz="4" w:space="0"/>
            </w:tcBorders>
            <w:vAlign w:val="center"/>
          </w:tcPr>
          <w:p w14:paraId="77882B8A">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997" w:type="dxa"/>
            <w:tcBorders>
              <w:top w:val="nil"/>
              <w:left w:val="nil"/>
              <w:bottom w:val="single" w:color="auto" w:sz="4" w:space="0"/>
              <w:right w:val="single" w:color="auto" w:sz="4" w:space="0"/>
            </w:tcBorders>
            <w:vAlign w:val="center"/>
          </w:tcPr>
          <w:p w14:paraId="3DFB3FD9">
            <w:pPr>
              <w:widowControl/>
              <w:jc w:val="left"/>
              <w:rPr>
                <w:rFonts w:ascii="宋体" w:hAnsi="宋体" w:cs="宋体"/>
                <w:color w:val="auto"/>
                <w:kern w:val="0"/>
                <w:sz w:val="18"/>
                <w:szCs w:val="18"/>
              </w:rPr>
            </w:pPr>
            <w:r>
              <w:rPr>
                <w:rFonts w:hint="eastAsia" w:ascii="宋体" w:hAnsi="宋体" w:cs="宋体"/>
                <w:color w:val="auto"/>
                <w:kern w:val="0"/>
                <w:sz w:val="18"/>
                <w:szCs w:val="18"/>
              </w:rPr>
              <w:t>3000≤Y＜30000</w:t>
            </w:r>
          </w:p>
        </w:tc>
        <w:tc>
          <w:tcPr>
            <w:tcW w:w="1777" w:type="dxa"/>
            <w:tcBorders>
              <w:top w:val="nil"/>
              <w:left w:val="nil"/>
              <w:bottom w:val="single" w:color="auto" w:sz="4" w:space="0"/>
              <w:right w:val="single" w:color="auto" w:sz="4" w:space="0"/>
            </w:tcBorders>
            <w:vAlign w:val="center"/>
          </w:tcPr>
          <w:p w14:paraId="6ACD4544">
            <w:pPr>
              <w:widowControl/>
              <w:jc w:val="left"/>
              <w:rPr>
                <w:rFonts w:ascii="宋体" w:hAnsi="宋体" w:cs="宋体"/>
                <w:color w:val="auto"/>
                <w:kern w:val="0"/>
                <w:sz w:val="18"/>
                <w:szCs w:val="18"/>
              </w:rPr>
            </w:pPr>
            <w:r>
              <w:rPr>
                <w:rFonts w:hint="eastAsia" w:ascii="宋体" w:hAnsi="宋体" w:cs="宋体"/>
                <w:color w:val="auto"/>
                <w:kern w:val="0"/>
                <w:sz w:val="18"/>
                <w:szCs w:val="18"/>
              </w:rPr>
              <w:t>200≤Y＜3000</w:t>
            </w:r>
          </w:p>
        </w:tc>
        <w:tc>
          <w:tcPr>
            <w:tcW w:w="1140" w:type="dxa"/>
            <w:tcBorders>
              <w:top w:val="nil"/>
              <w:left w:val="nil"/>
              <w:bottom w:val="single" w:color="auto" w:sz="4" w:space="0"/>
              <w:right w:val="single" w:color="auto" w:sz="4" w:space="0"/>
            </w:tcBorders>
            <w:vAlign w:val="center"/>
          </w:tcPr>
          <w:p w14:paraId="5FE72EF2">
            <w:pPr>
              <w:widowControl/>
              <w:jc w:val="left"/>
              <w:rPr>
                <w:rFonts w:ascii="宋体" w:hAnsi="宋体" w:cs="宋体"/>
                <w:color w:val="auto"/>
                <w:kern w:val="0"/>
                <w:sz w:val="18"/>
                <w:szCs w:val="18"/>
              </w:rPr>
            </w:pPr>
            <w:r>
              <w:rPr>
                <w:rFonts w:hint="eastAsia" w:ascii="宋体" w:hAnsi="宋体" w:cs="宋体"/>
                <w:color w:val="auto"/>
                <w:kern w:val="0"/>
                <w:sz w:val="18"/>
                <w:szCs w:val="18"/>
              </w:rPr>
              <w:t>Y＜200</w:t>
            </w:r>
          </w:p>
        </w:tc>
      </w:tr>
      <w:tr w14:paraId="620F3666">
        <w:tblPrEx>
          <w:tblCellMar>
            <w:top w:w="0" w:type="dxa"/>
            <w:left w:w="108" w:type="dxa"/>
            <w:bottom w:w="0" w:type="dxa"/>
            <w:right w:w="108" w:type="dxa"/>
          </w:tblCellMar>
        </w:tblPrEx>
        <w:trPr>
          <w:trHeight w:val="225" w:hRule="atLeast"/>
        </w:trPr>
        <w:tc>
          <w:tcPr>
            <w:tcW w:w="2099" w:type="dxa"/>
            <w:vMerge w:val="restart"/>
            <w:tcBorders>
              <w:top w:val="nil"/>
              <w:left w:val="single" w:color="auto" w:sz="4" w:space="0"/>
              <w:bottom w:val="single" w:color="auto" w:sz="4" w:space="0"/>
              <w:right w:val="single" w:color="auto" w:sz="4" w:space="0"/>
            </w:tcBorders>
            <w:vAlign w:val="bottom"/>
          </w:tcPr>
          <w:p w14:paraId="1696AD70">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仓储业</w:t>
            </w:r>
          </w:p>
        </w:tc>
        <w:tc>
          <w:tcPr>
            <w:tcW w:w="1709" w:type="dxa"/>
            <w:tcBorders>
              <w:top w:val="nil"/>
              <w:left w:val="nil"/>
              <w:bottom w:val="single" w:color="auto" w:sz="4" w:space="0"/>
              <w:right w:val="single" w:color="auto" w:sz="4" w:space="0"/>
            </w:tcBorders>
            <w:vAlign w:val="center"/>
          </w:tcPr>
          <w:p w14:paraId="2D88559D">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1126" w:type="dxa"/>
            <w:tcBorders>
              <w:top w:val="nil"/>
              <w:left w:val="nil"/>
              <w:bottom w:val="single" w:color="auto" w:sz="4" w:space="0"/>
              <w:right w:val="single" w:color="auto" w:sz="4" w:space="0"/>
            </w:tcBorders>
            <w:vAlign w:val="center"/>
          </w:tcPr>
          <w:p w14:paraId="62493D27">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997" w:type="dxa"/>
            <w:tcBorders>
              <w:top w:val="nil"/>
              <w:left w:val="nil"/>
              <w:bottom w:val="single" w:color="auto" w:sz="4" w:space="0"/>
              <w:right w:val="single" w:color="auto" w:sz="4" w:space="0"/>
            </w:tcBorders>
            <w:vAlign w:val="center"/>
          </w:tcPr>
          <w:p w14:paraId="2EBBE832">
            <w:pPr>
              <w:widowControl/>
              <w:jc w:val="left"/>
              <w:rPr>
                <w:rFonts w:ascii="宋体" w:hAnsi="宋体" w:cs="宋体"/>
                <w:color w:val="auto"/>
                <w:kern w:val="0"/>
                <w:sz w:val="18"/>
                <w:szCs w:val="18"/>
              </w:rPr>
            </w:pPr>
            <w:r>
              <w:rPr>
                <w:rFonts w:hint="eastAsia" w:ascii="宋体" w:hAnsi="宋体" w:cs="宋体"/>
                <w:color w:val="auto"/>
                <w:kern w:val="0"/>
                <w:sz w:val="18"/>
                <w:szCs w:val="18"/>
              </w:rPr>
              <w:t>100≤X＜200</w:t>
            </w:r>
          </w:p>
        </w:tc>
        <w:tc>
          <w:tcPr>
            <w:tcW w:w="1777" w:type="dxa"/>
            <w:tcBorders>
              <w:top w:val="nil"/>
              <w:left w:val="nil"/>
              <w:bottom w:val="single" w:color="auto" w:sz="4" w:space="0"/>
              <w:right w:val="single" w:color="auto" w:sz="4" w:space="0"/>
            </w:tcBorders>
            <w:vAlign w:val="center"/>
          </w:tcPr>
          <w:p w14:paraId="79C796A2">
            <w:pPr>
              <w:widowControl/>
              <w:jc w:val="left"/>
              <w:rPr>
                <w:rFonts w:ascii="宋体" w:hAnsi="宋体" w:cs="宋体"/>
                <w:color w:val="auto"/>
                <w:kern w:val="0"/>
                <w:sz w:val="18"/>
                <w:szCs w:val="18"/>
              </w:rPr>
            </w:pPr>
            <w:r>
              <w:rPr>
                <w:rFonts w:hint="eastAsia" w:ascii="宋体" w:hAnsi="宋体" w:cs="宋体"/>
                <w:color w:val="auto"/>
                <w:kern w:val="0"/>
                <w:sz w:val="18"/>
                <w:szCs w:val="18"/>
              </w:rPr>
              <w:t>20≤X＜100</w:t>
            </w:r>
          </w:p>
        </w:tc>
        <w:tc>
          <w:tcPr>
            <w:tcW w:w="1140" w:type="dxa"/>
            <w:tcBorders>
              <w:top w:val="nil"/>
              <w:left w:val="nil"/>
              <w:bottom w:val="single" w:color="auto" w:sz="4" w:space="0"/>
              <w:right w:val="single" w:color="auto" w:sz="4" w:space="0"/>
            </w:tcBorders>
            <w:vAlign w:val="center"/>
          </w:tcPr>
          <w:p w14:paraId="78EAC833">
            <w:pPr>
              <w:widowControl/>
              <w:jc w:val="left"/>
              <w:rPr>
                <w:rFonts w:ascii="宋体" w:hAnsi="宋体" w:cs="宋体"/>
                <w:color w:val="auto"/>
                <w:kern w:val="0"/>
                <w:sz w:val="18"/>
                <w:szCs w:val="18"/>
              </w:rPr>
            </w:pPr>
            <w:r>
              <w:rPr>
                <w:rFonts w:hint="eastAsia" w:ascii="宋体" w:hAnsi="宋体" w:cs="宋体"/>
                <w:color w:val="auto"/>
                <w:kern w:val="0"/>
                <w:sz w:val="18"/>
                <w:szCs w:val="18"/>
              </w:rPr>
              <w:t>X＜20</w:t>
            </w:r>
          </w:p>
        </w:tc>
      </w:tr>
      <w:tr w14:paraId="0934A2D2">
        <w:tblPrEx>
          <w:tblCellMar>
            <w:top w:w="0" w:type="dxa"/>
            <w:left w:w="108" w:type="dxa"/>
            <w:bottom w:w="0" w:type="dxa"/>
            <w:right w:w="108" w:type="dxa"/>
          </w:tblCellMar>
        </w:tblPrEx>
        <w:trPr>
          <w:trHeight w:val="225" w:hRule="atLeast"/>
        </w:trPr>
        <w:tc>
          <w:tcPr>
            <w:tcW w:w="2099" w:type="dxa"/>
            <w:vMerge w:val="continue"/>
            <w:tcBorders>
              <w:top w:val="nil"/>
              <w:left w:val="single" w:color="auto" w:sz="4" w:space="0"/>
              <w:bottom w:val="single" w:color="auto" w:sz="4" w:space="0"/>
              <w:right w:val="single" w:color="auto" w:sz="4" w:space="0"/>
            </w:tcBorders>
            <w:vAlign w:val="center"/>
          </w:tcPr>
          <w:p w14:paraId="7CA6DA37">
            <w:pPr>
              <w:widowControl/>
              <w:jc w:val="left"/>
              <w:rPr>
                <w:rFonts w:ascii="宋体" w:hAnsi="宋体" w:cs="宋体"/>
                <w:b/>
                <w:bCs/>
                <w:color w:val="auto"/>
                <w:kern w:val="0"/>
                <w:sz w:val="18"/>
                <w:szCs w:val="18"/>
              </w:rPr>
            </w:pPr>
          </w:p>
        </w:tc>
        <w:tc>
          <w:tcPr>
            <w:tcW w:w="1709" w:type="dxa"/>
            <w:tcBorders>
              <w:top w:val="nil"/>
              <w:left w:val="nil"/>
              <w:bottom w:val="single" w:color="auto" w:sz="4" w:space="0"/>
              <w:right w:val="single" w:color="auto" w:sz="4" w:space="0"/>
            </w:tcBorders>
            <w:vAlign w:val="center"/>
          </w:tcPr>
          <w:p w14:paraId="280E7727">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1126" w:type="dxa"/>
            <w:tcBorders>
              <w:top w:val="nil"/>
              <w:left w:val="nil"/>
              <w:bottom w:val="single" w:color="auto" w:sz="4" w:space="0"/>
              <w:right w:val="single" w:color="auto" w:sz="4" w:space="0"/>
            </w:tcBorders>
            <w:vAlign w:val="center"/>
          </w:tcPr>
          <w:p w14:paraId="4DFDE0B8">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997" w:type="dxa"/>
            <w:tcBorders>
              <w:top w:val="nil"/>
              <w:left w:val="nil"/>
              <w:bottom w:val="single" w:color="auto" w:sz="4" w:space="0"/>
              <w:right w:val="single" w:color="auto" w:sz="4" w:space="0"/>
            </w:tcBorders>
            <w:vAlign w:val="center"/>
          </w:tcPr>
          <w:p w14:paraId="1FA2CC9C">
            <w:pPr>
              <w:widowControl/>
              <w:jc w:val="left"/>
              <w:rPr>
                <w:rFonts w:ascii="宋体" w:hAnsi="宋体" w:cs="宋体"/>
                <w:color w:val="auto"/>
                <w:kern w:val="0"/>
                <w:sz w:val="18"/>
                <w:szCs w:val="18"/>
              </w:rPr>
            </w:pPr>
            <w:r>
              <w:rPr>
                <w:rFonts w:hint="eastAsia" w:ascii="宋体" w:hAnsi="宋体" w:cs="宋体"/>
                <w:color w:val="auto"/>
                <w:kern w:val="0"/>
                <w:sz w:val="18"/>
                <w:szCs w:val="18"/>
              </w:rPr>
              <w:t>1000≤Y＜30000</w:t>
            </w:r>
          </w:p>
        </w:tc>
        <w:tc>
          <w:tcPr>
            <w:tcW w:w="1777" w:type="dxa"/>
            <w:tcBorders>
              <w:top w:val="nil"/>
              <w:left w:val="nil"/>
              <w:bottom w:val="single" w:color="auto" w:sz="4" w:space="0"/>
              <w:right w:val="single" w:color="auto" w:sz="4" w:space="0"/>
            </w:tcBorders>
            <w:vAlign w:val="center"/>
          </w:tcPr>
          <w:p w14:paraId="43904760">
            <w:pPr>
              <w:widowControl/>
              <w:jc w:val="left"/>
              <w:rPr>
                <w:rFonts w:ascii="宋体" w:hAnsi="宋体" w:cs="宋体"/>
                <w:color w:val="auto"/>
                <w:kern w:val="0"/>
                <w:sz w:val="18"/>
                <w:szCs w:val="18"/>
              </w:rPr>
            </w:pPr>
            <w:r>
              <w:rPr>
                <w:rFonts w:hint="eastAsia" w:ascii="宋体" w:hAnsi="宋体" w:cs="宋体"/>
                <w:color w:val="auto"/>
                <w:kern w:val="0"/>
                <w:sz w:val="18"/>
                <w:szCs w:val="18"/>
              </w:rPr>
              <w:t>100≤Y＜1000</w:t>
            </w:r>
          </w:p>
        </w:tc>
        <w:tc>
          <w:tcPr>
            <w:tcW w:w="1140" w:type="dxa"/>
            <w:tcBorders>
              <w:top w:val="nil"/>
              <w:left w:val="nil"/>
              <w:bottom w:val="single" w:color="auto" w:sz="4" w:space="0"/>
              <w:right w:val="single" w:color="auto" w:sz="4" w:space="0"/>
            </w:tcBorders>
            <w:vAlign w:val="center"/>
          </w:tcPr>
          <w:p w14:paraId="110F0B64">
            <w:pPr>
              <w:widowControl/>
              <w:jc w:val="left"/>
              <w:rPr>
                <w:rFonts w:ascii="宋体" w:hAnsi="宋体" w:cs="宋体"/>
                <w:color w:val="auto"/>
                <w:kern w:val="0"/>
                <w:sz w:val="18"/>
                <w:szCs w:val="18"/>
              </w:rPr>
            </w:pPr>
            <w:r>
              <w:rPr>
                <w:rFonts w:hint="eastAsia" w:ascii="宋体" w:hAnsi="宋体" w:cs="宋体"/>
                <w:color w:val="auto"/>
                <w:kern w:val="0"/>
                <w:sz w:val="18"/>
                <w:szCs w:val="18"/>
              </w:rPr>
              <w:t>Y＜100</w:t>
            </w:r>
          </w:p>
        </w:tc>
      </w:tr>
      <w:tr w14:paraId="586802AE">
        <w:tblPrEx>
          <w:tblCellMar>
            <w:top w:w="0" w:type="dxa"/>
            <w:left w:w="108" w:type="dxa"/>
            <w:bottom w:w="0" w:type="dxa"/>
            <w:right w:w="108" w:type="dxa"/>
          </w:tblCellMar>
        </w:tblPrEx>
        <w:trPr>
          <w:trHeight w:val="225" w:hRule="atLeast"/>
        </w:trPr>
        <w:tc>
          <w:tcPr>
            <w:tcW w:w="2099" w:type="dxa"/>
            <w:vMerge w:val="restart"/>
            <w:tcBorders>
              <w:top w:val="nil"/>
              <w:left w:val="single" w:color="auto" w:sz="4" w:space="0"/>
              <w:bottom w:val="single" w:color="auto" w:sz="4" w:space="0"/>
              <w:right w:val="single" w:color="auto" w:sz="4" w:space="0"/>
            </w:tcBorders>
            <w:vAlign w:val="bottom"/>
          </w:tcPr>
          <w:p w14:paraId="4356FB33">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邮政业</w:t>
            </w:r>
          </w:p>
        </w:tc>
        <w:tc>
          <w:tcPr>
            <w:tcW w:w="1709" w:type="dxa"/>
            <w:tcBorders>
              <w:top w:val="nil"/>
              <w:left w:val="nil"/>
              <w:bottom w:val="single" w:color="auto" w:sz="4" w:space="0"/>
              <w:right w:val="single" w:color="auto" w:sz="4" w:space="0"/>
            </w:tcBorders>
            <w:vAlign w:val="center"/>
          </w:tcPr>
          <w:p w14:paraId="7AEFB41B">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1126" w:type="dxa"/>
            <w:tcBorders>
              <w:top w:val="nil"/>
              <w:left w:val="nil"/>
              <w:bottom w:val="single" w:color="auto" w:sz="4" w:space="0"/>
              <w:right w:val="single" w:color="auto" w:sz="4" w:space="0"/>
            </w:tcBorders>
            <w:vAlign w:val="center"/>
          </w:tcPr>
          <w:p w14:paraId="58DD752E">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997" w:type="dxa"/>
            <w:tcBorders>
              <w:top w:val="nil"/>
              <w:left w:val="nil"/>
              <w:bottom w:val="single" w:color="auto" w:sz="4" w:space="0"/>
              <w:right w:val="single" w:color="auto" w:sz="4" w:space="0"/>
            </w:tcBorders>
            <w:vAlign w:val="center"/>
          </w:tcPr>
          <w:p w14:paraId="42E54BD7">
            <w:pPr>
              <w:widowControl/>
              <w:jc w:val="left"/>
              <w:rPr>
                <w:rFonts w:ascii="宋体" w:hAnsi="宋体" w:cs="宋体"/>
                <w:color w:val="auto"/>
                <w:kern w:val="0"/>
                <w:sz w:val="18"/>
                <w:szCs w:val="18"/>
              </w:rPr>
            </w:pPr>
            <w:r>
              <w:rPr>
                <w:rFonts w:hint="eastAsia" w:ascii="宋体" w:hAnsi="宋体" w:cs="宋体"/>
                <w:color w:val="auto"/>
                <w:kern w:val="0"/>
                <w:sz w:val="18"/>
                <w:szCs w:val="18"/>
              </w:rPr>
              <w:t>300≤X＜1000</w:t>
            </w:r>
          </w:p>
        </w:tc>
        <w:tc>
          <w:tcPr>
            <w:tcW w:w="1777" w:type="dxa"/>
            <w:tcBorders>
              <w:top w:val="nil"/>
              <w:left w:val="nil"/>
              <w:bottom w:val="single" w:color="auto" w:sz="4" w:space="0"/>
              <w:right w:val="single" w:color="auto" w:sz="4" w:space="0"/>
            </w:tcBorders>
            <w:vAlign w:val="center"/>
          </w:tcPr>
          <w:p w14:paraId="719B40AF">
            <w:pPr>
              <w:widowControl/>
              <w:jc w:val="left"/>
              <w:rPr>
                <w:rFonts w:ascii="宋体" w:hAnsi="宋体" w:cs="宋体"/>
                <w:color w:val="auto"/>
                <w:kern w:val="0"/>
                <w:sz w:val="18"/>
                <w:szCs w:val="18"/>
              </w:rPr>
            </w:pPr>
            <w:r>
              <w:rPr>
                <w:rFonts w:hint="eastAsia" w:ascii="宋体" w:hAnsi="宋体" w:cs="宋体"/>
                <w:color w:val="auto"/>
                <w:kern w:val="0"/>
                <w:sz w:val="18"/>
                <w:szCs w:val="18"/>
              </w:rPr>
              <w:t>20≤X＜300</w:t>
            </w:r>
          </w:p>
        </w:tc>
        <w:tc>
          <w:tcPr>
            <w:tcW w:w="1140" w:type="dxa"/>
            <w:tcBorders>
              <w:top w:val="nil"/>
              <w:left w:val="nil"/>
              <w:bottom w:val="single" w:color="auto" w:sz="4" w:space="0"/>
              <w:right w:val="single" w:color="auto" w:sz="4" w:space="0"/>
            </w:tcBorders>
            <w:vAlign w:val="center"/>
          </w:tcPr>
          <w:p w14:paraId="6C0D61A6">
            <w:pPr>
              <w:widowControl/>
              <w:jc w:val="left"/>
              <w:rPr>
                <w:rFonts w:ascii="宋体" w:hAnsi="宋体" w:cs="宋体"/>
                <w:color w:val="auto"/>
                <w:kern w:val="0"/>
                <w:sz w:val="18"/>
                <w:szCs w:val="18"/>
              </w:rPr>
            </w:pPr>
            <w:r>
              <w:rPr>
                <w:rFonts w:hint="eastAsia" w:ascii="宋体" w:hAnsi="宋体" w:cs="宋体"/>
                <w:color w:val="auto"/>
                <w:kern w:val="0"/>
                <w:sz w:val="18"/>
                <w:szCs w:val="18"/>
              </w:rPr>
              <w:t>X＜20</w:t>
            </w:r>
          </w:p>
        </w:tc>
      </w:tr>
      <w:tr w14:paraId="550AF4F5">
        <w:tblPrEx>
          <w:tblCellMar>
            <w:top w:w="0" w:type="dxa"/>
            <w:left w:w="108" w:type="dxa"/>
            <w:bottom w:w="0" w:type="dxa"/>
            <w:right w:w="108" w:type="dxa"/>
          </w:tblCellMar>
        </w:tblPrEx>
        <w:trPr>
          <w:trHeight w:val="225" w:hRule="atLeast"/>
        </w:trPr>
        <w:tc>
          <w:tcPr>
            <w:tcW w:w="2099" w:type="dxa"/>
            <w:vMerge w:val="continue"/>
            <w:tcBorders>
              <w:top w:val="nil"/>
              <w:left w:val="single" w:color="auto" w:sz="4" w:space="0"/>
              <w:bottom w:val="single" w:color="auto" w:sz="4" w:space="0"/>
              <w:right w:val="single" w:color="auto" w:sz="4" w:space="0"/>
            </w:tcBorders>
            <w:vAlign w:val="center"/>
          </w:tcPr>
          <w:p w14:paraId="293BC446">
            <w:pPr>
              <w:widowControl/>
              <w:jc w:val="left"/>
              <w:rPr>
                <w:rFonts w:ascii="宋体" w:hAnsi="宋体" w:cs="宋体"/>
                <w:b/>
                <w:bCs/>
                <w:color w:val="auto"/>
                <w:kern w:val="0"/>
                <w:sz w:val="18"/>
                <w:szCs w:val="18"/>
              </w:rPr>
            </w:pPr>
          </w:p>
        </w:tc>
        <w:tc>
          <w:tcPr>
            <w:tcW w:w="1709" w:type="dxa"/>
            <w:tcBorders>
              <w:top w:val="nil"/>
              <w:left w:val="nil"/>
              <w:bottom w:val="single" w:color="auto" w:sz="4" w:space="0"/>
              <w:right w:val="single" w:color="auto" w:sz="4" w:space="0"/>
            </w:tcBorders>
            <w:vAlign w:val="center"/>
          </w:tcPr>
          <w:p w14:paraId="74E57CF4">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1126" w:type="dxa"/>
            <w:tcBorders>
              <w:top w:val="nil"/>
              <w:left w:val="nil"/>
              <w:bottom w:val="single" w:color="auto" w:sz="4" w:space="0"/>
              <w:right w:val="single" w:color="auto" w:sz="4" w:space="0"/>
            </w:tcBorders>
            <w:vAlign w:val="center"/>
          </w:tcPr>
          <w:p w14:paraId="22F7A071">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997" w:type="dxa"/>
            <w:tcBorders>
              <w:top w:val="nil"/>
              <w:left w:val="nil"/>
              <w:bottom w:val="single" w:color="auto" w:sz="4" w:space="0"/>
              <w:right w:val="single" w:color="auto" w:sz="4" w:space="0"/>
            </w:tcBorders>
            <w:vAlign w:val="center"/>
          </w:tcPr>
          <w:p w14:paraId="10D2D603">
            <w:pPr>
              <w:widowControl/>
              <w:jc w:val="left"/>
              <w:rPr>
                <w:rFonts w:ascii="宋体" w:hAnsi="宋体" w:cs="宋体"/>
                <w:color w:val="auto"/>
                <w:kern w:val="0"/>
                <w:sz w:val="18"/>
                <w:szCs w:val="18"/>
              </w:rPr>
            </w:pPr>
            <w:r>
              <w:rPr>
                <w:rFonts w:hint="eastAsia" w:ascii="宋体" w:hAnsi="宋体" w:cs="宋体"/>
                <w:color w:val="auto"/>
                <w:kern w:val="0"/>
                <w:sz w:val="18"/>
                <w:szCs w:val="18"/>
              </w:rPr>
              <w:t>2000≤Y＜30000</w:t>
            </w:r>
          </w:p>
        </w:tc>
        <w:tc>
          <w:tcPr>
            <w:tcW w:w="1777" w:type="dxa"/>
            <w:tcBorders>
              <w:top w:val="nil"/>
              <w:left w:val="nil"/>
              <w:bottom w:val="single" w:color="auto" w:sz="4" w:space="0"/>
              <w:right w:val="single" w:color="auto" w:sz="4" w:space="0"/>
            </w:tcBorders>
            <w:vAlign w:val="center"/>
          </w:tcPr>
          <w:p w14:paraId="0368E518">
            <w:pPr>
              <w:widowControl/>
              <w:jc w:val="left"/>
              <w:rPr>
                <w:rFonts w:ascii="宋体" w:hAnsi="宋体" w:cs="宋体"/>
                <w:color w:val="auto"/>
                <w:kern w:val="0"/>
                <w:sz w:val="18"/>
                <w:szCs w:val="18"/>
              </w:rPr>
            </w:pPr>
            <w:r>
              <w:rPr>
                <w:rFonts w:hint="eastAsia" w:ascii="宋体" w:hAnsi="宋体" w:cs="宋体"/>
                <w:color w:val="auto"/>
                <w:kern w:val="0"/>
                <w:sz w:val="18"/>
                <w:szCs w:val="18"/>
              </w:rPr>
              <w:t>100≤Y＜2000</w:t>
            </w:r>
          </w:p>
        </w:tc>
        <w:tc>
          <w:tcPr>
            <w:tcW w:w="1140" w:type="dxa"/>
            <w:tcBorders>
              <w:top w:val="nil"/>
              <w:left w:val="nil"/>
              <w:bottom w:val="single" w:color="auto" w:sz="4" w:space="0"/>
              <w:right w:val="single" w:color="auto" w:sz="4" w:space="0"/>
            </w:tcBorders>
            <w:vAlign w:val="center"/>
          </w:tcPr>
          <w:p w14:paraId="6A297F71">
            <w:pPr>
              <w:widowControl/>
              <w:jc w:val="left"/>
              <w:rPr>
                <w:rFonts w:ascii="宋体" w:hAnsi="宋体" w:cs="宋体"/>
                <w:color w:val="auto"/>
                <w:kern w:val="0"/>
                <w:sz w:val="18"/>
                <w:szCs w:val="18"/>
              </w:rPr>
            </w:pPr>
            <w:r>
              <w:rPr>
                <w:rFonts w:hint="eastAsia" w:ascii="宋体" w:hAnsi="宋体" w:cs="宋体"/>
                <w:color w:val="auto"/>
                <w:kern w:val="0"/>
                <w:sz w:val="18"/>
                <w:szCs w:val="18"/>
              </w:rPr>
              <w:t>Y＜100</w:t>
            </w:r>
          </w:p>
        </w:tc>
      </w:tr>
      <w:tr w14:paraId="23099ECE">
        <w:tblPrEx>
          <w:tblCellMar>
            <w:top w:w="0" w:type="dxa"/>
            <w:left w:w="108" w:type="dxa"/>
            <w:bottom w:w="0" w:type="dxa"/>
            <w:right w:w="108" w:type="dxa"/>
          </w:tblCellMar>
        </w:tblPrEx>
        <w:trPr>
          <w:trHeight w:val="225" w:hRule="atLeast"/>
        </w:trPr>
        <w:tc>
          <w:tcPr>
            <w:tcW w:w="2099" w:type="dxa"/>
            <w:vMerge w:val="restart"/>
            <w:tcBorders>
              <w:top w:val="nil"/>
              <w:left w:val="single" w:color="auto" w:sz="4" w:space="0"/>
              <w:bottom w:val="single" w:color="auto" w:sz="4" w:space="0"/>
              <w:right w:val="single" w:color="auto" w:sz="4" w:space="0"/>
            </w:tcBorders>
            <w:vAlign w:val="bottom"/>
          </w:tcPr>
          <w:p w14:paraId="20642BDB">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住宿业</w:t>
            </w:r>
          </w:p>
        </w:tc>
        <w:tc>
          <w:tcPr>
            <w:tcW w:w="1709" w:type="dxa"/>
            <w:tcBorders>
              <w:top w:val="nil"/>
              <w:left w:val="nil"/>
              <w:bottom w:val="single" w:color="auto" w:sz="4" w:space="0"/>
              <w:right w:val="single" w:color="auto" w:sz="4" w:space="0"/>
            </w:tcBorders>
            <w:vAlign w:val="center"/>
          </w:tcPr>
          <w:p w14:paraId="3DF323A9">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1126" w:type="dxa"/>
            <w:tcBorders>
              <w:top w:val="nil"/>
              <w:left w:val="nil"/>
              <w:bottom w:val="single" w:color="auto" w:sz="4" w:space="0"/>
              <w:right w:val="single" w:color="auto" w:sz="4" w:space="0"/>
            </w:tcBorders>
            <w:vAlign w:val="center"/>
          </w:tcPr>
          <w:p w14:paraId="33ABDF97">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997" w:type="dxa"/>
            <w:tcBorders>
              <w:top w:val="nil"/>
              <w:left w:val="nil"/>
              <w:bottom w:val="single" w:color="auto" w:sz="4" w:space="0"/>
              <w:right w:val="single" w:color="auto" w:sz="4" w:space="0"/>
            </w:tcBorders>
            <w:vAlign w:val="center"/>
          </w:tcPr>
          <w:p w14:paraId="63AD6B7C">
            <w:pPr>
              <w:widowControl/>
              <w:jc w:val="left"/>
              <w:rPr>
                <w:rFonts w:ascii="宋体" w:hAnsi="宋体" w:cs="宋体"/>
                <w:color w:val="auto"/>
                <w:kern w:val="0"/>
                <w:sz w:val="18"/>
                <w:szCs w:val="18"/>
              </w:rPr>
            </w:pPr>
            <w:r>
              <w:rPr>
                <w:rFonts w:hint="eastAsia" w:ascii="宋体" w:hAnsi="宋体" w:cs="宋体"/>
                <w:color w:val="auto"/>
                <w:kern w:val="0"/>
                <w:sz w:val="18"/>
                <w:szCs w:val="18"/>
              </w:rPr>
              <w:t>100≤X＜300</w:t>
            </w:r>
          </w:p>
        </w:tc>
        <w:tc>
          <w:tcPr>
            <w:tcW w:w="1777" w:type="dxa"/>
            <w:tcBorders>
              <w:top w:val="nil"/>
              <w:left w:val="nil"/>
              <w:bottom w:val="single" w:color="auto" w:sz="4" w:space="0"/>
              <w:right w:val="single" w:color="auto" w:sz="4" w:space="0"/>
            </w:tcBorders>
            <w:vAlign w:val="center"/>
          </w:tcPr>
          <w:p w14:paraId="0F0166C4">
            <w:pPr>
              <w:widowControl/>
              <w:jc w:val="left"/>
              <w:rPr>
                <w:rFonts w:ascii="宋体" w:hAnsi="宋体" w:cs="宋体"/>
                <w:color w:val="auto"/>
                <w:kern w:val="0"/>
                <w:sz w:val="18"/>
                <w:szCs w:val="18"/>
              </w:rPr>
            </w:pPr>
            <w:r>
              <w:rPr>
                <w:rFonts w:hint="eastAsia" w:ascii="宋体" w:hAnsi="宋体" w:cs="宋体"/>
                <w:color w:val="auto"/>
                <w:kern w:val="0"/>
                <w:sz w:val="18"/>
                <w:szCs w:val="18"/>
              </w:rPr>
              <w:t>10≤X＜100</w:t>
            </w:r>
          </w:p>
        </w:tc>
        <w:tc>
          <w:tcPr>
            <w:tcW w:w="1140" w:type="dxa"/>
            <w:tcBorders>
              <w:top w:val="nil"/>
              <w:left w:val="nil"/>
              <w:bottom w:val="single" w:color="auto" w:sz="4" w:space="0"/>
              <w:right w:val="single" w:color="auto" w:sz="4" w:space="0"/>
            </w:tcBorders>
            <w:vAlign w:val="center"/>
          </w:tcPr>
          <w:p w14:paraId="43D02433">
            <w:pPr>
              <w:widowControl/>
              <w:jc w:val="left"/>
              <w:rPr>
                <w:rFonts w:ascii="宋体" w:hAnsi="宋体" w:cs="宋体"/>
                <w:color w:val="auto"/>
                <w:kern w:val="0"/>
                <w:sz w:val="18"/>
                <w:szCs w:val="18"/>
              </w:rPr>
            </w:pPr>
            <w:r>
              <w:rPr>
                <w:rFonts w:hint="eastAsia" w:ascii="宋体" w:hAnsi="宋体" w:cs="宋体"/>
                <w:color w:val="auto"/>
                <w:kern w:val="0"/>
                <w:sz w:val="18"/>
                <w:szCs w:val="18"/>
              </w:rPr>
              <w:t>X＜10</w:t>
            </w:r>
          </w:p>
        </w:tc>
      </w:tr>
      <w:tr w14:paraId="1DA6F2C3">
        <w:tblPrEx>
          <w:tblCellMar>
            <w:top w:w="0" w:type="dxa"/>
            <w:left w:w="108" w:type="dxa"/>
            <w:bottom w:w="0" w:type="dxa"/>
            <w:right w:w="108" w:type="dxa"/>
          </w:tblCellMar>
        </w:tblPrEx>
        <w:trPr>
          <w:trHeight w:val="225" w:hRule="atLeast"/>
        </w:trPr>
        <w:tc>
          <w:tcPr>
            <w:tcW w:w="2099" w:type="dxa"/>
            <w:vMerge w:val="continue"/>
            <w:tcBorders>
              <w:top w:val="nil"/>
              <w:left w:val="single" w:color="auto" w:sz="4" w:space="0"/>
              <w:bottom w:val="single" w:color="auto" w:sz="4" w:space="0"/>
              <w:right w:val="single" w:color="auto" w:sz="4" w:space="0"/>
            </w:tcBorders>
            <w:vAlign w:val="center"/>
          </w:tcPr>
          <w:p w14:paraId="431E1C5A">
            <w:pPr>
              <w:widowControl/>
              <w:jc w:val="left"/>
              <w:rPr>
                <w:rFonts w:ascii="宋体" w:hAnsi="宋体" w:cs="宋体"/>
                <w:b/>
                <w:bCs/>
                <w:color w:val="auto"/>
                <w:kern w:val="0"/>
                <w:sz w:val="18"/>
                <w:szCs w:val="18"/>
              </w:rPr>
            </w:pPr>
          </w:p>
        </w:tc>
        <w:tc>
          <w:tcPr>
            <w:tcW w:w="1709" w:type="dxa"/>
            <w:tcBorders>
              <w:top w:val="nil"/>
              <w:left w:val="nil"/>
              <w:bottom w:val="single" w:color="auto" w:sz="4" w:space="0"/>
              <w:right w:val="single" w:color="auto" w:sz="4" w:space="0"/>
            </w:tcBorders>
            <w:vAlign w:val="center"/>
          </w:tcPr>
          <w:p w14:paraId="75328887">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1126" w:type="dxa"/>
            <w:tcBorders>
              <w:top w:val="nil"/>
              <w:left w:val="nil"/>
              <w:bottom w:val="single" w:color="auto" w:sz="4" w:space="0"/>
              <w:right w:val="single" w:color="auto" w:sz="4" w:space="0"/>
            </w:tcBorders>
            <w:vAlign w:val="center"/>
          </w:tcPr>
          <w:p w14:paraId="2EAC8919">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997" w:type="dxa"/>
            <w:tcBorders>
              <w:top w:val="nil"/>
              <w:left w:val="nil"/>
              <w:bottom w:val="single" w:color="auto" w:sz="4" w:space="0"/>
              <w:right w:val="single" w:color="auto" w:sz="4" w:space="0"/>
            </w:tcBorders>
            <w:vAlign w:val="center"/>
          </w:tcPr>
          <w:p w14:paraId="2C1446D8">
            <w:pPr>
              <w:widowControl/>
              <w:jc w:val="left"/>
              <w:rPr>
                <w:rFonts w:ascii="宋体" w:hAnsi="宋体" w:cs="宋体"/>
                <w:color w:val="auto"/>
                <w:kern w:val="0"/>
                <w:sz w:val="18"/>
                <w:szCs w:val="18"/>
              </w:rPr>
            </w:pPr>
            <w:r>
              <w:rPr>
                <w:rFonts w:hint="eastAsia" w:ascii="宋体" w:hAnsi="宋体" w:cs="宋体"/>
                <w:color w:val="auto"/>
                <w:kern w:val="0"/>
                <w:sz w:val="18"/>
                <w:szCs w:val="18"/>
              </w:rPr>
              <w:t>2000≤Y＜10000</w:t>
            </w:r>
          </w:p>
        </w:tc>
        <w:tc>
          <w:tcPr>
            <w:tcW w:w="1777" w:type="dxa"/>
            <w:tcBorders>
              <w:top w:val="nil"/>
              <w:left w:val="nil"/>
              <w:bottom w:val="single" w:color="auto" w:sz="4" w:space="0"/>
              <w:right w:val="single" w:color="auto" w:sz="4" w:space="0"/>
            </w:tcBorders>
            <w:vAlign w:val="center"/>
          </w:tcPr>
          <w:p w14:paraId="20EEA03E">
            <w:pPr>
              <w:widowControl/>
              <w:jc w:val="left"/>
              <w:rPr>
                <w:rFonts w:ascii="宋体" w:hAnsi="宋体" w:cs="宋体"/>
                <w:color w:val="auto"/>
                <w:kern w:val="0"/>
                <w:sz w:val="18"/>
                <w:szCs w:val="18"/>
              </w:rPr>
            </w:pPr>
            <w:r>
              <w:rPr>
                <w:rFonts w:hint="eastAsia" w:ascii="宋体" w:hAnsi="宋体" w:cs="宋体"/>
                <w:color w:val="auto"/>
                <w:kern w:val="0"/>
                <w:sz w:val="18"/>
                <w:szCs w:val="18"/>
              </w:rPr>
              <w:t>100≤Y＜2000</w:t>
            </w:r>
          </w:p>
        </w:tc>
        <w:tc>
          <w:tcPr>
            <w:tcW w:w="1140" w:type="dxa"/>
            <w:tcBorders>
              <w:top w:val="nil"/>
              <w:left w:val="nil"/>
              <w:bottom w:val="single" w:color="auto" w:sz="4" w:space="0"/>
              <w:right w:val="single" w:color="auto" w:sz="4" w:space="0"/>
            </w:tcBorders>
            <w:vAlign w:val="center"/>
          </w:tcPr>
          <w:p w14:paraId="7D8620D8">
            <w:pPr>
              <w:widowControl/>
              <w:jc w:val="left"/>
              <w:rPr>
                <w:rFonts w:ascii="宋体" w:hAnsi="宋体" w:cs="宋体"/>
                <w:color w:val="auto"/>
                <w:kern w:val="0"/>
                <w:sz w:val="18"/>
                <w:szCs w:val="18"/>
              </w:rPr>
            </w:pPr>
            <w:r>
              <w:rPr>
                <w:rFonts w:hint="eastAsia" w:ascii="宋体" w:hAnsi="宋体" w:cs="宋体"/>
                <w:color w:val="auto"/>
                <w:kern w:val="0"/>
                <w:sz w:val="18"/>
                <w:szCs w:val="18"/>
              </w:rPr>
              <w:t>Y＜100</w:t>
            </w:r>
          </w:p>
        </w:tc>
      </w:tr>
      <w:tr w14:paraId="147DBEBF">
        <w:tblPrEx>
          <w:tblCellMar>
            <w:top w:w="0" w:type="dxa"/>
            <w:left w:w="108" w:type="dxa"/>
            <w:bottom w:w="0" w:type="dxa"/>
            <w:right w:w="108" w:type="dxa"/>
          </w:tblCellMar>
        </w:tblPrEx>
        <w:trPr>
          <w:trHeight w:val="225" w:hRule="atLeast"/>
        </w:trPr>
        <w:tc>
          <w:tcPr>
            <w:tcW w:w="2099" w:type="dxa"/>
            <w:vMerge w:val="restart"/>
            <w:tcBorders>
              <w:top w:val="nil"/>
              <w:left w:val="single" w:color="auto" w:sz="4" w:space="0"/>
              <w:bottom w:val="single" w:color="auto" w:sz="4" w:space="0"/>
              <w:right w:val="single" w:color="auto" w:sz="4" w:space="0"/>
            </w:tcBorders>
            <w:vAlign w:val="bottom"/>
          </w:tcPr>
          <w:p w14:paraId="28BBD2B9">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餐饮业</w:t>
            </w:r>
          </w:p>
        </w:tc>
        <w:tc>
          <w:tcPr>
            <w:tcW w:w="1709" w:type="dxa"/>
            <w:tcBorders>
              <w:top w:val="nil"/>
              <w:left w:val="nil"/>
              <w:bottom w:val="single" w:color="auto" w:sz="4" w:space="0"/>
              <w:right w:val="single" w:color="auto" w:sz="4" w:space="0"/>
            </w:tcBorders>
            <w:vAlign w:val="center"/>
          </w:tcPr>
          <w:p w14:paraId="488FB94E">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1126" w:type="dxa"/>
            <w:tcBorders>
              <w:top w:val="nil"/>
              <w:left w:val="nil"/>
              <w:bottom w:val="single" w:color="auto" w:sz="4" w:space="0"/>
              <w:right w:val="single" w:color="auto" w:sz="4" w:space="0"/>
            </w:tcBorders>
            <w:vAlign w:val="center"/>
          </w:tcPr>
          <w:p w14:paraId="4CC4C4B8">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997" w:type="dxa"/>
            <w:tcBorders>
              <w:top w:val="nil"/>
              <w:left w:val="nil"/>
              <w:bottom w:val="single" w:color="auto" w:sz="4" w:space="0"/>
              <w:right w:val="single" w:color="auto" w:sz="4" w:space="0"/>
            </w:tcBorders>
            <w:vAlign w:val="center"/>
          </w:tcPr>
          <w:p w14:paraId="33BBA973">
            <w:pPr>
              <w:widowControl/>
              <w:jc w:val="left"/>
              <w:rPr>
                <w:rFonts w:ascii="宋体" w:hAnsi="宋体" w:cs="宋体"/>
                <w:color w:val="auto"/>
                <w:kern w:val="0"/>
                <w:sz w:val="18"/>
                <w:szCs w:val="18"/>
              </w:rPr>
            </w:pPr>
            <w:r>
              <w:rPr>
                <w:rFonts w:hint="eastAsia" w:ascii="宋体" w:hAnsi="宋体" w:cs="宋体"/>
                <w:color w:val="auto"/>
                <w:kern w:val="0"/>
                <w:sz w:val="18"/>
                <w:szCs w:val="18"/>
              </w:rPr>
              <w:t>100≤X＜300</w:t>
            </w:r>
          </w:p>
        </w:tc>
        <w:tc>
          <w:tcPr>
            <w:tcW w:w="1777" w:type="dxa"/>
            <w:tcBorders>
              <w:top w:val="nil"/>
              <w:left w:val="nil"/>
              <w:bottom w:val="single" w:color="auto" w:sz="4" w:space="0"/>
              <w:right w:val="single" w:color="auto" w:sz="4" w:space="0"/>
            </w:tcBorders>
            <w:vAlign w:val="center"/>
          </w:tcPr>
          <w:p w14:paraId="41607C1D">
            <w:pPr>
              <w:widowControl/>
              <w:jc w:val="left"/>
              <w:rPr>
                <w:rFonts w:ascii="宋体" w:hAnsi="宋体" w:cs="宋体"/>
                <w:color w:val="auto"/>
                <w:kern w:val="0"/>
                <w:sz w:val="18"/>
                <w:szCs w:val="18"/>
              </w:rPr>
            </w:pPr>
            <w:r>
              <w:rPr>
                <w:rFonts w:hint="eastAsia" w:ascii="宋体" w:hAnsi="宋体" w:cs="宋体"/>
                <w:color w:val="auto"/>
                <w:kern w:val="0"/>
                <w:sz w:val="18"/>
                <w:szCs w:val="18"/>
              </w:rPr>
              <w:t>10≤X＜100</w:t>
            </w:r>
          </w:p>
        </w:tc>
        <w:tc>
          <w:tcPr>
            <w:tcW w:w="1140" w:type="dxa"/>
            <w:tcBorders>
              <w:top w:val="nil"/>
              <w:left w:val="nil"/>
              <w:bottom w:val="single" w:color="auto" w:sz="4" w:space="0"/>
              <w:right w:val="single" w:color="auto" w:sz="4" w:space="0"/>
            </w:tcBorders>
            <w:vAlign w:val="center"/>
          </w:tcPr>
          <w:p w14:paraId="2D864E7C">
            <w:pPr>
              <w:widowControl/>
              <w:jc w:val="left"/>
              <w:rPr>
                <w:rFonts w:ascii="宋体" w:hAnsi="宋体" w:cs="宋体"/>
                <w:color w:val="auto"/>
                <w:kern w:val="0"/>
                <w:sz w:val="18"/>
                <w:szCs w:val="18"/>
              </w:rPr>
            </w:pPr>
            <w:r>
              <w:rPr>
                <w:rFonts w:hint="eastAsia" w:ascii="宋体" w:hAnsi="宋体" w:cs="宋体"/>
                <w:color w:val="auto"/>
                <w:kern w:val="0"/>
                <w:sz w:val="18"/>
                <w:szCs w:val="18"/>
              </w:rPr>
              <w:t>X＜10</w:t>
            </w:r>
          </w:p>
        </w:tc>
      </w:tr>
      <w:tr w14:paraId="197DFD69">
        <w:tblPrEx>
          <w:tblCellMar>
            <w:top w:w="0" w:type="dxa"/>
            <w:left w:w="108" w:type="dxa"/>
            <w:bottom w:w="0" w:type="dxa"/>
            <w:right w:w="108" w:type="dxa"/>
          </w:tblCellMar>
        </w:tblPrEx>
        <w:trPr>
          <w:trHeight w:val="225" w:hRule="atLeast"/>
        </w:trPr>
        <w:tc>
          <w:tcPr>
            <w:tcW w:w="2099" w:type="dxa"/>
            <w:vMerge w:val="continue"/>
            <w:tcBorders>
              <w:top w:val="nil"/>
              <w:left w:val="single" w:color="auto" w:sz="4" w:space="0"/>
              <w:bottom w:val="single" w:color="auto" w:sz="4" w:space="0"/>
              <w:right w:val="single" w:color="auto" w:sz="4" w:space="0"/>
            </w:tcBorders>
            <w:vAlign w:val="center"/>
          </w:tcPr>
          <w:p w14:paraId="370B54BE">
            <w:pPr>
              <w:widowControl/>
              <w:jc w:val="left"/>
              <w:rPr>
                <w:rFonts w:ascii="宋体" w:hAnsi="宋体" w:cs="宋体"/>
                <w:b/>
                <w:bCs/>
                <w:color w:val="auto"/>
                <w:kern w:val="0"/>
                <w:sz w:val="18"/>
                <w:szCs w:val="18"/>
              </w:rPr>
            </w:pPr>
          </w:p>
        </w:tc>
        <w:tc>
          <w:tcPr>
            <w:tcW w:w="1709" w:type="dxa"/>
            <w:tcBorders>
              <w:top w:val="nil"/>
              <w:left w:val="nil"/>
              <w:bottom w:val="single" w:color="auto" w:sz="4" w:space="0"/>
              <w:right w:val="single" w:color="auto" w:sz="4" w:space="0"/>
            </w:tcBorders>
            <w:vAlign w:val="center"/>
          </w:tcPr>
          <w:p w14:paraId="48BECF12">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1126" w:type="dxa"/>
            <w:tcBorders>
              <w:top w:val="nil"/>
              <w:left w:val="nil"/>
              <w:bottom w:val="single" w:color="auto" w:sz="4" w:space="0"/>
              <w:right w:val="single" w:color="auto" w:sz="4" w:space="0"/>
            </w:tcBorders>
            <w:vAlign w:val="center"/>
          </w:tcPr>
          <w:p w14:paraId="5B1ABB68">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997" w:type="dxa"/>
            <w:tcBorders>
              <w:top w:val="nil"/>
              <w:left w:val="nil"/>
              <w:bottom w:val="single" w:color="auto" w:sz="4" w:space="0"/>
              <w:right w:val="single" w:color="auto" w:sz="4" w:space="0"/>
            </w:tcBorders>
            <w:vAlign w:val="center"/>
          </w:tcPr>
          <w:p w14:paraId="2B9464C4">
            <w:pPr>
              <w:widowControl/>
              <w:jc w:val="left"/>
              <w:rPr>
                <w:rFonts w:ascii="宋体" w:hAnsi="宋体" w:cs="宋体"/>
                <w:color w:val="auto"/>
                <w:kern w:val="0"/>
                <w:sz w:val="18"/>
                <w:szCs w:val="18"/>
              </w:rPr>
            </w:pPr>
            <w:r>
              <w:rPr>
                <w:rFonts w:hint="eastAsia" w:ascii="宋体" w:hAnsi="宋体" w:cs="宋体"/>
                <w:color w:val="auto"/>
                <w:kern w:val="0"/>
                <w:sz w:val="18"/>
                <w:szCs w:val="18"/>
              </w:rPr>
              <w:t>2000≤Y＜10000</w:t>
            </w:r>
          </w:p>
        </w:tc>
        <w:tc>
          <w:tcPr>
            <w:tcW w:w="1777" w:type="dxa"/>
            <w:tcBorders>
              <w:top w:val="nil"/>
              <w:left w:val="nil"/>
              <w:bottom w:val="single" w:color="auto" w:sz="4" w:space="0"/>
              <w:right w:val="single" w:color="auto" w:sz="4" w:space="0"/>
            </w:tcBorders>
            <w:vAlign w:val="center"/>
          </w:tcPr>
          <w:p w14:paraId="76EA80D3">
            <w:pPr>
              <w:widowControl/>
              <w:jc w:val="left"/>
              <w:rPr>
                <w:rFonts w:ascii="宋体" w:hAnsi="宋体" w:cs="宋体"/>
                <w:color w:val="auto"/>
                <w:kern w:val="0"/>
                <w:sz w:val="18"/>
                <w:szCs w:val="18"/>
              </w:rPr>
            </w:pPr>
            <w:r>
              <w:rPr>
                <w:rFonts w:hint="eastAsia" w:ascii="宋体" w:hAnsi="宋体" w:cs="宋体"/>
                <w:color w:val="auto"/>
                <w:kern w:val="0"/>
                <w:sz w:val="18"/>
                <w:szCs w:val="18"/>
              </w:rPr>
              <w:t>100≤Y＜2000</w:t>
            </w:r>
          </w:p>
        </w:tc>
        <w:tc>
          <w:tcPr>
            <w:tcW w:w="1140" w:type="dxa"/>
            <w:tcBorders>
              <w:top w:val="nil"/>
              <w:left w:val="nil"/>
              <w:bottom w:val="single" w:color="auto" w:sz="4" w:space="0"/>
              <w:right w:val="single" w:color="auto" w:sz="4" w:space="0"/>
            </w:tcBorders>
            <w:vAlign w:val="center"/>
          </w:tcPr>
          <w:p w14:paraId="1D5D25C0">
            <w:pPr>
              <w:widowControl/>
              <w:jc w:val="left"/>
              <w:rPr>
                <w:rFonts w:ascii="宋体" w:hAnsi="宋体" w:cs="宋体"/>
                <w:color w:val="auto"/>
                <w:kern w:val="0"/>
                <w:sz w:val="18"/>
                <w:szCs w:val="18"/>
              </w:rPr>
            </w:pPr>
            <w:r>
              <w:rPr>
                <w:rFonts w:hint="eastAsia" w:ascii="宋体" w:hAnsi="宋体" w:cs="宋体"/>
                <w:color w:val="auto"/>
                <w:kern w:val="0"/>
                <w:sz w:val="18"/>
                <w:szCs w:val="18"/>
              </w:rPr>
              <w:t>Y＜100</w:t>
            </w:r>
          </w:p>
        </w:tc>
      </w:tr>
      <w:tr w14:paraId="4339367A">
        <w:tblPrEx>
          <w:tblCellMar>
            <w:top w:w="0" w:type="dxa"/>
            <w:left w:w="108" w:type="dxa"/>
            <w:bottom w:w="0" w:type="dxa"/>
            <w:right w:w="108" w:type="dxa"/>
          </w:tblCellMar>
        </w:tblPrEx>
        <w:trPr>
          <w:trHeight w:val="225" w:hRule="atLeast"/>
        </w:trPr>
        <w:tc>
          <w:tcPr>
            <w:tcW w:w="2099" w:type="dxa"/>
            <w:vMerge w:val="restart"/>
            <w:tcBorders>
              <w:top w:val="nil"/>
              <w:left w:val="single" w:color="auto" w:sz="4" w:space="0"/>
              <w:bottom w:val="single" w:color="auto" w:sz="4" w:space="0"/>
              <w:right w:val="single" w:color="auto" w:sz="4" w:space="0"/>
            </w:tcBorders>
            <w:vAlign w:val="bottom"/>
          </w:tcPr>
          <w:p w14:paraId="116F63A3">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信息传输业</w:t>
            </w:r>
          </w:p>
        </w:tc>
        <w:tc>
          <w:tcPr>
            <w:tcW w:w="1709" w:type="dxa"/>
            <w:tcBorders>
              <w:top w:val="nil"/>
              <w:left w:val="nil"/>
              <w:bottom w:val="single" w:color="auto" w:sz="4" w:space="0"/>
              <w:right w:val="single" w:color="auto" w:sz="4" w:space="0"/>
            </w:tcBorders>
            <w:vAlign w:val="center"/>
          </w:tcPr>
          <w:p w14:paraId="794E2A6B">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1126" w:type="dxa"/>
            <w:tcBorders>
              <w:top w:val="nil"/>
              <w:left w:val="nil"/>
              <w:bottom w:val="single" w:color="auto" w:sz="4" w:space="0"/>
              <w:right w:val="single" w:color="auto" w:sz="4" w:space="0"/>
            </w:tcBorders>
            <w:vAlign w:val="center"/>
          </w:tcPr>
          <w:p w14:paraId="46BE52A4">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997" w:type="dxa"/>
            <w:tcBorders>
              <w:top w:val="nil"/>
              <w:left w:val="nil"/>
              <w:bottom w:val="single" w:color="auto" w:sz="4" w:space="0"/>
              <w:right w:val="single" w:color="auto" w:sz="4" w:space="0"/>
            </w:tcBorders>
            <w:vAlign w:val="center"/>
          </w:tcPr>
          <w:p w14:paraId="0E753C84">
            <w:pPr>
              <w:widowControl/>
              <w:jc w:val="left"/>
              <w:rPr>
                <w:rFonts w:ascii="宋体" w:hAnsi="宋体" w:cs="宋体"/>
                <w:color w:val="auto"/>
                <w:kern w:val="0"/>
                <w:sz w:val="18"/>
                <w:szCs w:val="18"/>
              </w:rPr>
            </w:pPr>
            <w:r>
              <w:rPr>
                <w:rFonts w:hint="eastAsia" w:ascii="宋体" w:hAnsi="宋体" w:cs="宋体"/>
                <w:color w:val="auto"/>
                <w:kern w:val="0"/>
                <w:sz w:val="18"/>
                <w:szCs w:val="18"/>
              </w:rPr>
              <w:t>100≤X＜2000</w:t>
            </w:r>
          </w:p>
        </w:tc>
        <w:tc>
          <w:tcPr>
            <w:tcW w:w="1777" w:type="dxa"/>
            <w:tcBorders>
              <w:top w:val="nil"/>
              <w:left w:val="nil"/>
              <w:bottom w:val="single" w:color="auto" w:sz="4" w:space="0"/>
              <w:right w:val="single" w:color="auto" w:sz="4" w:space="0"/>
            </w:tcBorders>
            <w:vAlign w:val="center"/>
          </w:tcPr>
          <w:p w14:paraId="429F4CC0">
            <w:pPr>
              <w:widowControl/>
              <w:jc w:val="left"/>
              <w:rPr>
                <w:rFonts w:ascii="宋体" w:hAnsi="宋体" w:cs="宋体"/>
                <w:color w:val="auto"/>
                <w:kern w:val="0"/>
                <w:sz w:val="18"/>
                <w:szCs w:val="18"/>
              </w:rPr>
            </w:pPr>
            <w:r>
              <w:rPr>
                <w:rFonts w:hint="eastAsia" w:ascii="宋体" w:hAnsi="宋体" w:cs="宋体"/>
                <w:color w:val="auto"/>
                <w:kern w:val="0"/>
                <w:sz w:val="18"/>
                <w:szCs w:val="18"/>
              </w:rPr>
              <w:t>10≤X＜100</w:t>
            </w:r>
          </w:p>
        </w:tc>
        <w:tc>
          <w:tcPr>
            <w:tcW w:w="1140" w:type="dxa"/>
            <w:tcBorders>
              <w:top w:val="nil"/>
              <w:left w:val="nil"/>
              <w:bottom w:val="single" w:color="auto" w:sz="4" w:space="0"/>
              <w:right w:val="single" w:color="auto" w:sz="4" w:space="0"/>
            </w:tcBorders>
            <w:vAlign w:val="center"/>
          </w:tcPr>
          <w:p w14:paraId="74502F73">
            <w:pPr>
              <w:widowControl/>
              <w:jc w:val="left"/>
              <w:rPr>
                <w:rFonts w:ascii="宋体" w:hAnsi="宋体" w:cs="宋体"/>
                <w:color w:val="auto"/>
                <w:kern w:val="0"/>
                <w:sz w:val="18"/>
                <w:szCs w:val="18"/>
              </w:rPr>
            </w:pPr>
            <w:r>
              <w:rPr>
                <w:rFonts w:hint="eastAsia" w:ascii="宋体" w:hAnsi="宋体" w:cs="宋体"/>
                <w:color w:val="auto"/>
                <w:kern w:val="0"/>
                <w:sz w:val="18"/>
                <w:szCs w:val="18"/>
              </w:rPr>
              <w:t>X＜10</w:t>
            </w:r>
          </w:p>
        </w:tc>
      </w:tr>
      <w:tr w14:paraId="5C801B03">
        <w:tblPrEx>
          <w:tblCellMar>
            <w:top w:w="0" w:type="dxa"/>
            <w:left w:w="108" w:type="dxa"/>
            <w:bottom w:w="0" w:type="dxa"/>
            <w:right w:w="108" w:type="dxa"/>
          </w:tblCellMar>
        </w:tblPrEx>
        <w:trPr>
          <w:trHeight w:val="225" w:hRule="atLeast"/>
        </w:trPr>
        <w:tc>
          <w:tcPr>
            <w:tcW w:w="2099" w:type="dxa"/>
            <w:vMerge w:val="continue"/>
            <w:tcBorders>
              <w:top w:val="nil"/>
              <w:left w:val="single" w:color="auto" w:sz="4" w:space="0"/>
              <w:bottom w:val="single" w:color="auto" w:sz="4" w:space="0"/>
              <w:right w:val="single" w:color="auto" w:sz="4" w:space="0"/>
            </w:tcBorders>
            <w:vAlign w:val="center"/>
          </w:tcPr>
          <w:p w14:paraId="04EBCF26">
            <w:pPr>
              <w:widowControl/>
              <w:jc w:val="left"/>
              <w:rPr>
                <w:rFonts w:ascii="宋体" w:hAnsi="宋体" w:cs="宋体"/>
                <w:b/>
                <w:bCs/>
                <w:color w:val="auto"/>
                <w:kern w:val="0"/>
                <w:sz w:val="18"/>
                <w:szCs w:val="18"/>
              </w:rPr>
            </w:pPr>
          </w:p>
        </w:tc>
        <w:tc>
          <w:tcPr>
            <w:tcW w:w="1709" w:type="dxa"/>
            <w:tcBorders>
              <w:top w:val="nil"/>
              <w:left w:val="nil"/>
              <w:bottom w:val="single" w:color="auto" w:sz="4" w:space="0"/>
              <w:right w:val="single" w:color="auto" w:sz="4" w:space="0"/>
            </w:tcBorders>
            <w:vAlign w:val="center"/>
          </w:tcPr>
          <w:p w14:paraId="65769CB3">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1126" w:type="dxa"/>
            <w:tcBorders>
              <w:top w:val="nil"/>
              <w:left w:val="nil"/>
              <w:bottom w:val="single" w:color="auto" w:sz="4" w:space="0"/>
              <w:right w:val="single" w:color="auto" w:sz="4" w:space="0"/>
            </w:tcBorders>
            <w:vAlign w:val="center"/>
          </w:tcPr>
          <w:p w14:paraId="12666C33">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997" w:type="dxa"/>
            <w:tcBorders>
              <w:top w:val="nil"/>
              <w:left w:val="nil"/>
              <w:bottom w:val="single" w:color="auto" w:sz="4" w:space="0"/>
              <w:right w:val="single" w:color="auto" w:sz="4" w:space="0"/>
            </w:tcBorders>
            <w:vAlign w:val="center"/>
          </w:tcPr>
          <w:p w14:paraId="7E51ACF3">
            <w:pPr>
              <w:widowControl/>
              <w:jc w:val="left"/>
              <w:rPr>
                <w:rFonts w:ascii="宋体" w:hAnsi="宋体" w:cs="宋体"/>
                <w:color w:val="auto"/>
                <w:kern w:val="0"/>
                <w:sz w:val="18"/>
                <w:szCs w:val="18"/>
              </w:rPr>
            </w:pPr>
            <w:r>
              <w:rPr>
                <w:rFonts w:hint="eastAsia" w:ascii="宋体" w:hAnsi="宋体" w:cs="宋体"/>
                <w:color w:val="auto"/>
                <w:kern w:val="0"/>
                <w:sz w:val="18"/>
                <w:szCs w:val="18"/>
              </w:rPr>
              <w:t>1000≤Y＜100000</w:t>
            </w:r>
          </w:p>
        </w:tc>
        <w:tc>
          <w:tcPr>
            <w:tcW w:w="1777" w:type="dxa"/>
            <w:tcBorders>
              <w:top w:val="nil"/>
              <w:left w:val="nil"/>
              <w:bottom w:val="single" w:color="auto" w:sz="4" w:space="0"/>
              <w:right w:val="single" w:color="auto" w:sz="4" w:space="0"/>
            </w:tcBorders>
            <w:vAlign w:val="center"/>
          </w:tcPr>
          <w:p w14:paraId="1E64F0F9">
            <w:pPr>
              <w:widowControl/>
              <w:jc w:val="left"/>
              <w:rPr>
                <w:rFonts w:ascii="宋体" w:hAnsi="宋体" w:cs="宋体"/>
                <w:color w:val="auto"/>
                <w:kern w:val="0"/>
                <w:sz w:val="18"/>
                <w:szCs w:val="18"/>
              </w:rPr>
            </w:pPr>
            <w:r>
              <w:rPr>
                <w:rFonts w:hint="eastAsia" w:ascii="宋体" w:hAnsi="宋体" w:cs="宋体"/>
                <w:color w:val="auto"/>
                <w:kern w:val="0"/>
                <w:sz w:val="18"/>
                <w:szCs w:val="18"/>
              </w:rPr>
              <w:t>100≤Y＜1000</w:t>
            </w:r>
          </w:p>
        </w:tc>
        <w:tc>
          <w:tcPr>
            <w:tcW w:w="1140" w:type="dxa"/>
            <w:tcBorders>
              <w:top w:val="nil"/>
              <w:left w:val="nil"/>
              <w:bottom w:val="single" w:color="auto" w:sz="4" w:space="0"/>
              <w:right w:val="single" w:color="auto" w:sz="4" w:space="0"/>
            </w:tcBorders>
            <w:vAlign w:val="center"/>
          </w:tcPr>
          <w:p w14:paraId="217D3C54">
            <w:pPr>
              <w:widowControl/>
              <w:jc w:val="left"/>
              <w:rPr>
                <w:rFonts w:ascii="宋体" w:hAnsi="宋体" w:cs="宋体"/>
                <w:color w:val="auto"/>
                <w:kern w:val="0"/>
                <w:sz w:val="18"/>
                <w:szCs w:val="18"/>
              </w:rPr>
            </w:pPr>
            <w:r>
              <w:rPr>
                <w:rFonts w:hint="eastAsia" w:ascii="宋体" w:hAnsi="宋体" w:cs="宋体"/>
                <w:color w:val="auto"/>
                <w:kern w:val="0"/>
                <w:sz w:val="18"/>
                <w:szCs w:val="18"/>
              </w:rPr>
              <w:t>Y＜100</w:t>
            </w:r>
          </w:p>
        </w:tc>
      </w:tr>
      <w:tr w14:paraId="49587F09">
        <w:tblPrEx>
          <w:tblCellMar>
            <w:top w:w="0" w:type="dxa"/>
            <w:left w:w="108" w:type="dxa"/>
            <w:bottom w:w="0" w:type="dxa"/>
            <w:right w:w="108" w:type="dxa"/>
          </w:tblCellMar>
        </w:tblPrEx>
        <w:trPr>
          <w:trHeight w:val="225" w:hRule="atLeast"/>
        </w:trPr>
        <w:tc>
          <w:tcPr>
            <w:tcW w:w="2099" w:type="dxa"/>
            <w:vMerge w:val="restart"/>
            <w:tcBorders>
              <w:top w:val="nil"/>
              <w:left w:val="single" w:color="auto" w:sz="4" w:space="0"/>
              <w:bottom w:val="single" w:color="auto" w:sz="4" w:space="0"/>
              <w:right w:val="single" w:color="auto" w:sz="4" w:space="0"/>
            </w:tcBorders>
            <w:vAlign w:val="bottom"/>
          </w:tcPr>
          <w:p w14:paraId="39991A48">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软件和信息技术服务业</w:t>
            </w:r>
          </w:p>
        </w:tc>
        <w:tc>
          <w:tcPr>
            <w:tcW w:w="1709" w:type="dxa"/>
            <w:tcBorders>
              <w:top w:val="nil"/>
              <w:left w:val="nil"/>
              <w:bottom w:val="single" w:color="auto" w:sz="4" w:space="0"/>
              <w:right w:val="single" w:color="auto" w:sz="4" w:space="0"/>
            </w:tcBorders>
            <w:vAlign w:val="center"/>
          </w:tcPr>
          <w:p w14:paraId="41920DFA">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1126" w:type="dxa"/>
            <w:tcBorders>
              <w:top w:val="nil"/>
              <w:left w:val="nil"/>
              <w:bottom w:val="single" w:color="auto" w:sz="4" w:space="0"/>
              <w:right w:val="single" w:color="auto" w:sz="4" w:space="0"/>
            </w:tcBorders>
            <w:vAlign w:val="center"/>
          </w:tcPr>
          <w:p w14:paraId="1B2F1726">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997" w:type="dxa"/>
            <w:tcBorders>
              <w:top w:val="nil"/>
              <w:left w:val="nil"/>
              <w:bottom w:val="single" w:color="auto" w:sz="4" w:space="0"/>
              <w:right w:val="single" w:color="auto" w:sz="4" w:space="0"/>
            </w:tcBorders>
            <w:vAlign w:val="center"/>
          </w:tcPr>
          <w:p w14:paraId="7897D2C9">
            <w:pPr>
              <w:widowControl/>
              <w:jc w:val="left"/>
              <w:rPr>
                <w:rFonts w:ascii="宋体" w:hAnsi="宋体" w:cs="宋体"/>
                <w:color w:val="auto"/>
                <w:kern w:val="0"/>
                <w:sz w:val="18"/>
                <w:szCs w:val="18"/>
              </w:rPr>
            </w:pPr>
            <w:r>
              <w:rPr>
                <w:rFonts w:hint="eastAsia" w:ascii="宋体" w:hAnsi="宋体" w:cs="宋体"/>
                <w:color w:val="auto"/>
                <w:kern w:val="0"/>
                <w:sz w:val="18"/>
                <w:szCs w:val="18"/>
              </w:rPr>
              <w:t>100≤X＜300</w:t>
            </w:r>
          </w:p>
        </w:tc>
        <w:tc>
          <w:tcPr>
            <w:tcW w:w="1777" w:type="dxa"/>
            <w:tcBorders>
              <w:top w:val="nil"/>
              <w:left w:val="nil"/>
              <w:bottom w:val="single" w:color="auto" w:sz="4" w:space="0"/>
              <w:right w:val="single" w:color="auto" w:sz="4" w:space="0"/>
            </w:tcBorders>
            <w:vAlign w:val="center"/>
          </w:tcPr>
          <w:p w14:paraId="737E5BE2">
            <w:pPr>
              <w:widowControl/>
              <w:jc w:val="left"/>
              <w:rPr>
                <w:rFonts w:ascii="宋体" w:hAnsi="宋体" w:cs="宋体"/>
                <w:color w:val="auto"/>
                <w:kern w:val="0"/>
                <w:sz w:val="18"/>
                <w:szCs w:val="18"/>
              </w:rPr>
            </w:pPr>
            <w:r>
              <w:rPr>
                <w:rFonts w:hint="eastAsia" w:ascii="宋体" w:hAnsi="宋体" w:cs="宋体"/>
                <w:color w:val="auto"/>
                <w:kern w:val="0"/>
                <w:sz w:val="18"/>
                <w:szCs w:val="18"/>
              </w:rPr>
              <w:t>10≤X＜100</w:t>
            </w:r>
          </w:p>
        </w:tc>
        <w:tc>
          <w:tcPr>
            <w:tcW w:w="1140" w:type="dxa"/>
            <w:tcBorders>
              <w:top w:val="nil"/>
              <w:left w:val="nil"/>
              <w:bottom w:val="single" w:color="auto" w:sz="4" w:space="0"/>
              <w:right w:val="single" w:color="auto" w:sz="4" w:space="0"/>
            </w:tcBorders>
            <w:vAlign w:val="center"/>
          </w:tcPr>
          <w:p w14:paraId="5197D879">
            <w:pPr>
              <w:widowControl/>
              <w:jc w:val="left"/>
              <w:rPr>
                <w:rFonts w:ascii="宋体" w:hAnsi="宋体" w:cs="宋体"/>
                <w:color w:val="auto"/>
                <w:kern w:val="0"/>
                <w:sz w:val="18"/>
                <w:szCs w:val="18"/>
              </w:rPr>
            </w:pPr>
            <w:r>
              <w:rPr>
                <w:rFonts w:hint="eastAsia" w:ascii="宋体" w:hAnsi="宋体" w:cs="宋体"/>
                <w:color w:val="auto"/>
                <w:kern w:val="0"/>
                <w:sz w:val="18"/>
                <w:szCs w:val="18"/>
              </w:rPr>
              <w:t>X＜10</w:t>
            </w:r>
          </w:p>
        </w:tc>
      </w:tr>
      <w:tr w14:paraId="371CF39B">
        <w:tblPrEx>
          <w:tblCellMar>
            <w:top w:w="0" w:type="dxa"/>
            <w:left w:w="108" w:type="dxa"/>
            <w:bottom w:w="0" w:type="dxa"/>
            <w:right w:w="108" w:type="dxa"/>
          </w:tblCellMar>
        </w:tblPrEx>
        <w:trPr>
          <w:trHeight w:val="225" w:hRule="atLeast"/>
        </w:trPr>
        <w:tc>
          <w:tcPr>
            <w:tcW w:w="2099" w:type="dxa"/>
            <w:vMerge w:val="continue"/>
            <w:tcBorders>
              <w:top w:val="nil"/>
              <w:left w:val="single" w:color="auto" w:sz="4" w:space="0"/>
              <w:bottom w:val="single" w:color="auto" w:sz="4" w:space="0"/>
              <w:right w:val="single" w:color="auto" w:sz="4" w:space="0"/>
            </w:tcBorders>
            <w:vAlign w:val="center"/>
          </w:tcPr>
          <w:p w14:paraId="630E5761">
            <w:pPr>
              <w:widowControl/>
              <w:jc w:val="left"/>
              <w:rPr>
                <w:rFonts w:ascii="宋体" w:hAnsi="宋体" w:cs="宋体"/>
                <w:b/>
                <w:bCs/>
                <w:color w:val="auto"/>
                <w:kern w:val="0"/>
                <w:sz w:val="18"/>
                <w:szCs w:val="18"/>
              </w:rPr>
            </w:pPr>
          </w:p>
        </w:tc>
        <w:tc>
          <w:tcPr>
            <w:tcW w:w="1709" w:type="dxa"/>
            <w:tcBorders>
              <w:top w:val="nil"/>
              <w:left w:val="nil"/>
              <w:bottom w:val="single" w:color="auto" w:sz="4" w:space="0"/>
              <w:right w:val="single" w:color="auto" w:sz="4" w:space="0"/>
            </w:tcBorders>
            <w:vAlign w:val="center"/>
          </w:tcPr>
          <w:p w14:paraId="383B1FA5">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1126" w:type="dxa"/>
            <w:tcBorders>
              <w:top w:val="nil"/>
              <w:left w:val="nil"/>
              <w:bottom w:val="single" w:color="auto" w:sz="4" w:space="0"/>
              <w:right w:val="single" w:color="auto" w:sz="4" w:space="0"/>
            </w:tcBorders>
            <w:vAlign w:val="center"/>
          </w:tcPr>
          <w:p w14:paraId="4F39DD00">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997" w:type="dxa"/>
            <w:tcBorders>
              <w:top w:val="nil"/>
              <w:left w:val="nil"/>
              <w:bottom w:val="single" w:color="auto" w:sz="4" w:space="0"/>
              <w:right w:val="single" w:color="auto" w:sz="4" w:space="0"/>
            </w:tcBorders>
            <w:vAlign w:val="center"/>
          </w:tcPr>
          <w:p w14:paraId="79E01D97">
            <w:pPr>
              <w:widowControl/>
              <w:jc w:val="left"/>
              <w:rPr>
                <w:rFonts w:ascii="宋体" w:hAnsi="宋体" w:cs="宋体"/>
                <w:color w:val="auto"/>
                <w:kern w:val="0"/>
                <w:sz w:val="18"/>
                <w:szCs w:val="18"/>
              </w:rPr>
            </w:pPr>
            <w:r>
              <w:rPr>
                <w:rFonts w:hint="eastAsia" w:ascii="宋体" w:hAnsi="宋体" w:cs="宋体"/>
                <w:color w:val="auto"/>
                <w:kern w:val="0"/>
                <w:sz w:val="18"/>
                <w:szCs w:val="18"/>
              </w:rPr>
              <w:t>1000≤Y＜10000</w:t>
            </w:r>
          </w:p>
        </w:tc>
        <w:tc>
          <w:tcPr>
            <w:tcW w:w="1777" w:type="dxa"/>
            <w:tcBorders>
              <w:top w:val="nil"/>
              <w:left w:val="nil"/>
              <w:bottom w:val="single" w:color="auto" w:sz="4" w:space="0"/>
              <w:right w:val="single" w:color="auto" w:sz="4" w:space="0"/>
            </w:tcBorders>
            <w:vAlign w:val="center"/>
          </w:tcPr>
          <w:p w14:paraId="25DC2CD5">
            <w:pPr>
              <w:widowControl/>
              <w:jc w:val="left"/>
              <w:rPr>
                <w:rFonts w:ascii="宋体" w:hAnsi="宋体" w:cs="宋体"/>
                <w:color w:val="auto"/>
                <w:kern w:val="0"/>
                <w:sz w:val="18"/>
                <w:szCs w:val="18"/>
              </w:rPr>
            </w:pPr>
            <w:r>
              <w:rPr>
                <w:rFonts w:hint="eastAsia" w:ascii="宋体" w:hAnsi="宋体" w:cs="宋体"/>
                <w:color w:val="auto"/>
                <w:kern w:val="0"/>
                <w:sz w:val="18"/>
                <w:szCs w:val="18"/>
              </w:rPr>
              <w:t>50≤Y＜1000</w:t>
            </w:r>
          </w:p>
        </w:tc>
        <w:tc>
          <w:tcPr>
            <w:tcW w:w="1140" w:type="dxa"/>
            <w:tcBorders>
              <w:top w:val="nil"/>
              <w:left w:val="nil"/>
              <w:bottom w:val="single" w:color="auto" w:sz="4" w:space="0"/>
              <w:right w:val="single" w:color="auto" w:sz="4" w:space="0"/>
            </w:tcBorders>
            <w:vAlign w:val="center"/>
          </w:tcPr>
          <w:p w14:paraId="0AB0AE57">
            <w:pPr>
              <w:widowControl/>
              <w:jc w:val="left"/>
              <w:rPr>
                <w:rFonts w:ascii="宋体" w:hAnsi="宋体" w:cs="宋体"/>
                <w:color w:val="auto"/>
                <w:kern w:val="0"/>
                <w:sz w:val="18"/>
                <w:szCs w:val="18"/>
              </w:rPr>
            </w:pPr>
            <w:r>
              <w:rPr>
                <w:rFonts w:hint="eastAsia" w:ascii="宋体" w:hAnsi="宋体" w:cs="宋体"/>
                <w:color w:val="auto"/>
                <w:kern w:val="0"/>
                <w:sz w:val="18"/>
                <w:szCs w:val="18"/>
              </w:rPr>
              <w:t>Y＜50</w:t>
            </w:r>
          </w:p>
        </w:tc>
      </w:tr>
      <w:tr w14:paraId="1FCE2760">
        <w:tblPrEx>
          <w:tblCellMar>
            <w:top w:w="0" w:type="dxa"/>
            <w:left w:w="108" w:type="dxa"/>
            <w:bottom w:w="0" w:type="dxa"/>
            <w:right w:w="108" w:type="dxa"/>
          </w:tblCellMar>
        </w:tblPrEx>
        <w:trPr>
          <w:trHeight w:val="225" w:hRule="atLeast"/>
        </w:trPr>
        <w:tc>
          <w:tcPr>
            <w:tcW w:w="2099" w:type="dxa"/>
            <w:vMerge w:val="restart"/>
            <w:tcBorders>
              <w:top w:val="nil"/>
              <w:left w:val="single" w:color="auto" w:sz="4" w:space="0"/>
              <w:bottom w:val="single" w:color="auto" w:sz="4" w:space="0"/>
              <w:right w:val="single" w:color="auto" w:sz="4" w:space="0"/>
            </w:tcBorders>
            <w:vAlign w:val="bottom"/>
          </w:tcPr>
          <w:p w14:paraId="6CBA5D65">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房地产开发经营</w:t>
            </w:r>
          </w:p>
        </w:tc>
        <w:tc>
          <w:tcPr>
            <w:tcW w:w="1709" w:type="dxa"/>
            <w:tcBorders>
              <w:top w:val="nil"/>
              <w:left w:val="nil"/>
              <w:bottom w:val="single" w:color="auto" w:sz="4" w:space="0"/>
              <w:right w:val="single" w:color="auto" w:sz="4" w:space="0"/>
            </w:tcBorders>
            <w:vAlign w:val="center"/>
          </w:tcPr>
          <w:p w14:paraId="449DCE99">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1126" w:type="dxa"/>
            <w:tcBorders>
              <w:top w:val="nil"/>
              <w:left w:val="nil"/>
              <w:bottom w:val="single" w:color="auto" w:sz="4" w:space="0"/>
              <w:right w:val="single" w:color="auto" w:sz="4" w:space="0"/>
            </w:tcBorders>
            <w:vAlign w:val="center"/>
          </w:tcPr>
          <w:p w14:paraId="750B946D">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997" w:type="dxa"/>
            <w:tcBorders>
              <w:top w:val="nil"/>
              <w:left w:val="nil"/>
              <w:bottom w:val="single" w:color="auto" w:sz="4" w:space="0"/>
              <w:right w:val="single" w:color="auto" w:sz="4" w:space="0"/>
            </w:tcBorders>
            <w:vAlign w:val="center"/>
          </w:tcPr>
          <w:p w14:paraId="584A196D">
            <w:pPr>
              <w:widowControl/>
              <w:jc w:val="left"/>
              <w:rPr>
                <w:rFonts w:ascii="宋体" w:hAnsi="宋体" w:cs="宋体"/>
                <w:color w:val="auto"/>
                <w:kern w:val="0"/>
                <w:sz w:val="18"/>
                <w:szCs w:val="18"/>
              </w:rPr>
            </w:pPr>
            <w:r>
              <w:rPr>
                <w:rFonts w:hint="eastAsia" w:ascii="宋体" w:hAnsi="宋体" w:cs="宋体"/>
                <w:color w:val="auto"/>
                <w:kern w:val="0"/>
                <w:sz w:val="18"/>
                <w:szCs w:val="18"/>
              </w:rPr>
              <w:t>1000≤Y＜200000</w:t>
            </w:r>
          </w:p>
        </w:tc>
        <w:tc>
          <w:tcPr>
            <w:tcW w:w="1777" w:type="dxa"/>
            <w:tcBorders>
              <w:top w:val="nil"/>
              <w:left w:val="nil"/>
              <w:bottom w:val="single" w:color="auto" w:sz="4" w:space="0"/>
              <w:right w:val="single" w:color="auto" w:sz="4" w:space="0"/>
            </w:tcBorders>
            <w:vAlign w:val="center"/>
          </w:tcPr>
          <w:p w14:paraId="2DBE3FF1">
            <w:pPr>
              <w:widowControl/>
              <w:jc w:val="left"/>
              <w:rPr>
                <w:rFonts w:ascii="宋体" w:hAnsi="宋体" w:cs="宋体"/>
                <w:color w:val="auto"/>
                <w:kern w:val="0"/>
                <w:sz w:val="18"/>
                <w:szCs w:val="18"/>
              </w:rPr>
            </w:pPr>
            <w:r>
              <w:rPr>
                <w:rFonts w:hint="eastAsia" w:ascii="宋体" w:hAnsi="宋体" w:cs="宋体"/>
                <w:color w:val="auto"/>
                <w:kern w:val="0"/>
                <w:sz w:val="18"/>
                <w:szCs w:val="18"/>
              </w:rPr>
              <w:t>100≤X＜1000</w:t>
            </w:r>
          </w:p>
        </w:tc>
        <w:tc>
          <w:tcPr>
            <w:tcW w:w="1140" w:type="dxa"/>
            <w:tcBorders>
              <w:top w:val="nil"/>
              <w:left w:val="nil"/>
              <w:bottom w:val="single" w:color="auto" w:sz="4" w:space="0"/>
              <w:right w:val="single" w:color="auto" w:sz="4" w:space="0"/>
            </w:tcBorders>
            <w:vAlign w:val="center"/>
          </w:tcPr>
          <w:p w14:paraId="76A7D61E">
            <w:pPr>
              <w:widowControl/>
              <w:jc w:val="left"/>
              <w:rPr>
                <w:rFonts w:ascii="宋体" w:hAnsi="宋体" w:cs="宋体"/>
                <w:color w:val="auto"/>
                <w:kern w:val="0"/>
                <w:sz w:val="18"/>
                <w:szCs w:val="18"/>
              </w:rPr>
            </w:pPr>
            <w:r>
              <w:rPr>
                <w:rFonts w:hint="eastAsia" w:ascii="宋体" w:hAnsi="宋体" w:cs="宋体"/>
                <w:color w:val="auto"/>
                <w:kern w:val="0"/>
                <w:sz w:val="18"/>
                <w:szCs w:val="18"/>
              </w:rPr>
              <w:t>X＜100</w:t>
            </w:r>
          </w:p>
        </w:tc>
      </w:tr>
      <w:tr w14:paraId="450912FE">
        <w:tblPrEx>
          <w:tblCellMar>
            <w:top w:w="0" w:type="dxa"/>
            <w:left w:w="108" w:type="dxa"/>
            <w:bottom w:w="0" w:type="dxa"/>
            <w:right w:w="108" w:type="dxa"/>
          </w:tblCellMar>
        </w:tblPrEx>
        <w:trPr>
          <w:trHeight w:val="225" w:hRule="atLeast"/>
        </w:trPr>
        <w:tc>
          <w:tcPr>
            <w:tcW w:w="2099" w:type="dxa"/>
            <w:vMerge w:val="continue"/>
            <w:tcBorders>
              <w:top w:val="nil"/>
              <w:left w:val="single" w:color="auto" w:sz="4" w:space="0"/>
              <w:bottom w:val="single" w:color="auto" w:sz="4" w:space="0"/>
              <w:right w:val="single" w:color="auto" w:sz="4" w:space="0"/>
            </w:tcBorders>
            <w:vAlign w:val="center"/>
          </w:tcPr>
          <w:p w14:paraId="42C945B2">
            <w:pPr>
              <w:widowControl/>
              <w:jc w:val="left"/>
              <w:rPr>
                <w:rFonts w:ascii="宋体" w:hAnsi="宋体" w:cs="宋体"/>
                <w:b/>
                <w:bCs/>
                <w:color w:val="auto"/>
                <w:kern w:val="0"/>
                <w:sz w:val="18"/>
                <w:szCs w:val="18"/>
              </w:rPr>
            </w:pPr>
          </w:p>
        </w:tc>
        <w:tc>
          <w:tcPr>
            <w:tcW w:w="1709" w:type="dxa"/>
            <w:tcBorders>
              <w:top w:val="nil"/>
              <w:left w:val="nil"/>
              <w:bottom w:val="single" w:color="auto" w:sz="4" w:space="0"/>
              <w:right w:val="single" w:color="auto" w:sz="4" w:space="0"/>
            </w:tcBorders>
            <w:vAlign w:val="center"/>
          </w:tcPr>
          <w:p w14:paraId="3E83A3DE">
            <w:pPr>
              <w:widowControl/>
              <w:jc w:val="left"/>
              <w:rPr>
                <w:rFonts w:ascii="宋体" w:hAnsi="宋体" w:cs="宋体"/>
                <w:color w:val="auto"/>
                <w:kern w:val="0"/>
                <w:sz w:val="18"/>
                <w:szCs w:val="18"/>
              </w:rPr>
            </w:pPr>
            <w:r>
              <w:rPr>
                <w:rFonts w:hint="eastAsia" w:ascii="宋体" w:hAnsi="宋体" w:cs="宋体"/>
                <w:color w:val="auto"/>
                <w:kern w:val="0"/>
                <w:sz w:val="18"/>
                <w:szCs w:val="18"/>
              </w:rPr>
              <w:t>资产总额（Z）</w:t>
            </w:r>
          </w:p>
        </w:tc>
        <w:tc>
          <w:tcPr>
            <w:tcW w:w="1126" w:type="dxa"/>
            <w:tcBorders>
              <w:top w:val="nil"/>
              <w:left w:val="nil"/>
              <w:bottom w:val="single" w:color="auto" w:sz="4" w:space="0"/>
              <w:right w:val="single" w:color="auto" w:sz="4" w:space="0"/>
            </w:tcBorders>
            <w:vAlign w:val="center"/>
          </w:tcPr>
          <w:p w14:paraId="5B324C32">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997" w:type="dxa"/>
            <w:tcBorders>
              <w:top w:val="nil"/>
              <w:left w:val="nil"/>
              <w:bottom w:val="single" w:color="auto" w:sz="4" w:space="0"/>
              <w:right w:val="single" w:color="auto" w:sz="4" w:space="0"/>
            </w:tcBorders>
            <w:vAlign w:val="center"/>
          </w:tcPr>
          <w:p w14:paraId="33A1FE1F">
            <w:pPr>
              <w:widowControl/>
              <w:jc w:val="left"/>
              <w:rPr>
                <w:rFonts w:ascii="宋体" w:hAnsi="宋体" w:cs="宋体"/>
                <w:color w:val="auto"/>
                <w:kern w:val="0"/>
                <w:sz w:val="18"/>
                <w:szCs w:val="18"/>
              </w:rPr>
            </w:pPr>
            <w:r>
              <w:rPr>
                <w:rFonts w:hint="eastAsia" w:ascii="宋体" w:hAnsi="宋体" w:cs="宋体"/>
                <w:color w:val="auto"/>
                <w:kern w:val="0"/>
                <w:sz w:val="18"/>
                <w:szCs w:val="18"/>
              </w:rPr>
              <w:t>5000≤Z＜10000</w:t>
            </w:r>
          </w:p>
        </w:tc>
        <w:tc>
          <w:tcPr>
            <w:tcW w:w="1777" w:type="dxa"/>
            <w:tcBorders>
              <w:top w:val="nil"/>
              <w:left w:val="nil"/>
              <w:bottom w:val="single" w:color="auto" w:sz="4" w:space="0"/>
              <w:right w:val="single" w:color="auto" w:sz="4" w:space="0"/>
            </w:tcBorders>
            <w:vAlign w:val="center"/>
          </w:tcPr>
          <w:p w14:paraId="689EAA93">
            <w:pPr>
              <w:widowControl/>
              <w:jc w:val="left"/>
              <w:rPr>
                <w:rFonts w:ascii="宋体" w:hAnsi="宋体" w:cs="宋体"/>
                <w:color w:val="auto"/>
                <w:kern w:val="0"/>
                <w:sz w:val="18"/>
                <w:szCs w:val="18"/>
              </w:rPr>
            </w:pPr>
            <w:r>
              <w:rPr>
                <w:rFonts w:hint="eastAsia" w:ascii="宋体" w:hAnsi="宋体" w:cs="宋体"/>
                <w:color w:val="auto"/>
                <w:kern w:val="0"/>
                <w:sz w:val="18"/>
                <w:szCs w:val="18"/>
              </w:rPr>
              <w:t>2000≤Y＜5000</w:t>
            </w:r>
          </w:p>
        </w:tc>
        <w:tc>
          <w:tcPr>
            <w:tcW w:w="1140" w:type="dxa"/>
            <w:tcBorders>
              <w:top w:val="nil"/>
              <w:left w:val="nil"/>
              <w:bottom w:val="single" w:color="auto" w:sz="4" w:space="0"/>
              <w:right w:val="single" w:color="auto" w:sz="4" w:space="0"/>
            </w:tcBorders>
            <w:vAlign w:val="center"/>
          </w:tcPr>
          <w:p w14:paraId="2A02B5E6">
            <w:pPr>
              <w:widowControl/>
              <w:jc w:val="left"/>
              <w:rPr>
                <w:rFonts w:ascii="宋体" w:hAnsi="宋体" w:cs="宋体"/>
                <w:color w:val="auto"/>
                <w:kern w:val="0"/>
                <w:sz w:val="18"/>
                <w:szCs w:val="18"/>
              </w:rPr>
            </w:pPr>
            <w:r>
              <w:rPr>
                <w:rFonts w:hint="eastAsia" w:ascii="宋体" w:hAnsi="宋体" w:cs="宋体"/>
                <w:color w:val="auto"/>
                <w:kern w:val="0"/>
                <w:sz w:val="18"/>
                <w:szCs w:val="18"/>
              </w:rPr>
              <w:t>Y＜2000</w:t>
            </w:r>
          </w:p>
        </w:tc>
      </w:tr>
      <w:tr w14:paraId="08594214">
        <w:tblPrEx>
          <w:tblCellMar>
            <w:top w:w="0" w:type="dxa"/>
            <w:left w:w="108" w:type="dxa"/>
            <w:bottom w:w="0" w:type="dxa"/>
            <w:right w:w="108" w:type="dxa"/>
          </w:tblCellMar>
        </w:tblPrEx>
        <w:trPr>
          <w:trHeight w:val="225" w:hRule="atLeast"/>
        </w:trPr>
        <w:tc>
          <w:tcPr>
            <w:tcW w:w="2099" w:type="dxa"/>
            <w:vMerge w:val="restart"/>
            <w:tcBorders>
              <w:top w:val="nil"/>
              <w:left w:val="single" w:color="auto" w:sz="4" w:space="0"/>
              <w:bottom w:val="single" w:color="auto" w:sz="4" w:space="0"/>
              <w:right w:val="single" w:color="auto" w:sz="4" w:space="0"/>
            </w:tcBorders>
            <w:vAlign w:val="bottom"/>
          </w:tcPr>
          <w:p w14:paraId="082A7D55">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物业管理</w:t>
            </w:r>
          </w:p>
        </w:tc>
        <w:tc>
          <w:tcPr>
            <w:tcW w:w="1709" w:type="dxa"/>
            <w:tcBorders>
              <w:top w:val="nil"/>
              <w:left w:val="nil"/>
              <w:bottom w:val="single" w:color="auto" w:sz="4" w:space="0"/>
              <w:right w:val="single" w:color="auto" w:sz="4" w:space="0"/>
            </w:tcBorders>
            <w:vAlign w:val="center"/>
          </w:tcPr>
          <w:p w14:paraId="6116DE4C">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1126" w:type="dxa"/>
            <w:tcBorders>
              <w:top w:val="nil"/>
              <w:left w:val="nil"/>
              <w:bottom w:val="single" w:color="auto" w:sz="4" w:space="0"/>
              <w:right w:val="single" w:color="auto" w:sz="4" w:space="0"/>
            </w:tcBorders>
            <w:vAlign w:val="center"/>
          </w:tcPr>
          <w:p w14:paraId="455B0132">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997" w:type="dxa"/>
            <w:tcBorders>
              <w:top w:val="nil"/>
              <w:left w:val="nil"/>
              <w:bottom w:val="single" w:color="auto" w:sz="4" w:space="0"/>
              <w:right w:val="single" w:color="auto" w:sz="4" w:space="0"/>
            </w:tcBorders>
            <w:vAlign w:val="center"/>
          </w:tcPr>
          <w:p w14:paraId="4F49B11B">
            <w:pPr>
              <w:widowControl/>
              <w:jc w:val="left"/>
              <w:rPr>
                <w:rFonts w:ascii="宋体" w:hAnsi="宋体" w:cs="宋体"/>
                <w:color w:val="auto"/>
                <w:kern w:val="0"/>
                <w:sz w:val="18"/>
                <w:szCs w:val="18"/>
              </w:rPr>
            </w:pPr>
            <w:r>
              <w:rPr>
                <w:rFonts w:hint="eastAsia" w:ascii="宋体" w:hAnsi="宋体" w:cs="宋体"/>
                <w:color w:val="auto"/>
                <w:kern w:val="0"/>
                <w:sz w:val="18"/>
                <w:szCs w:val="18"/>
              </w:rPr>
              <w:t>300≤X＜1000</w:t>
            </w:r>
          </w:p>
        </w:tc>
        <w:tc>
          <w:tcPr>
            <w:tcW w:w="1777" w:type="dxa"/>
            <w:tcBorders>
              <w:top w:val="nil"/>
              <w:left w:val="nil"/>
              <w:bottom w:val="single" w:color="auto" w:sz="4" w:space="0"/>
              <w:right w:val="single" w:color="auto" w:sz="4" w:space="0"/>
            </w:tcBorders>
            <w:vAlign w:val="center"/>
          </w:tcPr>
          <w:p w14:paraId="591C3FC2">
            <w:pPr>
              <w:widowControl/>
              <w:jc w:val="left"/>
              <w:rPr>
                <w:rFonts w:ascii="宋体" w:hAnsi="宋体" w:cs="宋体"/>
                <w:color w:val="auto"/>
                <w:kern w:val="0"/>
                <w:sz w:val="18"/>
                <w:szCs w:val="18"/>
              </w:rPr>
            </w:pPr>
            <w:r>
              <w:rPr>
                <w:rFonts w:hint="eastAsia" w:ascii="宋体" w:hAnsi="宋体" w:cs="宋体"/>
                <w:color w:val="auto"/>
                <w:kern w:val="0"/>
                <w:sz w:val="18"/>
                <w:szCs w:val="18"/>
              </w:rPr>
              <w:t>100≤X＜300</w:t>
            </w:r>
          </w:p>
        </w:tc>
        <w:tc>
          <w:tcPr>
            <w:tcW w:w="1140" w:type="dxa"/>
            <w:tcBorders>
              <w:top w:val="nil"/>
              <w:left w:val="nil"/>
              <w:bottom w:val="single" w:color="auto" w:sz="4" w:space="0"/>
              <w:right w:val="single" w:color="auto" w:sz="4" w:space="0"/>
            </w:tcBorders>
            <w:vAlign w:val="center"/>
          </w:tcPr>
          <w:p w14:paraId="2BC6E559">
            <w:pPr>
              <w:widowControl/>
              <w:jc w:val="left"/>
              <w:rPr>
                <w:rFonts w:ascii="宋体" w:hAnsi="宋体" w:cs="宋体"/>
                <w:color w:val="auto"/>
                <w:kern w:val="0"/>
                <w:sz w:val="18"/>
                <w:szCs w:val="18"/>
              </w:rPr>
            </w:pPr>
            <w:r>
              <w:rPr>
                <w:rFonts w:hint="eastAsia" w:ascii="宋体" w:hAnsi="宋体" w:cs="宋体"/>
                <w:color w:val="auto"/>
                <w:kern w:val="0"/>
                <w:sz w:val="18"/>
                <w:szCs w:val="18"/>
              </w:rPr>
              <w:t>X＜100</w:t>
            </w:r>
          </w:p>
        </w:tc>
      </w:tr>
      <w:tr w14:paraId="1524B722">
        <w:tblPrEx>
          <w:tblCellMar>
            <w:top w:w="0" w:type="dxa"/>
            <w:left w:w="108" w:type="dxa"/>
            <w:bottom w:w="0" w:type="dxa"/>
            <w:right w:w="108" w:type="dxa"/>
          </w:tblCellMar>
        </w:tblPrEx>
        <w:trPr>
          <w:trHeight w:val="225" w:hRule="atLeast"/>
        </w:trPr>
        <w:tc>
          <w:tcPr>
            <w:tcW w:w="2099" w:type="dxa"/>
            <w:vMerge w:val="continue"/>
            <w:tcBorders>
              <w:top w:val="nil"/>
              <w:left w:val="single" w:color="auto" w:sz="4" w:space="0"/>
              <w:bottom w:val="single" w:color="auto" w:sz="4" w:space="0"/>
              <w:right w:val="single" w:color="auto" w:sz="4" w:space="0"/>
            </w:tcBorders>
            <w:vAlign w:val="center"/>
          </w:tcPr>
          <w:p w14:paraId="6348BC53">
            <w:pPr>
              <w:widowControl/>
              <w:jc w:val="left"/>
              <w:rPr>
                <w:rFonts w:ascii="宋体" w:hAnsi="宋体" w:cs="宋体"/>
                <w:b/>
                <w:bCs/>
                <w:color w:val="auto"/>
                <w:kern w:val="0"/>
                <w:sz w:val="18"/>
                <w:szCs w:val="18"/>
              </w:rPr>
            </w:pPr>
          </w:p>
        </w:tc>
        <w:tc>
          <w:tcPr>
            <w:tcW w:w="1709" w:type="dxa"/>
            <w:tcBorders>
              <w:top w:val="nil"/>
              <w:left w:val="nil"/>
              <w:bottom w:val="single" w:color="auto" w:sz="4" w:space="0"/>
              <w:right w:val="single" w:color="auto" w:sz="4" w:space="0"/>
            </w:tcBorders>
            <w:vAlign w:val="center"/>
          </w:tcPr>
          <w:p w14:paraId="786DABCB">
            <w:pPr>
              <w:widowControl/>
              <w:jc w:val="left"/>
              <w:rPr>
                <w:rFonts w:ascii="宋体" w:hAnsi="宋体" w:cs="宋体"/>
                <w:color w:val="auto"/>
                <w:kern w:val="0"/>
                <w:sz w:val="18"/>
                <w:szCs w:val="18"/>
              </w:rPr>
            </w:pPr>
            <w:r>
              <w:rPr>
                <w:rFonts w:hint="eastAsia" w:ascii="宋体" w:hAnsi="宋体" w:cs="宋体"/>
                <w:color w:val="auto"/>
                <w:kern w:val="0"/>
                <w:sz w:val="18"/>
                <w:szCs w:val="18"/>
              </w:rPr>
              <w:t>营业收入（Y）</w:t>
            </w:r>
          </w:p>
        </w:tc>
        <w:tc>
          <w:tcPr>
            <w:tcW w:w="1126" w:type="dxa"/>
            <w:tcBorders>
              <w:top w:val="nil"/>
              <w:left w:val="nil"/>
              <w:bottom w:val="single" w:color="auto" w:sz="4" w:space="0"/>
              <w:right w:val="single" w:color="auto" w:sz="4" w:space="0"/>
            </w:tcBorders>
            <w:vAlign w:val="center"/>
          </w:tcPr>
          <w:p w14:paraId="22647D50">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997" w:type="dxa"/>
            <w:tcBorders>
              <w:top w:val="nil"/>
              <w:left w:val="nil"/>
              <w:bottom w:val="single" w:color="auto" w:sz="4" w:space="0"/>
              <w:right w:val="single" w:color="auto" w:sz="4" w:space="0"/>
            </w:tcBorders>
            <w:vAlign w:val="center"/>
          </w:tcPr>
          <w:p w14:paraId="04283591">
            <w:pPr>
              <w:widowControl/>
              <w:jc w:val="left"/>
              <w:rPr>
                <w:rFonts w:ascii="宋体" w:hAnsi="宋体" w:cs="宋体"/>
                <w:color w:val="auto"/>
                <w:kern w:val="0"/>
                <w:sz w:val="18"/>
                <w:szCs w:val="18"/>
              </w:rPr>
            </w:pPr>
            <w:r>
              <w:rPr>
                <w:rFonts w:hint="eastAsia" w:ascii="宋体" w:hAnsi="宋体" w:cs="宋体"/>
                <w:color w:val="auto"/>
                <w:kern w:val="0"/>
                <w:sz w:val="18"/>
                <w:szCs w:val="18"/>
              </w:rPr>
              <w:t>1000≤Y＜5000</w:t>
            </w:r>
          </w:p>
        </w:tc>
        <w:tc>
          <w:tcPr>
            <w:tcW w:w="1777" w:type="dxa"/>
            <w:tcBorders>
              <w:top w:val="nil"/>
              <w:left w:val="nil"/>
              <w:bottom w:val="single" w:color="auto" w:sz="4" w:space="0"/>
              <w:right w:val="single" w:color="auto" w:sz="4" w:space="0"/>
            </w:tcBorders>
            <w:vAlign w:val="center"/>
          </w:tcPr>
          <w:p w14:paraId="159BA471">
            <w:pPr>
              <w:widowControl/>
              <w:jc w:val="left"/>
              <w:rPr>
                <w:rFonts w:ascii="宋体" w:hAnsi="宋体" w:cs="宋体"/>
                <w:color w:val="auto"/>
                <w:kern w:val="0"/>
                <w:sz w:val="18"/>
                <w:szCs w:val="18"/>
              </w:rPr>
            </w:pPr>
            <w:r>
              <w:rPr>
                <w:rFonts w:hint="eastAsia" w:ascii="宋体" w:hAnsi="宋体" w:cs="宋体"/>
                <w:color w:val="auto"/>
                <w:kern w:val="0"/>
                <w:sz w:val="18"/>
                <w:szCs w:val="18"/>
              </w:rPr>
              <w:t>500≤Y＜1000</w:t>
            </w:r>
          </w:p>
        </w:tc>
        <w:tc>
          <w:tcPr>
            <w:tcW w:w="1140" w:type="dxa"/>
            <w:tcBorders>
              <w:top w:val="nil"/>
              <w:left w:val="nil"/>
              <w:bottom w:val="single" w:color="auto" w:sz="4" w:space="0"/>
              <w:right w:val="single" w:color="auto" w:sz="4" w:space="0"/>
            </w:tcBorders>
            <w:vAlign w:val="center"/>
          </w:tcPr>
          <w:p w14:paraId="0F002F56">
            <w:pPr>
              <w:widowControl/>
              <w:jc w:val="left"/>
              <w:rPr>
                <w:rFonts w:ascii="宋体" w:hAnsi="宋体" w:cs="宋体"/>
                <w:color w:val="auto"/>
                <w:kern w:val="0"/>
                <w:sz w:val="18"/>
                <w:szCs w:val="18"/>
              </w:rPr>
            </w:pPr>
            <w:r>
              <w:rPr>
                <w:rFonts w:hint="eastAsia" w:ascii="宋体" w:hAnsi="宋体" w:cs="宋体"/>
                <w:color w:val="auto"/>
                <w:kern w:val="0"/>
                <w:sz w:val="18"/>
                <w:szCs w:val="18"/>
              </w:rPr>
              <w:t>Y＜500</w:t>
            </w:r>
          </w:p>
        </w:tc>
      </w:tr>
      <w:tr w14:paraId="3647CABC">
        <w:tblPrEx>
          <w:tblCellMar>
            <w:top w:w="0" w:type="dxa"/>
            <w:left w:w="108" w:type="dxa"/>
            <w:bottom w:w="0" w:type="dxa"/>
            <w:right w:w="108" w:type="dxa"/>
          </w:tblCellMar>
        </w:tblPrEx>
        <w:trPr>
          <w:trHeight w:val="225" w:hRule="atLeast"/>
        </w:trPr>
        <w:tc>
          <w:tcPr>
            <w:tcW w:w="2099" w:type="dxa"/>
            <w:vMerge w:val="restart"/>
            <w:tcBorders>
              <w:top w:val="nil"/>
              <w:left w:val="single" w:color="auto" w:sz="4" w:space="0"/>
              <w:bottom w:val="single" w:color="auto" w:sz="4" w:space="0"/>
              <w:right w:val="single" w:color="auto" w:sz="4" w:space="0"/>
            </w:tcBorders>
            <w:vAlign w:val="bottom"/>
          </w:tcPr>
          <w:p w14:paraId="3C92525E">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租赁和商务服务业</w:t>
            </w:r>
          </w:p>
        </w:tc>
        <w:tc>
          <w:tcPr>
            <w:tcW w:w="1709" w:type="dxa"/>
            <w:tcBorders>
              <w:top w:val="nil"/>
              <w:left w:val="nil"/>
              <w:bottom w:val="single" w:color="auto" w:sz="4" w:space="0"/>
              <w:right w:val="single" w:color="auto" w:sz="4" w:space="0"/>
            </w:tcBorders>
            <w:vAlign w:val="center"/>
          </w:tcPr>
          <w:p w14:paraId="546EB0C5">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1126" w:type="dxa"/>
            <w:tcBorders>
              <w:top w:val="nil"/>
              <w:left w:val="nil"/>
              <w:bottom w:val="single" w:color="auto" w:sz="4" w:space="0"/>
              <w:right w:val="single" w:color="auto" w:sz="4" w:space="0"/>
            </w:tcBorders>
            <w:vAlign w:val="center"/>
          </w:tcPr>
          <w:p w14:paraId="3580607D">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997" w:type="dxa"/>
            <w:tcBorders>
              <w:top w:val="nil"/>
              <w:left w:val="nil"/>
              <w:bottom w:val="single" w:color="auto" w:sz="4" w:space="0"/>
              <w:right w:val="single" w:color="auto" w:sz="4" w:space="0"/>
            </w:tcBorders>
            <w:vAlign w:val="center"/>
          </w:tcPr>
          <w:p w14:paraId="19027CF8">
            <w:pPr>
              <w:widowControl/>
              <w:jc w:val="left"/>
              <w:rPr>
                <w:rFonts w:ascii="宋体" w:hAnsi="宋体" w:cs="宋体"/>
                <w:color w:val="auto"/>
                <w:kern w:val="0"/>
                <w:sz w:val="18"/>
                <w:szCs w:val="18"/>
              </w:rPr>
            </w:pPr>
            <w:r>
              <w:rPr>
                <w:rFonts w:hint="eastAsia" w:ascii="宋体" w:hAnsi="宋体" w:cs="宋体"/>
                <w:color w:val="auto"/>
                <w:kern w:val="0"/>
                <w:sz w:val="18"/>
                <w:szCs w:val="18"/>
              </w:rPr>
              <w:t>100≤X＜300</w:t>
            </w:r>
          </w:p>
        </w:tc>
        <w:tc>
          <w:tcPr>
            <w:tcW w:w="1777" w:type="dxa"/>
            <w:tcBorders>
              <w:top w:val="nil"/>
              <w:left w:val="nil"/>
              <w:bottom w:val="single" w:color="auto" w:sz="4" w:space="0"/>
              <w:right w:val="single" w:color="auto" w:sz="4" w:space="0"/>
            </w:tcBorders>
            <w:vAlign w:val="center"/>
          </w:tcPr>
          <w:p w14:paraId="0F80FC9B">
            <w:pPr>
              <w:widowControl/>
              <w:jc w:val="left"/>
              <w:rPr>
                <w:rFonts w:ascii="宋体" w:hAnsi="宋体" w:cs="宋体"/>
                <w:color w:val="auto"/>
                <w:kern w:val="0"/>
                <w:sz w:val="18"/>
                <w:szCs w:val="18"/>
              </w:rPr>
            </w:pPr>
            <w:r>
              <w:rPr>
                <w:rFonts w:hint="eastAsia" w:ascii="宋体" w:hAnsi="宋体" w:cs="宋体"/>
                <w:color w:val="auto"/>
                <w:kern w:val="0"/>
                <w:sz w:val="18"/>
                <w:szCs w:val="18"/>
              </w:rPr>
              <w:t>10≤X＜100</w:t>
            </w:r>
          </w:p>
        </w:tc>
        <w:tc>
          <w:tcPr>
            <w:tcW w:w="1140" w:type="dxa"/>
            <w:tcBorders>
              <w:top w:val="nil"/>
              <w:left w:val="nil"/>
              <w:bottom w:val="single" w:color="auto" w:sz="4" w:space="0"/>
              <w:right w:val="single" w:color="auto" w:sz="4" w:space="0"/>
            </w:tcBorders>
            <w:vAlign w:val="center"/>
          </w:tcPr>
          <w:p w14:paraId="626776DC">
            <w:pPr>
              <w:widowControl/>
              <w:jc w:val="left"/>
              <w:rPr>
                <w:rFonts w:ascii="宋体" w:hAnsi="宋体" w:cs="宋体"/>
                <w:color w:val="auto"/>
                <w:kern w:val="0"/>
                <w:sz w:val="18"/>
                <w:szCs w:val="18"/>
              </w:rPr>
            </w:pPr>
            <w:r>
              <w:rPr>
                <w:rFonts w:hint="eastAsia" w:ascii="宋体" w:hAnsi="宋体" w:cs="宋体"/>
                <w:color w:val="auto"/>
                <w:kern w:val="0"/>
                <w:sz w:val="18"/>
                <w:szCs w:val="18"/>
              </w:rPr>
              <w:t>X＜10</w:t>
            </w:r>
          </w:p>
        </w:tc>
      </w:tr>
      <w:tr w14:paraId="1E3AC93E">
        <w:tblPrEx>
          <w:tblCellMar>
            <w:top w:w="0" w:type="dxa"/>
            <w:left w:w="108" w:type="dxa"/>
            <w:bottom w:w="0" w:type="dxa"/>
            <w:right w:w="108" w:type="dxa"/>
          </w:tblCellMar>
        </w:tblPrEx>
        <w:trPr>
          <w:trHeight w:val="225" w:hRule="atLeast"/>
        </w:trPr>
        <w:tc>
          <w:tcPr>
            <w:tcW w:w="2099" w:type="dxa"/>
            <w:vMerge w:val="continue"/>
            <w:tcBorders>
              <w:top w:val="nil"/>
              <w:left w:val="single" w:color="auto" w:sz="4" w:space="0"/>
              <w:bottom w:val="single" w:color="auto" w:sz="4" w:space="0"/>
              <w:right w:val="single" w:color="auto" w:sz="4" w:space="0"/>
            </w:tcBorders>
            <w:vAlign w:val="center"/>
          </w:tcPr>
          <w:p w14:paraId="7B396EF3">
            <w:pPr>
              <w:widowControl/>
              <w:jc w:val="left"/>
              <w:rPr>
                <w:rFonts w:ascii="宋体" w:hAnsi="宋体" w:cs="宋体"/>
                <w:b/>
                <w:bCs/>
                <w:color w:val="auto"/>
                <w:kern w:val="0"/>
                <w:sz w:val="18"/>
                <w:szCs w:val="18"/>
              </w:rPr>
            </w:pPr>
          </w:p>
        </w:tc>
        <w:tc>
          <w:tcPr>
            <w:tcW w:w="1709" w:type="dxa"/>
            <w:tcBorders>
              <w:top w:val="nil"/>
              <w:left w:val="nil"/>
              <w:bottom w:val="single" w:color="auto" w:sz="4" w:space="0"/>
              <w:right w:val="single" w:color="auto" w:sz="4" w:space="0"/>
            </w:tcBorders>
            <w:vAlign w:val="center"/>
          </w:tcPr>
          <w:p w14:paraId="65626C9E">
            <w:pPr>
              <w:widowControl/>
              <w:jc w:val="left"/>
              <w:rPr>
                <w:rFonts w:ascii="宋体" w:hAnsi="宋体" w:cs="宋体"/>
                <w:color w:val="auto"/>
                <w:kern w:val="0"/>
                <w:sz w:val="18"/>
                <w:szCs w:val="18"/>
              </w:rPr>
            </w:pPr>
            <w:r>
              <w:rPr>
                <w:rFonts w:hint="eastAsia" w:ascii="宋体" w:hAnsi="宋体" w:cs="宋体"/>
                <w:color w:val="auto"/>
                <w:kern w:val="0"/>
                <w:sz w:val="18"/>
                <w:szCs w:val="18"/>
              </w:rPr>
              <w:t>资产总额（Z）</w:t>
            </w:r>
          </w:p>
        </w:tc>
        <w:tc>
          <w:tcPr>
            <w:tcW w:w="1126" w:type="dxa"/>
            <w:tcBorders>
              <w:top w:val="nil"/>
              <w:left w:val="nil"/>
              <w:bottom w:val="single" w:color="auto" w:sz="4" w:space="0"/>
              <w:right w:val="single" w:color="auto" w:sz="4" w:space="0"/>
            </w:tcBorders>
            <w:vAlign w:val="center"/>
          </w:tcPr>
          <w:p w14:paraId="0BEDCB7C">
            <w:pPr>
              <w:widowControl/>
              <w:jc w:val="left"/>
              <w:rPr>
                <w:rFonts w:ascii="宋体" w:hAnsi="宋体" w:cs="宋体"/>
                <w:color w:val="auto"/>
                <w:kern w:val="0"/>
                <w:sz w:val="18"/>
                <w:szCs w:val="18"/>
              </w:rPr>
            </w:pPr>
            <w:r>
              <w:rPr>
                <w:rFonts w:hint="eastAsia" w:ascii="宋体" w:hAnsi="宋体" w:cs="宋体"/>
                <w:color w:val="auto"/>
                <w:kern w:val="0"/>
                <w:sz w:val="18"/>
                <w:szCs w:val="18"/>
              </w:rPr>
              <w:t>万元</w:t>
            </w:r>
          </w:p>
        </w:tc>
        <w:tc>
          <w:tcPr>
            <w:tcW w:w="1997" w:type="dxa"/>
            <w:tcBorders>
              <w:top w:val="nil"/>
              <w:left w:val="nil"/>
              <w:bottom w:val="single" w:color="auto" w:sz="4" w:space="0"/>
              <w:right w:val="single" w:color="auto" w:sz="4" w:space="0"/>
            </w:tcBorders>
            <w:vAlign w:val="center"/>
          </w:tcPr>
          <w:p w14:paraId="3CA3FE9B">
            <w:pPr>
              <w:widowControl/>
              <w:jc w:val="left"/>
              <w:rPr>
                <w:rFonts w:ascii="宋体" w:hAnsi="宋体" w:cs="宋体"/>
                <w:color w:val="auto"/>
                <w:kern w:val="0"/>
                <w:sz w:val="18"/>
                <w:szCs w:val="18"/>
              </w:rPr>
            </w:pPr>
            <w:r>
              <w:rPr>
                <w:rFonts w:hint="eastAsia" w:ascii="宋体" w:hAnsi="宋体" w:cs="宋体"/>
                <w:color w:val="auto"/>
                <w:kern w:val="0"/>
                <w:sz w:val="18"/>
                <w:szCs w:val="18"/>
              </w:rPr>
              <w:t>8000≤Z＜120000</w:t>
            </w:r>
          </w:p>
        </w:tc>
        <w:tc>
          <w:tcPr>
            <w:tcW w:w="1777" w:type="dxa"/>
            <w:tcBorders>
              <w:top w:val="nil"/>
              <w:left w:val="nil"/>
              <w:bottom w:val="single" w:color="auto" w:sz="4" w:space="0"/>
              <w:right w:val="single" w:color="auto" w:sz="4" w:space="0"/>
            </w:tcBorders>
            <w:vAlign w:val="center"/>
          </w:tcPr>
          <w:p w14:paraId="7A6B60BD">
            <w:pPr>
              <w:widowControl/>
              <w:jc w:val="left"/>
              <w:rPr>
                <w:rFonts w:ascii="宋体" w:hAnsi="宋体" w:cs="宋体"/>
                <w:color w:val="auto"/>
                <w:kern w:val="0"/>
                <w:sz w:val="18"/>
                <w:szCs w:val="18"/>
              </w:rPr>
            </w:pPr>
            <w:r>
              <w:rPr>
                <w:rFonts w:hint="eastAsia" w:ascii="宋体" w:hAnsi="宋体" w:cs="宋体"/>
                <w:color w:val="auto"/>
                <w:kern w:val="0"/>
                <w:sz w:val="18"/>
                <w:szCs w:val="18"/>
              </w:rPr>
              <w:t>100≤Z＜8000</w:t>
            </w:r>
          </w:p>
        </w:tc>
        <w:tc>
          <w:tcPr>
            <w:tcW w:w="1140" w:type="dxa"/>
            <w:tcBorders>
              <w:top w:val="nil"/>
              <w:left w:val="nil"/>
              <w:bottom w:val="single" w:color="auto" w:sz="4" w:space="0"/>
              <w:right w:val="single" w:color="auto" w:sz="4" w:space="0"/>
            </w:tcBorders>
            <w:vAlign w:val="center"/>
          </w:tcPr>
          <w:p w14:paraId="046B2A1A">
            <w:pPr>
              <w:widowControl/>
              <w:jc w:val="left"/>
              <w:rPr>
                <w:rFonts w:ascii="宋体" w:hAnsi="宋体" w:cs="宋体"/>
                <w:color w:val="auto"/>
                <w:kern w:val="0"/>
                <w:sz w:val="18"/>
                <w:szCs w:val="18"/>
              </w:rPr>
            </w:pPr>
            <w:r>
              <w:rPr>
                <w:rFonts w:hint="eastAsia" w:ascii="宋体" w:hAnsi="宋体" w:cs="宋体"/>
                <w:color w:val="auto"/>
                <w:kern w:val="0"/>
                <w:sz w:val="18"/>
                <w:szCs w:val="18"/>
              </w:rPr>
              <w:t>Y＜100</w:t>
            </w:r>
          </w:p>
        </w:tc>
      </w:tr>
      <w:tr w14:paraId="0DDF8CEB">
        <w:tblPrEx>
          <w:tblCellMar>
            <w:top w:w="0" w:type="dxa"/>
            <w:left w:w="108" w:type="dxa"/>
            <w:bottom w:w="0" w:type="dxa"/>
            <w:right w:w="108" w:type="dxa"/>
          </w:tblCellMar>
        </w:tblPrEx>
        <w:trPr>
          <w:trHeight w:val="225" w:hRule="atLeast"/>
        </w:trPr>
        <w:tc>
          <w:tcPr>
            <w:tcW w:w="2099" w:type="dxa"/>
            <w:tcBorders>
              <w:top w:val="nil"/>
              <w:left w:val="single" w:color="auto" w:sz="4" w:space="0"/>
              <w:bottom w:val="single" w:color="auto" w:sz="4" w:space="0"/>
              <w:right w:val="single" w:color="auto" w:sz="4" w:space="0"/>
            </w:tcBorders>
            <w:vAlign w:val="bottom"/>
          </w:tcPr>
          <w:p w14:paraId="5046FFED">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其他未列明行业</w:t>
            </w:r>
          </w:p>
        </w:tc>
        <w:tc>
          <w:tcPr>
            <w:tcW w:w="1709" w:type="dxa"/>
            <w:tcBorders>
              <w:top w:val="nil"/>
              <w:left w:val="nil"/>
              <w:bottom w:val="single" w:color="auto" w:sz="4" w:space="0"/>
              <w:right w:val="single" w:color="auto" w:sz="4" w:space="0"/>
            </w:tcBorders>
            <w:vAlign w:val="center"/>
          </w:tcPr>
          <w:p w14:paraId="4ED50DF9">
            <w:pPr>
              <w:widowControl/>
              <w:jc w:val="left"/>
              <w:rPr>
                <w:rFonts w:ascii="宋体" w:hAnsi="宋体" w:cs="宋体"/>
                <w:color w:val="auto"/>
                <w:kern w:val="0"/>
                <w:sz w:val="18"/>
                <w:szCs w:val="18"/>
              </w:rPr>
            </w:pPr>
            <w:r>
              <w:rPr>
                <w:rFonts w:hint="eastAsia" w:ascii="宋体" w:hAnsi="宋体" w:cs="宋体"/>
                <w:color w:val="auto"/>
                <w:kern w:val="0"/>
                <w:sz w:val="18"/>
                <w:szCs w:val="18"/>
              </w:rPr>
              <w:t>从业人员（X）</w:t>
            </w:r>
          </w:p>
        </w:tc>
        <w:tc>
          <w:tcPr>
            <w:tcW w:w="1126" w:type="dxa"/>
            <w:tcBorders>
              <w:top w:val="nil"/>
              <w:left w:val="nil"/>
              <w:bottom w:val="single" w:color="auto" w:sz="4" w:space="0"/>
              <w:right w:val="single" w:color="auto" w:sz="4" w:space="0"/>
            </w:tcBorders>
            <w:vAlign w:val="center"/>
          </w:tcPr>
          <w:p w14:paraId="5E85F25B">
            <w:pPr>
              <w:widowControl/>
              <w:jc w:val="left"/>
              <w:rPr>
                <w:rFonts w:ascii="宋体" w:hAnsi="宋体" w:cs="宋体"/>
                <w:color w:val="auto"/>
                <w:kern w:val="0"/>
                <w:sz w:val="18"/>
                <w:szCs w:val="18"/>
              </w:rPr>
            </w:pPr>
            <w:r>
              <w:rPr>
                <w:rFonts w:hint="eastAsia" w:ascii="宋体" w:hAnsi="宋体" w:cs="宋体"/>
                <w:color w:val="auto"/>
                <w:kern w:val="0"/>
                <w:sz w:val="18"/>
                <w:szCs w:val="18"/>
              </w:rPr>
              <w:t>人</w:t>
            </w:r>
          </w:p>
        </w:tc>
        <w:tc>
          <w:tcPr>
            <w:tcW w:w="1997" w:type="dxa"/>
            <w:tcBorders>
              <w:top w:val="nil"/>
              <w:left w:val="nil"/>
              <w:bottom w:val="single" w:color="auto" w:sz="4" w:space="0"/>
              <w:right w:val="single" w:color="auto" w:sz="4" w:space="0"/>
            </w:tcBorders>
            <w:vAlign w:val="center"/>
          </w:tcPr>
          <w:p w14:paraId="53AF7249">
            <w:pPr>
              <w:widowControl/>
              <w:jc w:val="left"/>
              <w:rPr>
                <w:rFonts w:ascii="宋体" w:hAnsi="宋体" w:cs="宋体"/>
                <w:color w:val="auto"/>
                <w:kern w:val="0"/>
                <w:sz w:val="18"/>
                <w:szCs w:val="18"/>
              </w:rPr>
            </w:pPr>
            <w:r>
              <w:rPr>
                <w:rFonts w:hint="eastAsia" w:ascii="宋体" w:hAnsi="宋体" w:cs="宋体"/>
                <w:color w:val="auto"/>
                <w:kern w:val="0"/>
                <w:sz w:val="18"/>
                <w:szCs w:val="18"/>
              </w:rPr>
              <w:t>100≤X＜300</w:t>
            </w:r>
          </w:p>
        </w:tc>
        <w:tc>
          <w:tcPr>
            <w:tcW w:w="1777" w:type="dxa"/>
            <w:tcBorders>
              <w:top w:val="nil"/>
              <w:left w:val="nil"/>
              <w:bottom w:val="single" w:color="auto" w:sz="4" w:space="0"/>
              <w:right w:val="single" w:color="auto" w:sz="4" w:space="0"/>
            </w:tcBorders>
            <w:vAlign w:val="center"/>
          </w:tcPr>
          <w:p w14:paraId="0CC04393">
            <w:pPr>
              <w:widowControl/>
              <w:jc w:val="left"/>
              <w:rPr>
                <w:rFonts w:ascii="宋体" w:hAnsi="宋体" w:cs="宋体"/>
                <w:color w:val="auto"/>
                <w:kern w:val="0"/>
                <w:sz w:val="18"/>
                <w:szCs w:val="18"/>
              </w:rPr>
            </w:pPr>
            <w:r>
              <w:rPr>
                <w:rFonts w:hint="eastAsia" w:ascii="宋体" w:hAnsi="宋体" w:cs="宋体"/>
                <w:color w:val="auto"/>
                <w:kern w:val="0"/>
                <w:sz w:val="18"/>
                <w:szCs w:val="18"/>
              </w:rPr>
              <w:t>10≤X＜100</w:t>
            </w:r>
          </w:p>
        </w:tc>
        <w:tc>
          <w:tcPr>
            <w:tcW w:w="1140" w:type="dxa"/>
            <w:tcBorders>
              <w:top w:val="nil"/>
              <w:left w:val="nil"/>
              <w:bottom w:val="single" w:color="auto" w:sz="4" w:space="0"/>
              <w:right w:val="single" w:color="auto" w:sz="4" w:space="0"/>
            </w:tcBorders>
            <w:vAlign w:val="center"/>
          </w:tcPr>
          <w:p w14:paraId="46ED04D7">
            <w:pPr>
              <w:widowControl/>
              <w:jc w:val="left"/>
              <w:rPr>
                <w:rFonts w:ascii="宋体" w:hAnsi="宋体" w:cs="宋体"/>
                <w:color w:val="auto"/>
                <w:kern w:val="0"/>
                <w:sz w:val="18"/>
                <w:szCs w:val="18"/>
              </w:rPr>
            </w:pPr>
            <w:r>
              <w:rPr>
                <w:rFonts w:hint="eastAsia" w:ascii="宋体" w:hAnsi="宋体" w:cs="宋体"/>
                <w:color w:val="auto"/>
                <w:kern w:val="0"/>
                <w:sz w:val="18"/>
                <w:szCs w:val="18"/>
              </w:rPr>
              <w:t>X＜10</w:t>
            </w:r>
          </w:p>
        </w:tc>
      </w:tr>
    </w:tbl>
    <w:p w14:paraId="542DBA8F">
      <w:pPr>
        <w:spacing w:line="360" w:lineRule="auto"/>
        <w:ind w:firstLine="525" w:firstLineChars="250"/>
        <w:rPr>
          <w:rFonts w:ascii="仿宋_GB2312" w:hAnsi="仿宋" w:eastAsia="仿宋_GB2312"/>
          <w:color w:val="auto"/>
          <w:szCs w:val="21"/>
        </w:rPr>
      </w:pPr>
      <w:r>
        <w:rPr>
          <w:rFonts w:hint="eastAsia" w:ascii="宋体" w:hAnsi="宋体" w:cs="宋体"/>
          <w:color w:val="auto"/>
          <w:szCs w:val="21"/>
        </w:rPr>
        <w:t>说明：上述标准参照《关于印发中小企业划型标准规定的通知》（工信部联企业[2011]300号），大型、中型和小型企业须同时满足所列指标的下限，否则下划一档；微型企业只须满足所列指标中的一项即可。</w:t>
      </w:r>
    </w:p>
    <w:p w14:paraId="795AD9B6">
      <w:pPr>
        <w:pStyle w:val="20"/>
        <w:jc w:val="center"/>
        <w:outlineLvl w:val="0"/>
        <w:rPr>
          <w:rFonts w:hAnsi="宋体"/>
          <w:color w:val="auto"/>
        </w:rPr>
        <w:sectPr>
          <w:pgSz w:w="11906" w:h="16838"/>
          <w:pgMar w:top="1134" w:right="1134" w:bottom="1134" w:left="1134" w:header="720" w:footer="720" w:gutter="0"/>
          <w:cols w:space="720" w:num="1"/>
          <w:docGrid w:type="lines" w:linePitch="331" w:charSpace="0"/>
        </w:sectPr>
      </w:pPr>
    </w:p>
    <w:p w14:paraId="2D5F0C2F">
      <w:pPr>
        <w:pStyle w:val="20"/>
        <w:jc w:val="center"/>
        <w:outlineLvl w:val="0"/>
        <w:rPr>
          <w:rFonts w:hAnsi="宋体"/>
          <w:b/>
          <w:color w:val="auto"/>
          <w:sz w:val="36"/>
          <w:szCs w:val="36"/>
        </w:rPr>
      </w:pPr>
      <w:r>
        <w:rPr>
          <w:rFonts w:hint="eastAsia" w:ascii="Times New Roman" w:hAnsi="Times New Roman"/>
          <w:b/>
          <w:color w:val="auto"/>
          <w:sz w:val="36"/>
        </w:rPr>
        <w:t>第三章</w:t>
      </w:r>
      <w:r>
        <w:rPr>
          <w:rFonts w:ascii="Times New Roman" w:hAnsi="Times New Roman"/>
          <w:b/>
          <w:color w:val="auto"/>
          <w:sz w:val="36"/>
        </w:rPr>
        <w:t xml:space="preserve">  </w:t>
      </w:r>
      <w:r>
        <w:rPr>
          <w:rFonts w:hint="eastAsia" w:ascii="Times New Roman" w:hAnsi="Times New Roman"/>
          <w:b/>
          <w:color w:val="auto"/>
          <w:sz w:val="36"/>
        </w:rPr>
        <w:t>投标人须知</w:t>
      </w:r>
      <w:bookmarkEnd w:id="40"/>
      <w:bookmarkEnd w:id="41"/>
      <w:bookmarkEnd w:id="42"/>
    </w:p>
    <w:p w14:paraId="326344A9">
      <w:pPr>
        <w:pStyle w:val="20"/>
        <w:spacing w:line="720" w:lineRule="auto"/>
        <w:jc w:val="center"/>
        <w:outlineLvl w:val="1"/>
        <w:rPr>
          <w:rFonts w:ascii="Times New Roman" w:hAnsi="Times New Roman"/>
          <w:b/>
          <w:color w:val="auto"/>
          <w:sz w:val="30"/>
          <w:szCs w:val="30"/>
        </w:rPr>
      </w:pPr>
      <w:bookmarkStart w:id="43" w:name="_Toc80092993"/>
      <w:bookmarkStart w:id="44" w:name="_Toc18113"/>
      <w:r>
        <w:rPr>
          <w:rFonts w:hint="eastAsia" w:ascii="Times New Roman" w:hAnsi="Times New Roman"/>
          <w:b/>
          <w:color w:val="auto"/>
          <w:sz w:val="30"/>
          <w:szCs w:val="30"/>
        </w:rPr>
        <w:t>第一节 投标人须知前附表</w:t>
      </w:r>
      <w:bookmarkEnd w:id="43"/>
      <w:bookmarkEnd w:id="44"/>
    </w:p>
    <w:tbl>
      <w:tblPr>
        <w:tblStyle w:val="39"/>
        <w:tblW w:w="9322" w:type="dxa"/>
        <w:tblInd w:w="-1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75"/>
        <w:gridCol w:w="2268"/>
        <w:gridCol w:w="6379"/>
      </w:tblGrid>
      <w:tr w14:paraId="002484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675" w:type="dxa"/>
            <w:tcBorders>
              <w:top w:val="single" w:color="auto" w:sz="4" w:space="0"/>
              <w:left w:val="single" w:color="auto" w:sz="4" w:space="0"/>
              <w:bottom w:val="single" w:color="auto" w:sz="4" w:space="0"/>
              <w:right w:val="single" w:color="auto" w:sz="4" w:space="0"/>
            </w:tcBorders>
            <w:vAlign w:val="center"/>
          </w:tcPr>
          <w:p w14:paraId="254DDC37">
            <w:pPr>
              <w:snapToGrid w:val="0"/>
              <w:spacing w:line="360" w:lineRule="auto"/>
              <w:jc w:val="left"/>
              <w:rPr>
                <w:rFonts w:ascii="宋体" w:hAnsi="宋体"/>
                <w:color w:val="auto"/>
                <w:szCs w:val="21"/>
              </w:rPr>
            </w:pPr>
            <w:r>
              <w:rPr>
                <w:rFonts w:hint="eastAsia" w:ascii="宋体" w:hAnsi="宋体"/>
                <w:color w:val="auto"/>
                <w:szCs w:val="21"/>
              </w:rPr>
              <w:t>条款号</w:t>
            </w:r>
          </w:p>
        </w:tc>
        <w:tc>
          <w:tcPr>
            <w:tcW w:w="2268" w:type="dxa"/>
            <w:tcBorders>
              <w:top w:val="single" w:color="auto" w:sz="4" w:space="0"/>
              <w:left w:val="single" w:color="auto" w:sz="4" w:space="0"/>
              <w:bottom w:val="single" w:color="auto" w:sz="4" w:space="0"/>
              <w:right w:val="single" w:color="auto" w:sz="4" w:space="0"/>
            </w:tcBorders>
            <w:vAlign w:val="center"/>
          </w:tcPr>
          <w:p w14:paraId="3705F522">
            <w:pPr>
              <w:snapToGrid w:val="0"/>
              <w:spacing w:line="360" w:lineRule="auto"/>
              <w:jc w:val="left"/>
              <w:rPr>
                <w:rFonts w:ascii="宋体" w:hAnsi="宋体"/>
                <w:color w:val="auto"/>
                <w:szCs w:val="21"/>
              </w:rPr>
            </w:pPr>
            <w:r>
              <w:rPr>
                <w:rFonts w:hint="eastAsia" w:ascii="宋体" w:hAnsi="宋体"/>
                <w:color w:val="auto"/>
                <w:szCs w:val="21"/>
              </w:rPr>
              <w:t>项目内容</w:t>
            </w:r>
          </w:p>
        </w:tc>
        <w:tc>
          <w:tcPr>
            <w:tcW w:w="6379" w:type="dxa"/>
            <w:tcBorders>
              <w:top w:val="single" w:color="auto" w:sz="4" w:space="0"/>
              <w:left w:val="single" w:color="auto" w:sz="4" w:space="0"/>
              <w:bottom w:val="single" w:color="auto" w:sz="4" w:space="0"/>
              <w:right w:val="single" w:color="auto" w:sz="4" w:space="0"/>
            </w:tcBorders>
            <w:vAlign w:val="center"/>
          </w:tcPr>
          <w:p w14:paraId="7A99FA4E">
            <w:pPr>
              <w:snapToGrid w:val="0"/>
              <w:spacing w:line="360" w:lineRule="auto"/>
              <w:jc w:val="center"/>
              <w:rPr>
                <w:rFonts w:ascii="宋体" w:hAnsi="宋体"/>
                <w:color w:val="auto"/>
                <w:szCs w:val="21"/>
              </w:rPr>
            </w:pPr>
            <w:r>
              <w:rPr>
                <w:rFonts w:hint="eastAsia" w:ascii="宋体" w:hAnsi="宋体"/>
                <w:color w:val="auto"/>
                <w:szCs w:val="21"/>
              </w:rPr>
              <w:t>编列内容</w:t>
            </w:r>
          </w:p>
        </w:tc>
      </w:tr>
      <w:tr w14:paraId="0C2E68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13EFF70A">
            <w:pPr>
              <w:spacing w:line="380" w:lineRule="exact"/>
              <w:rPr>
                <w:rFonts w:ascii="宋体" w:hAnsi="宋体"/>
                <w:color w:val="auto"/>
                <w:szCs w:val="21"/>
              </w:rPr>
            </w:pPr>
            <w:r>
              <w:rPr>
                <w:rFonts w:hint="eastAsia" w:ascii="宋体" w:hAnsi="宋体"/>
                <w:color w:val="auto"/>
                <w:szCs w:val="21"/>
              </w:rPr>
              <w:t>3</w:t>
            </w:r>
          </w:p>
        </w:tc>
        <w:tc>
          <w:tcPr>
            <w:tcW w:w="2268" w:type="dxa"/>
            <w:tcBorders>
              <w:top w:val="single" w:color="auto" w:sz="4" w:space="0"/>
              <w:left w:val="single" w:color="auto" w:sz="4" w:space="0"/>
              <w:bottom w:val="single" w:color="auto" w:sz="4" w:space="0"/>
              <w:right w:val="single" w:color="auto" w:sz="4" w:space="0"/>
            </w:tcBorders>
            <w:vAlign w:val="center"/>
          </w:tcPr>
          <w:p w14:paraId="77E4E6B0">
            <w:pPr>
              <w:spacing w:line="380" w:lineRule="exact"/>
              <w:rPr>
                <w:rFonts w:ascii="宋体" w:hAnsi="宋体"/>
                <w:color w:val="auto"/>
                <w:szCs w:val="21"/>
              </w:rPr>
            </w:pPr>
            <w:r>
              <w:rPr>
                <w:rFonts w:hint="eastAsia" w:ascii="宋体" w:hAnsi="宋体"/>
                <w:color w:val="auto"/>
                <w:szCs w:val="21"/>
              </w:rPr>
              <w:t>投标人资格要求</w:t>
            </w:r>
          </w:p>
        </w:tc>
        <w:tc>
          <w:tcPr>
            <w:tcW w:w="6379" w:type="dxa"/>
            <w:tcBorders>
              <w:top w:val="single" w:color="auto" w:sz="4" w:space="0"/>
              <w:left w:val="single" w:color="auto" w:sz="4" w:space="0"/>
              <w:bottom w:val="single" w:color="auto" w:sz="4" w:space="0"/>
              <w:right w:val="single" w:color="auto" w:sz="4" w:space="0"/>
            </w:tcBorders>
            <w:vAlign w:val="center"/>
          </w:tcPr>
          <w:p w14:paraId="2372F504">
            <w:pPr>
              <w:pStyle w:val="12"/>
              <w:spacing w:line="380" w:lineRule="exact"/>
              <w:rPr>
                <w:rFonts w:ascii="宋体" w:hAnsi="宋体"/>
                <w:color w:val="auto"/>
                <w:szCs w:val="21"/>
              </w:rPr>
            </w:pPr>
            <w:r>
              <w:rPr>
                <w:rFonts w:hint="eastAsia" w:ascii="宋体" w:hAnsi="宋体"/>
                <w:color w:val="auto"/>
                <w:szCs w:val="21"/>
              </w:rPr>
              <w:t>详见招标公告</w:t>
            </w:r>
          </w:p>
        </w:tc>
      </w:tr>
      <w:tr w14:paraId="0A6E6C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6B7B4693">
            <w:pPr>
              <w:spacing w:line="380" w:lineRule="exact"/>
              <w:rPr>
                <w:rFonts w:ascii="宋体" w:hAnsi="宋体"/>
                <w:color w:val="auto"/>
                <w:szCs w:val="21"/>
              </w:rPr>
            </w:pPr>
            <w:r>
              <w:rPr>
                <w:rFonts w:hint="eastAsia" w:ascii="宋体" w:hAnsi="宋体"/>
                <w:color w:val="auto"/>
                <w:szCs w:val="21"/>
              </w:rPr>
              <w:t>6.1</w:t>
            </w:r>
          </w:p>
        </w:tc>
        <w:tc>
          <w:tcPr>
            <w:tcW w:w="2268" w:type="dxa"/>
            <w:tcBorders>
              <w:top w:val="single" w:color="auto" w:sz="4" w:space="0"/>
              <w:left w:val="single" w:color="auto" w:sz="4" w:space="0"/>
              <w:bottom w:val="single" w:color="auto" w:sz="4" w:space="0"/>
              <w:right w:val="single" w:color="auto" w:sz="4" w:space="0"/>
            </w:tcBorders>
            <w:vAlign w:val="center"/>
          </w:tcPr>
          <w:p w14:paraId="734F5B60">
            <w:pPr>
              <w:spacing w:line="380" w:lineRule="exact"/>
              <w:rPr>
                <w:rFonts w:ascii="宋体" w:hAnsi="宋体"/>
                <w:color w:val="auto"/>
                <w:szCs w:val="21"/>
              </w:rPr>
            </w:pPr>
            <w:bookmarkStart w:id="45" w:name="_5"/>
            <w:bookmarkEnd w:id="45"/>
            <w:bookmarkStart w:id="46" w:name="_9.2"/>
            <w:bookmarkEnd w:id="46"/>
            <w:bookmarkStart w:id="47" w:name="_8.1"/>
            <w:bookmarkEnd w:id="47"/>
            <w:r>
              <w:rPr>
                <w:rFonts w:hint="eastAsia" w:ascii="宋体" w:hAnsi="宋体"/>
                <w:color w:val="auto"/>
                <w:szCs w:val="21"/>
              </w:rPr>
              <w:t>是否接受联合体投标</w:t>
            </w:r>
          </w:p>
        </w:tc>
        <w:tc>
          <w:tcPr>
            <w:tcW w:w="6379" w:type="dxa"/>
            <w:tcBorders>
              <w:top w:val="single" w:color="auto" w:sz="4" w:space="0"/>
              <w:left w:val="single" w:color="auto" w:sz="4" w:space="0"/>
              <w:bottom w:val="single" w:color="auto" w:sz="4" w:space="0"/>
              <w:right w:val="single" w:color="auto" w:sz="4" w:space="0"/>
            </w:tcBorders>
            <w:vAlign w:val="center"/>
          </w:tcPr>
          <w:p w14:paraId="46717A52">
            <w:pPr>
              <w:pStyle w:val="12"/>
              <w:spacing w:line="380" w:lineRule="exact"/>
              <w:rPr>
                <w:rFonts w:ascii="宋体" w:hAnsi="宋体"/>
                <w:color w:val="auto"/>
                <w:szCs w:val="21"/>
              </w:rPr>
            </w:pPr>
            <w:r>
              <w:rPr>
                <w:rFonts w:hint="eastAsia" w:ascii="宋体" w:hAnsi="宋体"/>
                <w:color w:val="auto"/>
                <w:szCs w:val="21"/>
              </w:rPr>
              <w:t>详见招标公告</w:t>
            </w:r>
          </w:p>
        </w:tc>
      </w:tr>
      <w:tr w14:paraId="1D43C2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4950426C">
            <w:pPr>
              <w:spacing w:line="380" w:lineRule="exact"/>
              <w:rPr>
                <w:rFonts w:ascii="宋体" w:hAnsi="宋体"/>
                <w:color w:val="auto"/>
                <w:szCs w:val="21"/>
              </w:rPr>
            </w:pPr>
            <w:r>
              <w:rPr>
                <w:rFonts w:hint="eastAsia" w:ascii="宋体" w:hAnsi="宋体"/>
                <w:color w:val="auto"/>
                <w:szCs w:val="21"/>
              </w:rPr>
              <w:t>7.2</w:t>
            </w:r>
          </w:p>
        </w:tc>
        <w:tc>
          <w:tcPr>
            <w:tcW w:w="2268" w:type="dxa"/>
            <w:tcBorders>
              <w:top w:val="single" w:color="auto" w:sz="4" w:space="0"/>
              <w:left w:val="single" w:color="auto" w:sz="4" w:space="0"/>
              <w:bottom w:val="single" w:color="auto" w:sz="4" w:space="0"/>
              <w:right w:val="single" w:color="auto" w:sz="4" w:space="0"/>
            </w:tcBorders>
            <w:vAlign w:val="center"/>
          </w:tcPr>
          <w:p w14:paraId="2710F630">
            <w:pPr>
              <w:spacing w:line="380" w:lineRule="exact"/>
              <w:rPr>
                <w:rFonts w:ascii="宋体" w:hAnsi="宋体"/>
                <w:color w:val="auto"/>
                <w:szCs w:val="21"/>
              </w:rPr>
            </w:pPr>
            <w:r>
              <w:rPr>
                <w:rFonts w:hint="eastAsia" w:ascii="宋体" w:hAnsi="宋体"/>
                <w:color w:val="auto"/>
                <w:szCs w:val="21"/>
              </w:rPr>
              <w:t>是否允许转包/分包</w:t>
            </w:r>
          </w:p>
        </w:tc>
        <w:tc>
          <w:tcPr>
            <w:tcW w:w="6379" w:type="dxa"/>
            <w:tcBorders>
              <w:top w:val="single" w:color="auto" w:sz="4" w:space="0"/>
              <w:left w:val="single" w:color="auto" w:sz="4" w:space="0"/>
              <w:bottom w:val="single" w:color="auto" w:sz="4" w:space="0"/>
              <w:right w:val="single" w:color="auto" w:sz="4" w:space="0"/>
            </w:tcBorders>
            <w:vAlign w:val="center"/>
          </w:tcPr>
          <w:p w14:paraId="50C157D1">
            <w:pPr>
              <w:pStyle w:val="12"/>
              <w:spacing w:line="380" w:lineRule="exact"/>
              <w:rPr>
                <w:rFonts w:ascii="宋体" w:hAnsi="宋体"/>
                <w:color w:val="auto"/>
                <w:szCs w:val="21"/>
              </w:rPr>
            </w:pPr>
            <w:r>
              <w:rPr>
                <w:rFonts w:hint="eastAsia" w:ascii="宋体" w:hAnsi="宋体"/>
                <w:color w:val="auto"/>
                <w:szCs w:val="21"/>
              </w:rPr>
              <w:t>不允许转包/分包</w:t>
            </w:r>
          </w:p>
          <w:p w14:paraId="2452D89A">
            <w:pPr>
              <w:pStyle w:val="12"/>
              <w:spacing w:line="380" w:lineRule="exact"/>
              <w:rPr>
                <w:rFonts w:ascii="宋体" w:hAnsi="宋体"/>
                <w:color w:val="auto"/>
                <w:szCs w:val="21"/>
              </w:rPr>
            </w:pPr>
            <w:r>
              <w:rPr>
                <w:rFonts w:hint="eastAsia" w:ascii="宋体" w:hAnsi="宋体"/>
                <w:color w:val="auto"/>
                <w:szCs w:val="21"/>
              </w:rPr>
              <w:t>转包/分包内容：</w:t>
            </w:r>
            <w:r>
              <w:rPr>
                <w:rFonts w:hint="eastAsia" w:ascii="宋体" w:hAnsi="宋体"/>
                <w:color w:val="auto"/>
                <w:szCs w:val="21"/>
                <w:u w:val="single"/>
              </w:rPr>
              <w:t xml:space="preserve">     /    </w:t>
            </w:r>
          </w:p>
          <w:p w14:paraId="194C4019">
            <w:pPr>
              <w:pStyle w:val="12"/>
              <w:spacing w:line="380" w:lineRule="exact"/>
              <w:rPr>
                <w:rFonts w:ascii="宋体" w:hAnsi="宋体"/>
                <w:color w:val="auto"/>
                <w:szCs w:val="21"/>
              </w:rPr>
            </w:pPr>
            <w:r>
              <w:rPr>
                <w:rFonts w:hint="eastAsia" w:ascii="宋体" w:hAnsi="宋体"/>
                <w:color w:val="auto"/>
                <w:szCs w:val="21"/>
              </w:rPr>
              <w:t>转包/分包金额或者比例：</w:t>
            </w:r>
            <w:r>
              <w:rPr>
                <w:rFonts w:hint="eastAsia" w:ascii="宋体" w:hAnsi="宋体"/>
                <w:color w:val="auto"/>
                <w:szCs w:val="21"/>
                <w:u w:val="single"/>
              </w:rPr>
              <w:t xml:space="preserve">     /    </w:t>
            </w:r>
          </w:p>
        </w:tc>
      </w:tr>
      <w:tr w14:paraId="5A8656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4B92CDB0">
            <w:pPr>
              <w:spacing w:line="380" w:lineRule="exact"/>
              <w:rPr>
                <w:rFonts w:ascii="宋体" w:hAnsi="宋体"/>
                <w:color w:val="auto"/>
                <w:szCs w:val="21"/>
              </w:rPr>
            </w:pPr>
            <w:r>
              <w:rPr>
                <w:rFonts w:hint="eastAsia" w:ascii="宋体" w:hAnsi="宋体"/>
                <w:color w:val="auto"/>
                <w:szCs w:val="21"/>
              </w:rPr>
              <w:t>1</w:t>
            </w:r>
            <w:r>
              <w:rPr>
                <w:rFonts w:ascii="宋体" w:hAnsi="宋体"/>
                <w:color w:val="auto"/>
                <w:szCs w:val="21"/>
              </w:rPr>
              <w:t>1.2</w:t>
            </w:r>
          </w:p>
        </w:tc>
        <w:tc>
          <w:tcPr>
            <w:tcW w:w="2268" w:type="dxa"/>
            <w:tcBorders>
              <w:top w:val="single" w:color="auto" w:sz="4" w:space="0"/>
              <w:left w:val="single" w:color="auto" w:sz="4" w:space="0"/>
              <w:bottom w:val="single" w:color="auto" w:sz="4" w:space="0"/>
              <w:right w:val="single" w:color="auto" w:sz="4" w:space="0"/>
            </w:tcBorders>
            <w:vAlign w:val="center"/>
          </w:tcPr>
          <w:p w14:paraId="59E9AA88">
            <w:pPr>
              <w:spacing w:line="380" w:lineRule="exact"/>
              <w:rPr>
                <w:rFonts w:ascii="宋体" w:hAnsi="宋体"/>
                <w:color w:val="auto"/>
                <w:szCs w:val="21"/>
              </w:rPr>
            </w:pPr>
            <w:r>
              <w:rPr>
                <w:rFonts w:hint="eastAsia" w:ascii="宋体" w:hAnsi="宋体"/>
                <w:color w:val="auto"/>
                <w:szCs w:val="21"/>
              </w:rPr>
              <w:t>媒体发布渠道</w:t>
            </w:r>
          </w:p>
        </w:tc>
        <w:tc>
          <w:tcPr>
            <w:tcW w:w="6379" w:type="dxa"/>
            <w:tcBorders>
              <w:top w:val="single" w:color="auto" w:sz="4" w:space="0"/>
              <w:left w:val="single" w:color="auto" w:sz="4" w:space="0"/>
              <w:bottom w:val="single" w:color="auto" w:sz="4" w:space="0"/>
              <w:right w:val="single" w:color="auto" w:sz="4" w:space="0"/>
            </w:tcBorders>
            <w:vAlign w:val="center"/>
          </w:tcPr>
          <w:p w14:paraId="74401C30">
            <w:pPr>
              <w:rPr>
                <w:color w:val="auto"/>
                <w:sz w:val="28"/>
                <w:szCs w:val="18"/>
              </w:rPr>
            </w:pPr>
            <w:r>
              <w:rPr>
                <w:rFonts w:hint="eastAsia" w:ascii="宋体" w:hAnsi="宋体" w:cs="宋体"/>
                <w:color w:val="auto"/>
                <w:szCs w:val="21"/>
              </w:rPr>
              <w:t>与本项目相关的政府采购业务澄清、更正及与之相关的事项将在采购公告中“</w:t>
            </w:r>
            <w:r>
              <w:rPr>
                <w:rFonts w:hint="eastAsia" w:ascii="宋体" w:hAnsi="宋体"/>
                <w:color w:val="auto"/>
                <w:szCs w:val="21"/>
              </w:rPr>
              <w:t>六、其他补充事宜”中网上查询地址</w:t>
            </w:r>
            <w:r>
              <w:rPr>
                <w:rFonts w:hint="eastAsia" w:ascii="宋体" w:hAnsi="宋体" w:cs="宋体"/>
                <w:color w:val="auto"/>
                <w:szCs w:val="21"/>
              </w:rPr>
              <w:t>上发布</w:t>
            </w:r>
            <w:r>
              <w:rPr>
                <w:rFonts w:hint="eastAsia" w:ascii="宋体" w:hAnsi="宋体" w:cs="宋体"/>
                <w:color w:val="auto"/>
                <w:kern w:val="0"/>
                <w:szCs w:val="21"/>
              </w:rPr>
              <w:t>。</w:t>
            </w:r>
          </w:p>
        </w:tc>
      </w:tr>
      <w:tr w14:paraId="401F41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6EA3BB41">
            <w:pPr>
              <w:spacing w:line="380" w:lineRule="exact"/>
              <w:rPr>
                <w:rFonts w:ascii="宋体" w:hAnsi="宋体"/>
                <w:color w:val="auto"/>
                <w:szCs w:val="21"/>
              </w:rPr>
            </w:pPr>
            <w:r>
              <w:rPr>
                <w:rFonts w:hint="eastAsia" w:ascii="宋体" w:hAnsi="宋体"/>
                <w:color w:val="auto"/>
                <w:szCs w:val="21"/>
              </w:rPr>
              <w:t>11.6</w:t>
            </w:r>
          </w:p>
        </w:tc>
        <w:tc>
          <w:tcPr>
            <w:tcW w:w="2268" w:type="dxa"/>
            <w:tcBorders>
              <w:top w:val="single" w:color="auto" w:sz="4" w:space="0"/>
              <w:left w:val="single" w:color="auto" w:sz="4" w:space="0"/>
              <w:bottom w:val="single" w:color="auto" w:sz="4" w:space="0"/>
              <w:right w:val="single" w:color="auto" w:sz="4" w:space="0"/>
            </w:tcBorders>
            <w:vAlign w:val="center"/>
          </w:tcPr>
          <w:p w14:paraId="1A53A972">
            <w:pPr>
              <w:spacing w:line="380" w:lineRule="exact"/>
              <w:rPr>
                <w:rFonts w:ascii="宋体" w:hAnsi="宋体"/>
                <w:color w:val="auto"/>
                <w:szCs w:val="21"/>
              </w:rPr>
            </w:pPr>
            <w:r>
              <w:rPr>
                <w:rFonts w:hint="eastAsia" w:ascii="宋体" w:hAnsi="宋体"/>
                <w:color w:val="auto"/>
                <w:szCs w:val="21"/>
              </w:rPr>
              <w:t>是否组织标前答疑会</w:t>
            </w:r>
          </w:p>
        </w:tc>
        <w:tc>
          <w:tcPr>
            <w:tcW w:w="6379" w:type="dxa"/>
            <w:tcBorders>
              <w:top w:val="single" w:color="auto" w:sz="4" w:space="0"/>
              <w:left w:val="single" w:color="auto" w:sz="4" w:space="0"/>
              <w:bottom w:val="single" w:color="auto" w:sz="4" w:space="0"/>
              <w:right w:val="single" w:color="auto" w:sz="4" w:space="0"/>
            </w:tcBorders>
            <w:vAlign w:val="center"/>
          </w:tcPr>
          <w:p w14:paraId="16984592">
            <w:pPr>
              <w:snapToGrid w:val="0"/>
              <w:spacing w:line="380" w:lineRule="exact"/>
              <w:rPr>
                <w:rFonts w:ascii="宋体" w:hAnsi="宋体"/>
                <w:color w:val="auto"/>
                <w:szCs w:val="21"/>
              </w:rPr>
            </w:pPr>
            <w:r>
              <w:rPr>
                <w:rFonts w:hint="eastAsia" w:ascii="宋体" w:hAnsi="宋体"/>
                <w:color w:val="auto"/>
                <w:szCs w:val="21"/>
              </w:rPr>
              <w:t>☑不组织召开开标前答疑会</w:t>
            </w:r>
          </w:p>
          <w:p w14:paraId="6AB1ACA1">
            <w:pPr>
              <w:snapToGrid w:val="0"/>
              <w:spacing w:line="380" w:lineRule="exact"/>
              <w:rPr>
                <w:rFonts w:ascii="宋体" w:hAnsi="宋体"/>
                <w:color w:val="auto"/>
                <w:szCs w:val="21"/>
              </w:rPr>
            </w:pPr>
            <w:r>
              <w:rPr>
                <w:rFonts w:hint="eastAsia" w:ascii="宋体" w:hAnsi="宋体"/>
                <w:color w:val="auto"/>
                <w:szCs w:val="21"/>
              </w:rPr>
              <w:t>□组织召开开标前答疑会</w:t>
            </w:r>
          </w:p>
          <w:p w14:paraId="3D389E57">
            <w:pPr>
              <w:snapToGrid w:val="0"/>
              <w:spacing w:line="380" w:lineRule="exact"/>
              <w:rPr>
                <w:rFonts w:ascii="宋体" w:hAnsi="宋体"/>
                <w:color w:val="auto"/>
                <w:szCs w:val="21"/>
                <w:u w:val="single"/>
              </w:rPr>
            </w:pPr>
            <w:r>
              <w:rPr>
                <w:rFonts w:hint="eastAsia" w:ascii="宋体" w:hAnsi="宋体"/>
                <w:color w:val="auto"/>
                <w:szCs w:val="21"/>
              </w:rPr>
              <w:t>会议开始时间：</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 xml:space="preserve">日 </w:t>
            </w:r>
            <w:r>
              <w:rPr>
                <w:rFonts w:hint="eastAsia" w:ascii="宋体" w:hAnsi="宋体"/>
                <w:color w:val="auto"/>
                <w:szCs w:val="21"/>
                <w:u w:val="single"/>
              </w:rPr>
              <w:t xml:space="preserve">  </w:t>
            </w:r>
            <w:r>
              <w:rPr>
                <w:rFonts w:hint="eastAsia" w:ascii="宋体" w:hAnsi="宋体"/>
                <w:color w:val="auto"/>
                <w:szCs w:val="21"/>
              </w:rPr>
              <w:t>时</w:t>
            </w:r>
            <w:r>
              <w:rPr>
                <w:rFonts w:hint="eastAsia" w:ascii="宋体" w:hAnsi="宋体"/>
                <w:color w:val="auto"/>
                <w:szCs w:val="21"/>
                <w:u w:val="single"/>
              </w:rPr>
              <w:t xml:space="preserve">  分</w:t>
            </w:r>
            <w:r>
              <w:rPr>
                <w:rFonts w:hint="eastAsia" w:ascii="宋体" w:hAnsi="宋体"/>
                <w:color w:val="auto"/>
                <w:szCs w:val="21"/>
              </w:rPr>
              <w:t>，逾期后果自负。会议地点：</w:t>
            </w:r>
            <w:r>
              <w:rPr>
                <w:rFonts w:hint="eastAsia" w:ascii="宋体" w:hAnsi="宋体"/>
                <w:color w:val="auto"/>
                <w:szCs w:val="21"/>
                <w:u w:val="single"/>
              </w:rPr>
              <w:t xml:space="preserve"> </w:t>
            </w:r>
            <w:r>
              <w:rPr>
                <w:rFonts w:ascii="宋体" w:hAnsi="宋体"/>
                <w:color w:val="auto"/>
                <w:szCs w:val="21"/>
                <w:u w:val="single"/>
              </w:rPr>
              <w:t xml:space="preserve">             </w:t>
            </w:r>
          </w:p>
        </w:tc>
      </w:tr>
      <w:tr w14:paraId="0B1A3F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left w:val="single" w:color="auto" w:sz="4" w:space="0"/>
              <w:right w:val="single" w:color="auto" w:sz="4" w:space="0"/>
            </w:tcBorders>
            <w:vAlign w:val="center"/>
          </w:tcPr>
          <w:p w14:paraId="0A125A72">
            <w:pPr>
              <w:spacing w:line="380" w:lineRule="exact"/>
              <w:rPr>
                <w:rFonts w:ascii="宋体" w:hAnsi="宋体"/>
                <w:color w:val="auto"/>
                <w:szCs w:val="21"/>
              </w:rPr>
            </w:pPr>
            <w:r>
              <w:rPr>
                <w:rFonts w:hint="eastAsia" w:ascii="宋体" w:hAnsi="宋体"/>
                <w:color w:val="auto"/>
                <w:szCs w:val="21"/>
              </w:rPr>
              <w:t>13.1</w:t>
            </w:r>
          </w:p>
        </w:tc>
        <w:tc>
          <w:tcPr>
            <w:tcW w:w="2268" w:type="dxa"/>
            <w:tcBorders>
              <w:top w:val="single" w:color="auto" w:sz="4" w:space="0"/>
              <w:left w:val="single" w:color="auto" w:sz="4" w:space="0"/>
              <w:bottom w:val="single" w:color="auto" w:sz="4" w:space="0"/>
              <w:right w:val="single" w:color="auto" w:sz="4" w:space="0"/>
            </w:tcBorders>
            <w:vAlign w:val="center"/>
          </w:tcPr>
          <w:p w14:paraId="7D247784">
            <w:pPr>
              <w:snapToGrid w:val="0"/>
              <w:spacing w:line="380" w:lineRule="exact"/>
              <w:jc w:val="left"/>
              <w:rPr>
                <w:rFonts w:ascii="宋体" w:hAnsi="宋体" w:cs="Courier New"/>
                <w:color w:val="auto"/>
                <w:szCs w:val="21"/>
              </w:rPr>
            </w:pPr>
            <w:bookmarkStart w:id="48" w:name="_13.2"/>
            <w:bookmarkEnd w:id="48"/>
            <w:r>
              <w:rPr>
                <w:rFonts w:hint="eastAsia" w:ascii="宋体" w:hAnsi="宋体" w:cs="Courier New"/>
                <w:color w:val="auto"/>
                <w:szCs w:val="21"/>
              </w:rPr>
              <w:t>资格证明文件组成</w:t>
            </w:r>
          </w:p>
        </w:tc>
        <w:tc>
          <w:tcPr>
            <w:tcW w:w="6379" w:type="dxa"/>
            <w:tcBorders>
              <w:top w:val="single" w:color="auto" w:sz="4" w:space="0"/>
              <w:left w:val="single" w:color="auto" w:sz="4" w:space="0"/>
              <w:bottom w:val="single" w:color="auto" w:sz="4" w:space="0"/>
              <w:right w:val="single" w:color="auto" w:sz="4" w:space="0"/>
            </w:tcBorders>
            <w:vAlign w:val="center"/>
          </w:tcPr>
          <w:p w14:paraId="7B09F451">
            <w:pPr>
              <w:snapToGrid w:val="0"/>
              <w:spacing w:line="380" w:lineRule="exact"/>
              <w:ind w:firstLine="422"/>
              <w:jc w:val="left"/>
              <w:rPr>
                <w:rFonts w:ascii="宋体" w:hAnsi="宋体"/>
                <w:color w:val="auto"/>
                <w:szCs w:val="21"/>
              </w:rPr>
            </w:pPr>
            <w:r>
              <w:rPr>
                <w:rFonts w:hint="eastAsia" w:ascii="宋体" w:hAnsi="宋体"/>
                <w:color w:val="auto"/>
                <w:szCs w:val="21"/>
              </w:rPr>
              <w:t>1、投标人为法人或者其他组织的，提供营业执照等证明文件（如营业执照或者事业单位法人证书或者执业许可证等），投标人为自然人的，提供身份证复印件；（</w:t>
            </w:r>
            <w:r>
              <w:rPr>
                <w:rFonts w:hint="eastAsia" w:ascii="宋体" w:hAnsi="宋体"/>
                <w:b/>
                <w:color w:val="auto"/>
                <w:szCs w:val="21"/>
              </w:rPr>
              <w:t>必须提供，否则作无效投标处理</w:t>
            </w:r>
            <w:r>
              <w:rPr>
                <w:rFonts w:hint="eastAsia" w:ascii="宋体" w:hAnsi="宋体"/>
                <w:color w:val="auto"/>
                <w:szCs w:val="21"/>
              </w:rPr>
              <w:t>）</w:t>
            </w:r>
          </w:p>
          <w:p w14:paraId="47EEC0E2">
            <w:pPr>
              <w:snapToGrid w:val="0"/>
              <w:spacing w:line="380" w:lineRule="exact"/>
              <w:ind w:firstLine="422"/>
              <w:jc w:val="left"/>
              <w:rPr>
                <w:rFonts w:ascii="宋体" w:hAnsi="宋体" w:cs="宋体"/>
                <w:color w:val="auto"/>
                <w:szCs w:val="21"/>
              </w:rPr>
            </w:pPr>
            <w:r>
              <w:rPr>
                <w:rFonts w:hint="eastAsia" w:ascii="宋体" w:hAnsi="宋体" w:cs="宋体"/>
                <w:color w:val="auto"/>
                <w:szCs w:val="21"/>
              </w:rPr>
              <w:t>2、投标人依法缴纳税收的相关材料（</w:t>
            </w:r>
            <w:r>
              <w:rPr>
                <w:rFonts w:hint="eastAsia" w:ascii="宋体" w:hAnsi="宋体" w:cs="宋体"/>
                <w:color w:val="auto"/>
                <w:szCs w:val="21"/>
                <w:u w:val="single"/>
              </w:rPr>
              <w:t xml:space="preserve">2026 </w:t>
            </w:r>
            <w:r>
              <w:rPr>
                <w:rFonts w:hint="eastAsia" w:ascii="宋体" w:hAnsi="宋体" w:cs="宋体"/>
                <w:color w:val="auto"/>
                <w:szCs w:val="21"/>
              </w:rPr>
              <w:t>年</w:t>
            </w:r>
            <w:r>
              <w:rPr>
                <w:rFonts w:hint="eastAsia" w:ascii="宋体" w:hAnsi="宋体" w:cs="宋体"/>
                <w:color w:val="auto"/>
                <w:szCs w:val="21"/>
                <w:u w:val="single"/>
              </w:rPr>
              <w:t xml:space="preserve"> 3 月</w:t>
            </w:r>
            <w:r>
              <w:rPr>
                <w:rFonts w:hint="eastAsia" w:ascii="宋体" w:hAnsi="宋体" w:cs="宋体"/>
                <w:color w:val="auto"/>
                <w:szCs w:val="21"/>
              </w:rPr>
              <w:t>至</w:t>
            </w:r>
            <w:r>
              <w:rPr>
                <w:rFonts w:hint="eastAsia" w:ascii="宋体" w:hAnsi="宋体" w:cs="宋体"/>
                <w:color w:val="auto"/>
                <w:szCs w:val="21"/>
                <w:u w:val="single"/>
              </w:rPr>
              <w:t xml:space="preserve"> 2026 </w:t>
            </w:r>
            <w:r>
              <w:rPr>
                <w:rFonts w:hint="eastAsia" w:ascii="宋体" w:hAnsi="宋体" w:cs="宋体"/>
                <w:color w:val="auto"/>
                <w:szCs w:val="21"/>
              </w:rPr>
              <w:t>年</w:t>
            </w:r>
            <w:r>
              <w:rPr>
                <w:rFonts w:hint="eastAsia" w:ascii="宋体" w:hAnsi="宋体" w:cs="宋体"/>
                <w:color w:val="auto"/>
                <w:szCs w:val="21"/>
                <w:u w:val="single"/>
              </w:rPr>
              <w:t xml:space="preserve"> 8 </w:t>
            </w:r>
            <w:r>
              <w:rPr>
                <w:rFonts w:hint="eastAsia" w:ascii="宋体" w:hAnsi="宋体" w:cs="宋体"/>
                <w:color w:val="auto"/>
                <w:szCs w:val="21"/>
              </w:rPr>
              <w:t>月内任意连续</w:t>
            </w:r>
            <w:r>
              <w:rPr>
                <w:rFonts w:hint="eastAsia" w:ascii="宋体" w:hAnsi="宋体" w:cs="宋体"/>
                <w:color w:val="auto"/>
                <w:szCs w:val="21"/>
                <w:u w:val="single"/>
              </w:rPr>
              <w:t xml:space="preserve"> 3 </w:t>
            </w:r>
            <w:r>
              <w:rPr>
                <w:rFonts w:hint="eastAsia" w:ascii="宋体" w:hAnsi="宋体" w:cs="宋体"/>
                <w:color w:val="auto"/>
                <w:szCs w:val="21"/>
              </w:rPr>
              <w:t>个月的依法缴纳税收的凭据复印件；</w:t>
            </w:r>
            <w:r>
              <w:rPr>
                <w:rFonts w:hint="eastAsia" w:ascii="宋体" w:hAnsi="宋体"/>
                <w:color w:val="auto"/>
                <w:szCs w:val="21"/>
              </w:rPr>
              <w:t>依法免税的供应商，必须提供相应文件证明其依法免税。</w:t>
            </w:r>
            <w:r>
              <w:rPr>
                <w:rFonts w:hint="eastAsia" w:ascii="宋体" w:hAnsi="宋体" w:cs="宋体"/>
                <w:color w:val="auto"/>
                <w:szCs w:val="21"/>
              </w:rPr>
              <w:t>从</w:t>
            </w:r>
            <w:r>
              <w:rPr>
                <w:color w:val="auto"/>
              </w:rPr>
              <w:t>成立</w:t>
            </w:r>
            <w:r>
              <w:rPr>
                <w:rFonts w:hint="eastAsia"/>
                <w:color w:val="auto"/>
              </w:rPr>
              <w:t>之日</w:t>
            </w:r>
            <w:r>
              <w:rPr>
                <w:rFonts w:hint="eastAsia" w:ascii="宋体" w:hAnsi="宋体" w:cs="宋体"/>
                <w:color w:val="auto"/>
                <w:szCs w:val="21"/>
              </w:rPr>
              <w:t>起到投标文件提交截止时间止不足要求月数的，只需提供从</w:t>
            </w:r>
            <w:r>
              <w:rPr>
                <w:color w:val="auto"/>
              </w:rPr>
              <w:t>成立</w:t>
            </w:r>
            <w:r>
              <w:rPr>
                <w:rFonts w:hint="eastAsia"/>
                <w:color w:val="auto"/>
              </w:rPr>
              <w:t>之日起</w:t>
            </w:r>
            <w:r>
              <w:rPr>
                <w:rFonts w:hint="eastAsia" w:ascii="宋体" w:hAnsi="宋体" w:cs="宋体"/>
                <w:color w:val="auto"/>
                <w:szCs w:val="21"/>
              </w:rPr>
              <w:t>的依法缴纳税收</w:t>
            </w:r>
            <w:r>
              <w:rPr>
                <w:rFonts w:hint="eastAsia" w:ascii="宋体" w:hAnsi="宋体"/>
                <w:color w:val="auto"/>
                <w:szCs w:val="21"/>
              </w:rPr>
              <w:t>相应证明文件</w:t>
            </w:r>
            <w:r>
              <w:rPr>
                <w:rFonts w:hint="eastAsia" w:ascii="宋体" w:hAnsi="宋体" w:cs="宋体"/>
                <w:color w:val="auto"/>
                <w:szCs w:val="21"/>
              </w:rPr>
              <w:t>）</w:t>
            </w:r>
            <w:r>
              <w:rPr>
                <w:rFonts w:hint="eastAsia" w:ascii="宋体" w:hAnsi="宋体"/>
                <w:color w:val="auto"/>
                <w:szCs w:val="21"/>
              </w:rPr>
              <w:t>；（</w:t>
            </w:r>
            <w:r>
              <w:rPr>
                <w:rFonts w:hint="eastAsia" w:ascii="宋体" w:hAnsi="宋体"/>
                <w:b/>
                <w:color w:val="auto"/>
                <w:szCs w:val="21"/>
              </w:rPr>
              <w:t>必须提供，否则按无效投标处理</w:t>
            </w:r>
            <w:r>
              <w:rPr>
                <w:rFonts w:hint="eastAsia" w:ascii="宋体" w:hAnsi="宋体"/>
                <w:color w:val="auto"/>
                <w:szCs w:val="21"/>
              </w:rPr>
              <w:t>）</w:t>
            </w:r>
          </w:p>
          <w:p w14:paraId="2D6A88E0">
            <w:pPr>
              <w:snapToGrid w:val="0"/>
              <w:spacing w:line="380" w:lineRule="exact"/>
              <w:ind w:firstLine="422"/>
              <w:jc w:val="left"/>
              <w:rPr>
                <w:rFonts w:ascii="宋体" w:hAnsi="宋体"/>
                <w:color w:val="auto"/>
                <w:szCs w:val="21"/>
              </w:rPr>
            </w:pPr>
            <w:r>
              <w:rPr>
                <w:rFonts w:hint="eastAsia" w:ascii="宋体" w:hAnsi="宋体" w:cs="宋体"/>
                <w:color w:val="auto"/>
                <w:szCs w:val="21"/>
              </w:rPr>
              <w:t>3、投标人依法缴纳社会保障资金的相关材料（</w:t>
            </w:r>
            <w:r>
              <w:rPr>
                <w:rFonts w:hint="eastAsia" w:ascii="宋体" w:hAnsi="宋体" w:cs="宋体"/>
                <w:color w:val="auto"/>
                <w:szCs w:val="21"/>
                <w:u w:val="single"/>
              </w:rPr>
              <w:t xml:space="preserve">2026 </w:t>
            </w:r>
            <w:r>
              <w:rPr>
                <w:rFonts w:hint="eastAsia" w:ascii="宋体" w:hAnsi="宋体" w:cs="宋体"/>
                <w:color w:val="auto"/>
                <w:szCs w:val="21"/>
              </w:rPr>
              <w:t>年</w:t>
            </w:r>
            <w:r>
              <w:rPr>
                <w:rFonts w:hint="eastAsia" w:ascii="宋体" w:hAnsi="宋体" w:cs="宋体"/>
                <w:color w:val="auto"/>
                <w:szCs w:val="21"/>
                <w:u w:val="single"/>
              </w:rPr>
              <w:t xml:space="preserve"> 3 月</w:t>
            </w:r>
            <w:r>
              <w:rPr>
                <w:rFonts w:hint="eastAsia" w:ascii="宋体" w:hAnsi="宋体" w:cs="宋体"/>
                <w:color w:val="auto"/>
                <w:szCs w:val="21"/>
              </w:rPr>
              <w:t>至</w:t>
            </w:r>
            <w:r>
              <w:rPr>
                <w:rFonts w:hint="eastAsia" w:ascii="宋体" w:hAnsi="宋体" w:cs="宋体"/>
                <w:color w:val="auto"/>
                <w:szCs w:val="21"/>
                <w:u w:val="single"/>
              </w:rPr>
              <w:t xml:space="preserve"> 2026 </w:t>
            </w:r>
            <w:r>
              <w:rPr>
                <w:rFonts w:hint="eastAsia" w:ascii="宋体" w:hAnsi="宋体" w:cs="宋体"/>
                <w:color w:val="auto"/>
                <w:szCs w:val="21"/>
              </w:rPr>
              <w:t>年</w:t>
            </w:r>
            <w:r>
              <w:rPr>
                <w:rFonts w:hint="eastAsia" w:ascii="宋体" w:hAnsi="宋体" w:cs="宋体"/>
                <w:color w:val="auto"/>
                <w:szCs w:val="21"/>
                <w:u w:val="single"/>
              </w:rPr>
              <w:t xml:space="preserve"> 8 </w:t>
            </w:r>
            <w:r>
              <w:rPr>
                <w:rFonts w:hint="eastAsia" w:ascii="宋体" w:hAnsi="宋体" w:cs="宋体"/>
                <w:color w:val="auto"/>
                <w:szCs w:val="21"/>
              </w:rPr>
              <w:t>月内任意连续</w:t>
            </w:r>
            <w:r>
              <w:rPr>
                <w:rFonts w:hint="eastAsia" w:ascii="宋体" w:hAnsi="宋体" w:cs="宋体"/>
                <w:color w:val="auto"/>
                <w:szCs w:val="21"/>
                <w:u w:val="single"/>
              </w:rPr>
              <w:t xml:space="preserve"> 3 </w:t>
            </w:r>
            <w:r>
              <w:rPr>
                <w:rFonts w:hint="eastAsia" w:ascii="宋体" w:hAnsi="宋体" w:cs="宋体"/>
                <w:color w:val="auto"/>
                <w:szCs w:val="21"/>
              </w:rPr>
              <w:t>个月的依法缴纳社会保障资金的缴费凭证（专用收据或者社会保险缴纳清单）复印件；</w:t>
            </w:r>
            <w:r>
              <w:rPr>
                <w:rFonts w:hint="eastAsia" w:ascii="宋体" w:hAnsi="宋体"/>
                <w:color w:val="auto"/>
                <w:szCs w:val="21"/>
              </w:rPr>
              <w:t>依法不需要缴纳社会保障资金的供应商，必须提供相应文件证明不需要缴纳社会保障资金。</w:t>
            </w:r>
            <w:r>
              <w:rPr>
                <w:rFonts w:hint="eastAsia" w:ascii="宋体" w:hAnsi="宋体" w:cs="宋体"/>
                <w:color w:val="auto"/>
                <w:szCs w:val="21"/>
              </w:rPr>
              <w:t>从</w:t>
            </w:r>
            <w:r>
              <w:rPr>
                <w:color w:val="auto"/>
              </w:rPr>
              <w:t>成立</w:t>
            </w:r>
            <w:r>
              <w:rPr>
                <w:rFonts w:hint="eastAsia"/>
                <w:color w:val="auto"/>
              </w:rPr>
              <w:t>之日起</w:t>
            </w:r>
            <w:r>
              <w:rPr>
                <w:rFonts w:hint="eastAsia" w:ascii="宋体" w:hAnsi="宋体" w:cs="宋体"/>
                <w:color w:val="auto"/>
                <w:szCs w:val="21"/>
              </w:rPr>
              <w:t>到投标文件提交截止时间止不足要求月数的只需提供从</w:t>
            </w:r>
            <w:r>
              <w:rPr>
                <w:color w:val="auto"/>
              </w:rPr>
              <w:t>成立</w:t>
            </w:r>
            <w:r>
              <w:rPr>
                <w:rFonts w:hint="eastAsia"/>
                <w:color w:val="auto"/>
              </w:rPr>
              <w:t>之日起</w:t>
            </w:r>
            <w:r>
              <w:rPr>
                <w:rFonts w:hint="eastAsia" w:ascii="宋体" w:hAnsi="宋体" w:cs="宋体"/>
                <w:color w:val="auto"/>
                <w:szCs w:val="21"/>
              </w:rPr>
              <w:t>的依法缴纳社会保障资金的</w:t>
            </w:r>
            <w:r>
              <w:rPr>
                <w:rFonts w:hint="eastAsia" w:ascii="宋体" w:hAnsi="宋体"/>
                <w:color w:val="auto"/>
                <w:szCs w:val="21"/>
              </w:rPr>
              <w:t>相应证明文件</w:t>
            </w:r>
            <w:r>
              <w:rPr>
                <w:rFonts w:hint="eastAsia" w:ascii="宋体" w:hAnsi="宋体" w:cs="宋体"/>
                <w:color w:val="auto"/>
                <w:szCs w:val="21"/>
              </w:rPr>
              <w:t>]</w:t>
            </w:r>
            <w:r>
              <w:rPr>
                <w:rFonts w:hint="eastAsia" w:ascii="宋体" w:hAnsi="宋体"/>
                <w:color w:val="auto"/>
                <w:szCs w:val="21"/>
              </w:rPr>
              <w:t>；（</w:t>
            </w:r>
            <w:r>
              <w:rPr>
                <w:rFonts w:hint="eastAsia" w:ascii="宋体" w:hAnsi="宋体"/>
                <w:b/>
                <w:color w:val="auto"/>
                <w:szCs w:val="21"/>
              </w:rPr>
              <w:t>必须提供，否则按无效投标处理</w:t>
            </w:r>
            <w:r>
              <w:rPr>
                <w:rFonts w:hint="eastAsia" w:ascii="宋体" w:hAnsi="宋体"/>
                <w:color w:val="auto"/>
                <w:szCs w:val="21"/>
              </w:rPr>
              <w:t>）</w:t>
            </w:r>
          </w:p>
          <w:p w14:paraId="6B11CCFE">
            <w:pPr>
              <w:snapToGrid w:val="0"/>
              <w:spacing w:line="380" w:lineRule="exact"/>
              <w:ind w:firstLine="422"/>
              <w:jc w:val="left"/>
              <w:rPr>
                <w:color w:val="auto"/>
              </w:rPr>
            </w:pPr>
            <w:r>
              <w:rPr>
                <w:rFonts w:hint="eastAsia" w:ascii="宋体" w:hAnsi="宋体" w:cs="宋体"/>
                <w:color w:val="auto"/>
                <w:szCs w:val="21"/>
              </w:rPr>
              <w:t>4、投标人财务状况报告（</w:t>
            </w:r>
            <w:r>
              <w:rPr>
                <w:rFonts w:hint="eastAsia" w:ascii="宋体" w:hAnsi="宋体" w:cs="宋体"/>
                <w:color w:val="auto"/>
                <w:szCs w:val="21"/>
                <w:u w:val="single"/>
              </w:rPr>
              <w:t>2025年度</w:t>
            </w:r>
            <w:r>
              <w:rPr>
                <w:rFonts w:hint="eastAsia" w:ascii="宋体" w:hAnsi="宋体" w:cs="宋体"/>
                <w:color w:val="auto"/>
                <w:szCs w:val="21"/>
              </w:rPr>
              <w:t>财务报表复印件或者银行出具的资信证明；投标人属于成立时间在规定年度之后的法人或其他组织，需提供成立之日起至投标截止时间前的月报表或银行出具的资信证明；资信证明应在有效期内，未注明有效期的，银行出具时间至投标截止时间不超过一年）；（</w:t>
            </w:r>
            <w:r>
              <w:rPr>
                <w:rFonts w:hint="eastAsia" w:ascii="宋体" w:hAnsi="宋体"/>
                <w:b/>
                <w:color w:val="auto"/>
                <w:szCs w:val="21"/>
              </w:rPr>
              <w:t>除自然人外必须提供，否则按无效投标处理</w:t>
            </w:r>
            <w:r>
              <w:rPr>
                <w:rFonts w:hint="eastAsia" w:ascii="宋体" w:hAnsi="宋体" w:cs="宋体"/>
                <w:color w:val="auto"/>
                <w:szCs w:val="21"/>
              </w:rPr>
              <w:t>）</w:t>
            </w:r>
          </w:p>
          <w:p w14:paraId="24F22163">
            <w:pPr>
              <w:snapToGrid w:val="0"/>
              <w:spacing w:line="380" w:lineRule="exact"/>
              <w:ind w:firstLine="422"/>
              <w:jc w:val="left"/>
              <w:rPr>
                <w:rFonts w:ascii="宋体" w:hAnsi="宋体"/>
                <w:b/>
                <w:bCs/>
                <w:color w:val="auto"/>
                <w:szCs w:val="21"/>
              </w:rPr>
            </w:pPr>
            <w:r>
              <w:rPr>
                <w:rFonts w:hint="eastAsia" w:ascii="宋体" w:hAnsi="宋体"/>
                <w:color w:val="auto"/>
                <w:szCs w:val="21"/>
              </w:rPr>
              <w:t>5、投标人直接控股、管理关系信息表（格式后附）；（</w:t>
            </w:r>
            <w:r>
              <w:rPr>
                <w:rFonts w:hint="eastAsia" w:ascii="宋体" w:hAnsi="宋体"/>
                <w:b/>
                <w:bCs/>
                <w:color w:val="auto"/>
                <w:szCs w:val="21"/>
              </w:rPr>
              <w:t>必须提供，否则作无效投标处理）</w:t>
            </w:r>
          </w:p>
          <w:p w14:paraId="77F7A934">
            <w:pPr>
              <w:snapToGrid w:val="0"/>
              <w:spacing w:line="380" w:lineRule="exact"/>
              <w:ind w:firstLine="422"/>
              <w:jc w:val="left"/>
              <w:rPr>
                <w:rFonts w:ascii="宋体" w:hAnsi="宋体"/>
                <w:color w:val="auto"/>
                <w:szCs w:val="21"/>
              </w:rPr>
            </w:pPr>
            <w:r>
              <w:rPr>
                <w:rFonts w:hint="eastAsia" w:ascii="宋体" w:hAnsi="宋体"/>
                <w:color w:val="auto"/>
                <w:szCs w:val="21"/>
              </w:rPr>
              <w:t>6、投标声明（格式后附）；</w:t>
            </w:r>
            <w:r>
              <w:rPr>
                <w:rFonts w:hint="eastAsia" w:ascii="宋体" w:hAnsi="宋体"/>
                <w:b/>
                <w:bCs/>
                <w:color w:val="auto"/>
                <w:szCs w:val="21"/>
              </w:rPr>
              <w:t>（必须提供，否则作无效投标处理）</w:t>
            </w:r>
          </w:p>
          <w:p w14:paraId="732332B6">
            <w:pPr>
              <w:snapToGrid w:val="0"/>
              <w:spacing w:line="380" w:lineRule="exact"/>
              <w:ind w:firstLine="422"/>
              <w:jc w:val="left"/>
              <w:rPr>
                <w:rFonts w:ascii="宋体" w:hAnsi="宋体"/>
                <w:color w:val="auto"/>
                <w:szCs w:val="21"/>
              </w:rPr>
            </w:pPr>
            <w:r>
              <w:rPr>
                <w:rFonts w:hint="eastAsia" w:ascii="宋体" w:hAnsi="宋体"/>
                <w:color w:val="auto"/>
                <w:szCs w:val="21"/>
              </w:rPr>
              <w:t>7、除招标文件规定必须提供以外，投标人认为需要提供的其他证明材料。</w:t>
            </w:r>
          </w:p>
          <w:p w14:paraId="285D7604">
            <w:pPr>
              <w:snapToGrid w:val="0"/>
              <w:spacing w:line="380" w:lineRule="exact"/>
              <w:ind w:firstLine="422"/>
              <w:jc w:val="left"/>
              <w:rPr>
                <w:rFonts w:ascii="宋体" w:hAnsi="宋体" w:cs="Courier New"/>
                <w:b/>
                <w:color w:val="auto"/>
                <w:szCs w:val="21"/>
              </w:rPr>
            </w:pPr>
            <w:r>
              <w:rPr>
                <w:rFonts w:hint="eastAsia" w:ascii="宋体" w:hAnsi="宋体"/>
                <w:b/>
                <w:bCs/>
                <w:color w:val="auto"/>
                <w:szCs w:val="21"/>
              </w:rPr>
              <w:t>注：1.</w:t>
            </w:r>
            <w:r>
              <w:rPr>
                <w:rFonts w:hint="eastAsia" w:ascii="宋体" w:hAnsi="宋体"/>
                <w:color w:val="auto"/>
                <w:szCs w:val="21"/>
              </w:rPr>
              <w:t xml:space="preserve"> </w:t>
            </w:r>
            <w:r>
              <w:rPr>
                <w:rFonts w:hint="eastAsia" w:ascii="宋体" w:hAnsi="宋体"/>
                <w:b/>
                <w:bCs/>
                <w:color w:val="auto"/>
                <w:szCs w:val="21"/>
              </w:rPr>
              <w:t>以上标明“必须提供”的材料属于复印件的，必须加盖投标人公章，否则</w:t>
            </w:r>
            <w:r>
              <w:rPr>
                <w:rFonts w:hint="eastAsia" w:ascii="宋体" w:hAnsi="宋体" w:cs="Courier New"/>
                <w:b/>
                <w:color w:val="auto"/>
                <w:szCs w:val="21"/>
              </w:rPr>
              <w:t>作无效投标处理。</w:t>
            </w:r>
          </w:p>
          <w:p w14:paraId="248541B6">
            <w:pPr>
              <w:snapToGrid w:val="0"/>
              <w:spacing w:line="380" w:lineRule="exact"/>
              <w:ind w:firstLine="422"/>
              <w:jc w:val="left"/>
              <w:rPr>
                <w:rFonts w:ascii="宋体" w:hAnsi="宋体"/>
                <w:b/>
                <w:bCs/>
                <w:color w:val="auto"/>
                <w:szCs w:val="21"/>
              </w:rPr>
            </w:pPr>
            <w:r>
              <w:rPr>
                <w:rFonts w:hint="eastAsia" w:ascii="宋体" w:hAnsi="宋体" w:cs="Courier New"/>
                <w:b/>
                <w:color w:val="auto"/>
                <w:szCs w:val="21"/>
              </w:rPr>
              <w:t>2.</w:t>
            </w:r>
            <w:r>
              <w:rPr>
                <w:rFonts w:hint="eastAsia" w:ascii="宋体" w:hAnsi="宋体"/>
                <w:b/>
                <w:bCs/>
                <w:color w:val="auto"/>
                <w:szCs w:val="21"/>
              </w:rPr>
              <w:t>投标资格声明必须在规定签章处加盖投标人公章，否则作无效投标处理。</w:t>
            </w:r>
          </w:p>
          <w:p w14:paraId="273696D2">
            <w:pPr>
              <w:snapToGrid w:val="0"/>
              <w:spacing w:line="380" w:lineRule="exact"/>
              <w:ind w:firstLine="422"/>
              <w:jc w:val="left"/>
              <w:rPr>
                <w:rFonts w:ascii="宋体" w:hAnsi="宋体" w:cs="Courier New"/>
                <w:b/>
                <w:color w:val="auto"/>
                <w:szCs w:val="21"/>
              </w:rPr>
            </w:pPr>
            <w:r>
              <w:rPr>
                <w:rFonts w:hint="eastAsia" w:ascii="宋体" w:hAnsi="宋体" w:cs="Courier New"/>
                <w:b/>
                <w:color w:val="auto"/>
                <w:szCs w:val="21"/>
              </w:rPr>
              <w:t>3.投标人直接控股、管理关系信息表必须在规定签章处加盖投标人公章，否则作无效投标处理。</w:t>
            </w:r>
          </w:p>
          <w:p w14:paraId="7444B680">
            <w:pPr>
              <w:snapToGrid w:val="0"/>
              <w:spacing w:line="380" w:lineRule="exact"/>
              <w:ind w:firstLine="422"/>
              <w:jc w:val="left"/>
              <w:rPr>
                <w:rFonts w:ascii="宋体" w:hAnsi="宋体"/>
                <w:b/>
                <w:bCs/>
                <w:color w:val="auto"/>
                <w:szCs w:val="21"/>
              </w:rPr>
            </w:pPr>
            <w:r>
              <w:rPr>
                <w:rFonts w:hint="eastAsia" w:ascii="宋体" w:hAnsi="宋体" w:cs="Courier New"/>
                <w:b/>
                <w:color w:val="auto"/>
                <w:szCs w:val="21"/>
              </w:rPr>
              <w:t>4.联合体投标时，第1-5项资格证明文件联合体各方均必须分别提供，联合体各方分别盖章和签字，否则投标文件按无效响应处理。</w:t>
            </w:r>
          </w:p>
        </w:tc>
      </w:tr>
      <w:tr w14:paraId="09E7FD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left w:val="single" w:color="auto" w:sz="4" w:space="0"/>
              <w:right w:val="single" w:color="auto" w:sz="4" w:space="0"/>
            </w:tcBorders>
            <w:vAlign w:val="center"/>
          </w:tcPr>
          <w:p w14:paraId="0911DD2E">
            <w:pPr>
              <w:spacing w:line="380" w:lineRule="exact"/>
              <w:rPr>
                <w:rFonts w:ascii="宋体" w:hAnsi="宋体"/>
                <w:color w:val="auto"/>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0D5EEEE7">
            <w:pPr>
              <w:snapToGrid w:val="0"/>
              <w:spacing w:line="380" w:lineRule="exact"/>
              <w:jc w:val="center"/>
              <w:rPr>
                <w:rFonts w:ascii="宋体" w:hAnsi="宋体"/>
                <w:color w:val="auto"/>
                <w:szCs w:val="21"/>
              </w:rPr>
            </w:pPr>
            <w:bookmarkStart w:id="49" w:name="_13.3"/>
            <w:bookmarkEnd w:id="49"/>
            <w:r>
              <w:rPr>
                <w:rFonts w:hint="eastAsia" w:ascii="宋体" w:hAnsi="宋体" w:cs="Courier New"/>
                <w:color w:val="auto"/>
                <w:szCs w:val="21"/>
              </w:rPr>
              <w:t>商务文件组成</w:t>
            </w:r>
          </w:p>
        </w:tc>
        <w:tc>
          <w:tcPr>
            <w:tcW w:w="6379" w:type="dxa"/>
            <w:tcBorders>
              <w:top w:val="single" w:color="auto" w:sz="4" w:space="0"/>
              <w:left w:val="single" w:color="auto" w:sz="4" w:space="0"/>
              <w:bottom w:val="single" w:color="auto" w:sz="4" w:space="0"/>
              <w:right w:val="single" w:color="auto" w:sz="4" w:space="0"/>
            </w:tcBorders>
            <w:vAlign w:val="center"/>
          </w:tcPr>
          <w:p w14:paraId="0DFFC872">
            <w:pPr>
              <w:snapToGrid w:val="0"/>
              <w:spacing w:line="380" w:lineRule="exact"/>
              <w:jc w:val="left"/>
              <w:rPr>
                <w:rFonts w:ascii="宋体" w:hAnsi="宋体"/>
                <w:color w:val="auto"/>
                <w:szCs w:val="21"/>
              </w:rPr>
            </w:pPr>
            <w:r>
              <w:rPr>
                <w:rFonts w:hint="eastAsia" w:ascii="宋体" w:hAnsi="宋体"/>
                <w:color w:val="auto"/>
                <w:szCs w:val="21"/>
              </w:rPr>
              <w:t>1、无串通投标行为的承诺函（格式后附）；（</w:t>
            </w:r>
            <w:r>
              <w:rPr>
                <w:rFonts w:hint="eastAsia" w:ascii="宋体" w:hAnsi="宋体"/>
                <w:b/>
                <w:color w:val="auto"/>
                <w:szCs w:val="21"/>
              </w:rPr>
              <w:t>必须提供，否则作无效投标处理</w:t>
            </w:r>
            <w:r>
              <w:rPr>
                <w:rFonts w:hint="eastAsia" w:ascii="宋体" w:hAnsi="宋体"/>
                <w:color w:val="auto"/>
                <w:szCs w:val="21"/>
              </w:rPr>
              <w:t>）</w:t>
            </w:r>
          </w:p>
          <w:p w14:paraId="28B97D8E">
            <w:pPr>
              <w:snapToGrid w:val="0"/>
              <w:spacing w:line="380" w:lineRule="exact"/>
              <w:jc w:val="left"/>
              <w:rPr>
                <w:rFonts w:ascii="宋体" w:hAnsi="宋体"/>
                <w:b/>
                <w:bCs/>
                <w:color w:val="auto"/>
                <w:szCs w:val="21"/>
              </w:rPr>
            </w:pPr>
            <w:r>
              <w:rPr>
                <w:rFonts w:hint="eastAsia" w:ascii="宋体" w:hAnsi="宋体"/>
                <w:color w:val="auto"/>
                <w:szCs w:val="21"/>
              </w:rPr>
              <w:t>2、投标保证金提交凭证；</w:t>
            </w:r>
            <w:r>
              <w:rPr>
                <w:rFonts w:hint="eastAsia" w:ascii="宋体" w:hAnsi="宋体"/>
                <w:b/>
                <w:bCs/>
                <w:color w:val="auto"/>
                <w:szCs w:val="21"/>
              </w:rPr>
              <w:t>（必须提供，否则按无效投标处理）</w:t>
            </w:r>
          </w:p>
          <w:p w14:paraId="6F1276A4">
            <w:pPr>
              <w:snapToGrid w:val="0"/>
              <w:spacing w:line="380" w:lineRule="exact"/>
              <w:jc w:val="left"/>
              <w:rPr>
                <w:rFonts w:ascii="宋体" w:hAnsi="宋体"/>
                <w:color w:val="auto"/>
                <w:szCs w:val="21"/>
              </w:rPr>
            </w:pPr>
            <w:r>
              <w:rPr>
                <w:rFonts w:hint="eastAsia" w:ascii="宋体" w:hAnsi="宋体"/>
                <w:color w:val="auto"/>
                <w:szCs w:val="21"/>
              </w:rPr>
              <w:t>3、法定代表人身份证明及法定代表人有效身份证正反面复印件（格式后附）；（</w:t>
            </w:r>
            <w:r>
              <w:rPr>
                <w:rFonts w:hint="eastAsia" w:ascii="宋体" w:hAnsi="宋体" w:cs="宋体"/>
                <w:b/>
                <w:bCs/>
                <w:color w:val="auto"/>
                <w:szCs w:val="21"/>
              </w:rPr>
              <w:t>除自然人投标外</w:t>
            </w:r>
            <w:r>
              <w:rPr>
                <w:rFonts w:hint="eastAsia" w:ascii="宋体" w:hAnsi="宋体"/>
                <w:b/>
                <w:color w:val="auto"/>
                <w:szCs w:val="21"/>
              </w:rPr>
              <w:t>必须提供，否则作无效投标处理</w:t>
            </w:r>
            <w:r>
              <w:rPr>
                <w:rFonts w:hint="eastAsia" w:ascii="宋体" w:hAnsi="宋体"/>
                <w:color w:val="auto"/>
                <w:szCs w:val="21"/>
              </w:rPr>
              <w:t>）</w:t>
            </w:r>
          </w:p>
          <w:p w14:paraId="325E6B6A">
            <w:pPr>
              <w:snapToGrid w:val="0"/>
              <w:spacing w:line="380" w:lineRule="exact"/>
              <w:jc w:val="left"/>
              <w:rPr>
                <w:rFonts w:ascii="宋体" w:hAnsi="宋体"/>
                <w:color w:val="auto"/>
                <w:szCs w:val="21"/>
              </w:rPr>
            </w:pPr>
            <w:r>
              <w:rPr>
                <w:rFonts w:hint="eastAsia" w:ascii="宋体" w:hAnsi="宋体"/>
                <w:color w:val="auto"/>
                <w:szCs w:val="21"/>
              </w:rPr>
              <w:t>4、法定代表人授权委托书及委托代理人有效身份证正反面复印件（格式后附）；（</w:t>
            </w:r>
            <w:r>
              <w:rPr>
                <w:rFonts w:hint="eastAsia" w:ascii="宋体" w:hAnsi="宋体"/>
                <w:b/>
                <w:color w:val="auto"/>
                <w:szCs w:val="21"/>
              </w:rPr>
              <w:t>委托时必须提供，否则作无效投标处理</w:t>
            </w:r>
            <w:r>
              <w:rPr>
                <w:rFonts w:hint="eastAsia" w:ascii="宋体" w:hAnsi="宋体"/>
                <w:color w:val="auto"/>
                <w:szCs w:val="21"/>
              </w:rPr>
              <w:t>）</w:t>
            </w:r>
          </w:p>
          <w:p w14:paraId="6B4B8278">
            <w:pPr>
              <w:snapToGrid w:val="0"/>
              <w:spacing w:line="380" w:lineRule="exact"/>
              <w:jc w:val="left"/>
              <w:rPr>
                <w:rFonts w:ascii="宋体" w:hAnsi="宋体"/>
                <w:color w:val="auto"/>
                <w:szCs w:val="21"/>
              </w:rPr>
            </w:pPr>
            <w:r>
              <w:rPr>
                <w:rFonts w:hint="eastAsia" w:ascii="宋体" w:hAnsi="宋体"/>
                <w:color w:val="auto"/>
                <w:szCs w:val="21"/>
              </w:rPr>
              <w:t>5、商务要求偏离表（格式后附）；（</w:t>
            </w:r>
            <w:r>
              <w:rPr>
                <w:rFonts w:hint="eastAsia" w:ascii="宋体" w:hAnsi="宋体"/>
                <w:b/>
                <w:color w:val="auto"/>
                <w:szCs w:val="21"/>
              </w:rPr>
              <w:t>必须提供，否则作无效投标处理</w:t>
            </w:r>
            <w:r>
              <w:rPr>
                <w:rFonts w:hint="eastAsia" w:ascii="宋体" w:hAnsi="宋体"/>
                <w:color w:val="auto"/>
                <w:szCs w:val="21"/>
              </w:rPr>
              <w:t>）</w:t>
            </w:r>
          </w:p>
          <w:p w14:paraId="4AD921F1">
            <w:pPr>
              <w:snapToGrid w:val="0"/>
              <w:spacing w:line="380" w:lineRule="exact"/>
              <w:jc w:val="left"/>
              <w:rPr>
                <w:rFonts w:ascii="宋体" w:hAnsi="宋体"/>
                <w:color w:val="auto"/>
                <w:szCs w:val="21"/>
              </w:rPr>
            </w:pPr>
            <w:r>
              <w:rPr>
                <w:rFonts w:hint="eastAsia" w:ascii="宋体" w:hAnsi="宋体"/>
                <w:color w:val="auto"/>
                <w:szCs w:val="21"/>
              </w:rPr>
              <w:t>6、投标人情况介绍（格式自拟）；</w:t>
            </w:r>
          </w:p>
          <w:p w14:paraId="06F7E735">
            <w:pPr>
              <w:snapToGrid w:val="0"/>
              <w:spacing w:line="380" w:lineRule="exact"/>
              <w:jc w:val="left"/>
              <w:rPr>
                <w:rFonts w:ascii="宋体" w:hAnsi="宋体"/>
                <w:color w:val="auto"/>
                <w:szCs w:val="21"/>
              </w:rPr>
            </w:pPr>
            <w:r>
              <w:rPr>
                <w:rFonts w:hint="eastAsia" w:ascii="宋体" w:hAnsi="宋体"/>
                <w:color w:val="auto"/>
                <w:szCs w:val="21"/>
              </w:rPr>
              <w:t>7、除招标文件规定必须提供以外，投标人认为需要提供的其他证明材料（格式自拟）。（投标人根据“第二章 采购需求”及“第四章 评标方法及评标标准”提供有关证明材料）。</w:t>
            </w:r>
          </w:p>
          <w:p w14:paraId="6F6D88C2">
            <w:pPr>
              <w:snapToGrid w:val="0"/>
              <w:spacing w:line="380" w:lineRule="exact"/>
              <w:jc w:val="left"/>
              <w:rPr>
                <w:rFonts w:ascii="宋体" w:hAnsi="宋体"/>
                <w:b/>
                <w:bCs/>
                <w:color w:val="auto"/>
                <w:szCs w:val="21"/>
              </w:rPr>
            </w:pPr>
            <w:r>
              <w:rPr>
                <w:rFonts w:hint="eastAsia" w:ascii="宋体" w:hAnsi="宋体"/>
                <w:b/>
                <w:bCs/>
                <w:color w:val="auto"/>
                <w:szCs w:val="21"/>
              </w:rPr>
              <w:t>注： 1.法定代表人授权委托书必须由法定代表人及委托代理人签字，并加盖投标人公章，否则作无效投标处理。</w:t>
            </w:r>
          </w:p>
          <w:p w14:paraId="582476A2">
            <w:pPr>
              <w:snapToGrid w:val="0"/>
              <w:spacing w:line="380" w:lineRule="exact"/>
              <w:ind w:firstLine="422" w:firstLineChars="200"/>
              <w:jc w:val="left"/>
              <w:rPr>
                <w:rFonts w:ascii="宋体" w:hAnsi="宋体" w:cs="Courier New"/>
                <w:b/>
                <w:color w:val="auto"/>
                <w:szCs w:val="21"/>
              </w:rPr>
            </w:pPr>
            <w:r>
              <w:rPr>
                <w:rFonts w:hint="eastAsia" w:ascii="宋体" w:hAnsi="宋体"/>
                <w:b/>
                <w:bCs/>
                <w:color w:val="auto"/>
                <w:szCs w:val="21"/>
              </w:rPr>
              <w:t>2.</w:t>
            </w:r>
            <w:r>
              <w:rPr>
                <w:rFonts w:hint="eastAsia" w:ascii="宋体" w:hAnsi="宋体"/>
                <w:color w:val="auto"/>
                <w:szCs w:val="21"/>
              </w:rPr>
              <w:t xml:space="preserve"> </w:t>
            </w:r>
            <w:r>
              <w:rPr>
                <w:rFonts w:hint="eastAsia" w:ascii="宋体" w:hAnsi="宋体"/>
                <w:b/>
                <w:bCs/>
                <w:color w:val="auto"/>
                <w:szCs w:val="21"/>
              </w:rPr>
              <w:t>以上标明“必须提供”的材料属于复印件的，必须加盖投标人公章，否则</w:t>
            </w:r>
            <w:r>
              <w:rPr>
                <w:rFonts w:hint="eastAsia" w:ascii="宋体" w:hAnsi="宋体" w:cs="Courier New"/>
                <w:b/>
                <w:color w:val="auto"/>
                <w:szCs w:val="21"/>
              </w:rPr>
              <w:t>作无效投标处理</w:t>
            </w:r>
            <w:r>
              <w:rPr>
                <w:rFonts w:hint="eastAsia" w:ascii="宋体" w:hAnsi="宋体"/>
                <w:b/>
                <w:bCs/>
                <w:color w:val="auto"/>
                <w:szCs w:val="21"/>
              </w:rPr>
              <w:t>。</w:t>
            </w:r>
          </w:p>
        </w:tc>
      </w:tr>
      <w:tr w14:paraId="5BA34A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vMerge w:val="restart"/>
            <w:tcBorders>
              <w:left w:val="single" w:color="auto" w:sz="4" w:space="0"/>
              <w:right w:val="single" w:color="auto" w:sz="4" w:space="0"/>
            </w:tcBorders>
            <w:vAlign w:val="center"/>
          </w:tcPr>
          <w:p w14:paraId="2405DF45">
            <w:pPr>
              <w:spacing w:line="380" w:lineRule="exact"/>
              <w:rPr>
                <w:rFonts w:ascii="宋体" w:hAnsi="宋体"/>
                <w:color w:val="auto"/>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10530FF1">
            <w:pPr>
              <w:snapToGrid w:val="0"/>
              <w:spacing w:line="380" w:lineRule="exact"/>
              <w:jc w:val="left"/>
              <w:rPr>
                <w:rFonts w:ascii="宋体" w:hAnsi="宋体" w:cs="Courier New"/>
                <w:color w:val="auto"/>
                <w:szCs w:val="21"/>
              </w:rPr>
            </w:pPr>
            <w:bookmarkStart w:id="50" w:name="_13.4"/>
            <w:bookmarkEnd w:id="50"/>
            <w:r>
              <w:rPr>
                <w:rFonts w:hint="eastAsia" w:ascii="宋体" w:hAnsi="宋体" w:cs="Courier New"/>
                <w:color w:val="auto"/>
                <w:szCs w:val="21"/>
              </w:rPr>
              <w:t>技术文件组成</w:t>
            </w:r>
          </w:p>
          <w:p w14:paraId="5D975B07">
            <w:pPr>
              <w:spacing w:line="380" w:lineRule="exact"/>
              <w:rPr>
                <w:rFonts w:ascii="宋体" w:hAnsi="宋体"/>
                <w:color w:val="auto"/>
                <w:szCs w:val="21"/>
              </w:rPr>
            </w:pPr>
          </w:p>
        </w:tc>
        <w:tc>
          <w:tcPr>
            <w:tcW w:w="6379" w:type="dxa"/>
            <w:tcBorders>
              <w:top w:val="single" w:color="auto" w:sz="4" w:space="0"/>
              <w:left w:val="single" w:color="auto" w:sz="4" w:space="0"/>
              <w:bottom w:val="single" w:color="auto" w:sz="4" w:space="0"/>
              <w:right w:val="single" w:color="auto" w:sz="4" w:space="0"/>
            </w:tcBorders>
            <w:vAlign w:val="center"/>
          </w:tcPr>
          <w:p w14:paraId="128C0A84">
            <w:pPr>
              <w:snapToGrid w:val="0"/>
              <w:spacing w:line="380" w:lineRule="exact"/>
              <w:jc w:val="left"/>
              <w:rPr>
                <w:rFonts w:ascii="宋体" w:hAnsi="宋体"/>
                <w:b/>
                <w:bCs/>
                <w:color w:val="auto"/>
                <w:szCs w:val="21"/>
              </w:rPr>
            </w:pPr>
            <w:r>
              <w:rPr>
                <w:rFonts w:ascii="宋体" w:hAnsi="宋体"/>
                <w:color w:val="auto"/>
                <w:szCs w:val="21"/>
              </w:rPr>
              <w:t>1</w:t>
            </w:r>
            <w:r>
              <w:rPr>
                <w:rFonts w:hint="eastAsia" w:ascii="宋体" w:hAnsi="宋体"/>
                <w:color w:val="auto"/>
                <w:szCs w:val="21"/>
              </w:rPr>
              <w:t>.技术要求偏离表（格式后附）；</w:t>
            </w:r>
            <w:r>
              <w:rPr>
                <w:rFonts w:hint="eastAsia" w:ascii="宋体" w:hAnsi="宋体"/>
                <w:b/>
                <w:bCs/>
                <w:color w:val="auto"/>
                <w:szCs w:val="21"/>
              </w:rPr>
              <w:t>（必须提供，否则作无效投标处理）</w:t>
            </w:r>
          </w:p>
          <w:p w14:paraId="217C1DCE">
            <w:pPr>
              <w:snapToGrid w:val="0"/>
              <w:spacing w:line="380" w:lineRule="exact"/>
              <w:jc w:val="left"/>
              <w:rPr>
                <w:rFonts w:ascii="宋体" w:hAnsi="宋体"/>
                <w:color w:val="auto"/>
                <w:szCs w:val="21"/>
              </w:rPr>
            </w:pPr>
            <w:r>
              <w:rPr>
                <w:rFonts w:ascii="宋体" w:hAnsi="宋体"/>
                <w:color w:val="auto"/>
                <w:szCs w:val="21"/>
              </w:rPr>
              <w:t>2</w:t>
            </w:r>
            <w:r>
              <w:rPr>
                <w:rFonts w:hint="eastAsia" w:ascii="宋体" w:hAnsi="宋体"/>
                <w:color w:val="auto"/>
                <w:szCs w:val="21"/>
              </w:rPr>
              <w:t>.服务方案（格式自拟）；</w:t>
            </w:r>
          </w:p>
          <w:p w14:paraId="319035FD">
            <w:pPr>
              <w:snapToGrid w:val="0"/>
              <w:spacing w:line="380" w:lineRule="exact"/>
              <w:jc w:val="left"/>
              <w:rPr>
                <w:rFonts w:ascii="宋体" w:hAnsi="宋体"/>
                <w:color w:val="auto"/>
                <w:szCs w:val="21"/>
              </w:rPr>
            </w:pPr>
            <w:r>
              <w:rPr>
                <w:rFonts w:ascii="宋体" w:hAnsi="宋体"/>
                <w:color w:val="auto"/>
                <w:szCs w:val="21"/>
              </w:rPr>
              <w:t>3</w:t>
            </w:r>
            <w:r>
              <w:rPr>
                <w:rFonts w:hint="eastAsia" w:ascii="宋体" w:hAnsi="宋体"/>
                <w:color w:val="auto"/>
                <w:szCs w:val="21"/>
              </w:rPr>
              <w:t>.项目实施人员一览表（格式后附）；</w:t>
            </w:r>
          </w:p>
          <w:p w14:paraId="0473EFB3">
            <w:pPr>
              <w:snapToGrid w:val="0"/>
              <w:spacing w:line="380" w:lineRule="exact"/>
              <w:jc w:val="left"/>
              <w:rPr>
                <w:rFonts w:ascii="宋体" w:hAnsi="宋体"/>
                <w:color w:val="auto"/>
                <w:szCs w:val="21"/>
              </w:rPr>
            </w:pPr>
            <w:r>
              <w:rPr>
                <w:rFonts w:ascii="宋体" w:hAnsi="宋体"/>
                <w:color w:val="auto"/>
                <w:szCs w:val="21"/>
              </w:rPr>
              <w:t>4</w:t>
            </w:r>
            <w:r>
              <w:rPr>
                <w:rFonts w:hint="eastAsia" w:ascii="宋体" w:hAnsi="宋体"/>
                <w:color w:val="auto"/>
                <w:szCs w:val="21"/>
              </w:rPr>
              <w:t>.投标人对本项目的合理化建议和改进措施（格式自拟）；</w:t>
            </w:r>
          </w:p>
          <w:p w14:paraId="6EBF4FC3">
            <w:pPr>
              <w:snapToGrid w:val="0"/>
              <w:spacing w:line="380" w:lineRule="exact"/>
              <w:jc w:val="left"/>
              <w:rPr>
                <w:rFonts w:ascii="宋体" w:hAnsi="宋体"/>
                <w:color w:val="auto"/>
                <w:szCs w:val="21"/>
              </w:rPr>
            </w:pPr>
            <w:r>
              <w:rPr>
                <w:rFonts w:ascii="宋体" w:hAnsi="宋体"/>
                <w:color w:val="auto"/>
                <w:szCs w:val="21"/>
              </w:rPr>
              <w:t>5</w:t>
            </w:r>
            <w:r>
              <w:rPr>
                <w:rFonts w:hint="eastAsia" w:ascii="宋体" w:hAnsi="宋体"/>
                <w:color w:val="auto"/>
                <w:szCs w:val="21"/>
              </w:rPr>
              <w:t>.除招标文件规定必须提供以外，投标人需要说明的其他文件和说明（格式自拟）。</w:t>
            </w:r>
          </w:p>
          <w:p w14:paraId="3C63CC59">
            <w:pPr>
              <w:snapToGrid w:val="0"/>
              <w:spacing w:line="380" w:lineRule="exact"/>
              <w:jc w:val="left"/>
              <w:rPr>
                <w:rFonts w:ascii="宋体" w:hAnsi="宋体"/>
                <w:b/>
                <w:bCs/>
                <w:color w:val="auto"/>
                <w:szCs w:val="21"/>
              </w:rPr>
            </w:pPr>
            <w:r>
              <w:rPr>
                <w:rFonts w:hint="eastAsia" w:ascii="宋体" w:hAnsi="宋体"/>
                <w:b/>
                <w:bCs/>
                <w:color w:val="auto"/>
                <w:szCs w:val="21"/>
              </w:rPr>
              <w:t>注：以上标明“必须提供”的材料属于复印件的，必须加盖投标人公章，否则作无效投标处理。</w:t>
            </w:r>
          </w:p>
        </w:tc>
      </w:tr>
      <w:tr w14:paraId="5E9940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vMerge w:val="continue"/>
            <w:tcBorders>
              <w:left w:val="single" w:color="auto" w:sz="4" w:space="0"/>
              <w:bottom w:val="single" w:color="auto" w:sz="4" w:space="0"/>
              <w:right w:val="single" w:color="auto" w:sz="4" w:space="0"/>
            </w:tcBorders>
            <w:vAlign w:val="center"/>
          </w:tcPr>
          <w:p w14:paraId="226908C3">
            <w:pPr>
              <w:spacing w:line="380" w:lineRule="exact"/>
              <w:rPr>
                <w:rFonts w:ascii="宋体" w:hAnsi="宋体"/>
                <w:color w:val="auto"/>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3281EA0C">
            <w:pPr>
              <w:snapToGrid w:val="0"/>
              <w:spacing w:line="380" w:lineRule="exact"/>
              <w:jc w:val="left"/>
              <w:rPr>
                <w:rFonts w:ascii="宋体" w:hAnsi="宋体" w:cs="Courier New"/>
                <w:color w:val="auto"/>
                <w:szCs w:val="21"/>
              </w:rPr>
            </w:pPr>
            <w:r>
              <w:rPr>
                <w:rFonts w:hint="eastAsia" w:ascii="宋体" w:hAnsi="宋体" w:cs="Courier New"/>
                <w:color w:val="auto"/>
                <w:szCs w:val="21"/>
              </w:rPr>
              <w:t>报价文件</w:t>
            </w:r>
            <w:r>
              <w:rPr>
                <w:rFonts w:hint="eastAsia" w:ascii="宋体" w:hAnsi="宋体"/>
                <w:color w:val="auto"/>
                <w:szCs w:val="21"/>
              </w:rPr>
              <w:t>组成</w:t>
            </w:r>
          </w:p>
        </w:tc>
        <w:tc>
          <w:tcPr>
            <w:tcW w:w="6379" w:type="dxa"/>
            <w:tcBorders>
              <w:top w:val="single" w:color="auto" w:sz="4" w:space="0"/>
              <w:left w:val="single" w:color="auto" w:sz="4" w:space="0"/>
              <w:bottom w:val="single" w:color="auto" w:sz="4" w:space="0"/>
              <w:right w:val="single" w:color="auto" w:sz="4" w:space="0"/>
            </w:tcBorders>
            <w:vAlign w:val="center"/>
          </w:tcPr>
          <w:p w14:paraId="3CFC9398">
            <w:pPr>
              <w:tabs>
                <w:tab w:val="left" w:pos="459"/>
              </w:tabs>
              <w:snapToGrid w:val="0"/>
              <w:spacing w:line="380" w:lineRule="exact"/>
              <w:jc w:val="left"/>
              <w:rPr>
                <w:rFonts w:ascii="宋体" w:hAnsi="宋体"/>
                <w:color w:val="auto"/>
                <w:szCs w:val="21"/>
              </w:rPr>
            </w:pPr>
            <w:r>
              <w:rPr>
                <w:rFonts w:hint="eastAsia" w:ascii="宋体" w:hAnsi="宋体"/>
                <w:color w:val="auto"/>
                <w:szCs w:val="21"/>
              </w:rPr>
              <w:t>1、投标函（格式后附）；</w:t>
            </w:r>
            <w:r>
              <w:rPr>
                <w:rFonts w:hint="eastAsia" w:ascii="宋体" w:hAnsi="宋体"/>
                <w:b/>
                <w:color w:val="auto"/>
                <w:szCs w:val="21"/>
              </w:rPr>
              <w:t>（必须提供，否则作无效投标处理）</w:t>
            </w:r>
          </w:p>
          <w:p w14:paraId="40B701C4">
            <w:pPr>
              <w:tabs>
                <w:tab w:val="left" w:pos="459"/>
              </w:tabs>
              <w:snapToGrid w:val="0"/>
              <w:spacing w:line="380" w:lineRule="exact"/>
              <w:jc w:val="left"/>
              <w:rPr>
                <w:rFonts w:ascii="宋体" w:hAnsi="宋体"/>
                <w:color w:val="auto"/>
                <w:szCs w:val="21"/>
              </w:rPr>
            </w:pPr>
            <w:r>
              <w:rPr>
                <w:rFonts w:hint="eastAsia" w:ascii="宋体" w:hAnsi="宋体"/>
                <w:color w:val="auto"/>
                <w:szCs w:val="21"/>
              </w:rPr>
              <w:t>2、开标一览表（报价表）（格式后附）；（</w:t>
            </w:r>
            <w:r>
              <w:rPr>
                <w:rFonts w:hint="eastAsia" w:ascii="宋体" w:hAnsi="宋体"/>
                <w:b/>
                <w:color w:val="auto"/>
                <w:szCs w:val="21"/>
              </w:rPr>
              <w:t>必须提供，否则作无效投标处理</w:t>
            </w:r>
            <w:r>
              <w:rPr>
                <w:rFonts w:hint="eastAsia" w:ascii="宋体" w:hAnsi="宋体"/>
                <w:color w:val="auto"/>
                <w:szCs w:val="21"/>
              </w:rPr>
              <w:t>）</w:t>
            </w:r>
          </w:p>
          <w:p w14:paraId="47CB83FC">
            <w:pPr>
              <w:tabs>
                <w:tab w:val="left" w:pos="459"/>
              </w:tabs>
              <w:snapToGrid w:val="0"/>
              <w:spacing w:line="380" w:lineRule="exact"/>
              <w:jc w:val="left"/>
              <w:rPr>
                <w:rFonts w:ascii="宋体" w:hAnsi="宋体"/>
                <w:color w:val="auto"/>
                <w:szCs w:val="21"/>
              </w:rPr>
            </w:pPr>
            <w:r>
              <w:rPr>
                <w:rFonts w:hint="eastAsia" w:ascii="宋体" w:hAnsi="宋体" w:cs="宋体"/>
                <w:color w:val="auto"/>
                <w:szCs w:val="21"/>
              </w:rPr>
              <w:t>3、中小企业声明函或残疾人福利性单位声明函或投标人属于监狱企业的证明材料；（如有，请提供）；</w:t>
            </w:r>
          </w:p>
          <w:p w14:paraId="659334D5">
            <w:pPr>
              <w:tabs>
                <w:tab w:val="left" w:pos="459"/>
              </w:tabs>
              <w:snapToGrid w:val="0"/>
              <w:spacing w:line="380" w:lineRule="exact"/>
              <w:jc w:val="left"/>
              <w:rPr>
                <w:rFonts w:ascii="宋体" w:hAnsi="宋体"/>
                <w:color w:val="auto"/>
                <w:szCs w:val="21"/>
              </w:rPr>
            </w:pPr>
            <w:r>
              <w:rPr>
                <w:rFonts w:hint="eastAsia" w:ascii="宋体" w:hAnsi="宋体"/>
                <w:color w:val="auto"/>
                <w:szCs w:val="21"/>
              </w:rPr>
              <w:t>4、投标人针对报价需要说明的其他文件和说明（格式自拟）。</w:t>
            </w:r>
          </w:p>
          <w:p w14:paraId="5B5ECADC">
            <w:pPr>
              <w:snapToGrid w:val="0"/>
              <w:spacing w:line="380" w:lineRule="exact"/>
              <w:ind w:firstLine="420"/>
              <w:jc w:val="left"/>
              <w:rPr>
                <w:rFonts w:ascii="宋体" w:hAnsi="宋体"/>
                <w:color w:val="auto"/>
                <w:szCs w:val="21"/>
              </w:rPr>
            </w:pPr>
            <w:r>
              <w:rPr>
                <w:rFonts w:hint="eastAsia" w:ascii="宋体" w:hAnsi="宋体"/>
                <w:b/>
                <w:bCs/>
                <w:color w:val="auto"/>
                <w:szCs w:val="21"/>
              </w:rPr>
              <w:t>注：投标函、开标一览表必须由法定代表人或者委托代理人在规定签章处逐一签字并加盖投标人公章，否则</w:t>
            </w:r>
            <w:r>
              <w:rPr>
                <w:rFonts w:hint="eastAsia" w:ascii="宋体" w:hAnsi="宋体" w:cs="Courier New"/>
                <w:b/>
                <w:color w:val="auto"/>
                <w:szCs w:val="21"/>
              </w:rPr>
              <w:t>作无效投标处理</w:t>
            </w:r>
            <w:r>
              <w:rPr>
                <w:rFonts w:hint="eastAsia" w:ascii="宋体" w:hAnsi="宋体"/>
                <w:b/>
                <w:bCs/>
                <w:color w:val="auto"/>
                <w:szCs w:val="21"/>
              </w:rPr>
              <w:t>。</w:t>
            </w:r>
          </w:p>
        </w:tc>
      </w:tr>
      <w:tr w14:paraId="2FAF16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385D7AC0">
            <w:pPr>
              <w:spacing w:line="380" w:lineRule="exact"/>
              <w:rPr>
                <w:rFonts w:ascii="宋体" w:hAnsi="宋体"/>
                <w:color w:val="auto"/>
                <w:szCs w:val="21"/>
              </w:rPr>
            </w:pPr>
            <w:r>
              <w:rPr>
                <w:rFonts w:hint="eastAsia" w:ascii="宋体" w:hAnsi="宋体"/>
                <w:color w:val="auto"/>
                <w:szCs w:val="21"/>
              </w:rPr>
              <w:t>16.2</w:t>
            </w:r>
          </w:p>
        </w:tc>
        <w:tc>
          <w:tcPr>
            <w:tcW w:w="2268" w:type="dxa"/>
            <w:tcBorders>
              <w:top w:val="single" w:color="auto" w:sz="4" w:space="0"/>
              <w:left w:val="single" w:color="auto" w:sz="4" w:space="0"/>
              <w:bottom w:val="single" w:color="auto" w:sz="4" w:space="0"/>
              <w:right w:val="single" w:color="auto" w:sz="4" w:space="0"/>
            </w:tcBorders>
            <w:vAlign w:val="center"/>
          </w:tcPr>
          <w:p w14:paraId="753AF4BC">
            <w:pPr>
              <w:spacing w:line="380" w:lineRule="exact"/>
              <w:rPr>
                <w:rFonts w:ascii="宋体" w:hAnsi="宋体"/>
                <w:color w:val="auto"/>
                <w:szCs w:val="21"/>
              </w:rPr>
            </w:pPr>
            <w:bookmarkStart w:id="51" w:name="_16.2"/>
            <w:bookmarkEnd w:id="51"/>
            <w:r>
              <w:rPr>
                <w:rFonts w:hint="eastAsia" w:ascii="宋体" w:hAnsi="宋体"/>
                <w:color w:val="auto"/>
                <w:szCs w:val="21"/>
              </w:rPr>
              <w:t>投标报价要求</w:t>
            </w:r>
          </w:p>
        </w:tc>
        <w:tc>
          <w:tcPr>
            <w:tcW w:w="6379" w:type="dxa"/>
            <w:tcBorders>
              <w:top w:val="single" w:color="auto" w:sz="4" w:space="0"/>
              <w:left w:val="single" w:color="auto" w:sz="4" w:space="0"/>
              <w:bottom w:val="single" w:color="auto" w:sz="4" w:space="0"/>
              <w:right w:val="single" w:color="auto" w:sz="4" w:space="0"/>
            </w:tcBorders>
            <w:vAlign w:val="center"/>
          </w:tcPr>
          <w:p w14:paraId="71CBBA18">
            <w:pPr>
              <w:snapToGrid w:val="0"/>
              <w:spacing w:line="380" w:lineRule="exact"/>
              <w:rPr>
                <w:rFonts w:ascii="宋体" w:hAnsi="宋体"/>
                <w:b/>
                <w:color w:val="auto"/>
                <w:szCs w:val="21"/>
              </w:rPr>
            </w:pPr>
            <w:r>
              <w:rPr>
                <w:rFonts w:hint="eastAsia" w:ascii="宋体" w:hAnsi="宋体"/>
                <w:color w:val="auto"/>
                <w:szCs w:val="21"/>
              </w:rPr>
              <w:t>投标报价是履行合同的最终价格，</w:t>
            </w:r>
            <w:r>
              <w:rPr>
                <w:rFonts w:hint="eastAsia" w:ascii="宋体" w:hAnsi="宋体" w:cs="宋体"/>
                <w:color w:val="auto"/>
                <w:szCs w:val="21"/>
              </w:rPr>
              <w:t>必须包含满足本次投标全部采购需求所应提供的服务，以及伴随的货物和工程（如有）的价格；包含投标服务、货物、工程的成本、运输（含保险）、安装（如有）、调试、检验、技术服务、培训、税费等所有费用。（采购需求另有约定的，从其约定）</w:t>
            </w:r>
          </w:p>
        </w:tc>
      </w:tr>
      <w:tr w14:paraId="0F0BE6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6B0C1423">
            <w:pPr>
              <w:spacing w:line="380" w:lineRule="exact"/>
              <w:rPr>
                <w:rFonts w:ascii="宋体" w:hAnsi="宋体"/>
                <w:color w:val="auto"/>
                <w:szCs w:val="21"/>
              </w:rPr>
            </w:pPr>
            <w:r>
              <w:rPr>
                <w:rFonts w:hint="eastAsia" w:ascii="宋体" w:hAnsi="宋体"/>
                <w:color w:val="auto"/>
                <w:szCs w:val="21"/>
              </w:rPr>
              <w:t>17.</w:t>
            </w:r>
            <w:r>
              <w:rPr>
                <w:rFonts w:ascii="宋体" w:hAnsi="宋体"/>
                <w:color w:val="auto"/>
                <w:szCs w:val="21"/>
              </w:rPr>
              <w:t>2</w:t>
            </w:r>
          </w:p>
        </w:tc>
        <w:tc>
          <w:tcPr>
            <w:tcW w:w="2268" w:type="dxa"/>
            <w:tcBorders>
              <w:top w:val="single" w:color="auto" w:sz="4" w:space="0"/>
              <w:left w:val="single" w:color="auto" w:sz="4" w:space="0"/>
              <w:bottom w:val="single" w:color="auto" w:sz="4" w:space="0"/>
              <w:right w:val="single" w:color="auto" w:sz="4" w:space="0"/>
            </w:tcBorders>
            <w:vAlign w:val="center"/>
          </w:tcPr>
          <w:p w14:paraId="496D8158">
            <w:pPr>
              <w:spacing w:line="380" w:lineRule="exact"/>
              <w:rPr>
                <w:rFonts w:ascii="宋体" w:hAnsi="宋体"/>
                <w:color w:val="auto"/>
                <w:szCs w:val="21"/>
              </w:rPr>
            </w:pPr>
            <w:bookmarkStart w:id="52" w:name="_17.1"/>
            <w:bookmarkEnd w:id="52"/>
            <w:r>
              <w:rPr>
                <w:rFonts w:hint="eastAsia" w:ascii="宋体" w:hAnsi="宋体"/>
                <w:color w:val="auto"/>
                <w:szCs w:val="21"/>
              </w:rPr>
              <w:t>投标有效期</w:t>
            </w:r>
          </w:p>
        </w:tc>
        <w:tc>
          <w:tcPr>
            <w:tcW w:w="6379" w:type="dxa"/>
            <w:tcBorders>
              <w:top w:val="single" w:color="auto" w:sz="4" w:space="0"/>
              <w:left w:val="single" w:color="auto" w:sz="4" w:space="0"/>
              <w:bottom w:val="single" w:color="auto" w:sz="4" w:space="0"/>
              <w:right w:val="single" w:color="auto" w:sz="4" w:space="0"/>
            </w:tcBorders>
            <w:vAlign w:val="center"/>
          </w:tcPr>
          <w:p w14:paraId="0907E5EA">
            <w:pPr>
              <w:snapToGrid w:val="0"/>
              <w:spacing w:line="380" w:lineRule="exact"/>
              <w:rPr>
                <w:rFonts w:ascii="宋体" w:hAnsi="宋体"/>
                <w:color w:val="auto"/>
                <w:szCs w:val="21"/>
              </w:rPr>
            </w:pPr>
            <w:r>
              <w:rPr>
                <w:rFonts w:hint="eastAsia" w:ascii="宋体" w:hAnsi="宋体"/>
                <w:color w:val="auto"/>
                <w:szCs w:val="21"/>
              </w:rPr>
              <w:t>自投标截止之日起</w:t>
            </w:r>
            <w:r>
              <w:rPr>
                <w:rFonts w:ascii="宋体" w:hAnsi="宋体"/>
                <w:color w:val="auto"/>
                <w:szCs w:val="21"/>
                <w:u w:val="single"/>
              </w:rPr>
              <w:t xml:space="preserve"> </w:t>
            </w:r>
            <w:r>
              <w:rPr>
                <w:rFonts w:hint="eastAsia" w:ascii="宋体" w:hAnsi="宋体"/>
                <w:color w:val="auto"/>
                <w:szCs w:val="21"/>
                <w:u w:val="single"/>
              </w:rPr>
              <w:t>60</w:t>
            </w:r>
            <w:r>
              <w:rPr>
                <w:rFonts w:ascii="宋体" w:hAnsi="宋体"/>
                <w:color w:val="auto"/>
                <w:szCs w:val="21"/>
                <w:u w:val="single"/>
              </w:rPr>
              <w:t xml:space="preserve"> </w:t>
            </w:r>
            <w:r>
              <w:rPr>
                <w:rFonts w:hint="eastAsia" w:ascii="宋体" w:hAnsi="宋体"/>
                <w:color w:val="auto"/>
                <w:szCs w:val="21"/>
              </w:rPr>
              <w:t>日。</w:t>
            </w:r>
          </w:p>
        </w:tc>
      </w:tr>
      <w:tr w14:paraId="5C11D7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5693A1B6">
            <w:pPr>
              <w:spacing w:line="380" w:lineRule="exact"/>
              <w:rPr>
                <w:rFonts w:ascii="宋体" w:hAnsi="宋体"/>
                <w:color w:val="auto"/>
                <w:szCs w:val="21"/>
              </w:rPr>
            </w:pPr>
            <w:r>
              <w:rPr>
                <w:rFonts w:hint="eastAsia" w:ascii="宋体" w:hAnsi="宋体"/>
                <w:color w:val="auto"/>
                <w:szCs w:val="21"/>
              </w:rPr>
              <w:t>18</w:t>
            </w:r>
            <w:r>
              <w:rPr>
                <w:rFonts w:ascii="宋体" w:hAnsi="宋体"/>
                <w:color w:val="auto"/>
                <w:szCs w:val="21"/>
              </w:rPr>
              <w:t>.1</w:t>
            </w:r>
          </w:p>
        </w:tc>
        <w:tc>
          <w:tcPr>
            <w:tcW w:w="2268" w:type="dxa"/>
            <w:tcBorders>
              <w:top w:val="single" w:color="auto" w:sz="4" w:space="0"/>
              <w:left w:val="single" w:color="auto" w:sz="4" w:space="0"/>
              <w:bottom w:val="single" w:color="auto" w:sz="4" w:space="0"/>
              <w:right w:val="single" w:color="auto" w:sz="4" w:space="0"/>
            </w:tcBorders>
            <w:vAlign w:val="center"/>
          </w:tcPr>
          <w:p w14:paraId="78AFB335">
            <w:pPr>
              <w:spacing w:line="380" w:lineRule="exact"/>
              <w:rPr>
                <w:rFonts w:ascii="宋体" w:hAnsi="宋体"/>
                <w:color w:val="auto"/>
                <w:szCs w:val="21"/>
              </w:rPr>
            </w:pPr>
            <w:bookmarkStart w:id="53" w:name="_18"/>
            <w:bookmarkEnd w:id="53"/>
            <w:r>
              <w:rPr>
                <w:rFonts w:hint="eastAsia" w:ascii="宋体" w:hAnsi="宋体"/>
                <w:color w:val="auto"/>
                <w:szCs w:val="21"/>
              </w:rPr>
              <w:t>投标保证金金额</w:t>
            </w:r>
          </w:p>
        </w:tc>
        <w:tc>
          <w:tcPr>
            <w:tcW w:w="6379" w:type="dxa"/>
            <w:tcBorders>
              <w:top w:val="single" w:color="auto" w:sz="4" w:space="0"/>
              <w:left w:val="single" w:color="auto" w:sz="4" w:space="0"/>
              <w:bottom w:val="single" w:color="auto" w:sz="4" w:space="0"/>
              <w:right w:val="single" w:color="auto" w:sz="4" w:space="0"/>
            </w:tcBorders>
            <w:vAlign w:val="center"/>
          </w:tcPr>
          <w:p w14:paraId="077AEE45">
            <w:pPr>
              <w:autoSpaceDE w:val="0"/>
              <w:autoSpaceDN w:val="0"/>
              <w:snapToGrid w:val="0"/>
              <w:spacing w:line="360" w:lineRule="auto"/>
              <w:textAlignment w:val="bottom"/>
              <w:rPr>
                <w:rFonts w:ascii="宋体" w:hAnsi="宋体"/>
                <w:color w:val="auto"/>
                <w:szCs w:val="21"/>
              </w:rPr>
            </w:pPr>
            <w:r>
              <w:rPr>
                <w:rFonts w:hint="eastAsia" w:ascii="宋体" w:hAnsi="宋体"/>
                <w:color w:val="auto"/>
                <w:szCs w:val="21"/>
              </w:rPr>
              <w:t>☑本项目收取投标保证金。具体规定如下：</w:t>
            </w:r>
          </w:p>
          <w:p w14:paraId="121383D8">
            <w:pPr>
              <w:snapToGrid w:val="0"/>
              <w:spacing w:line="400" w:lineRule="exact"/>
              <w:rPr>
                <w:rFonts w:ascii="宋体" w:hAnsi="宋体"/>
                <w:b/>
                <w:bCs/>
                <w:color w:val="auto"/>
                <w:szCs w:val="21"/>
              </w:rPr>
            </w:pPr>
            <w:r>
              <w:rPr>
                <w:rFonts w:hint="eastAsia" w:ascii="宋体" w:hAnsi="宋体" w:cs="宋体"/>
                <w:color w:val="auto"/>
                <w:kern w:val="0"/>
                <w:szCs w:val="21"/>
              </w:rPr>
              <w:t>投标保证金（人民币）：</w:t>
            </w:r>
            <w:r>
              <w:rPr>
                <w:rFonts w:hint="eastAsia" w:ascii="宋体" w:hAnsi="宋体" w:cs="宋体"/>
                <w:b/>
                <w:bCs/>
                <w:color w:val="auto"/>
                <w:kern w:val="0"/>
                <w:szCs w:val="21"/>
              </w:rPr>
              <w:t xml:space="preserve">50000.00元整 (必须足额交纳) </w:t>
            </w:r>
            <w:r>
              <w:rPr>
                <w:rFonts w:hint="eastAsia" w:ascii="宋体" w:hAnsi="宋体"/>
                <w:b/>
                <w:bCs/>
                <w:color w:val="auto"/>
                <w:szCs w:val="21"/>
              </w:rPr>
              <w:t xml:space="preserve"> </w:t>
            </w:r>
          </w:p>
          <w:p w14:paraId="11B5A07B">
            <w:pPr>
              <w:snapToGrid w:val="0"/>
              <w:spacing w:line="400" w:lineRule="exact"/>
              <w:rPr>
                <w:rFonts w:ascii="宋体" w:hAnsi="宋体"/>
                <w:color w:val="auto"/>
                <w:szCs w:val="21"/>
              </w:rPr>
            </w:pPr>
            <w:r>
              <w:rPr>
                <w:rFonts w:hint="eastAsia" w:ascii="宋体" w:hAnsi="宋体" w:cs="宋体"/>
                <w:color w:val="auto"/>
                <w:kern w:val="0"/>
                <w:szCs w:val="21"/>
              </w:rPr>
              <w:t>投标保证金的交纳方式：银行转账、支票、汇票、本票或者银行、保险机构出具的保函，禁止采用现钞方式。采用银行转账方式的，在投标截止时间前交至指定账户并且到账（</w:t>
            </w:r>
            <w:r>
              <w:rPr>
                <w:rFonts w:hint="eastAsia" w:ascii="宋体" w:hAnsi="宋体" w:cs="宋体"/>
                <w:b/>
                <w:bCs/>
                <w:color w:val="auto"/>
                <w:kern w:val="0"/>
                <w:szCs w:val="21"/>
              </w:rPr>
              <w:t>开户银行：</w:t>
            </w:r>
            <w:r>
              <w:rPr>
                <w:rFonts w:hint="eastAsia" w:ascii="宋体" w:hAnsi="宋体" w:cs="宋体"/>
                <w:b/>
                <w:bCs/>
                <w:color w:val="auto"/>
                <w:kern w:val="0"/>
                <w:szCs w:val="21"/>
                <w:u w:val="single"/>
              </w:rPr>
              <w:t>中国民生银行南宁分行营业部</w:t>
            </w:r>
            <w:r>
              <w:rPr>
                <w:rFonts w:hint="eastAsia" w:ascii="宋体" w:hAnsi="宋体" w:cs="宋体"/>
                <w:b/>
                <w:bCs/>
                <w:color w:val="auto"/>
                <w:kern w:val="0"/>
                <w:szCs w:val="21"/>
              </w:rPr>
              <w:t>，开户名称：</w:t>
            </w:r>
            <w:r>
              <w:rPr>
                <w:rFonts w:hint="eastAsia" w:ascii="宋体" w:hAnsi="宋体" w:cs="宋体"/>
                <w:b/>
                <w:bCs/>
                <w:color w:val="auto"/>
                <w:kern w:val="0"/>
                <w:szCs w:val="21"/>
                <w:u w:val="single"/>
              </w:rPr>
              <w:t>广西金证招标代理有限公司，银行账号：172186123</w:t>
            </w:r>
            <w:r>
              <w:rPr>
                <w:rFonts w:hint="eastAsia" w:ascii="宋体" w:hAnsi="宋体" w:cs="宋体"/>
                <w:color w:val="auto"/>
                <w:kern w:val="0"/>
                <w:szCs w:val="21"/>
              </w:rPr>
              <w:t>）；采用支票、汇票、本票或者保函等方式的，在投标截止时间前，投标人必须递交单独密封的支票、汇票、本票或者保函原件。否则视为无效投标保证金。</w:t>
            </w:r>
          </w:p>
          <w:p w14:paraId="7FDA4C32">
            <w:pPr>
              <w:snapToGrid w:val="0"/>
              <w:spacing w:line="400" w:lineRule="exact"/>
              <w:rPr>
                <w:rFonts w:ascii="宋体" w:hAnsi="宋体"/>
                <w:color w:val="auto"/>
                <w:szCs w:val="21"/>
              </w:rPr>
            </w:pPr>
            <w:r>
              <w:rPr>
                <w:rFonts w:hint="eastAsia" w:ascii="宋体" w:hAnsi="宋体"/>
                <w:color w:val="auto"/>
                <w:szCs w:val="21"/>
              </w:rPr>
              <w:t>相关要求：</w:t>
            </w:r>
          </w:p>
          <w:p w14:paraId="74AA1F3C">
            <w:pPr>
              <w:pStyle w:val="12"/>
              <w:spacing w:line="400" w:lineRule="exact"/>
              <w:rPr>
                <w:rFonts w:ascii="宋体" w:hAnsi="宋体"/>
                <w:color w:val="auto"/>
                <w:szCs w:val="21"/>
              </w:rPr>
            </w:pPr>
            <w:r>
              <w:rPr>
                <w:rFonts w:hint="eastAsia" w:ascii="宋体" w:hAnsi="宋体"/>
                <w:color w:val="auto"/>
                <w:szCs w:val="21"/>
              </w:rPr>
              <w:t>1.投标保证金采用银行转账交纳方式的，投标人转帐时请在银行转账底单备注“</w:t>
            </w:r>
            <w:r>
              <w:rPr>
                <w:rFonts w:hint="eastAsia" w:ascii="宋体" w:hAnsi="宋体"/>
                <w:b/>
                <w:bCs/>
                <w:color w:val="auto"/>
                <w:szCs w:val="21"/>
                <w:u w:val="single"/>
              </w:rPr>
              <w:t>项目名称或项目编号+</w:t>
            </w:r>
            <w:r>
              <w:rPr>
                <w:rFonts w:hint="eastAsia" w:ascii="宋体" w:hAnsi="宋体" w:cs="宋体"/>
                <w:b/>
                <w:bCs/>
                <w:color w:val="auto"/>
                <w:kern w:val="0"/>
                <w:szCs w:val="21"/>
                <w:u w:val="single"/>
              </w:rPr>
              <w:t>投标保证金</w:t>
            </w:r>
            <w:r>
              <w:rPr>
                <w:rFonts w:hint="eastAsia" w:ascii="宋体" w:hAnsi="宋体"/>
                <w:color w:val="auto"/>
                <w:szCs w:val="21"/>
              </w:rPr>
              <w:t>”，在投标截止时间前交至指定账户并且到账，投标人应将银行转账底单的复印件作为投标保证金提交凭证，</w:t>
            </w:r>
            <w:r>
              <w:rPr>
                <w:rFonts w:ascii="宋体" w:hAnsi="宋体"/>
                <w:color w:val="auto"/>
                <w:szCs w:val="21"/>
              </w:rPr>
              <w:t>放置于</w:t>
            </w:r>
            <w:r>
              <w:rPr>
                <w:rFonts w:hint="eastAsia" w:ascii="宋体" w:hAnsi="宋体"/>
                <w:color w:val="auto"/>
                <w:szCs w:val="21"/>
              </w:rPr>
              <w:t>商务文件</w:t>
            </w:r>
            <w:r>
              <w:rPr>
                <w:rFonts w:ascii="宋体" w:hAnsi="宋体"/>
                <w:color w:val="auto"/>
                <w:szCs w:val="21"/>
              </w:rPr>
              <w:t>中</w:t>
            </w:r>
            <w:r>
              <w:rPr>
                <w:rFonts w:hint="eastAsia" w:ascii="宋体" w:hAnsi="宋体"/>
                <w:color w:val="auto"/>
                <w:szCs w:val="21"/>
              </w:rPr>
              <w:t>，</w:t>
            </w:r>
            <w:r>
              <w:rPr>
                <w:rFonts w:hint="eastAsia" w:ascii="宋体" w:hAnsi="宋体"/>
                <w:b/>
                <w:color w:val="auto"/>
                <w:szCs w:val="21"/>
              </w:rPr>
              <w:t>否则投标无效</w:t>
            </w:r>
            <w:r>
              <w:rPr>
                <w:rFonts w:hint="eastAsia" w:ascii="宋体" w:hAnsi="宋体"/>
                <w:color w:val="auto"/>
                <w:szCs w:val="21"/>
              </w:rPr>
              <w:t>。</w:t>
            </w:r>
          </w:p>
          <w:p w14:paraId="3D7D316A">
            <w:pPr>
              <w:snapToGrid w:val="0"/>
              <w:spacing w:line="400" w:lineRule="exact"/>
              <w:rPr>
                <w:rFonts w:ascii="宋体" w:hAnsi="宋体"/>
                <w:color w:val="auto"/>
                <w:szCs w:val="21"/>
              </w:rPr>
            </w:pPr>
            <w:r>
              <w:rPr>
                <w:rFonts w:hint="eastAsia" w:ascii="宋体" w:hAnsi="宋体"/>
                <w:color w:val="auto"/>
                <w:szCs w:val="21"/>
              </w:rPr>
              <w:t>2.投标保证金采用支票、汇票、本票或者银行、保险机构出具的保函交纳方式的，投标人应将支票、汇票、本票或者银行、保险机构出具的保函的复印件作为投标保证金提交凭证，放置于商务文件中，</w:t>
            </w:r>
            <w:r>
              <w:rPr>
                <w:rFonts w:hint="eastAsia" w:ascii="宋体" w:hAnsi="宋体"/>
                <w:b/>
                <w:color w:val="auto"/>
                <w:szCs w:val="21"/>
              </w:rPr>
              <w:t>否则投标无效</w:t>
            </w:r>
            <w:r>
              <w:rPr>
                <w:rFonts w:hint="eastAsia" w:ascii="宋体" w:hAnsi="宋体"/>
                <w:color w:val="auto"/>
                <w:szCs w:val="21"/>
              </w:rPr>
              <w:t>。投标人必须在投标截止时间前采用现场或邮寄方式（</w:t>
            </w:r>
            <w:r>
              <w:rPr>
                <w:rFonts w:hint="eastAsia" w:ascii="宋体" w:hAnsi="宋体"/>
                <w:color w:val="auto"/>
                <w:szCs w:val="21"/>
                <w:u w:val="single"/>
              </w:rPr>
              <w:t>现场提交或邮寄地址：广西金证招标代理有限公司财务室（广西南宁市青秀区东葛路118号青秀万达广场甲2栋2501室），联系人：石雪萍</w:t>
            </w:r>
            <w:r>
              <w:rPr>
                <w:rFonts w:hint="eastAsia" w:ascii="宋体" w:hAnsi="宋体"/>
                <w:color w:val="auto"/>
                <w:szCs w:val="21"/>
              </w:rPr>
              <w:t>）将</w:t>
            </w:r>
            <w:r>
              <w:rPr>
                <w:rFonts w:hint="eastAsia" w:ascii="宋体" w:hAnsi="宋体" w:cs="宋体"/>
                <w:color w:val="auto"/>
                <w:kern w:val="0"/>
                <w:szCs w:val="21"/>
              </w:rPr>
              <w:t>单独密封的</w:t>
            </w:r>
            <w:r>
              <w:rPr>
                <w:rFonts w:hint="eastAsia" w:ascii="宋体" w:hAnsi="宋体"/>
                <w:color w:val="auto"/>
                <w:szCs w:val="21"/>
              </w:rPr>
              <w:t>支票、汇票、本票或者银行、保险机构出具的保函原件提交给采购人或者采购代理机构，由采购人或者采购代理机构向投标人出具回执（邮寄</w:t>
            </w:r>
            <w:r>
              <w:rPr>
                <w:rFonts w:ascii="宋体" w:hAnsi="宋体"/>
                <w:color w:val="auto"/>
                <w:szCs w:val="21"/>
              </w:rPr>
              <w:t>方式的除外</w:t>
            </w:r>
            <w:r>
              <w:rPr>
                <w:rFonts w:hint="eastAsia" w:ascii="宋体" w:hAnsi="宋体"/>
                <w:color w:val="auto"/>
                <w:szCs w:val="21"/>
              </w:rPr>
              <w:t>），并妥善保管。</w:t>
            </w:r>
            <w:r>
              <w:rPr>
                <w:rFonts w:hint="eastAsia" w:ascii="宋体" w:hAnsi="宋体"/>
                <w:b/>
                <w:color w:val="auto"/>
                <w:szCs w:val="21"/>
              </w:rPr>
              <w:t>（采用邮寄方式提交支票、汇票、本票或者银行、保险机构出具的保函原件的，以邮件抵达邮寄地址的时间为准，邮件寄出不等于将原件在规定时间内提交送达）</w:t>
            </w:r>
          </w:p>
          <w:p w14:paraId="06DD89A6">
            <w:pPr>
              <w:snapToGrid w:val="0"/>
              <w:spacing w:line="400" w:lineRule="exact"/>
              <w:rPr>
                <w:rFonts w:ascii="宋体" w:hAnsi="宋体"/>
                <w:color w:val="auto"/>
                <w:szCs w:val="21"/>
              </w:rPr>
            </w:pPr>
            <w:r>
              <w:rPr>
                <w:rFonts w:hint="eastAsia" w:ascii="宋体" w:hAnsi="宋体" w:cs="宋体"/>
                <w:color w:val="auto"/>
                <w:szCs w:val="21"/>
              </w:rPr>
              <w:t>3.投标人为联合体的，可以由联合体中的一方或者多方共同交纳投标保证金，其交纳的保证金对联合体各方均具有约束力。</w:t>
            </w:r>
          </w:p>
          <w:p w14:paraId="7BF66C7C">
            <w:pPr>
              <w:snapToGrid w:val="0"/>
              <w:spacing w:line="400" w:lineRule="exact"/>
              <w:rPr>
                <w:rFonts w:ascii="宋体" w:hAnsi="宋体"/>
                <w:b/>
                <w:color w:val="auto"/>
                <w:szCs w:val="21"/>
              </w:rPr>
            </w:pPr>
            <w:r>
              <w:rPr>
                <w:rFonts w:hint="eastAsia" w:ascii="宋体" w:hAnsi="宋体"/>
                <w:b/>
                <w:color w:val="auto"/>
                <w:szCs w:val="21"/>
              </w:rPr>
              <w:t xml:space="preserve">备注： </w:t>
            </w:r>
          </w:p>
          <w:p w14:paraId="37ACC051">
            <w:pPr>
              <w:snapToGrid w:val="0"/>
              <w:spacing w:line="400" w:lineRule="exact"/>
              <w:rPr>
                <w:rFonts w:ascii="宋体" w:hAnsi="宋体"/>
                <w:b/>
                <w:color w:val="auto"/>
                <w:szCs w:val="21"/>
              </w:rPr>
            </w:pPr>
            <w:r>
              <w:rPr>
                <w:rFonts w:hint="eastAsia" w:ascii="宋体" w:hAnsi="宋体"/>
                <w:b/>
                <w:color w:val="auto"/>
                <w:szCs w:val="21"/>
              </w:rPr>
              <w:t>1. 投标保证金在投标截止时间后提交的，或者不按规定交纳方式交纳的，或者未足额交纳的（包含保函额度不足的），视为无效投标保证金。</w:t>
            </w:r>
          </w:p>
          <w:p w14:paraId="795AB339">
            <w:pPr>
              <w:snapToGrid w:val="0"/>
              <w:spacing w:line="400" w:lineRule="exact"/>
              <w:rPr>
                <w:rFonts w:ascii="宋体" w:hAnsi="宋体"/>
                <w:b/>
                <w:color w:val="auto"/>
                <w:szCs w:val="21"/>
              </w:rPr>
            </w:pPr>
            <w:r>
              <w:rPr>
                <w:rFonts w:hint="eastAsia" w:ascii="宋体" w:hAnsi="宋体"/>
                <w:b/>
                <w:color w:val="auto"/>
                <w:szCs w:val="21"/>
              </w:rPr>
              <w:t>2.投标人采用现钞方式或者从个人账户（自然人投标除外）转出的投标保证金，视为无效投标保证金。</w:t>
            </w:r>
          </w:p>
          <w:p w14:paraId="279A7CB5">
            <w:pPr>
              <w:snapToGrid w:val="0"/>
              <w:spacing w:line="400" w:lineRule="exact"/>
              <w:rPr>
                <w:rFonts w:ascii="宋体" w:hAnsi="宋体"/>
                <w:b/>
                <w:color w:val="auto"/>
                <w:szCs w:val="21"/>
              </w:rPr>
            </w:pPr>
            <w:r>
              <w:rPr>
                <w:rFonts w:hint="eastAsia" w:ascii="宋体" w:hAnsi="宋体"/>
                <w:b/>
                <w:color w:val="auto"/>
                <w:szCs w:val="21"/>
              </w:rPr>
              <w:t>3.支票、汇票或者本票出现无效或者背书情形的，视为无效投标保证金。</w:t>
            </w:r>
          </w:p>
          <w:p w14:paraId="6CAEEDEA">
            <w:pPr>
              <w:snapToGrid w:val="0"/>
              <w:spacing w:line="400" w:lineRule="exact"/>
              <w:rPr>
                <w:rFonts w:ascii="宋体" w:hAnsi="宋体"/>
                <w:b/>
                <w:color w:val="auto"/>
                <w:szCs w:val="21"/>
              </w:rPr>
            </w:pPr>
            <w:r>
              <w:rPr>
                <w:rFonts w:hint="eastAsia" w:ascii="宋体" w:hAnsi="宋体"/>
                <w:b/>
                <w:color w:val="auto"/>
                <w:szCs w:val="21"/>
              </w:rPr>
              <w:t>4.保函有效期低于投标有效期的，视为无效投标保证金。</w:t>
            </w:r>
          </w:p>
          <w:p w14:paraId="0DEA12C3">
            <w:pPr>
              <w:snapToGrid w:val="0"/>
              <w:spacing w:line="400" w:lineRule="exact"/>
              <w:rPr>
                <w:rFonts w:ascii="宋体" w:hAnsi="宋体"/>
                <w:b/>
                <w:color w:val="auto"/>
                <w:szCs w:val="21"/>
              </w:rPr>
            </w:pPr>
            <w:r>
              <w:rPr>
                <w:rFonts w:hint="eastAsia" w:ascii="宋体" w:hAnsi="宋体"/>
                <w:b/>
                <w:color w:val="auto"/>
                <w:szCs w:val="21"/>
              </w:rPr>
              <w:t>5.采用银行、保险机构出具保函的，必须为无条件保函，否则视为无效投标保证金。</w:t>
            </w:r>
          </w:p>
          <w:p w14:paraId="67DE73EA">
            <w:pPr>
              <w:pStyle w:val="25"/>
              <w:rPr>
                <w:color w:val="auto"/>
              </w:rPr>
            </w:pPr>
            <w:r>
              <w:rPr>
                <w:rFonts w:hint="eastAsia" w:ascii="宋体" w:hAnsi="宋体"/>
                <w:b/>
                <w:color w:val="auto"/>
                <w:sz w:val="21"/>
                <w:szCs w:val="21"/>
              </w:rPr>
              <w:t>6</w:t>
            </w:r>
            <w:r>
              <w:rPr>
                <w:rFonts w:ascii="宋体" w:hAnsi="宋体"/>
                <w:b/>
                <w:color w:val="auto"/>
                <w:sz w:val="21"/>
                <w:szCs w:val="21"/>
              </w:rPr>
              <w:t>.政采云平台</w:t>
            </w:r>
            <w:r>
              <w:rPr>
                <w:rFonts w:hint="eastAsia" w:ascii="宋体" w:hAnsi="宋体"/>
                <w:b/>
                <w:color w:val="auto"/>
                <w:sz w:val="21"/>
                <w:szCs w:val="21"/>
              </w:rPr>
              <w:t>暂未</w:t>
            </w:r>
            <w:r>
              <w:rPr>
                <w:rFonts w:ascii="宋体" w:hAnsi="宋体"/>
                <w:b/>
                <w:color w:val="auto"/>
                <w:sz w:val="21"/>
                <w:szCs w:val="21"/>
              </w:rPr>
              <w:t>支持电子保函功能</w:t>
            </w:r>
            <w:r>
              <w:rPr>
                <w:rFonts w:hint="eastAsia" w:ascii="宋体" w:hAnsi="宋体"/>
                <w:b/>
                <w:color w:val="auto"/>
                <w:sz w:val="21"/>
                <w:szCs w:val="21"/>
              </w:rPr>
              <w:t>，</w:t>
            </w:r>
            <w:r>
              <w:rPr>
                <w:rFonts w:ascii="宋体" w:hAnsi="宋体"/>
                <w:b/>
                <w:color w:val="auto"/>
                <w:sz w:val="21"/>
                <w:szCs w:val="21"/>
              </w:rPr>
              <w:t>故本项目暂不接受电子保函形式的保证金</w:t>
            </w:r>
            <w:r>
              <w:rPr>
                <w:rFonts w:hint="eastAsia" w:ascii="宋体" w:hAnsi="宋体"/>
                <w:b/>
                <w:color w:val="auto"/>
                <w:sz w:val="21"/>
                <w:szCs w:val="21"/>
              </w:rPr>
              <w:t>。</w:t>
            </w:r>
          </w:p>
        </w:tc>
      </w:tr>
      <w:tr w14:paraId="54789C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337B02F9">
            <w:pPr>
              <w:spacing w:line="380" w:lineRule="exact"/>
              <w:rPr>
                <w:rFonts w:ascii="宋体" w:hAnsi="宋体"/>
                <w:color w:val="auto"/>
                <w:szCs w:val="21"/>
              </w:rPr>
            </w:pPr>
            <w:r>
              <w:rPr>
                <w:rFonts w:hint="eastAsia" w:ascii="宋体" w:hAnsi="宋体"/>
                <w:color w:val="auto"/>
                <w:szCs w:val="21"/>
              </w:rPr>
              <w:t>19.1</w:t>
            </w:r>
          </w:p>
        </w:tc>
        <w:tc>
          <w:tcPr>
            <w:tcW w:w="2268" w:type="dxa"/>
            <w:tcBorders>
              <w:top w:val="single" w:color="auto" w:sz="4" w:space="0"/>
              <w:left w:val="single" w:color="auto" w:sz="4" w:space="0"/>
              <w:bottom w:val="single" w:color="auto" w:sz="4" w:space="0"/>
              <w:right w:val="single" w:color="auto" w:sz="4" w:space="0"/>
            </w:tcBorders>
            <w:vAlign w:val="center"/>
          </w:tcPr>
          <w:p w14:paraId="112DCCB2">
            <w:pPr>
              <w:spacing w:line="380" w:lineRule="exact"/>
              <w:rPr>
                <w:rFonts w:ascii="宋体" w:hAnsi="宋体"/>
                <w:color w:val="auto"/>
                <w:szCs w:val="21"/>
              </w:rPr>
            </w:pPr>
            <w:r>
              <w:rPr>
                <w:rFonts w:hint="eastAsia" w:ascii="宋体" w:hAnsi="宋体"/>
                <w:color w:val="auto"/>
                <w:szCs w:val="21"/>
              </w:rPr>
              <w:t>投标文件编制要求</w:t>
            </w:r>
          </w:p>
        </w:tc>
        <w:tc>
          <w:tcPr>
            <w:tcW w:w="6379" w:type="dxa"/>
            <w:tcBorders>
              <w:top w:val="single" w:color="auto" w:sz="4" w:space="0"/>
              <w:left w:val="single" w:color="auto" w:sz="4" w:space="0"/>
              <w:bottom w:val="single" w:color="auto" w:sz="4" w:space="0"/>
              <w:right w:val="single" w:color="auto" w:sz="4" w:space="0"/>
            </w:tcBorders>
            <w:vAlign w:val="center"/>
          </w:tcPr>
          <w:p w14:paraId="25129205">
            <w:pPr>
              <w:spacing w:line="360" w:lineRule="auto"/>
              <w:ind w:firstLine="420" w:firstLineChars="200"/>
              <w:rPr>
                <w:rFonts w:ascii="宋体" w:hAnsi="宋体"/>
                <w:b/>
                <w:color w:val="auto"/>
                <w:szCs w:val="21"/>
                <w:u w:val="single"/>
              </w:rPr>
            </w:pPr>
            <w:r>
              <w:rPr>
                <w:rFonts w:hint="eastAsia" w:hAnsi="宋体"/>
                <w:color w:val="auto"/>
                <w:szCs w:val="21"/>
              </w:rPr>
              <w:t>投标文件应按报价文件、资格证明文件、商务文件、技术文件分别编制，报价文件、资格证明文件分别生产电子文件，商务文件和技术文件按顺序合并生成电子文件。</w:t>
            </w:r>
            <w:r>
              <w:rPr>
                <w:rFonts w:hint="eastAsia" w:ascii="宋体" w:hAnsi="宋体"/>
                <w:bCs/>
                <w:color w:val="auto"/>
                <w:szCs w:val="21"/>
                <w:u w:val="single"/>
              </w:rPr>
              <w:t>（注：按照本招标文件“第六章 投标文件格式”编写，第六章未附格式的，由投标人自行拟定。）</w:t>
            </w:r>
          </w:p>
        </w:tc>
      </w:tr>
      <w:tr w14:paraId="5BBFA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322B6137">
            <w:pPr>
              <w:spacing w:line="380" w:lineRule="exact"/>
              <w:rPr>
                <w:rFonts w:ascii="宋体" w:hAnsi="宋体"/>
                <w:color w:val="auto"/>
                <w:szCs w:val="21"/>
              </w:rPr>
            </w:pPr>
            <w:r>
              <w:rPr>
                <w:rFonts w:hint="eastAsia" w:ascii="宋体" w:hAnsi="宋体"/>
                <w:color w:val="auto"/>
                <w:szCs w:val="21"/>
              </w:rPr>
              <w:t>2</w:t>
            </w:r>
            <w:r>
              <w:rPr>
                <w:rFonts w:ascii="宋体" w:hAnsi="宋体"/>
                <w:color w:val="auto"/>
                <w:szCs w:val="21"/>
              </w:rPr>
              <w:t>0</w:t>
            </w:r>
          </w:p>
        </w:tc>
        <w:tc>
          <w:tcPr>
            <w:tcW w:w="2268" w:type="dxa"/>
            <w:tcBorders>
              <w:top w:val="single" w:color="auto" w:sz="4" w:space="0"/>
              <w:left w:val="single" w:color="auto" w:sz="4" w:space="0"/>
              <w:bottom w:val="single" w:color="auto" w:sz="4" w:space="0"/>
              <w:right w:val="single" w:color="auto" w:sz="4" w:space="0"/>
            </w:tcBorders>
            <w:vAlign w:val="center"/>
          </w:tcPr>
          <w:p w14:paraId="453D4383">
            <w:pPr>
              <w:spacing w:line="380" w:lineRule="exact"/>
              <w:rPr>
                <w:rFonts w:ascii="宋体" w:hAnsi="宋体"/>
                <w:color w:val="auto"/>
                <w:szCs w:val="21"/>
              </w:rPr>
            </w:pPr>
            <w:r>
              <w:rPr>
                <w:rFonts w:hint="eastAsia" w:ascii="宋体" w:hAnsi="宋体"/>
                <w:color w:val="auto"/>
                <w:szCs w:val="21"/>
              </w:rPr>
              <w:t>备份投标文件</w:t>
            </w:r>
          </w:p>
        </w:tc>
        <w:tc>
          <w:tcPr>
            <w:tcW w:w="6379" w:type="dxa"/>
            <w:tcBorders>
              <w:top w:val="single" w:color="auto" w:sz="4" w:space="0"/>
              <w:left w:val="single" w:color="auto" w:sz="4" w:space="0"/>
              <w:bottom w:val="single" w:color="auto" w:sz="4" w:space="0"/>
              <w:right w:val="single" w:color="auto" w:sz="4" w:space="0"/>
            </w:tcBorders>
            <w:vAlign w:val="center"/>
          </w:tcPr>
          <w:p w14:paraId="5A53CBD5">
            <w:pPr>
              <w:autoSpaceDE w:val="0"/>
              <w:autoSpaceDN w:val="0"/>
              <w:snapToGrid w:val="0"/>
              <w:spacing w:line="380" w:lineRule="exact"/>
              <w:textAlignment w:val="bottom"/>
              <w:rPr>
                <w:rFonts w:ascii="宋体" w:hAnsi="宋体"/>
                <w:color w:val="auto"/>
                <w:szCs w:val="21"/>
              </w:rPr>
            </w:pPr>
            <w:r>
              <w:rPr>
                <w:rFonts w:hint="eastAsia" w:ascii="宋体" w:hAnsi="宋体"/>
                <w:color w:val="auto"/>
                <w:szCs w:val="21"/>
              </w:rPr>
              <w:t>本项目不接受备份投标文件。</w:t>
            </w:r>
          </w:p>
        </w:tc>
      </w:tr>
      <w:tr w14:paraId="1D1B8D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675" w:type="dxa"/>
            <w:vMerge w:val="restart"/>
            <w:tcBorders>
              <w:top w:val="single" w:color="auto" w:sz="4" w:space="0"/>
              <w:left w:val="single" w:color="auto" w:sz="4" w:space="0"/>
              <w:right w:val="single" w:color="auto" w:sz="4" w:space="0"/>
            </w:tcBorders>
            <w:vAlign w:val="center"/>
          </w:tcPr>
          <w:p w14:paraId="61DD94DC">
            <w:pPr>
              <w:spacing w:line="380" w:lineRule="exact"/>
              <w:rPr>
                <w:rFonts w:ascii="宋体" w:hAnsi="宋体"/>
                <w:color w:val="auto"/>
                <w:szCs w:val="21"/>
              </w:rPr>
            </w:pPr>
            <w:r>
              <w:rPr>
                <w:rFonts w:hint="eastAsia" w:ascii="宋体" w:hAnsi="宋体"/>
                <w:color w:val="auto"/>
                <w:szCs w:val="21"/>
              </w:rPr>
              <w:t>21.1</w:t>
            </w:r>
          </w:p>
        </w:tc>
        <w:tc>
          <w:tcPr>
            <w:tcW w:w="2268" w:type="dxa"/>
            <w:tcBorders>
              <w:top w:val="single" w:color="auto" w:sz="4" w:space="0"/>
              <w:left w:val="single" w:color="auto" w:sz="4" w:space="0"/>
              <w:bottom w:val="single" w:color="auto" w:sz="4" w:space="0"/>
              <w:right w:val="single" w:color="auto" w:sz="4" w:space="0"/>
            </w:tcBorders>
            <w:vAlign w:val="center"/>
          </w:tcPr>
          <w:p w14:paraId="0CA4B5E9">
            <w:pPr>
              <w:spacing w:line="380" w:lineRule="exact"/>
              <w:rPr>
                <w:rFonts w:ascii="宋体" w:hAnsi="宋体"/>
                <w:color w:val="auto"/>
                <w:szCs w:val="21"/>
              </w:rPr>
            </w:pPr>
            <w:bookmarkStart w:id="54" w:name="_21.1"/>
            <w:bookmarkEnd w:id="54"/>
            <w:r>
              <w:rPr>
                <w:rFonts w:hint="eastAsia" w:ascii="宋体" w:hAnsi="宋体"/>
                <w:color w:val="auto"/>
                <w:szCs w:val="21"/>
              </w:rPr>
              <w:t>投标截止时间</w:t>
            </w:r>
          </w:p>
        </w:tc>
        <w:tc>
          <w:tcPr>
            <w:tcW w:w="6379" w:type="dxa"/>
            <w:tcBorders>
              <w:top w:val="single" w:color="auto" w:sz="4" w:space="0"/>
              <w:left w:val="single" w:color="auto" w:sz="4" w:space="0"/>
              <w:bottom w:val="single" w:color="auto" w:sz="4" w:space="0"/>
              <w:right w:val="single" w:color="auto" w:sz="4" w:space="0"/>
            </w:tcBorders>
            <w:vAlign w:val="center"/>
          </w:tcPr>
          <w:p w14:paraId="25E35408">
            <w:pPr>
              <w:snapToGrid w:val="0"/>
              <w:spacing w:line="380" w:lineRule="exact"/>
              <w:rPr>
                <w:rFonts w:ascii="宋体" w:hAnsi="宋体"/>
                <w:color w:val="auto"/>
                <w:szCs w:val="21"/>
                <w:u w:val="single"/>
              </w:rPr>
            </w:pPr>
            <w:r>
              <w:rPr>
                <w:rFonts w:hint="eastAsia" w:ascii="宋体" w:hAnsi="宋体"/>
                <w:color w:val="auto"/>
                <w:szCs w:val="21"/>
              </w:rPr>
              <w:t>详见招标公告。</w:t>
            </w:r>
          </w:p>
        </w:tc>
      </w:tr>
      <w:tr w14:paraId="15A91A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left w:val="single" w:color="auto" w:sz="4" w:space="0"/>
              <w:right w:val="single" w:color="auto" w:sz="4" w:space="0"/>
            </w:tcBorders>
            <w:vAlign w:val="center"/>
          </w:tcPr>
          <w:p w14:paraId="44FFE765">
            <w:pPr>
              <w:spacing w:line="380" w:lineRule="exact"/>
              <w:rPr>
                <w:rFonts w:ascii="宋体" w:hAnsi="宋体"/>
                <w:color w:val="auto"/>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285CF133">
            <w:pPr>
              <w:spacing w:line="380" w:lineRule="exact"/>
              <w:rPr>
                <w:rFonts w:ascii="宋体" w:hAnsi="宋体"/>
                <w:color w:val="auto"/>
                <w:szCs w:val="21"/>
              </w:rPr>
            </w:pPr>
            <w:r>
              <w:rPr>
                <w:rFonts w:hint="eastAsia" w:ascii="宋体" w:hAnsi="宋体"/>
                <w:color w:val="auto"/>
                <w:szCs w:val="21"/>
              </w:rPr>
              <w:t>投标文件提交起止时间</w:t>
            </w:r>
          </w:p>
        </w:tc>
        <w:tc>
          <w:tcPr>
            <w:tcW w:w="6379" w:type="dxa"/>
            <w:tcBorders>
              <w:top w:val="single" w:color="auto" w:sz="4" w:space="0"/>
              <w:left w:val="single" w:color="auto" w:sz="4" w:space="0"/>
              <w:bottom w:val="single" w:color="auto" w:sz="4" w:space="0"/>
              <w:right w:val="single" w:color="auto" w:sz="4" w:space="0"/>
            </w:tcBorders>
            <w:vAlign w:val="center"/>
          </w:tcPr>
          <w:p w14:paraId="109DED66">
            <w:pPr>
              <w:snapToGrid w:val="0"/>
              <w:spacing w:line="380" w:lineRule="exact"/>
              <w:rPr>
                <w:rFonts w:ascii="宋体" w:hAnsi="宋体"/>
                <w:color w:val="auto"/>
                <w:szCs w:val="21"/>
              </w:rPr>
            </w:pPr>
            <w:r>
              <w:rPr>
                <w:rFonts w:hint="eastAsia" w:ascii="宋体" w:hAnsi="宋体"/>
                <w:color w:val="auto"/>
                <w:szCs w:val="21"/>
              </w:rPr>
              <w:t>详见招标公告。</w:t>
            </w:r>
          </w:p>
        </w:tc>
      </w:tr>
      <w:tr w14:paraId="4820F8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left w:val="single" w:color="auto" w:sz="4" w:space="0"/>
              <w:right w:val="single" w:color="auto" w:sz="4" w:space="0"/>
            </w:tcBorders>
            <w:vAlign w:val="center"/>
          </w:tcPr>
          <w:p w14:paraId="136C6B6B">
            <w:pPr>
              <w:spacing w:line="380" w:lineRule="exact"/>
              <w:rPr>
                <w:rFonts w:ascii="宋体" w:hAnsi="宋体"/>
                <w:color w:val="auto"/>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41619354">
            <w:pPr>
              <w:spacing w:line="380" w:lineRule="exact"/>
              <w:rPr>
                <w:rFonts w:ascii="宋体" w:hAnsi="宋体"/>
                <w:color w:val="auto"/>
                <w:szCs w:val="21"/>
              </w:rPr>
            </w:pPr>
            <w:r>
              <w:rPr>
                <w:rFonts w:hint="eastAsia" w:ascii="宋体" w:hAnsi="宋体"/>
                <w:color w:val="auto"/>
                <w:szCs w:val="21"/>
              </w:rPr>
              <w:t>投标地点</w:t>
            </w:r>
          </w:p>
        </w:tc>
        <w:tc>
          <w:tcPr>
            <w:tcW w:w="6379" w:type="dxa"/>
            <w:tcBorders>
              <w:top w:val="single" w:color="auto" w:sz="4" w:space="0"/>
              <w:left w:val="single" w:color="auto" w:sz="4" w:space="0"/>
              <w:bottom w:val="single" w:color="auto" w:sz="4" w:space="0"/>
              <w:right w:val="single" w:color="auto" w:sz="4" w:space="0"/>
            </w:tcBorders>
            <w:vAlign w:val="center"/>
          </w:tcPr>
          <w:p w14:paraId="575DE4D7">
            <w:pPr>
              <w:snapToGrid w:val="0"/>
              <w:spacing w:line="380" w:lineRule="exact"/>
              <w:rPr>
                <w:rFonts w:ascii="宋体" w:hAnsi="宋体"/>
                <w:color w:val="auto"/>
                <w:szCs w:val="21"/>
              </w:rPr>
            </w:pPr>
            <w:r>
              <w:rPr>
                <w:rFonts w:hint="eastAsia" w:ascii="宋体" w:hAnsi="宋体"/>
                <w:color w:val="auto"/>
                <w:szCs w:val="21"/>
              </w:rPr>
              <w:t>详见招标公告。</w:t>
            </w:r>
          </w:p>
        </w:tc>
      </w:tr>
      <w:tr w14:paraId="63D7FB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675" w:type="dxa"/>
            <w:vMerge w:val="continue"/>
            <w:tcBorders>
              <w:left w:val="single" w:color="auto" w:sz="4" w:space="0"/>
              <w:right w:val="single" w:color="auto" w:sz="4" w:space="0"/>
            </w:tcBorders>
            <w:vAlign w:val="center"/>
          </w:tcPr>
          <w:p w14:paraId="33E846A5">
            <w:pPr>
              <w:spacing w:line="380" w:lineRule="exact"/>
              <w:rPr>
                <w:rFonts w:ascii="宋体" w:hAnsi="宋体"/>
                <w:color w:val="auto"/>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70EAECDF">
            <w:pPr>
              <w:spacing w:line="380" w:lineRule="exact"/>
              <w:rPr>
                <w:rFonts w:ascii="宋体" w:hAnsi="宋体"/>
                <w:color w:val="auto"/>
                <w:szCs w:val="21"/>
              </w:rPr>
            </w:pPr>
            <w:r>
              <w:rPr>
                <w:rFonts w:hint="eastAsia" w:ascii="宋体" w:hAnsi="宋体"/>
                <w:color w:val="auto"/>
                <w:szCs w:val="21"/>
              </w:rPr>
              <w:t>投标人递交投标样品截止时间及地点</w:t>
            </w:r>
          </w:p>
        </w:tc>
        <w:tc>
          <w:tcPr>
            <w:tcW w:w="6379" w:type="dxa"/>
            <w:tcBorders>
              <w:top w:val="single" w:color="auto" w:sz="4" w:space="0"/>
              <w:left w:val="single" w:color="auto" w:sz="4" w:space="0"/>
              <w:bottom w:val="single" w:color="auto" w:sz="4" w:space="0"/>
              <w:right w:val="single" w:color="auto" w:sz="4" w:space="0"/>
            </w:tcBorders>
            <w:vAlign w:val="center"/>
          </w:tcPr>
          <w:p w14:paraId="7F8E2B68">
            <w:pPr>
              <w:snapToGrid w:val="0"/>
              <w:spacing w:line="380" w:lineRule="exact"/>
              <w:rPr>
                <w:rFonts w:ascii="宋体" w:hAnsi="宋体"/>
                <w:bCs/>
                <w:color w:val="auto"/>
                <w:szCs w:val="21"/>
              </w:rPr>
            </w:pPr>
            <w:r>
              <w:rPr>
                <w:rFonts w:hint="eastAsia" w:ascii="宋体" w:hAnsi="宋体"/>
                <w:bCs/>
                <w:color w:val="auto"/>
                <w:szCs w:val="21"/>
              </w:rPr>
              <w:t>时间：</w:t>
            </w:r>
            <w:r>
              <w:rPr>
                <w:rFonts w:hint="eastAsia" w:ascii="宋体" w:hAnsi="宋体"/>
                <w:bCs/>
                <w:color w:val="auto"/>
                <w:szCs w:val="21"/>
                <w:u w:val="single"/>
              </w:rPr>
              <w:t xml:space="preserve">  / 年 / 月 / 日  /  时  /  分</w:t>
            </w:r>
            <w:r>
              <w:rPr>
                <w:rFonts w:hint="eastAsia" w:ascii="宋体" w:hAnsi="宋体"/>
                <w:bCs/>
                <w:color w:val="auto"/>
                <w:szCs w:val="21"/>
              </w:rPr>
              <w:t>（北京时间）</w:t>
            </w:r>
          </w:p>
          <w:p w14:paraId="0C24337D">
            <w:pPr>
              <w:snapToGrid w:val="0"/>
              <w:spacing w:line="380" w:lineRule="exact"/>
              <w:rPr>
                <w:rFonts w:ascii="宋体" w:hAnsi="宋体"/>
                <w:color w:val="auto"/>
                <w:szCs w:val="21"/>
              </w:rPr>
            </w:pPr>
            <w:r>
              <w:rPr>
                <w:rFonts w:hint="eastAsia" w:ascii="宋体" w:hAnsi="宋体"/>
                <w:bCs/>
                <w:color w:val="auto"/>
                <w:szCs w:val="21"/>
              </w:rPr>
              <w:t>地点：</w:t>
            </w:r>
            <w:r>
              <w:rPr>
                <w:rFonts w:hint="eastAsia" w:ascii="宋体" w:hAnsi="宋体"/>
                <w:bCs/>
                <w:color w:val="auto"/>
                <w:szCs w:val="21"/>
                <w:u w:val="single"/>
              </w:rPr>
              <w:t xml:space="preserve">     /     </w:t>
            </w:r>
          </w:p>
        </w:tc>
      </w:tr>
      <w:tr w14:paraId="0FB88F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6FE6CCCA">
            <w:pPr>
              <w:spacing w:line="380" w:lineRule="exact"/>
              <w:rPr>
                <w:rFonts w:ascii="宋体" w:hAnsi="宋体"/>
                <w:color w:val="auto"/>
                <w:szCs w:val="21"/>
              </w:rPr>
            </w:pPr>
            <w:r>
              <w:rPr>
                <w:rFonts w:hint="eastAsia" w:ascii="宋体" w:hAnsi="宋体"/>
                <w:color w:val="auto"/>
                <w:szCs w:val="21"/>
              </w:rPr>
              <w:t>23</w:t>
            </w:r>
          </w:p>
        </w:tc>
        <w:tc>
          <w:tcPr>
            <w:tcW w:w="2268" w:type="dxa"/>
            <w:tcBorders>
              <w:top w:val="single" w:color="auto" w:sz="4" w:space="0"/>
              <w:left w:val="single" w:color="auto" w:sz="4" w:space="0"/>
              <w:bottom w:val="single" w:color="auto" w:sz="4" w:space="0"/>
              <w:right w:val="single" w:color="auto" w:sz="4" w:space="0"/>
            </w:tcBorders>
            <w:vAlign w:val="center"/>
          </w:tcPr>
          <w:p w14:paraId="044B4A5C">
            <w:pPr>
              <w:spacing w:line="380" w:lineRule="exact"/>
              <w:rPr>
                <w:rFonts w:ascii="宋体" w:hAnsi="宋体"/>
                <w:color w:val="auto"/>
                <w:szCs w:val="21"/>
              </w:rPr>
            </w:pPr>
            <w:bookmarkStart w:id="55" w:name="_23"/>
            <w:bookmarkEnd w:id="55"/>
            <w:r>
              <w:rPr>
                <w:rFonts w:hint="eastAsia" w:ascii="宋体" w:hAnsi="宋体"/>
                <w:color w:val="auto"/>
                <w:szCs w:val="21"/>
              </w:rPr>
              <w:t>开标时间、地点</w:t>
            </w:r>
          </w:p>
        </w:tc>
        <w:tc>
          <w:tcPr>
            <w:tcW w:w="6379" w:type="dxa"/>
            <w:tcBorders>
              <w:top w:val="single" w:color="auto" w:sz="4" w:space="0"/>
              <w:left w:val="single" w:color="auto" w:sz="4" w:space="0"/>
              <w:bottom w:val="single" w:color="auto" w:sz="4" w:space="0"/>
              <w:right w:val="single" w:color="auto" w:sz="4" w:space="0"/>
            </w:tcBorders>
            <w:vAlign w:val="center"/>
          </w:tcPr>
          <w:p w14:paraId="57707154">
            <w:pPr>
              <w:snapToGrid w:val="0"/>
              <w:spacing w:line="380" w:lineRule="exact"/>
              <w:rPr>
                <w:rFonts w:ascii="宋体" w:hAnsi="宋体"/>
                <w:color w:val="auto"/>
                <w:szCs w:val="21"/>
              </w:rPr>
            </w:pPr>
            <w:r>
              <w:rPr>
                <w:rFonts w:hint="eastAsia" w:ascii="宋体" w:hAnsi="宋体"/>
                <w:color w:val="auto"/>
                <w:szCs w:val="21"/>
              </w:rPr>
              <w:t xml:space="preserve">详见招标公告 </w:t>
            </w:r>
          </w:p>
        </w:tc>
      </w:tr>
      <w:tr w14:paraId="5E55E1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87" w:hRule="atLeast"/>
        </w:trPr>
        <w:tc>
          <w:tcPr>
            <w:tcW w:w="675" w:type="dxa"/>
            <w:vMerge w:val="restart"/>
            <w:tcBorders>
              <w:top w:val="single" w:color="auto" w:sz="4" w:space="0"/>
              <w:left w:val="single" w:color="auto" w:sz="4" w:space="0"/>
              <w:right w:val="single" w:color="auto" w:sz="4" w:space="0"/>
            </w:tcBorders>
            <w:vAlign w:val="center"/>
          </w:tcPr>
          <w:p w14:paraId="36629E90">
            <w:pPr>
              <w:spacing w:line="380" w:lineRule="exact"/>
              <w:rPr>
                <w:rFonts w:ascii="宋体" w:hAnsi="宋体"/>
                <w:color w:val="auto"/>
                <w:szCs w:val="21"/>
              </w:rPr>
            </w:pPr>
            <w:r>
              <w:rPr>
                <w:rFonts w:hint="eastAsia" w:ascii="宋体" w:hAnsi="宋体"/>
                <w:color w:val="auto"/>
                <w:szCs w:val="21"/>
              </w:rPr>
              <w:t>25.3（2）</w:t>
            </w:r>
          </w:p>
        </w:tc>
        <w:tc>
          <w:tcPr>
            <w:tcW w:w="2268" w:type="dxa"/>
            <w:tcBorders>
              <w:top w:val="single" w:color="auto" w:sz="4" w:space="0"/>
              <w:left w:val="single" w:color="auto" w:sz="4" w:space="0"/>
              <w:bottom w:val="single" w:color="auto" w:sz="4" w:space="0"/>
              <w:right w:val="single" w:color="auto" w:sz="4" w:space="0"/>
            </w:tcBorders>
            <w:vAlign w:val="center"/>
          </w:tcPr>
          <w:p w14:paraId="0069D7FA">
            <w:pPr>
              <w:spacing w:line="380" w:lineRule="exact"/>
              <w:rPr>
                <w:rFonts w:ascii="宋体" w:hAnsi="宋体"/>
                <w:color w:val="auto"/>
                <w:szCs w:val="21"/>
              </w:rPr>
            </w:pPr>
            <w:bookmarkStart w:id="56" w:name="_25.3"/>
            <w:bookmarkEnd w:id="56"/>
            <w:r>
              <w:rPr>
                <w:rFonts w:hint="eastAsia" w:ascii="宋体" w:hAnsi="宋体"/>
                <w:color w:val="auto"/>
                <w:szCs w:val="21"/>
              </w:rPr>
              <w:t>投标人信用查询渠道</w:t>
            </w:r>
          </w:p>
        </w:tc>
        <w:tc>
          <w:tcPr>
            <w:tcW w:w="6379" w:type="dxa"/>
            <w:tcBorders>
              <w:top w:val="single" w:color="auto" w:sz="4" w:space="0"/>
              <w:left w:val="single" w:color="auto" w:sz="4" w:space="0"/>
              <w:bottom w:val="single" w:color="auto" w:sz="4" w:space="0"/>
              <w:right w:val="single" w:color="auto" w:sz="4" w:space="0"/>
            </w:tcBorders>
            <w:vAlign w:val="center"/>
          </w:tcPr>
          <w:p w14:paraId="778F473E">
            <w:pPr>
              <w:snapToGrid w:val="0"/>
              <w:spacing w:line="380" w:lineRule="exact"/>
              <w:rPr>
                <w:rFonts w:ascii="宋体" w:hAnsi="宋体"/>
                <w:color w:val="auto"/>
                <w:szCs w:val="21"/>
              </w:rPr>
            </w:pPr>
            <w:r>
              <w:rPr>
                <w:rFonts w:hint="eastAsia" w:ascii="宋体" w:hAnsi="宋体"/>
                <w:color w:val="auto"/>
                <w:szCs w:val="21"/>
              </w:rPr>
              <w:t>采购人或者采购代理机构在资格审查结束前，对投标人进行信用查询。</w:t>
            </w:r>
          </w:p>
          <w:p w14:paraId="4EAD02EB">
            <w:pPr>
              <w:snapToGrid w:val="0"/>
              <w:spacing w:line="380" w:lineRule="exact"/>
              <w:rPr>
                <w:rFonts w:ascii="宋体" w:hAnsi="宋体"/>
                <w:color w:val="auto"/>
                <w:szCs w:val="21"/>
              </w:rPr>
            </w:pPr>
            <w:r>
              <w:rPr>
                <w:rFonts w:hint="eastAsia" w:ascii="宋体" w:hAnsi="宋体"/>
                <w:color w:val="auto"/>
                <w:szCs w:val="21"/>
              </w:rPr>
              <w:t>查询渠道：“信用中国”网站(www.creditchina.gov.cn) 、中国政府采购网(www.ccgp.gov.cn)》。</w:t>
            </w:r>
          </w:p>
        </w:tc>
      </w:tr>
      <w:tr w14:paraId="4A5797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3" w:hRule="atLeast"/>
        </w:trPr>
        <w:tc>
          <w:tcPr>
            <w:tcW w:w="675" w:type="dxa"/>
            <w:vMerge w:val="continue"/>
            <w:tcBorders>
              <w:left w:val="single" w:color="auto" w:sz="4" w:space="0"/>
              <w:right w:val="single" w:color="auto" w:sz="4" w:space="0"/>
            </w:tcBorders>
            <w:vAlign w:val="center"/>
          </w:tcPr>
          <w:p w14:paraId="1FA90287">
            <w:pPr>
              <w:spacing w:line="380" w:lineRule="exact"/>
              <w:rPr>
                <w:rFonts w:ascii="宋体" w:hAnsi="宋体"/>
                <w:color w:val="auto"/>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31D2C059">
            <w:pPr>
              <w:spacing w:line="380" w:lineRule="exact"/>
              <w:rPr>
                <w:rFonts w:ascii="宋体" w:hAnsi="宋体"/>
                <w:color w:val="auto"/>
                <w:szCs w:val="21"/>
              </w:rPr>
            </w:pPr>
            <w:r>
              <w:rPr>
                <w:rFonts w:hint="eastAsia" w:ascii="宋体" w:hAnsi="宋体"/>
                <w:color w:val="auto"/>
                <w:szCs w:val="21"/>
              </w:rPr>
              <w:t>信用查询截止时点</w:t>
            </w:r>
          </w:p>
        </w:tc>
        <w:tc>
          <w:tcPr>
            <w:tcW w:w="6379" w:type="dxa"/>
            <w:tcBorders>
              <w:top w:val="single" w:color="auto" w:sz="4" w:space="0"/>
              <w:left w:val="single" w:color="auto" w:sz="4" w:space="0"/>
              <w:bottom w:val="single" w:color="auto" w:sz="4" w:space="0"/>
              <w:right w:val="single" w:color="auto" w:sz="4" w:space="0"/>
            </w:tcBorders>
            <w:vAlign w:val="center"/>
          </w:tcPr>
          <w:p w14:paraId="7D29DEDC">
            <w:pPr>
              <w:snapToGrid w:val="0"/>
              <w:spacing w:line="380" w:lineRule="exact"/>
              <w:rPr>
                <w:rFonts w:ascii="宋体" w:hAnsi="宋体"/>
                <w:color w:val="auto"/>
                <w:szCs w:val="21"/>
              </w:rPr>
            </w:pPr>
            <w:r>
              <w:rPr>
                <w:rFonts w:hint="eastAsia" w:ascii="宋体" w:hAnsi="宋体"/>
                <w:color w:val="auto"/>
                <w:szCs w:val="21"/>
              </w:rPr>
              <w:t>资格审查结束前</w:t>
            </w:r>
          </w:p>
        </w:tc>
      </w:tr>
      <w:tr w14:paraId="227D8E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75" w:type="dxa"/>
            <w:vMerge w:val="continue"/>
            <w:tcBorders>
              <w:left w:val="single" w:color="auto" w:sz="4" w:space="0"/>
              <w:right w:val="single" w:color="auto" w:sz="4" w:space="0"/>
            </w:tcBorders>
            <w:vAlign w:val="center"/>
          </w:tcPr>
          <w:p w14:paraId="1D5D0EC1">
            <w:pPr>
              <w:spacing w:line="380" w:lineRule="exact"/>
              <w:rPr>
                <w:rFonts w:ascii="宋体" w:hAnsi="宋体"/>
                <w:color w:val="auto"/>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160BCD7E">
            <w:pPr>
              <w:spacing w:line="380" w:lineRule="exact"/>
              <w:rPr>
                <w:rFonts w:ascii="宋体" w:hAnsi="宋体"/>
                <w:color w:val="auto"/>
                <w:szCs w:val="21"/>
              </w:rPr>
            </w:pPr>
            <w:r>
              <w:rPr>
                <w:rFonts w:hint="eastAsia" w:ascii="宋体" w:hAnsi="宋体"/>
                <w:color w:val="auto"/>
                <w:szCs w:val="21"/>
              </w:rPr>
              <w:t>查询记录和证据留存方式</w:t>
            </w:r>
          </w:p>
        </w:tc>
        <w:tc>
          <w:tcPr>
            <w:tcW w:w="6379" w:type="dxa"/>
            <w:tcBorders>
              <w:top w:val="single" w:color="auto" w:sz="4" w:space="0"/>
              <w:left w:val="single" w:color="auto" w:sz="4" w:space="0"/>
              <w:bottom w:val="single" w:color="auto" w:sz="4" w:space="0"/>
              <w:right w:val="single" w:color="auto" w:sz="4" w:space="0"/>
            </w:tcBorders>
            <w:vAlign w:val="center"/>
          </w:tcPr>
          <w:p w14:paraId="5DD72A45">
            <w:pPr>
              <w:snapToGrid w:val="0"/>
              <w:spacing w:line="380" w:lineRule="exact"/>
              <w:rPr>
                <w:rFonts w:ascii="宋体" w:hAnsi="宋体"/>
                <w:color w:val="auto"/>
                <w:szCs w:val="21"/>
              </w:rPr>
            </w:pPr>
            <w:r>
              <w:rPr>
                <w:rFonts w:hint="eastAsia" w:ascii="宋体" w:hAnsi="宋体"/>
                <w:color w:val="auto"/>
                <w:szCs w:val="21"/>
              </w:rPr>
              <w:t>在查询网站中直接截图查询记录，截图作为在广西政府采购云平台作为附件上传保存。</w:t>
            </w:r>
          </w:p>
        </w:tc>
      </w:tr>
      <w:tr w14:paraId="60D0E5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75" w:type="dxa"/>
            <w:vMerge w:val="continue"/>
            <w:tcBorders>
              <w:left w:val="single" w:color="auto" w:sz="4" w:space="0"/>
              <w:bottom w:val="single" w:color="auto" w:sz="4" w:space="0"/>
              <w:right w:val="single" w:color="auto" w:sz="4" w:space="0"/>
            </w:tcBorders>
            <w:vAlign w:val="center"/>
          </w:tcPr>
          <w:p w14:paraId="45D2B03B">
            <w:pPr>
              <w:spacing w:line="380" w:lineRule="exact"/>
              <w:rPr>
                <w:rFonts w:ascii="宋体" w:hAnsi="宋体"/>
                <w:color w:val="auto"/>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3EBFAEAF">
            <w:pPr>
              <w:spacing w:line="380" w:lineRule="exact"/>
              <w:rPr>
                <w:rFonts w:ascii="宋体" w:hAnsi="宋体"/>
                <w:color w:val="auto"/>
                <w:szCs w:val="21"/>
              </w:rPr>
            </w:pPr>
            <w:r>
              <w:rPr>
                <w:rFonts w:hint="eastAsia" w:ascii="宋体" w:hAnsi="宋体"/>
                <w:color w:val="auto"/>
                <w:szCs w:val="21"/>
              </w:rPr>
              <w:t>信用信息使用规则</w:t>
            </w:r>
          </w:p>
        </w:tc>
        <w:tc>
          <w:tcPr>
            <w:tcW w:w="6379" w:type="dxa"/>
            <w:tcBorders>
              <w:top w:val="single" w:color="auto" w:sz="4" w:space="0"/>
              <w:left w:val="single" w:color="auto" w:sz="4" w:space="0"/>
              <w:bottom w:val="single" w:color="auto" w:sz="4" w:space="0"/>
              <w:right w:val="single" w:color="auto" w:sz="4" w:space="0"/>
            </w:tcBorders>
            <w:vAlign w:val="center"/>
          </w:tcPr>
          <w:p w14:paraId="5A9D54F3">
            <w:pPr>
              <w:snapToGrid w:val="0"/>
              <w:spacing w:line="380" w:lineRule="exact"/>
              <w:rPr>
                <w:rFonts w:ascii="宋体" w:hAnsi="宋体"/>
                <w:color w:val="auto"/>
                <w:szCs w:val="21"/>
              </w:rPr>
            </w:pPr>
            <w:r>
              <w:rPr>
                <w:rFonts w:hint="eastAsia" w:ascii="宋体" w:hAnsi="宋体"/>
                <w:color w:val="auto"/>
                <w:szCs w:val="21"/>
              </w:rPr>
              <w:t>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7765CB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48F82643">
            <w:pPr>
              <w:spacing w:line="380" w:lineRule="exact"/>
              <w:rPr>
                <w:rFonts w:ascii="宋体" w:hAnsi="宋体"/>
                <w:color w:val="auto"/>
                <w:szCs w:val="21"/>
              </w:rPr>
            </w:pPr>
            <w:r>
              <w:rPr>
                <w:rFonts w:ascii="宋体" w:hAnsi="宋体"/>
                <w:color w:val="auto"/>
                <w:szCs w:val="21"/>
              </w:rPr>
              <w:t>29.1</w:t>
            </w:r>
          </w:p>
        </w:tc>
        <w:tc>
          <w:tcPr>
            <w:tcW w:w="2268" w:type="dxa"/>
            <w:tcBorders>
              <w:top w:val="single" w:color="auto" w:sz="4" w:space="0"/>
              <w:left w:val="single" w:color="auto" w:sz="4" w:space="0"/>
              <w:bottom w:val="single" w:color="auto" w:sz="4" w:space="0"/>
              <w:right w:val="single" w:color="auto" w:sz="4" w:space="0"/>
            </w:tcBorders>
            <w:vAlign w:val="center"/>
          </w:tcPr>
          <w:p w14:paraId="72E0B9E5">
            <w:pPr>
              <w:spacing w:line="380" w:lineRule="exact"/>
              <w:rPr>
                <w:rFonts w:ascii="宋体" w:hAnsi="宋体"/>
                <w:color w:val="auto"/>
                <w:szCs w:val="21"/>
              </w:rPr>
            </w:pPr>
            <w:bookmarkStart w:id="57" w:name="_28.3"/>
            <w:bookmarkEnd w:id="57"/>
            <w:bookmarkStart w:id="58" w:name="_26"/>
            <w:bookmarkEnd w:id="58"/>
            <w:r>
              <w:rPr>
                <w:rFonts w:hint="eastAsia" w:ascii="宋体" w:hAnsi="宋体"/>
                <w:color w:val="auto"/>
                <w:szCs w:val="21"/>
              </w:rPr>
              <w:t>评标方法</w:t>
            </w:r>
          </w:p>
        </w:tc>
        <w:tc>
          <w:tcPr>
            <w:tcW w:w="6379" w:type="dxa"/>
            <w:tcBorders>
              <w:top w:val="single" w:color="auto" w:sz="4" w:space="0"/>
              <w:left w:val="single" w:color="auto" w:sz="4" w:space="0"/>
              <w:bottom w:val="single" w:color="auto" w:sz="4" w:space="0"/>
              <w:right w:val="single" w:color="auto" w:sz="4" w:space="0"/>
            </w:tcBorders>
            <w:vAlign w:val="center"/>
          </w:tcPr>
          <w:p w14:paraId="32487310">
            <w:pPr>
              <w:autoSpaceDE w:val="0"/>
              <w:autoSpaceDN w:val="0"/>
              <w:snapToGrid w:val="0"/>
              <w:spacing w:line="380" w:lineRule="exact"/>
              <w:textAlignment w:val="bottom"/>
              <w:rPr>
                <w:rFonts w:ascii="宋体" w:hAnsi="宋体"/>
                <w:color w:val="auto"/>
                <w:szCs w:val="21"/>
              </w:rPr>
            </w:pPr>
            <w:r>
              <w:rPr>
                <w:rFonts w:hint="eastAsia" w:ascii="宋体" w:hAnsi="宋体"/>
                <w:color w:val="auto"/>
                <w:szCs w:val="21"/>
              </w:rPr>
              <w:t>☑综合评分法</w:t>
            </w:r>
          </w:p>
          <w:p w14:paraId="207303CE">
            <w:pPr>
              <w:autoSpaceDE w:val="0"/>
              <w:autoSpaceDN w:val="0"/>
              <w:snapToGrid w:val="0"/>
              <w:spacing w:line="380" w:lineRule="exact"/>
              <w:textAlignment w:val="bottom"/>
              <w:rPr>
                <w:rFonts w:ascii="宋体" w:hAnsi="宋体"/>
                <w:color w:val="auto"/>
                <w:szCs w:val="21"/>
              </w:rPr>
            </w:pPr>
            <w:r>
              <w:rPr>
                <w:rFonts w:hint="eastAsia" w:ascii="宋体" w:hAnsi="宋体"/>
                <w:color w:val="auto"/>
                <w:szCs w:val="21"/>
              </w:rPr>
              <w:t>□最低评标价法</w:t>
            </w:r>
          </w:p>
        </w:tc>
      </w:tr>
      <w:tr w14:paraId="137128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675" w:type="dxa"/>
            <w:tcBorders>
              <w:top w:val="single" w:color="auto" w:sz="4" w:space="0"/>
              <w:left w:val="single" w:color="auto" w:sz="4" w:space="0"/>
              <w:right w:val="single" w:color="auto" w:sz="4" w:space="0"/>
            </w:tcBorders>
            <w:vAlign w:val="center"/>
          </w:tcPr>
          <w:p w14:paraId="17335927">
            <w:pPr>
              <w:spacing w:line="380" w:lineRule="exact"/>
              <w:rPr>
                <w:rFonts w:ascii="宋体" w:hAnsi="宋体"/>
                <w:color w:val="auto"/>
                <w:szCs w:val="21"/>
              </w:rPr>
            </w:pPr>
            <w:r>
              <w:rPr>
                <w:rFonts w:hint="eastAsia" w:ascii="宋体" w:hAnsi="宋体"/>
                <w:color w:val="auto"/>
                <w:szCs w:val="21"/>
              </w:rPr>
              <w:t>29</w:t>
            </w:r>
            <w:r>
              <w:rPr>
                <w:rFonts w:ascii="宋体" w:hAnsi="宋体"/>
                <w:color w:val="auto"/>
                <w:szCs w:val="21"/>
              </w:rPr>
              <w:t>.2</w:t>
            </w:r>
          </w:p>
        </w:tc>
        <w:tc>
          <w:tcPr>
            <w:tcW w:w="2268" w:type="dxa"/>
            <w:tcBorders>
              <w:top w:val="single" w:color="auto" w:sz="4" w:space="0"/>
              <w:left w:val="single" w:color="auto" w:sz="4" w:space="0"/>
              <w:right w:val="single" w:color="auto" w:sz="4" w:space="0"/>
            </w:tcBorders>
            <w:vAlign w:val="center"/>
          </w:tcPr>
          <w:p w14:paraId="27EFED3C">
            <w:pPr>
              <w:spacing w:line="380" w:lineRule="exact"/>
              <w:rPr>
                <w:rFonts w:ascii="宋体" w:hAnsi="宋体"/>
                <w:color w:val="auto"/>
                <w:szCs w:val="21"/>
              </w:rPr>
            </w:pPr>
            <w:bookmarkStart w:id="59" w:name="_29.2.2（2）"/>
            <w:bookmarkEnd w:id="59"/>
            <w:r>
              <w:rPr>
                <w:rFonts w:hint="eastAsia" w:ascii="宋体" w:hAnsi="宋体"/>
                <w:color w:val="auto"/>
                <w:szCs w:val="21"/>
              </w:rPr>
              <w:t>允许负偏离项</w:t>
            </w:r>
          </w:p>
        </w:tc>
        <w:tc>
          <w:tcPr>
            <w:tcW w:w="6379" w:type="dxa"/>
            <w:tcBorders>
              <w:top w:val="single" w:color="auto" w:sz="4" w:space="0"/>
              <w:left w:val="single" w:color="auto" w:sz="4" w:space="0"/>
              <w:right w:val="single" w:color="auto" w:sz="4" w:space="0"/>
            </w:tcBorders>
            <w:vAlign w:val="center"/>
          </w:tcPr>
          <w:p w14:paraId="3A6CD5E3">
            <w:pPr>
              <w:snapToGrid w:val="0"/>
              <w:spacing w:line="380" w:lineRule="exact"/>
              <w:rPr>
                <w:rFonts w:ascii="宋体" w:hAnsi="宋体"/>
                <w:color w:val="auto"/>
                <w:szCs w:val="21"/>
              </w:rPr>
            </w:pPr>
            <w:r>
              <w:rPr>
                <w:rFonts w:hint="eastAsia" w:ascii="宋体" w:hAnsi="宋体" w:cs="宋体"/>
                <w:color w:val="auto"/>
                <w:szCs w:val="21"/>
              </w:rPr>
              <w:t>商务要求</w:t>
            </w:r>
            <w:r>
              <w:rPr>
                <w:rFonts w:hint="eastAsia" w:ascii="宋体" w:hAnsi="宋体"/>
                <w:color w:val="auto"/>
                <w:szCs w:val="21"/>
              </w:rPr>
              <w:t>评审中允许负偏离的条款数为</w:t>
            </w:r>
            <w:r>
              <w:rPr>
                <w:rFonts w:hint="eastAsia" w:ascii="宋体" w:hAnsi="宋体"/>
                <w:color w:val="auto"/>
                <w:szCs w:val="21"/>
                <w:u w:val="single"/>
              </w:rPr>
              <w:t xml:space="preserve"> 0</w:t>
            </w:r>
            <w:r>
              <w:rPr>
                <w:rFonts w:hint="eastAsia" w:ascii="宋体" w:hAnsi="宋体"/>
                <w:color w:val="auto"/>
                <w:szCs w:val="21"/>
              </w:rPr>
              <w:t>项。</w:t>
            </w:r>
          </w:p>
          <w:p w14:paraId="7C563D0D">
            <w:pPr>
              <w:snapToGrid w:val="0"/>
              <w:spacing w:line="380" w:lineRule="exact"/>
              <w:rPr>
                <w:rFonts w:ascii="宋体" w:hAnsi="宋体"/>
                <w:color w:val="auto"/>
                <w:szCs w:val="21"/>
              </w:rPr>
            </w:pPr>
            <w:r>
              <w:rPr>
                <w:rFonts w:hint="eastAsia" w:ascii="宋体" w:hAnsi="宋体" w:cs="宋体"/>
                <w:color w:val="auto"/>
                <w:szCs w:val="21"/>
              </w:rPr>
              <w:t>技术要求评审中</w:t>
            </w:r>
            <w:r>
              <w:rPr>
                <w:rFonts w:hint="eastAsia" w:ascii="宋体" w:hAnsi="宋体"/>
                <w:color w:val="auto"/>
                <w:szCs w:val="21"/>
              </w:rPr>
              <w:t>允许负偏离的条款数为</w:t>
            </w:r>
            <w:r>
              <w:rPr>
                <w:rFonts w:hint="eastAsia" w:ascii="宋体" w:hAnsi="宋体"/>
                <w:color w:val="auto"/>
                <w:szCs w:val="21"/>
                <w:u w:val="single"/>
              </w:rPr>
              <w:t xml:space="preserve"> 0</w:t>
            </w:r>
            <w:r>
              <w:rPr>
                <w:rFonts w:hint="eastAsia" w:ascii="宋体" w:hAnsi="宋体"/>
                <w:color w:val="auto"/>
                <w:szCs w:val="21"/>
              </w:rPr>
              <w:t>项</w:t>
            </w:r>
            <w:r>
              <w:rPr>
                <w:rFonts w:hint="eastAsia" w:ascii="宋体" w:hAnsi="宋体" w:cs="宋体"/>
                <w:color w:val="auto"/>
                <w:szCs w:val="21"/>
              </w:rPr>
              <w:t>。</w:t>
            </w:r>
          </w:p>
        </w:tc>
      </w:tr>
      <w:tr w14:paraId="28BFC0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675" w:type="dxa"/>
            <w:tcBorders>
              <w:top w:val="single" w:color="auto" w:sz="4" w:space="0"/>
              <w:left w:val="single" w:color="auto" w:sz="4" w:space="0"/>
              <w:right w:val="single" w:color="auto" w:sz="4" w:space="0"/>
            </w:tcBorders>
            <w:vAlign w:val="center"/>
          </w:tcPr>
          <w:p w14:paraId="773A6E65">
            <w:pPr>
              <w:spacing w:line="380" w:lineRule="exact"/>
              <w:rPr>
                <w:rFonts w:ascii="宋体" w:hAnsi="宋体"/>
                <w:color w:val="auto"/>
                <w:szCs w:val="21"/>
              </w:rPr>
            </w:pPr>
            <w:r>
              <w:rPr>
                <w:rFonts w:hint="eastAsia" w:ascii="宋体" w:hAnsi="宋体"/>
                <w:color w:val="auto"/>
                <w:szCs w:val="21"/>
              </w:rPr>
              <w:t>29.3</w:t>
            </w:r>
          </w:p>
        </w:tc>
        <w:tc>
          <w:tcPr>
            <w:tcW w:w="2268" w:type="dxa"/>
            <w:tcBorders>
              <w:top w:val="single" w:color="auto" w:sz="4" w:space="0"/>
              <w:left w:val="single" w:color="auto" w:sz="4" w:space="0"/>
              <w:right w:val="single" w:color="auto" w:sz="4" w:space="0"/>
            </w:tcBorders>
            <w:vAlign w:val="center"/>
          </w:tcPr>
          <w:p w14:paraId="17AA020B">
            <w:pPr>
              <w:spacing w:line="380" w:lineRule="exact"/>
              <w:rPr>
                <w:rFonts w:ascii="宋体" w:hAnsi="宋体"/>
                <w:color w:val="auto"/>
                <w:szCs w:val="21"/>
              </w:rPr>
            </w:pPr>
            <w:r>
              <w:rPr>
                <w:rFonts w:hAnsi="宋体"/>
                <w:color w:val="auto"/>
              </w:rPr>
              <w:t>中标候选人推荐数量</w:t>
            </w:r>
            <w:r>
              <w:rPr>
                <w:rFonts w:hint="eastAsia" w:hAnsi="宋体"/>
                <w:color w:val="auto"/>
              </w:rPr>
              <w:t>：</w:t>
            </w:r>
          </w:p>
        </w:tc>
        <w:tc>
          <w:tcPr>
            <w:tcW w:w="6379" w:type="dxa"/>
            <w:tcBorders>
              <w:top w:val="single" w:color="auto" w:sz="4" w:space="0"/>
              <w:left w:val="single" w:color="auto" w:sz="4" w:space="0"/>
              <w:right w:val="single" w:color="auto" w:sz="4" w:space="0"/>
            </w:tcBorders>
            <w:vAlign w:val="center"/>
          </w:tcPr>
          <w:p w14:paraId="701D2274">
            <w:pPr>
              <w:snapToGrid w:val="0"/>
              <w:spacing w:line="360" w:lineRule="auto"/>
              <w:rPr>
                <w:rFonts w:ascii="宋体" w:hAnsi="宋体" w:cs="宋体"/>
                <w:color w:val="auto"/>
                <w:szCs w:val="21"/>
              </w:rPr>
            </w:pPr>
            <w:r>
              <w:rPr>
                <w:rFonts w:hint="eastAsia" w:ascii="宋体" w:hAnsi="宋体" w:cs="宋体"/>
                <w:color w:val="auto"/>
                <w:szCs w:val="21"/>
                <w:u w:val="single"/>
              </w:rPr>
              <w:t xml:space="preserve"> 3 </w:t>
            </w:r>
            <w:r>
              <w:rPr>
                <w:rFonts w:hint="eastAsia" w:ascii="宋体" w:hAnsi="宋体" w:cs="宋体"/>
                <w:color w:val="auto"/>
                <w:szCs w:val="21"/>
              </w:rPr>
              <w:t>名。</w:t>
            </w:r>
          </w:p>
        </w:tc>
      </w:tr>
      <w:tr w14:paraId="7DD10C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5F52E629">
            <w:pPr>
              <w:spacing w:line="380" w:lineRule="exact"/>
              <w:rPr>
                <w:rFonts w:ascii="宋体" w:hAnsi="宋体"/>
                <w:color w:val="auto"/>
                <w:szCs w:val="21"/>
              </w:rPr>
            </w:pPr>
            <w:r>
              <w:rPr>
                <w:rFonts w:hint="eastAsia" w:ascii="宋体" w:hAnsi="宋体"/>
                <w:color w:val="auto"/>
                <w:szCs w:val="21"/>
              </w:rPr>
              <w:t>30</w:t>
            </w:r>
            <w:r>
              <w:rPr>
                <w:rFonts w:ascii="宋体" w:hAnsi="宋体"/>
                <w:color w:val="auto"/>
                <w:szCs w:val="21"/>
              </w:rPr>
              <w:t>.1</w:t>
            </w:r>
          </w:p>
        </w:tc>
        <w:tc>
          <w:tcPr>
            <w:tcW w:w="2268" w:type="dxa"/>
            <w:tcBorders>
              <w:top w:val="single" w:color="auto" w:sz="4" w:space="0"/>
              <w:left w:val="single" w:color="auto" w:sz="4" w:space="0"/>
              <w:bottom w:val="single" w:color="auto" w:sz="4" w:space="0"/>
              <w:right w:val="single" w:color="auto" w:sz="4" w:space="0"/>
            </w:tcBorders>
            <w:vAlign w:val="center"/>
          </w:tcPr>
          <w:p w14:paraId="0A548D43">
            <w:pPr>
              <w:autoSpaceDE w:val="0"/>
              <w:autoSpaceDN w:val="0"/>
              <w:snapToGrid w:val="0"/>
              <w:spacing w:line="380" w:lineRule="exact"/>
              <w:textAlignment w:val="bottom"/>
              <w:rPr>
                <w:rFonts w:ascii="宋体" w:hAnsi="宋体"/>
                <w:color w:val="auto"/>
                <w:szCs w:val="21"/>
              </w:rPr>
            </w:pPr>
            <w:r>
              <w:rPr>
                <w:rFonts w:hint="eastAsia" w:ascii="宋体" w:hAnsi="宋体"/>
                <w:color w:val="auto"/>
                <w:szCs w:val="21"/>
              </w:rPr>
              <w:t xml:space="preserve">确定中标人时，出现中标候选人分数并列的情形，确定中标人方式 </w:t>
            </w:r>
          </w:p>
        </w:tc>
        <w:tc>
          <w:tcPr>
            <w:tcW w:w="6379" w:type="dxa"/>
            <w:tcBorders>
              <w:top w:val="single" w:color="auto" w:sz="4" w:space="0"/>
              <w:left w:val="single" w:color="auto" w:sz="4" w:space="0"/>
              <w:bottom w:val="single" w:color="auto" w:sz="4" w:space="0"/>
              <w:right w:val="single" w:color="auto" w:sz="4" w:space="0"/>
            </w:tcBorders>
            <w:vAlign w:val="center"/>
          </w:tcPr>
          <w:p w14:paraId="68BBF910">
            <w:pPr>
              <w:autoSpaceDE w:val="0"/>
              <w:autoSpaceDN w:val="0"/>
              <w:snapToGrid w:val="0"/>
              <w:spacing w:line="380" w:lineRule="exact"/>
              <w:textAlignment w:val="bottom"/>
              <w:rPr>
                <w:rFonts w:ascii="宋体" w:hAnsi="宋体"/>
                <w:color w:val="auto"/>
                <w:szCs w:val="21"/>
              </w:rPr>
            </w:pPr>
            <w:r>
              <w:rPr>
                <w:rFonts w:hint="eastAsia" w:ascii="宋体" w:hAnsi="宋体"/>
                <w:color w:val="auto"/>
                <w:szCs w:val="21"/>
              </w:rPr>
              <w:t>□采用最低评标价法的，投标文件满足招标文件全部实质性要求且投标报价最低的投标人为排名第一的中标候选人；</w:t>
            </w:r>
          </w:p>
          <w:p w14:paraId="0E4EBDB9">
            <w:pPr>
              <w:autoSpaceDE w:val="0"/>
              <w:autoSpaceDN w:val="0"/>
              <w:snapToGrid w:val="0"/>
              <w:spacing w:line="380" w:lineRule="exact"/>
              <w:textAlignment w:val="bottom"/>
              <w:rPr>
                <w:rFonts w:ascii="宋体" w:hAnsi="宋体"/>
                <w:b/>
                <w:color w:val="auto"/>
                <w:szCs w:val="21"/>
              </w:rPr>
            </w:pPr>
            <w:r>
              <w:rPr>
                <w:rFonts w:hint="eastAsia" w:ascii="宋体" w:hAnsi="宋体"/>
                <w:color w:val="auto"/>
                <w:szCs w:val="21"/>
              </w:rPr>
              <w:t>☑采用综合评分法的，按投标报价由低到高顺序排列。得分且投标报价相同的并列。投标文件满足招标文件全部实质性要求，且按照评审因素的量化指标评审得分最高的投标人为排名第一的中标候选人。</w:t>
            </w:r>
          </w:p>
        </w:tc>
      </w:tr>
      <w:tr w14:paraId="39CEB0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75" w:type="dxa"/>
            <w:tcBorders>
              <w:top w:val="single" w:color="auto" w:sz="4" w:space="0"/>
              <w:left w:val="single" w:color="auto" w:sz="4" w:space="0"/>
              <w:bottom w:val="single" w:color="auto" w:sz="4" w:space="0"/>
              <w:right w:val="single" w:color="auto" w:sz="4" w:space="0"/>
            </w:tcBorders>
            <w:vAlign w:val="center"/>
          </w:tcPr>
          <w:p w14:paraId="57E0BBC4">
            <w:pPr>
              <w:spacing w:line="380" w:lineRule="exact"/>
              <w:rPr>
                <w:rFonts w:ascii="宋体" w:hAnsi="宋体"/>
                <w:color w:val="auto"/>
                <w:szCs w:val="21"/>
              </w:rPr>
            </w:pPr>
            <w:r>
              <w:rPr>
                <w:rFonts w:hint="eastAsia" w:ascii="宋体" w:hAnsi="宋体"/>
                <w:color w:val="auto"/>
                <w:szCs w:val="21"/>
              </w:rPr>
              <w:t>35</w:t>
            </w:r>
            <w:r>
              <w:rPr>
                <w:rFonts w:ascii="宋体" w:hAnsi="宋体"/>
                <w:color w:val="auto"/>
                <w:szCs w:val="21"/>
              </w:rPr>
              <w:t>.1</w:t>
            </w:r>
          </w:p>
        </w:tc>
        <w:tc>
          <w:tcPr>
            <w:tcW w:w="2268" w:type="dxa"/>
            <w:tcBorders>
              <w:top w:val="single" w:color="auto" w:sz="4" w:space="0"/>
              <w:left w:val="single" w:color="auto" w:sz="4" w:space="0"/>
              <w:bottom w:val="single" w:color="auto" w:sz="4" w:space="0"/>
              <w:right w:val="single" w:color="auto" w:sz="4" w:space="0"/>
            </w:tcBorders>
            <w:vAlign w:val="center"/>
          </w:tcPr>
          <w:p w14:paraId="6390238B">
            <w:pPr>
              <w:spacing w:line="380" w:lineRule="exact"/>
              <w:rPr>
                <w:rFonts w:ascii="宋体" w:hAnsi="宋体"/>
                <w:color w:val="auto"/>
                <w:szCs w:val="21"/>
              </w:rPr>
            </w:pPr>
            <w:bookmarkStart w:id="60" w:name="_39.1"/>
            <w:bookmarkEnd w:id="60"/>
            <w:r>
              <w:rPr>
                <w:rFonts w:hint="eastAsia" w:ascii="宋体" w:hAnsi="宋体"/>
                <w:color w:val="auto"/>
                <w:szCs w:val="21"/>
              </w:rPr>
              <w:t>履约保证金金额</w:t>
            </w:r>
          </w:p>
        </w:tc>
        <w:tc>
          <w:tcPr>
            <w:tcW w:w="6379" w:type="dxa"/>
            <w:tcBorders>
              <w:top w:val="single" w:color="auto" w:sz="4" w:space="0"/>
              <w:left w:val="single" w:color="auto" w:sz="4" w:space="0"/>
              <w:bottom w:val="single" w:color="auto" w:sz="4" w:space="0"/>
              <w:right w:val="single" w:color="auto" w:sz="4" w:space="0"/>
            </w:tcBorders>
            <w:vAlign w:val="bottom"/>
          </w:tcPr>
          <w:p w14:paraId="2BB0876E">
            <w:pPr>
              <w:autoSpaceDE w:val="0"/>
              <w:autoSpaceDN w:val="0"/>
              <w:snapToGrid w:val="0"/>
              <w:spacing w:line="380" w:lineRule="exact"/>
              <w:textAlignment w:val="bottom"/>
              <w:rPr>
                <w:rFonts w:ascii="宋体" w:hAnsi="宋体"/>
                <w:color w:val="auto"/>
                <w:szCs w:val="21"/>
              </w:rPr>
            </w:pPr>
            <w:r>
              <w:rPr>
                <w:rFonts w:hint="eastAsia" w:ascii="宋体" w:hAnsi="宋体"/>
                <w:color w:val="auto"/>
                <w:szCs w:val="21"/>
              </w:rPr>
              <w:t>☑本项目不收取履约保证金。</w:t>
            </w:r>
          </w:p>
          <w:p w14:paraId="2E484B12">
            <w:pPr>
              <w:autoSpaceDE w:val="0"/>
              <w:autoSpaceDN w:val="0"/>
              <w:snapToGrid w:val="0"/>
              <w:spacing w:line="380" w:lineRule="exact"/>
              <w:textAlignment w:val="bottom"/>
              <w:rPr>
                <w:rFonts w:ascii="宋体" w:hAnsi="宋体"/>
                <w:color w:val="auto"/>
                <w:szCs w:val="21"/>
              </w:rPr>
            </w:pPr>
            <w:r>
              <w:rPr>
                <w:rFonts w:hint="eastAsia" w:ascii="宋体" w:hAnsi="宋体"/>
                <w:color w:val="auto"/>
                <w:szCs w:val="21"/>
              </w:rPr>
              <w:t>□本项目收取履约保证金，具体规定如下：</w:t>
            </w:r>
          </w:p>
          <w:p w14:paraId="2674CFA7">
            <w:pPr>
              <w:autoSpaceDE w:val="0"/>
              <w:autoSpaceDN w:val="0"/>
              <w:spacing w:line="380" w:lineRule="exact"/>
              <w:contextualSpacing/>
              <w:textAlignment w:val="bottom"/>
              <w:rPr>
                <w:rFonts w:ascii="宋体" w:hAnsi="宋体"/>
                <w:color w:val="auto"/>
                <w:szCs w:val="21"/>
              </w:rPr>
            </w:pPr>
            <w:r>
              <w:rPr>
                <w:rFonts w:hint="eastAsia" w:ascii="宋体" w:hAnsi="宋体" w:cs="宋体"/>
                <w:color w:val="auto"/>
                <w:szCs w:val="21"/>
              </w:rPr>
              <w:t>中标</w:t>
            </w:r>
            <w:r>
              <w:rPr>
                <w:rFonts w:ascii="宋体" w:hAnsi="宋体" w:cs="宋体"/>
                <w:color w:val="auto"/>
                <w:szCs w:val="21"/>
              </w:rPr>
              <w:t>人在收到</w:t>
            </w:r>
            <w:r>
              <w:rPr>
                <w:rFonts w:hint="eastAsia" w:ascii="宋体" w:hAnsi="宋体" w:cs="宋体"/>
                <w:color w:val="auto"/>
                <w:szCs w:val="21"/>
              </w:rPr>
              <w:t>中标</w:t>
            </w:r>
            <w:r>
              <w:rPr>
                <w:rFonts w:ascii="宋体" w:hAnsi="宋体" w:cs="宋体"/>
                <w:color w:val="auto"/>
                <w:szCs w:val="21"/>
              </w:rPr>
              <w:t>通知书后，须在</w:t>
            </w:r>
            <w:r>
              <w:rPr>
                <w:rFonts w:ascii="宋体" w:hAnsi="宋体" w:cs="宋体"/>
                <w:color w:val="auto"/>
                <w:szCs w:val="21"/>
                <w:u w:val="single"/>
              </w:rPr>
              <w:t xml:space="preserve"> </w:t>
            </w:r>
            <w:r>
              <w:rPr>
                <w:rFonts w:hint="eastAsia" w:ascii="宋体" w:hAnsi="宋体" w:cs="宋体"/>
                <w:color w:val="auto"/>
                <w:szCs w:val="21"/>
                <w:u w:val="single"/>
              </w:rPr>
              <w:t xml:space="preserve">10 </w:t>
            </w:r>
            <w:r>
              <w:rPr>
                <w:rFonts w:ascii="宋体" w:hAnsi="宋体" w:cs="宋体"/>
                <w:color w:val="auto"/>
                <w:szCs w:val="21"/>
              </w:rPr>
              <w:t>个工作日内向采购人足额提交履约保证金，否则采购人可以取消其</w:t>
            </w:r>
            <w:r>
              <w:rPr>
                <w:rFonts w:hint="eastAsia" w:ascii="宋体" w:hAnsi="宋体" w:cs="宋体"/>
                <w:color w:val="auto"/>
                <w:szCs w:val="21"/>
              </w:rPr>
              <w:t>中标</w:t>
            </w:r>
            <w:r>
              <w:rPr>
                <w:rFonts w:ascii="宋体" w:hAnsi="宋体" w:cs="宋体"/>
                <w:color w:val="auto"/>
                <w:szCs w:val="21"/>
              </w:rPr>
              <w:t>资格。</w:t>
            </w:r>
          </w:p>
          <w:p w14:paraId="6A4EF289">
            <w:pPr>
              <w:autoSpaceDE w:val="0"/>
              <w:autoSpaceDN w:val="0"/>
              <w:spacing w:line="380" w:lineRule="exact"/>
              <w:contextualSpacing/>
              <w:textAlignment w:val="bottom"/>
              <w:rPr>
                <w:rFonts w:ascii="宋体" w:hAnsi="宋体"/>
                <w:color w:val="auto"/>
                <w:szCs w:val="21"/>
              </w:rPr>
            </w:pPr>
            <w:r>
              <w:rPr>
                <w:rFonts w:hint="eastAsia" w:ascii="宋体" w:hAnsi="宋体"/>
                <w:color w:val="auto"/>
                <w:szCs w:val="21"/>
              </w:rPr>
              <w:t>履约保证金金额：按中标金额的</w:t>
            </w:r>
            <w:r>
              <w:rPr>
                <w:rFonts w:hint="eastAsia" w:ascii="宋体" w:hAnsi="宋体" w:cs="Arial"/>
                <w:color w:val="auto"/>
                <w:szCs w:val="21"/>
                <w:u w:val="single"/>
              </w:rPr>
              <w:t>2</w:t>
            </w:r>
            <w:r>
              <w:rPr>
                <w:rFonts w:hint="eastAsia" w:ascii="宋体" w:hAnsi="宋体"/>
                <w:color w:val="auto"/>
                <w:szCs w:val="21"/>
              </w:rPr>
              <w:t>%。</w:t>
            </w:r>
          </w:p>
          <w:p w14:paraId="71BB6CCD">
            <w:pPr>
              <w:autoSpaceDE w:val="0"/>
              <w:autoSpaceDN w:val="0"/>
              <w:spacing w:line="380" w:lineRule="exact"/>
              <w:contextualSpacing/>
              <w:textAlignment w:val="bottom"/>
              <w:rPr>
                <w:rFonts w:ascii="宋体" w:hAnsi="宋体"/>
                <w:color w:val="auto"/>
                <w:szCs w:val="21"/>
              </w:rPr>
            </w:pPr>
            <w:r>
              <w:rPr>
                <w:rFonts w:hint="eastAsia" w:ascii="宋体" w:hAnsi="宋体"/>
                <w:color w:val="auto"/>
                <w:szCs w:val="21"/>
              </w:rPr>
              <w:t>履约保证金递交方式：银行转账、支票、汇票、本票或者金融、担保机构出具的保函等非现金方式（参照投标保证金）</w:t>
            </w:r>
          </w:p>
          <w:p w14:paraId="3E49D80E">
            <w:pPr>
              <w:autoSpaceDE w:val="0"/>
              <w:autoSpaceDN w:val="0"/>
              <w:spacing w:line="380" w:lineRule="exact"/>
              <w:contextualSpacing/>
              <w:textAlignment w:val="bottom"/>
              <w:rPr>
                <w:rFonts w:ascii="宋体" w:hAnsi="宋体"/>
                <w:color w:val="auto"/>
                <w:szCs w:val="21"/>
                <w:u w:val="single"/>
              </w:rPr>
            </w:pPr>
            <w:r>
              <w:rPr>
                <w:rFonts w:hint="eastAsia" w:ascii="宋体" w:hAnsi="宋体"/>
                <w:color w:val="auto"/>
                <w:szCs w:val="21"/>
              </w:rPr>
              <w:t>履约保证金退付方式、时间及条件：</w:t>
            </w:r>
            <w:r>
              <w:rPr>
                <w:rFonts w:hint="eastAsia" w:ascii="宋体" w:hAnsi="宋体"/>
                <w:color w:val="auto"/>
                <w:szCs w:val="21"/>
                <w:u w:val="single"/>
              </w:rPr>
              <w:t>项目服务验收合格后，由中标供应商向履约保证金收取单位提供《项目验收书》和《履约保证金退付申请书》，保证金收取单位在收到合格材料后办理退还手续（不计利息）。</w:t>
            </w:r>
          </w:p>
          <w:p w14:paraId="31F25400">
            <w:pPr>
              <w:autoSpaceDE w:val="0"/>
              <w:autoSpaceDN w:val="0"/>
              <w:spacing w:line="380" w:lineRule="exact"/>
              <w:contextualSpacing/>
              <w:textAlignment w:val="bottom"/>
              <w:rPr>
                <w:rFonts w:ascii="宋体" w:hAnsi="宋体"/>
                <w:color w:val="auto"/>
                <w:szCs w:val="21"/>
              </w:rPr>
            </w:pPr>
            <w:r>
              <w:rPr>
                <w:rFonts w:hint="eastAsia" w:ascii="宋体" w:hAnsi="宋体"/>
                <w:color w:val="auto"/>
                <w:szCs w:val="21"/>
              </w:rPr>
              <w:t>履约保证金指定账户：</w:t>
            </w:r>
          </w:p>
          <w:p w14:paraId="388D3F58">
            <w:pPr>
              <w:autoSpaceDE w:val="0"/>
              <w:autoSpaceDN w:val="0"/>
              <w:spacing w:line="380" w:lineRule="exact"/>
              <w:contextualSpacing/>
              <w:textAlignment w:val="bottom"/>
              <w:rPr>
                <w:rFonts w:ascii="宋体" w:hAnsi="宋体"/>
                <w:color w:val="auto"/>
                <w:szCs w:val="21"/>
              </w:rPr>
            </w:pPr>
            <w:r>
              <w:rPr>
                <w:rFonts w:hint="eastAsia" w:ascii="宋体" w:hAnsi="宋体"/>
                <w:color w:val="auto"/>
                <w:szCs w:val="21"/>
              </w:rPr>
              <w:t>开户名称：</w:t>
            </w:r>
            <w:r>
              <w:rPr>
                <w:rFonts w:hint="eastAsia" w:ascii="宋体" w:hAnsi="宋体" w:cs="Arial"/>
                <w:color w:val="auto"/>
                <w:szCs w:val="21"/>
                <w:u w:val="single"/>
              </w:rPr>
              <w:t>广西壮族自治区农业农村厅</w:t>
            </w:r>
          </w:p>
          <w:p w14:paraId="1DC3E76A">
            <w:pPr>
              <w:autoSpaceDE w:val="0"/>
              <w:autoSpaceDN w:val="0"/>
              <w:spacing w:line="380" w:lineRule="exact"/>
              <w:contextualSpacing/>
              <w:textAlignment w:val="bottom"/>
              <w:rPr>
                <w:rFonts w:ascii="宋体" w:hAnsi="宋体"/>
                <w:color w:val="auto"/>
                <w:szCs w:val="21"/>
              </w:rPr>
            </w:pPr>
            <w:r>
              <w:rPr>
                <w:rFonts w:hint="eastAsia" w:ascii="宋体" w:hAnsi="宋体"/>
                <w:color w:val="auto"/>
                <w:szCs w:val="21"/>
              </w:rPr>
              <w:t>开户银行：</w:t>
            </w:r>
            <w:r>
              <w:rPr>
                <w:rFonts w:hint="eastAsia" w:ascii="宋体" w:hAnsi="宋体" w:cs="Arial"/>
                <w:color w:val="auto"/>
                <w:szCs w:val="21"/>
                <w:u w:val="single"/>
              </w:rPr>
              <w:t>农行南宁天桃支行</w:t>
            </w:r>
          </w:p>
          <w:p w14:paraId="7F919C2E">
            <w:pPr>
              <w:autoSpaceDE w:val="0"/>
              <w:autoSpaceDN w:val="0"/>
              <w:spacing w:line="380" w:lineRule="exact"/>
              <w:contextualSpacing/>
              <w:textAlignment w:val="bottom"/>
              <w:rPr>
                <w:rFonts w:ascii="宋体" w:hAnsi="宋体"/>
                <w:color w:val="auto"/>
                <w:szCs w:val="21"/>
              </w:rPr>
            </w:pPr>
            <w:r>
              <w:rPr>
                <w:rFonts w:hint="eastAsia" w:ascii="宋体" w:hAnsi="宋体"/>
                <w:color w:val="auto"/>
                <w:szCs w:val="21"/>
              </w:rPr>
              <w:t>银行账号：</w:t>
            </w:r>
            <w:r>
              <w:rPr>
                <w:rFonts w:hint="eastAsia" w:ascii="宋体" w:hAnsi="宋体" w:cs="Arial"/>
                <w:color w:val="auto"/>
                <w:szCs w:val="21"/>
                <w:u w:val="single"/>
              </w:rPr>
              <w:t>20022101040001679</w:t>
            </w:r>
          </w:p>
          <w:p w14:paraId="10218647">
            <w:pPr>
              <w:spacing w:line="380" w:lineRule="exact"/>
              <w:contextualSpacing/>
              <w:jc w:val="left"/>
              <w:rPr>
                <w:rFonts w:ascii="宋体" w:hAnsi="宋体" w:cs="Courier New"/>
                <w:color w:val="auto"/>
                <w:szCs w:val="21"/>
              </w:rPr>
            </w:pPr>
            <w:r>
              <w:rPr>
                <w:rFonts w:ascii="宋体" w:hAnsi="宋体" w:cs="Courier New"/>
                <w:color w:val="auto"/>
                <w:szCs w:val="21"/>
              </w:rPr>
              <w:t>备注：</w:t>
            </w:r>
          </w:p>
          <w:p w14:paraId="7129051E">
            <w:pPr>
              <w:spacing w:line="380" w:lineRule="exact"/>
              <w:contextualSpacing/>
              <w:jc w:val="left"/>
              <w:rPr>
                <w:rFonts w:ascii="宋体" w:hAnsi="宋体"/>
                <w:b/>
                <w:color w:val="auto"/>
                <w:szCs w:val="21"/>
              </w:rPr>
            </w:pPr>
            <w:r>
              <w:rPr>
                <w:rFonts w:ascii="宋体" w:hAnsi="宋体"/>
                <w:b/>
                <w:color w:val="auto"/>
                <w:szCs w:val="21"/>
              </w:rPr>
              <w:t>1.</w:t>
            </w:r>
            <w:r>
              <w:rPr>
                <w:rFonts w:hint="eastAsia" w:ascii="宋体" w:hAnsi="宋体"/>
                <w:b/>
                <w:color w:val="auto"/>
                <w:szCs w:val="21"/>
              </w:rPr>
              <w:t xml:space="preserve"> </w:t>
            </w:r>
            <w:bookmarkStart w:id="61" w:name="_Hlk54170335"/>
            <w:r>
              <w:rPr>
                <w:rFonts w:hint="eastAsia" w:ascii="宋体" w:hAnsi="宋体"/>
                <w:b/>
                <w:color w:val="auto"/>
                <w:szCs w:val="21"/>
              </w:rPr>
              <w:t>根据《广西壮族自治区财政厅关于规范政府采购货物和服务项目保证金管理的通知》（桂财规〔2022〕8号）、《广西壮族自治区财政厅关于持续优化政府采购营商环境推动高质量发展的通知》（桂财采〔2024〕55号）规定，</w:t>
            </w:r>
            <w:bookmarkEnd w:id="61"/>
            <w:r>
              <w:rPr>
                <w:rFonts w:hint="eastAsia" w:ascii="宋体" w:hAnsi="宋体"/>
                <w:b/>
                <w:color w:val="auto"/>
                <w:szCs w:val="21"/>
              </w:rPr>
              <w:t>鼓励采购人在与中标人签订政府采购合同时，免收履约保证金或者降低收取比例，有必要收取履约保证金的，收取的履约保证金不得超过政府采购合同金额的5%，对中小企业收取的履约保证金数额不得超过政府采购合同金额的2%。</w:t>
            </w:r>
          </w:p>
          <w:p w14:paraId="4DB639FF">
            <w:pPr>
              <w:spacing w:line="380" w:lineRule="exact"/>
              <w:contextualSpacing/>
              <w:jc w:val="left"/>
              <w:rPr>
                <w:rFonts w:ascii="宋体" w:hAnsi="宋体"/>
                <w:b/>
                <w:color w:val="auto"/>
                <w:szCs w:val="21"/>
              </w:rPr>
            </w:pPr>
            <w:r>
              <w:rPr>
                <w:rFonts w:ascii="宋体" w:hAnsi="宋体"/>
                <w:b/>
                <w:color w:val="auto"/>
                <w:szCs w:val="21"/>
              </w:rPr>
              <w:t>2.</w:t>
            </w:r>
            <w:r>
              <w:rPr>
                <w:rFonts w:hint="eastAsia" w:ascii="宋体" w:hAnsi="宋体"/>
                <w:color w:val="auto"/>
                <w:szCs w:val="21"/>
              </w:rPr>
              <w:t xml:space="preserve"> </w:t>
            </w:r>
            <w:r>
              <w:rPr>
                <w:rFonts w:hint="eastAsia" w:ascii="宋体" w:hAnsi="宋体"/>
                <w:b/>
                <w:color w:val="auto"/>
                <w:szCs w:val="21"/>
              </w:rPr>
              <w:t>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62DBCD44">
            <w:pPr>
              <w:spacing w:line="380" w:lineRule="exact"/>
              <w:contextualSpacing/>
              <w:jc w:val="left"/>
              <w:rPr>
                <w:rFonts w:ascii="宋体" w:hAnsi="宋体"/>
                <w:b/>
                <w:color w:val="auto"/>
                <w:szCs w:val="21"/>
              </w:rPr>
            </w:pPr>
            <w:r>
              <w:rPr>
                <w:rFonts w:ascii="宋体" w:hAnsi="宋体"/>
                <w:b/>
                <w:color w:val="auto"/>
                <w:szCs w:val="21"/>
              </w:rPr>
              <w:t>3.采用金融、担保机构出具的保函的，必须为无条件保函，否则不予签订合同。</w:t>
            </w:r>
          </w:p>
          <w:p w14:paraId="255E9D8B">
            <w:pPr>
              <w:autoSpaceDE w:val="0"/>
              <w:autoSpaceDN w:val="0"/>
              <w:snapToGrid w:val="0"/>
              <w:spacing w:line="380" w:lineRule="exact"/>
              <w:jc w:val="left"/>
              <w:textAlignment w:val="bottom"/>
              <w:rPr>
                <w:rFonts w:ascii="宋体" w:hAnsi="宋体"/>
                <w:color w:val="auto"/>
                <w:szCs w:val="21"/>
              </w:rPr>
            </w:pPr>
            <w:r>
              <w:rPr>
                <w:rFonts w:ascii="宋体" w:hAnsi="宋体"/>
                <w:b/>
                <w:color w:val="auto"/>
                <w:szCs w:val="21"/>
              </w:rPr>
              <w:t>4.</w:t>
            </w:r>
            <w:r>
              <w:rPr>
                <w:rFonts w:hint="eastAsia" w:ascii="宋体" w:hAnsi="宋体"/>
                <w:b/>
                <w:color w:val="auto"/>
                <w:szCs w:val="21"/>
              </w:rPr>
              <w:t>投标人为联合体的，由联合体其中一方按规定提交的履约保证金，视为有效履约保证金。</w:t>
            </w:r>
          </w:p>
        </w:tc>
      </w:tr>
      <w:tr w14:paraId="5C0841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494DFC12">
            <w:pPr>
              <w:spacing w:line="380" w:lineRule="exact"/>
              <w:rPr>
                <w:rFonts w:ascii="宋体" w:hAnsi="宋体"/>
                <w:color w:val="auto"/>
                <w:szCs w:val="21"/>
              </w:rPr>
            </w:pPr>
            <w:r>
              <w:rPr>
                <w:rFonts w:hint="eastAsia" w:ascii="宋体" w:hAnsi="宋体"/>
                <w:color w:val="auto"/>
                <w:szCs w:val="21"/>
              </w:rPr>
              <w:t>36.1</w:t>
            </w:r>
          </w:p>
        </w:tc>
        <w:tc>
          <w:tcPr>
            <w:tcW w:w="2268" w:type="dxa"/>
            <w:tcBorders>
              <w:top w:val="single" w:color="auto" w:sz="4" w:space="0"/>
              <w:left w:val="single" w:color="auto" w:sz="4" w:space="0"/>
              <w:bottom w:val="single" w:color="auto" w:sz="4" w:space="0"/>
              <w:right w:val="single" w:color="auto" w:sz="4" w:space="0"/>
            </w:tcBorders>
            <w:vAlign w:val="center"/>
          </w:tcPr>
          <w:p w14:paraId="4FCC1BAD">
            <w:pPr>
              <w:rPr>
                <w:rFonts w:ascii="宋体" w:hAnsi="宋体"/>
                <w:color w:val="auto"/>
                <w:szCs w:val="21"/>
              </w:rPr>
            </w:pPr>
            <w:bookmarkStart w:id="62" w:name="_40.1"/>
            <w:bookmarkEnd w:id="62"/>
            <w:r>
              <w:rPr>
                <w:rFonts w:hint="eastAsia" w:ascii="宋体" w:hAnsi="宋体"/>
                <w:color w:val="auto"/>
                <w:szCs w:val="21"/>
              </w:rPr>
              <w:t>签订合同携带的材料</w:t>
            </w:r>
          </w:p>
        </w:tc>
        <w:tc>
          <w:tcPr>
            <w:tcW w:w="6379" w:type="dxa"/>
            <w:tcBorders>
              <w:top w:val="single" w:color="auto" w:sz="4" w:space="0"/>
              <w:left w:val="single" w:color="auto" w:sz="4" w:space="0"/>
              <w:bottom w:val="single" w:color="auto" w:sz="4" w:space="0"/>
              <w:right w:val="single" w:color="auto" w:sz="4" w:space="0"/>
            </w:tcBorders>
            <w:vAlign w:val="center"/>
          </w:tcPr>
          <w:p w14:paraId="644E8D38">
            <w:pPr>
              <w:autoSpaceDE w:val="0"/>
              <w:autoSpaceDN w:val="0"/>
              <w:snapToGrid w:val="0"/>
              <w:spacing w:line="400" w:lineRule="exact"/>
              <w:textAlignment w:val="bottom"/>
              <w:rPr>
                <w:rFonts w:ascii="宋体" w:hAnsi="宋体"/>
                <w:color w:val="auto"/>
                <w:szCs w:val="21"/>
              </w:rPr>
            </w:pPr>
            <w:r>
              <w:rPr>
                <w:rFonts w:hint="eastAsia" w:ascii="宋体" w:hAnsi="宋体"/>
                <w:color w:val="auto"/>
                <w:szCs w:val="21"/>
              </w:rPr>
              <w:t>签订合同携带的证明材料：</w:t>
            </w:r>
          </w:p>
          <w:p w14:paraId="348C8139">
            <w:pPr>
              <w:autoSpaceDE w:val="0"/>
              <w:autoSpaceDN w:val="0"/>
              <w:snapToGrid w:val="0"/>
              <w:spacing w:line="400" w:lineRule="exact"/>
              <w:textAlignment w:val="bottom"/>
              <w:rPr>
                <w:rFonts w:ascii="宋体" w:hAnsi="宋体"/>
                <w:color w:val="auto"/>
                <w:szCs w:val="21"/>
              </w:rPr>
            </w:pPr>
            <w:r>
              <w:rPr>
                <w:rFonts w:hint="eastAsia" w:ascii="宋体" w:hAnsi="宋体"/>
                <w:color w:val="auto"/>
                <w:szCs w:val="21"/>
              </w:rPr>
              <w:t>1、委托代理人负责签订合同的，须携带授权委托书及委托代理人身份证原件等其他资格证件。</w:t>
            </w:r>
          </w:p>
          <w:p w14:paraId="0D46466B">
            <w:pPr>
              <w:autoSpaceDE w:val="0"/>
              <w:autoSpaceDN w:val="0"/>
              <w:snapToGrid w:val="0"/>
              <w:spacing w:line="380" w:lineRule="exact"/>
              <w:textAlignment w:val="bottom"/>
              <w:rPr>
                <w:rFonts w:ascii="宋体" w:hAnsi="宋体"/>
                <w:color w:val="auto"/>
                <w:szCs w:val="21"/>
              </w:rPr>
            </w:pPr>
            <w:r>
              <w:rPr>
                <w:rFonts w:hint="eastAsia" w:ascii="宋体" w:hAnsi="宋体"/>
                <w:color w:val="auto"/>
                <w:szCs w:val="21"/>
              </w:rPr>
              <w:t>2、法定代表人负责签订合同的，须携带法定代表人</w:t>
            </w:r>
            <w:r>
              <w:rPr>
                <w:rFonts w:ascii="宋体" w:hAnsi="宋体"/>
                <w:color w:val="auto"/>
                <w:szCs w:val="21"/>
              </w:rPr>
              <w:t>身份证明原件</w:t>
            </w:r>
            <w:r>
              <w:rPr>
                <w:rFonts w:hint="eastAsia" w:ascii="宋体" w:hAnsi="宋体"/>
                <w:color w:val="auto"/>
                <w:szCs w:val="21"/>
              </w:rPr>
              <w:t>及</w:t>
            </w:r>
            <w:r>
              <w:rPr>
                <w:rFonts w:ascii="宋体" w:hAnsi="宋体"/>
                <w:color w:val="auto"/>
                <w:szCs w:val="21"/>
              </w:rPr>
              <w:t>身份证原件</w:t>
            </w:r>
            <w:r>
              <w:rPr>
                <w:rFonts w:hint="eastAsia" w:ascii="宋体" w:hAnsi="宋体"/>
                <w:color w:val="auto"/>
                <w:szCs w:val="21"/>
              </w:rPr>
              <w:t>等其他证明材料。</w:t>
            </w:r>
          </w:p>
        </w:tc>
      </w:tr>
      <w:tr w14:paraId="3AA870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1" w:hRule="atLeast"/>
        </w:trPr>
        <w:tc>
          <w:tcPr>
            <w:tcW w:w="675" w:type="dxa"/>
            <w:vMerge w:val="restart"/>
            <w:tcBorders>
              <w:top w:val="single" w:color="auto" w:sz="4" w:space="0"/>
              <w:left w:val="single" w:color="auto" w:sz="4" w:space="0"/>
              <w:right w:val="single" w:color="auto" w:sz="4" w:space="0"/>
            </w:tcBorders>
            <w:vAlign w:val="center"/>
          </w:tcPr>
          <w:p w14:paraId="43B742B0">
            <w:pPr>
              <w:spacing w:line="380" w:lineRule="exact"/>
              <w:rPr>
                <w:rFonts w:ascii="宋体" w:hAnsi="宋体"/>
                <w:color w:val="auto"/>
                <w:szCs w:val="21"/>
              </w:rPr>
            </w:pPr>
            <w:r>
              <w:rPr>
                <w:rFonts w:hint="eastAsia" w:ascii="宋体" w:hAnsi="宋体"/>
                <w:color w:val="auto"/>
                <w:szCs w:val="21"/>
              </w:rPr>
              <w:t>3</w:t>
            </w:r>
            <w:r>
              <w:rPr>
                <w:rFonts w:ascii="宋体" w:hAnsi="宋体"/>
                <w:color w:val="auto"/>
                <w:szCs w:val="21"/>
              </w:rPr>
              <w:t>8.2</w:t>
            </w:r>
            <w:r>
              <w:rPr>
                <w:rFonts w:hint="eastAsia" w:ascii="宋体" w:hAnsi="宋体"/>
                <w:color w:val="auto"/>
                <w:szCs w:val="21"/>
              </w:rPr>
              <w:t>.1</w:t>
            </w:r>
          </w:p>
        </w:tc>
        <w:tc>
          <w:tcPr>
            <w:tcW w:w="2268" w:type="dxa"/>
            <w:tcBorders>
              <w:top w:val="single" w:color="auto" w:sz="4" w:space="0"/>
              <w:left w:val="single" w:color="auto" w:sz="4" w:space="0"/>
              <w:bottom w:val="single" w:color="auto" w:sz="4" w:space="0"/>
              <w:right w:val="single" w:color="auto" w:sz="4" w:space="0"/>
            </w:tcBorders>
            <w:vAlign w:val="center"/>
          </w:tcPr>
          <w:p w14:paraId="68864083">
            <w:pPr>
              <w:spacing w:line="380" w:lineRule="exact"/>
              <w:rPr>
                <w:rFonts w:ascii="宋体" w:hAnsi="宋体"/>
                <w:color w:val="auto"/>
                <w:szCs w:val="21"/>
              </w:rPr>
            </w:pPr>
            <w:r>
              <w:rPr>
                <w:rFonts w:hint="eastAsia" w:ascii="宋体" w:hAnsi="宋体"/>
                <w:color w:val="auto"/>
                <w:szCs w:val="21"/>
              </w:rPr>
              <w:t>接收质疑函方式</w:t>
            </w:r>
          </w:p>
        </w:tc>
        <w:tc>
          <w:tcPr>
            <w:tcW w:w="6379" w:type="dxa"/>
            <w:tcBorders>
              <w:top w:val="single" w:color="auto" w:sz="4" w:space="0"/>
              <w:left w:val="single" w:color="auto" w:sz="4" w:space="0"/>
              <w:bottom w:val="single" w:color="auto" w:sz="4" w:space="0"/>
              <w:right w:val="single" w:color="auto" w:sz="4" w:space="0"/>
            </w:tcBorders>
            <w:vAlign w:val="center"/>
          </w:tcPr>
          <w:p w14:paraId="0165D4FC">
            <w:pPr>
              <w:snapToGrid w:val="0"/>
              <w:spacing w:line="380" w:lineRule="exact"/>
              <w:rPr>
                <w:rFonts w:ascii="宋体" w:hAnsi="宋体"/>
                <w:color w:val="auto"/>
                <w:szCs w:val="21"/>
              </w:rPr>
            </w:pPr>
            <w:r>
              <w:rPr>
                <w:rFonts w:hint="eastAsia" w:ascii="宋体" w:hAnsi="宋体"/>
                <w:color w:val="auto"/>
                <w:szCs w:val="21"/>
              </w:rPr>
              <w:t>以书面形式（须按照招标文件要求格式）</w:t>
            </w:r>
          </w:p>
        </w:tc>
      </w:tr>
      <w:tr w14:paraId="02C5AC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vMerge w:val="continue"/>
            <w:tcBorders>
              <w:left w:val="single" w:color="auto" w:sz="4" w:space="0"/>
              <w:right w:val="single" w:color="auto" w:sz="4" w:space="0"/>
            </w:tcBorders>
            <w:vAlign w:val="center"/>
          </w:tcPr>
          <w:p w14:paraId="6AF1F8F5">
            <w:pPr>
              <w:spacing w:line="380" w:lineRule="exact"/>
              <w:rPr>
                <w:rFonts w:ascii="宋体" w:hAnsi="宋体"/>
                <w:color w:val="auto"/>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5FE8B55B">
            <w:pPr>
              <w:spacing w:line="380" w:lineRule="exact"/>
              <w:rPr>
                <w:rFonts w:ascii="宋体" w:hAnsi="宋体"/>
                <w:color w:val="auto"/>
                <w:szCs w:val="21"/>
              </w:rPr>
            </w:pPr>
            <w:r>
              <w:rPr>
                <w:rFonts w:hint="eastAsia" w:ascii="宋体" w:hAnsi="宋体"/>
                <w:color w:val="auto"/>
                <w:szCs w:val="21"/>
              </w:rPr>
              <w:t>质疑联系部门及联系方式</w:t>
            </w:r>
          </w:p>
        </w:tc>
        <w:tc>
          <w:tcPr>
            <w:tcW w:w="6379" w:type="dxa"/>
            <w:tcBorders>
              <w:top w:val="single" w:color="auto" w:sz="4" w:space="0"/>
              <w:left w:val="single" w:color="auto" w:sz="4" w:space="0"/>
              <w:bottom w:val="single" w:color="auto" w:sz="4" w:space="0"/>
              <w:right w:val="single" w:color="auto" w:sz="4" w:space="0"/>
            </w:tcBorders>
            <w:vAlign w:val="center"/>
          </w:tcPr>
          <w:p w14:paraId="7D8242B1">
            <w:pPr>
              <w:snapToGrid w:val="0"/>
              <w:spacing w:line="380" w:lineRule="exact"/>
              <w:rPr>
                <w:rFonts w:ascii="宋体" w:hAnsi="宋体"/>
                <w:color w:val="auto"/>
                <w:szCs w:val="21"/>
              </w:rPr>
            </w:pPr>
            <w:r>
              <w:rPr>
                <w:rFonts w:hint="eastAsia" w:ascii="宋体" w:hAnsi="宋体"/>
                <w:color w:val="auto"/>
                <w:szCs w:val="21"/>
              </w:rPr>
              <w:t>质疑：供应商认为采购文件、采购过程、中标或者成交结果使自己的权益受到损害的，可以在知道或者应知其权益受到损害之日起7个工作日内，以书面形式（须按照招标文件要求格式）向采购人、采购代理机构提出质疑。供应商针对同一采购程序环节的质疑应在法定质疑期内一次性提出。</w:t>
            </w:r>
          </w:p>
          <w:p w14:paraId="094569F4">
            <w:pPr>
              <w:snapToGrid w:val="0"/>
              <w:spacing w:line="380" w:lineRule="exact"/>
              <w:rPr>
                <w:rFonts w:ascii="宋体" w:hAnsi="宋体"/>
                <w:color w:val="auto"/>
                <w:szCs w:val="21"/>
              </w:rPr>
            </w:pPr>
            <w:r>
              <w:rPr>
                <w:rFonts w:hint="eastAsia" w:ascii="宋体" w:hAnsi="宋体"/>
                <w:color w:val="auto"/>
                <w:szCs w:val="21"/>
              </w:rPr>
              <w:t>质疑材料接收要求：质疑供应商须按照招标文件“第七章  质疑材料格式”要求，提供相应完整材料内容才受理。材料缺项或未按照质疑材料格式提供的，不予受理，为此造成的后果由供应商自行承担。</w:t>
            </w:r>
          </w:p>
          <w:p w14:paraId="46FE6D9D">
            <w:pPr>
              <w:snapToGrid w:val="0"/>
              <w:spacing w:line="380" w:lineRule="exact"/>
              <w:rPr>
                <w:rFonts w:ascii="宋体" w:hAnsi="宋体"/>
                <w:color w:val="auto"/>
                <w:szCs w:val="21"/>
              </w:rPr>
            </w:pPr>
            <w:r>
              <w:rPr>
                <w:rFonts w:hint="eastAsia" w:ascii="宋体" w:hAnsi="宋体"/>
                <w:color w:val="auto"/>
                <w:szCs w:val="21"/>
              </w:rPr>
              <w:t>接收质疑函方式：以书面形式（原件）（须按照招标文件要求格式）提交</w:t>
            </w:r>
          </w:p>
          <w:p w14:paraId="29BFEDD0">
            <w:pPr>
              <w:snapToGrid w:val="0"/>
              <w:spacing w:line="380" w:lineRule="exact"/>
              <w:rPr>
                <w:rFonts w:ascii="宋体" w:hAnsi="宋体"/>
                <w:color w:val="auto"/>
                <w:szCs w:val="21"/>
              </w:rPr>
            </w:pPr>
            <w:r>
              <w:rPr>
                <w:rFonts w:hint="eastAsia" w:ascii="宋体" w:hAnsi="宋体"/>
                <w:color w:val="auto"/>
                <w:szCs w:val="21"/>
              </w:rPr>
              <w:t>质疑联系部门及联系方式：广西金证招标代理有限公司，联系电话：0771-5509136</w:t>
            </w:r>
          </w:p>
          <w:p w14:paraId="43130CDE">
            <w:pPr>
              <w:snapToGrid w:val="0"/>
              <w:spacing w:line="380" w:lineRule="exact"/>
              <w:rPr>
                <w:rFonts w:ascii="宋体" w:hAnsi="宋体"/>
                <w:color w:val="auto"/>
                <w:szCs w:val="21"/>
              </w:rPr>
            </w:pPr>
            <w:r>
              <w:rPr>
                <w:rFonts w:hint="eastAsia" w:ascii="宋体" w:hAnsi="宋体"/>
                <w:color w:val="auto"/>
                <w:szCs w:val="21"/>
              </w:rPr>
              <w:t>通讯地址：广西南宁市青秀区东葛路118号青秀万达广场甲2栋2501室</w:t>
            </w:r>
          </w:p>
          <w:p w14:paraId="4CE1855A">
            <w:pPr>
              <w:snapToGrid w:val="0"/>
              <w:spacing w:line="380" w:lineRule="exact"/>
              <w:rPr>
                <w:rFonts w:ascii="宋体" w:hAnsi="宋体"/>
                <w:color w:val="auto"/>
                <w:szCs w:val="21"/>
              </w:rPr>
            </w:pPr>
            <w:r>
              <w:rPr>
                <w:rFonts w:hint="eastAsia" w:ascii="宋体" w:hAnsi="宋体"/>
                <w:color w:val="auto"/>
                <w:szCs w:val="21"/>
              </w:rPr>
              <w:t>业务时间：每天上午8时30分到12时00分，14时30分到17时30分，双休日和法定节假日不办理业务。</w:t>
            </w:r>
          </w:p>
        </w:tc>
      </w:tr>
      <w:tr w14:paraId="236284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675" w:type="dxa"/>
            <w:vMerge w:val="continue"/>
            <w:tcBorders>
              <w:left w:val="single" w:color="auto" w:sz="4" w:space="0"/>
              <w:bottom w:val="single" w:color="auto" w:sz="4" w:space="0"/>
              <w:right w:val="single" w:color="auto" w:sz="4" w:space="0"/>
            </w:tcBorders>
            <w:vAlign w:val="center"/>
          </w:tcPr>
          <w:p w14:paraId="7470FC29">
            <w:pPr>
              <w:spacing w:line="380" w:lineRule="exact"/>
              <w:rPr>
                <w:rFonts w:ascii="宋体" w:hAnsi="宋体"/>
                <w:color w:val="auto"/>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2D86B572">
            <w:pPr>
              <w:spacing w:line="380" w:lineRule="exact"/>
              <w:rPr>
                <w:rFonts w:ascii="宋体" w:hAnsi="宋体"/>
                <w:color w:val="auto"/>
                <w:szCs w:val="21"/>
              </w:rPr>
            </w:pPr>
            <w:r>
              <w:rPr>
                <w:rFonts w:hint="eastAsia" w:hAnsi="宋体"/>
                <w:color w:val="auto"/>
              </w:rPr>
              <w:t>现场提交质疑办理业务时间</w:t>
            </w:r>
          </w:p>
        </w:tc>
        <w:tc>
          <w:tcPr>
            <w:tcW w:w="6379" w:type="dxa"/>
            <w:tcBorders>
              <w:top w:val="single" w:color="auto" w:sz="4" w:space="0"/>
              <w:left w:val="single" w:color="auto" w:sz="4" w:space="0"/>
              <w:bottom w:val="single" w:color="auto" w:sz="4" w:space="0"/>
              <w:right w:val="single" w:color="auto" w:sz="4" w:space="0"/>
            </w:tcBorders>
            <w:vAlign w:val="center"/>
          </w:tcPr>
          <w:p w14:paraId="23EBAD42">
            <w:pPr>
              <w:snapToGrid w:val="0"/>
              <w:spacing w:line="380" w:lineRule="exact"/>
              <w:rPr>
                <w:rFonts w:ascii="宋体" w:hAnsi="宋体"/>
                <w:color w:val="auto"/>
                <w:szCs w:val="21"/>
              </w:rPr>
            </w:pPr>
            <w:r>
              <w:rPr>
                <w:rFonts w:hint="eastAsia" w:hAnsi="宋体"/>
                <w:color w:val="auto"/>
              </w:rPr>
              <w:t>质疑期内每个工作日</w:t>
            </w:r>
            <w:r>
              <w:rPr>
                <w:rFonts w:hint="eastAsia" w:ascii="宋体" w:hAnsi="宋体" w:cs="宋体"/>
                <w:color w:val="auto"/>
                <w:szCs w:val="21"/>
                <w:u w:val="single"/>
              </w:rPr>
              <w:t>8</w:t>
            </w:r>
            <w:r>
              <w:rPr>
                <w:rFonts w:hint="eastAsia" w:ascii="宋体" w:hAnsi="宋体" w:cs="宋体"/>
                <w:color w:val="auto"/>
                <w:szCs w:val="21"/>
              </w:rPr>
              <w:t>时</w:t>
            </w:r>
            <w:r>
              <w:rPr>
                <w:rFonts w:hint="eastAsia" w:ascii="宋体" w:hAnsi="宋体" w:cs="宋体"/>
                <w:color w:val="auto"/>
                <w:szCs w:val="21"/>
                <w:u w:val="single"/>
              </w:rPr>
              <w:t>30</w:t>
            </w:r>
            <w:r>
              <w:rPr>
                <w:rFonts w:hint="eastAsia" w:ascii="宋体" w:hAnsi="宋体" w:cs="宋体"/>
                <w:color w:val="auto"/>
                <w:szCs w:val="21"/>
              </w:rPr>
              <w:t>分到</w:t>
            </w:r>
            <w:r>
              <w:rPr>
                <w:rFonts w:hint="eastAsia" w:ascii="宋体" w:hAnsi="宋体" w:cs="宋体"/>
                <w:color w:val="auto"/>
                <w:szCs w:val="21"/>
                <w:u w:val="single"/>
              </w:rPr>
              <w:t>12</w:t>
            </w:r>
            <w:r>
              <w:rPr>
                <w:rFonts w:hint="eastAsia" w:ascii="宋体" w:hAnsi="宋体" w:cs="宋体"/>
                <w:color w:val="auto"/>
                <w:szCs w:val="21"/>
              </w:rPr>
              <w:t>时</w:t>
            </w:r>
            <w:r>
              <w:rPr>
                <w:rFonts w:hint="eastAsia" w:ascii="宋体" w:hAnsi="宋体" w:cs="宋体"/>
                <w:color w:val="auto"/>
                <w:szCs w:val="21"/>
                <w:u w:val="single"/>
              </w:rPr>
              <w:t>00</w:t>
            </w:r>
            <w:r>
              <w:rPr>
                <w:rFonts w:hint="eastAsia" w:ascii="宋体" w:hAnsi="宋体" w:cs="宋体"/>
                <w:color w:val="auto"/>
                <w:szCs w:val="21"/>
              </w:rPr>
              <w:t>分，</w:t>
            </w:r>
            <w:r>
              <w:rPr>
                <w:rFonts w:hint="eastAsia" w:ascii="宋体" w:hAnsi="宋体" w:cs="宋体"/>
                <w:color w:val="auto"/>
                <w:szCs w:val="21"/>
                <w:u w:val="single"/>
              </w:rPr>
              <w:t>15</w:t>
            </w:r>
            <w:r>
              <w:rPr>
                <w:rFonts w:hint="eastAsia" w:ascii="宋体" w:hAnsi="宋体" w:cs="宋体"/>
                <w:color w:val="auto"/>
                <w:szCs w:val="21"/>
              </w:rPr>
              <w:t>时</w:t>
            </w:r>
            <w:r>
              <w:rPr>
                <w:rFonts w:hint="eastAsia" w:ascii="宋体" w:hAnsi="宋体" w:cs="宋体"/>
                <w:color w:val="auto"/>
                <w:szCs w:val="21"/>
                <w:u w:val="single"/>
              </w:rPr>
              <w:t>00</w:t>
            </w:r>
            <w:r>
              <w:rPr>
                <w:rFonts w:hint="eastAsia" w:ascii="宋体" w:hAnsi="宋体" w:cs="宋体"/>
                <w:color w:val="auto"/>
                <w:szCs w:val="21"/>
              </w:rPr>
              <w:t>分到</w:t>
            </w:r>
            <w:r>
              <w:rPr>
                <w:rFonts w:hint="eastAsia" w:ascii="宋体" w:hAnsi="宋体" w:cs="宋体"/>
                <w:color w:val="auto"/>
                <w:szCs w:val="21"/>
                <w:u w:val="single"/>
              </w:rPr>
              <w:t>17</w:t>
            </w:r>
            <w:r>
              <w:rPr>
                <w:rFonts w:hint="eastAsia" w:ascii="宋体" w:hAnsi="宋体" w:cs="宋体"/>
                <w:color w:val="auto"/>
                <w:szCs w:val="21"/>
              </w:rPr>
              <w:t>时</w:t>
            </w:r>
            <w:r>
              <w:rPr>
                <w:rFonts w:hint="eastAsia" w:ascii="宋体" w:hAnsi="宋体" w:cs="宋体"/>
                <w:color w:val="auto"/>
                <w:szCs w:val="21"/>
                <w:u w:val="single"/>
              </w:rPr>
              <w:t>30</w:t>
            </w:r>
            <w:r>
              <w:rPr>
                <w:rFonts w:hint="eastAsia" w:ascii="宋体" w:hAnsi="宋体" w:cs="宋体"/>
                <w:color w:val="auto"/>
                <w:szCs w:val="21"/>
              </w:rPr>
              <w:t>分</w:t>
            </w:r>
          </w:p>
        </w:tc>
      </w:tr>
      <w:tr w14:paraId="313169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675" w:type="dxa"/>
            <w:vMerge w:val="restart"/>
            <w:tcBorders>
              <w:top w:val="single" w:color="auto" w:sz="4" w:space="0"/>
              <w:left w:val="single" w:color="auto" w:sz="4" w:space="0"/>
              <w:right w:val="single" w:color="auto" w:sz="4" w:space="0"/>
            </w:tcBorders>
            <w:vAlign w:val="center"/>
          </w:tcPr>
          <w:p w14:paraId="15806149">
            <w:pPr>
              <w:spacing w:line="380" w:lineRule="exact"/>
              <w:rPr>
                <w:rFonts w:ascii="宋体" w:hAnsi="宋体"/>
                <w:color w:val="auto"/>
                <w:szCs w:val="21"/>
              </w:rPr>
            </w:pPr>
            <w:r>
              <w:rPr>
                <w:rFonts w:hint="eastAsia" w:ascii="宋体" w:hAnsi="宋体"/>
                <w:color w:val="auto"/>
                <w:szCs w:val="21"/>
              </w:rPr>
              <w:t>40</w:t>
            </w:r>
          </w:p>
        </w:tc>
        <w:tc>
          <w:tcPr>
            <w:tcW w:w="2268" w:type="dxa"/>
            <w:tcBorders>
              <w:top w:val="single" w:color="auto" w:sz="4" w:space="0"/>
              <w:left w:val="single" w:color="auto" w:sz="4" w:space="0"/>
              <w:bottom w:val="single" w:color="auto" w:sz="4" w:space="0"/>
              <w:right w:val="single" w:color="auto" w:sz="4" w:space="0"/>
            </w:tcBorders>
            <w:vAlign w:val="center"/>
          </w:tcPr>
          <w:p w14:paraId="7920ECC1">
            <w:pPr>
              <w:spacing w:line="380" w:lineRule="exact"/>
              <w:rPr>
                <w:rFonts w:ascii="宋体" w:hAnsi="宋体"/>
                <w:color w:val="auto"/>
                <w:szCs w:val="21"/>
              </w:rPr>
            </w:pPr>
            <w:bookmarkStart w:id="63" w:name="_41"/>
            <w:bookmarkEnd w:id="63"/>
            <w:bookmarkStart w:id="64" w:name="_42"/>
            <w:bookmarkEnd w:id="64"/>
            <w:r>
              <w:rPr>
                <w:rFonts w:hint="eastAsia" w:hAnsi="宋体" w:cs="宋体"/>
                <w:color w:val="auto"/>
              </w:rPr>
              <w:t>采购代理费支付方式</w:t>
            </w:r>
          </w:p>
        </w:tc>
        <w:tc>
          <w:tcPr>
            <w:tcW w:w="6379" w:type="dxa"/>
            <w:tcBorders>
              <w:top w:val="single" w:color="auto" w:sz="4" w:space="0"/>
              <w:left w:val="single" w:color="auto" w:sz="4" w:space="0"/>
              <w:bottom w:val="single" w:color="auto" w:sz="4" w:space="0"/>
              <w:right w:val="single" w:color="auto" w:sz="4" w:space="0"/>
            </w:tcBorders>
            <w:vAlign w:val="center"/>
          </w:tcPr>
          <w:p w14:paraId="7F27B400">
            <w:pPr>
              <w:pStyle w:val="20"/>
              <w:snapToGrid w:val="0"/>
              <w:spacing w:line="380" w:lineRule="exact"/>
              <w:rPr>
                <w:rFonts w:hAnsi="宋体" w:cs="宋体"/>
                <w:color w:val="auto"/>
              </w:rPr>
            </w:pPr>
            <w:r>
              <w:rPr>
                <w:rFonts w:hint="eastAsia" w:hAnsi="宋体" w:cs="宋体"/>
                <w:color w:val="auto"/>
              </w:rPr>
              <w:t>☑本项目代理服务费由</w:t>
            </w:r>
            <w:r>
              <w:rPr>
                <w:rFonts w:hint="eastAsia" w:hAnsi="宋体" w:cs="宋体"/>
                <w:color w:val="auto"/>
                <w:u w:val="single"/>
              </w:rPr>
              <w:t>中标人</w:t>
            </w:r>
            <w:r>
              <w:rPr>
                <w:rFonts w:hint="eastAsia" w:hAnsi="宋体" w:cs="宋体"/>
                <w:color w:val="auto"/>
              </w:rPr>
              <w:t>在领取中标通知书前，一次性向采购代理机构支付。</w:t>
            </w:r>
          </w:p>
        </w:tc>
      </w:tr>
      <w:tr w14:paraId="54FA30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3" w:hRule="atLeast"/>
        </w:trPr>
        <w:tc>
          <w:tcPr>
            <w:tcW w:w="675" w:type="dxa"/>
            <w:vMerge w:val="continue"/>
            <w:tcBorders>
              <w:left w:val="single" w:color="auto" w:sz="4" w:space="0"/>
              <w:right w:val="single" w:color="auto" w:sz="4" w:space="0"/>
            </w:tcBorders>
            <w:vAlign w:val="center"/>
          </w:tcPr>
          <w:p w14:paraId="4F95E85C">
            <w:pPr>
              <w:spacing w:line="380" w:lineRule="exact"/>
              <w:rPr>
                <w:rFonts w:ascii="宋体" w:hAnsi="宋体"/>
                <w:color w:val="auto"/>
                <w:szCs w:val="21"/>
                <w:lang w:bidi="ar"/>
              </w:rPr>
            </w:pPr>
          </w:p>
        </w:tc>
        <w:tc>
          <w:tcPr>
            <w:tcW w:w="2268" w:type="dxa"/>
            <w:tcBorders>
              <w:top w:val="single" w:color="auto" w:sz="4" w:space="0"/>
              <w:left w:val="single" w:color="auto" w:sz="4" w:space="0"/>
              <w:bottom w:val="single" w:color="auto" w:sz="4" w:space="0"/>
              <w:right w:val="single" w:color="auto" w:sz="4" w:space="0"/>
            </w:tcBorders>
            <w:vAlign w:val="center"/>
          </w:tcPr>
          <w:p w14:paraId="44FFF693">
            <w:pPr>
              <w:spacing w:line="380" w:lineRule="exact"/>
              <w:rPr>
                <w:rFonts w:ascii="宋体" w:hAnsi="宋体"/>
                <w:color w:val="auto"/>
                <w:szCs w:val="21"/>
                <w:lang w:bidi="ar"/>
              </w:rPr>
            </w:pPr>
            <w:r>
              <w:rPr>
                <w:rFonts w:hint="eastAsia" w:ascii="宋体" w:hAnsi="宋体"/>
                <w:color w:val="auto"/>
                <w:szCs w:val="21"/>
                <w:lang w:bidi="ar"/>
              </w:rPr>
              <w:t>采购代理费收取标准</w:t>
            </w:r>
          </w:p>
        </w:tc>
        <w:tc>
          <w:tcPr>
            <w:tcW w:w="6379" w:type="dxa"/>
            <w:tcBorders>
              <w:top w:val="single" w:color="auto" w:sz="4" w:space="0"/>
              <w:left w:val="single" w:color="auto" w:sz="4" w:space="0"/>
              <w:bottom w:val="single" w:color="auto" w:sz="4" w:space="0"/>
              <w:right w:val="single" w:color="auto" w:sz="4" w:space="0"/>
            </w:tcBorders>
            <w:vAlign w:val="center"/>
          </w:tcPr>
          <w:p w14:paraId="2AA3477C">
            <w:pPr>
              <w:spacing w:line="360" w:lineRule="auto"/>
              <w:ind w:firstLine="468" w:firstLineChars="200"/>
              <w:rPr>
                <w:color w:val="auto"/>
                <w:spacing w:val="8"/>
              </w:rPr>
            </w:pPr>
            <w:r>
              <w:rPr>
                <w:rFonts w:ascii="MS Gothic" w:hAnsi="MS Gothic" w:eastAsia="MS Gothic" w:cs="MS Gothic"/>
                <w:color w:val="auto"/>
                <w:spacing w:val="12"/>
              </w:rPr>
              <w:t>☑</w:t>
            </w:r>
            <w:r>
              <w:rPr>
                <w:rFonts w:hint="eastAsia"/>
                <w:color w:val="auto"/>
                <w:spacing w:val="8"/>
              </w:rPr>
              <w:t>以（☑中标金额/采购预算/□暂定中标金额/□其他   ）为计费额，按本须知正文第</w:t>
            </w:r>
            <w:r>
              <w:rPr>
                <w:rFonts w:hint="eastAsia"/>
                <w:color w:val="auto"/>
                <w:spacing w:val="8"/>
                <w:lang w:val="en-US" w:eastAsia="zh-CN"/>
              </w:rPr>
              <w:t>40.</w:t>
            </w:r>
            <w:r>
              <w:rPr>
                <w:rFonts w:hint="eastAsia"/>
                <w:color w:val="auto"/>
                <w:spacing w:val="8"/>
              </w:rPr>
              <w:t>2条规定的收费计算标准（□货物招标/☑服务招标/□工程招标）采用差额定率累进法计算出收费基准价格，采购代理收费以（☑收费基准价格/□收费基准价格下浮  %/□收费基准价格上浮   %）收取。</w:t>
            </w:r>
          </w:p>
        </w:tc>
      </w:tr>
      <w:tr w14:paraId="0794CD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99" w:hRule="atLeast"/>
        </w:trPr>
        <w:tc>
          <w:tcPr>
            <w:tcW w:w="675" w:type="dxa"/>
            <w:vMerge w:val="continue"/>
            <w:tcBorders>
              <w:left w:val="single" w:color="auto" w:sz="4" w:space="0"/>
              <w:bottom w:val="single" w:color="auto" w:sz="4" w:space="0"/>
              <w:right w:val="single" w:color="auto" w:sz="4" w:space="0"/>
            </w:tcBorders>
            <w:vAlign w:val="center"/>
          </w:tcPr>
          <w:p w14:paraId="1D357A87">
            <w:pPr>
              <w:spacing w:line="380" w:lineRule="exact"/>
              <w:rPr>
                <w:rFonts w:ascii="宋体" w:hAnsi="宋体"/>
                <w:color w:val="auto"/>
                <w:szCs w:val="21"/>
              </w:rPr>
            </w:pPr>
          </w:p>
        </w:tc>
        <w:tc>
          <w:tcPr>
            <w:tcW w:w="2268" w:type="dxa"/>
            <w:tcBorders>
              <w:top w:val="single" w:color="auto" w:sz="4" w:space="0"/>
              <w:left w:val="single" w:color="auto" w:sz="4" w:space="0"/>
              <w:bottom w:val="single" w:color="auto" w:sz="4" w:space="0"/>
              <w:right w:val="single" w:color="auto" w:sz="4" w:space="0"/>
            </w:tcBorders>
            <w:vAlign w:val="center"/>
          </w:tcPr>
          <w:p w14:paraId="27AA5E1E">
            <w:pPr>
              <w:spacing w:line="380" w:lineRule="exact"/>
              <w:rPr>
                <w:rFonts w:ascii="宋体" w:hAnsi="宋体"/>
                <w:color w:val="auto"/>
                <w:szCs w:val="21"/>
              </w:rPr>
            </w:pPr>
            <w:r>
              <w:rPr>
                <w:rFonts w:hint="eastAsia" w:hAnsi="宋体" w:cs="宋体"/>
                <w:color w:val="auto"/>
              </w:rPr>
              <w:t>代理服务费收款账户信息</w:t>
            </w:r>
          </w:p>
        </w:tc>
        <w:tc>
          <w:tcPr>
            <w:tcW w:w="6379" w:type="dxa"/>
            <w:tcBorders>
              <w:top w:val="single" w:color="auto" w:sz="4" w:space="0"/>
              <w:left w:val="single" w:color="auto" w:sz="4" w:space="0"/>
              <w:bottom w:val="single" w:color="auto" w:sz="4" w:space="0"/>
              <w:right w:val="single" w:color="auto" w:sz="4" w:space="0"/>
            </w:tcBorders>
            <w:vAlign w:val="center"/>
          </w:tcPr>
          <w:p w14:paraId="4DE96CE7">
            <w:pPr>
              <w:pStyle w:val="20"/>
              <w:snapToGrid w:val="0"/>
              <w:spacing w:line="380" w:lineRule="exact"/>
              <w:rPr>
                <w:rFonts w:hAnsi="宋体" w:cs="宋体"/>
                <w:color w:val="auto"/>
              </w:rPr>
            </w:pPr>
            <w:r>
              <w:rPr>
                <w:rFonts w:hint="eastAsia" w:hAnsi="宋体" w:cs="宋体"/>
                <w:color w:val="auto"/>
              </w:rPr>
              <w:t>开户名称：广西金证招标代理有限公司</w:t>
            </w:r>
          </w:p>
          <w:p w14:paraId="0F03C91D">
            <w:pPr>
              <w:pStyle w:val="20"/>
              <w:snapToGrid w:val="0"/>
              <w:spacing w:line="380" w:lineRule="exact"/>
              <w:rPr>
                <w:rFonts w:hAnsi="宋体" w:cs="宋体"/>
                <w:color w:val="auto"/>
              </w:rPr>
            </w:pPr>
            <w:r>
              <w:rPr>
                <w:rFonts w:hint="eastAsia" w:hAnsi="宋体" w:cs="宋体"/>
                <w:color w:val="auto"/>
              </w:rPr>
              <w:t>开户银行：中国民生银行南宁分行营业部</w:t>
            </w:r>
          </w:p>
          <w:p w14:paraId="1F47264B">
            <w:pPr>
              <w:pStyle w:val="20"/>
              <w:snapToGrid w:val="0"/>
              <w:spacing w:line="380" w:lineRule="exact"/>
              <w:rPr>
                <w:rFonts w:hAnsi="宋体" w:cs="宋体"/>
                <w:color w:val="auto"/>
              </w:rPr>
            </w:pPr>
            <w:r>
              <w:rPr>
                <w:rFonts w:hint="eastAsia" w:hAnsi="宋体" w:cs="宋体"/>
                <w:color w:val="auto"/>
              </w:rPr>
              <w:t>银行账号：172186123</w:t>
            </w:r>
          </w:p>
        </w:tc>
      </w:tr>
      <w:tr w14:paraId="3D2A4D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728A982D">
            <w:pPr>
              <w:snapToGrid w:val="0"/>
              <w:spacing w:line="380" w:lineRule="exact"/>
              <w:jc w:val="center"/>
              <w:rPr>
                <w:rFonts w:ascii="宋体" w:hAnsi="宋体"/>
                <w:color w:val="auto"/>
                <w:szCs w:val="21"/>
              </w:rPr>
            </w:pPr>
            <w:r>
              <w:rPr>
                <w:rFonts w:ascii="宋体" w:hAnsi="宋体"/>
                <w:color w:val="auto"/>
                <w:szCs w:val="21"/>
              </w:rPr>
              <w:t>4</w:t>
            </w:r>
            <w:r>
              <w:rPr>
                <w:rFonts w:hint="eastAsia" w:ascii="宋体" w:hAnsi="宋体"/>
                <w:color w:val="auto"/>
                <w:szCs w:val="21"/>
              </w:rPr>
              <w:t>1</w:t>
            </w:r>
            <w:r>
              <w:rPr>
                <w:rFonts w:ascii="宋体" w:hAnsi="宋体"/>
                <w:color w:val="auto"/>
                <w:szCs w:val="21"/>
              </w:rPr>
              <w:t>.1</w:t>
            </w:r>
          </w:p>
        </w:tc>
        <w:tc>
          <w:tcPr>
            <w:tcW w:w="2268" w:type="dxa"/>
            <w:tcBorders>
              <w:top w:val="single" w:color="auto" w:sz="4" w:space="0"/>
              <w:left w:val="single" w:color="auto" w:sz="4" w:space="0"/>
              <w:bottom w:val="single" w:color="auto" w:sz="4" w:space="0"/>
              <w:right w:val="single" w:color="auto" w:sz="4" w:space="0"/>
            </w:tcBorders>
            <w:vAlign w:val="center"/>
          </w:tcPr>
          <w:p w14:paraId="49FCE23E">
            <w:pPr>
              <w:snapToGrid w:val="0"/>
              <w:spacing w:line="380" w:lineRule="exact"/>
              <w:rPr>
                <w:rFonts w:ascii="宋体" w:hAnsi="宋体"/>
                <w:color w:val="auto"/>
                <w:szCs w:val="21"/>
              </w:rPr>
            </w:pPr>
            <w:r>
              <w:rPr>
                <w:rFonts w:hint="eastAsia" w:ascii="宋体" w:hAnsi="宋体"/>
                <w:color w:val="auto"/>
                <w:szCs w:val="21"/>
              </w:rPr>
              <w:t>解释</w:t>
            </w:r>
          </w:p>
        </w:tc>
        <w:tc>
          <w:tcPr>
            <w:tcW w:w="6379" w:type="dxa"/>
            <w:tcBorders>
              <w:top w:val="single" w:color="auto" w:sz="4" w:space="0"/>
              <w:left w:val="single" w:color="auto" w:sz="4" w:space="0"/>
              <w:bottom w:val="single" w:color="auto" w:sz="4" w:space="0"/>
              <w:right w:val="single" w:color="auto" w:sz="4" w:space="0"/>
            </w:tcBorders>
            <w:vAlign w:val="center"/>
          </w:tcPr>
          <w:p w14:paraId="058053F2">
            <w:pPr>
              <w:snapToGrid w:val="0"/>
              <w:spacing w:line="380" w:lineRule="exact"/>
              <w:rPr>
                <w:rFonts w:ascii="宋体" w:hAnsi="宋体"/>
                <w:color w:val="auto"/>
                <w:szCs w:val="21"/>
              </w:rPr>
            </w:pPr>
            <w:r>
              <w:rPr>
                <w:rFonts w:hint="eastAsia" w:ascii="宋体" w:hAnsi="宋体"/>
                <w:b/>
                <w:color w:val="auto"/>
                <w:szCs w:val="21"/>
              </w:rPr>
              <w:t>解释权：</w:t>
            </w:r>
            <w:r>
              <w:rPr>
                <w:rFonts w:ascii="宋体" w:hAnsi="宋体"/>
                <w:color w:val="auto"/>
                <w:szCs w:val="21"/>
              </w:rPr>
              <w:t>构成本招标文件的各个组成文件应互为解释，互为说明；除招标文件中有特别规定外，仅适用于招标投标阶段的规定，按</w:t>
            </w:r>
            <w:r>
              <w:rPr>
                <w:rFonts w:hint="eastAsia" w:ascii="宋体" w:hAnsi="宋体"/>
                <w:color w:val="auto"/>
                <w:szCs w:val="21"/>
              </w:rPr>
              <w:t>更正公告（澄清公告）</w:t>
            </w:r>
            <w:r>
              <w:rPr>
                <w:rFonts w:ascii="宋体" w:hAnsi="宋体"/>
                <w:color w:val="auto"/>
                <w:szCs w:val="21"/>
              </w:rPr>
              <w:t>、招标公告、</w:t>
            </w:r>
            <w:r>
              <w:rPr>
                <w:rFonts w:hint="eastAsia" w:ascii="宋体" w:hAnsi="宋体"/>
                <w:color w:val="auto"/>
                <w:szCs w:val="21"/>
              </w:rPr>
              <w:t>采购需求、</w:t>
            </w:r>
            <w:r>
              <w:rPr>
                <w:rFonts w:ascii="宋体" w:hAnsi="宋体"/>
                <w:color w:val="auto"/>
                <w:szCs w:val="21"/>
              </w:rPr>
              <w:t>投标人须知、</w:t>
            </w:r>
            <w:r>
              <w:rPr>
                <w:rFonts w:hint="eastAsia" w:ascii="宋体" w:hAnsi="宋体"/>
                <w:color w:val="auto"/>
                <w:szCs w:val="21"/>
              </w:rPr>
              <w:t>评标方法及评标标准</w:t>
            </w:r>
            <w:r>
              <w:rPr>
                <w:rFonts w:ascii="宋体" w:hAnsi="宋体"/>
                <w:color w:val="auto"/>
                <w:szCs w:val="21"/>
              </w:rPr>
              <w:t>、</w:t>
            </w:r>
            <w:r>
              <w:rPr>
                <w:rFonts w:hint="eastAsia" w:ascii="宋体" w:hAnsi="宋体"/>
                <w:color w:val="auto"/>
                <w:szCs w:val="21"/>
              </w:rPr>
              <w:t>拟签订的合同文本、</w:t>
            </w:r>
            <w:r>
              <w:rPr>
                <w:rFonts w:ascii="宋体" w:hAnsi="宋体"/>
                <w:color w:val="auto"/>
                <w:szCs w:val="21"/>
              </w:rPr>
              <w:t>投标文件格式的先后顺序解释；同一组成文件中就同一事项的规定或者约定不一致的，以编排顺序在后者为准；同一组成文件不同版本之间有不一致的，以形成时间在后者为准；</w:t>
            </w:r>
            <w:r>
              <w:rPr>
                <w:rFonts w:hint="eastAsia" w:ascii="宋体" w:hAnsi="宋体"/>
                <w:color w:val="auto"/>
                <w:szCs w:val="21"/>
              </w:rPr>
              <w:t>更正公告（澄清公告）</w:t>
            </w:r>
            <w:r>
              <w:rPr>
                <w:rFonts w:ascii="宋体" w:hAnsi="宋体"/>
                <w:color w:val="auto"/>
                <w:szCs w:val="21"/>
              </w:rPr>
              <w:t>与同步更新的招标文件不一致时以</w:t>
            </w:r>
            <w:r>
              <w:rPr>
                <w:rFonts w:hint="eastAsia" w:ascii="宋体" w:hAnsi="宋体"/>
                <w:color w:val="auto"/>
                <w:szCs w:val="21"/>
              </w:rPr>
              <w:t>更正公告（澄清公告）</w:t>
            </w:r>
            <w:r>
              <w:rPr>
                <w:rFonts w:ascii="宋体" w:hAnsi="宋体"/>
                <w:color w:val="auto"/>
                <w:szCs w:val="21"/>
              </w:rPr>
              <w:t>为准。按本款前述规定仍不能形成结论的，由</w:t>
            </w:r>
            <w:r>
              <w:rPr>
                <w:rFonts w:hint="eastAsia" w:ascii="宋体" w:hAnsi="宋体"/>
                <w:color w:val="auto"/>
                <w:szCs w:val="21"/>
              </w:rPr>
              <w:t>采购</w:t>
            </w:r>
            <w:r>
              <w:rPr>
                <w:rFonts w:ascii="宋体" w:hAnsi="宋体"/>
                <w:color w:val="auto"/>
                <w:szCs w:val="21"/>
              </w:rPr>
              <w:t>人</w:t>
            </w:r>
            <w:r>
              <w:rPr>
                <w:rFonts w:hint="eastAsia" w:ascii="宋体" w:hAnsi="宋体"/>
                <w:color w:val="auto"/>
                <w:szCs w:val="21"/>
              </w:rPr>
              <w:t>或者采购代理机构</w:t>
            </w:r>
            <w:r>
              <w:rPr>
                <w:rFonts w:ascii="宋体" w:hAnsi="宋体"/>
                <w:color w:val="auto"/>
                <w:szCs w:val="21"/>
              </w:rPr>
              <w:t>负责解释。</w:t>
            </w:r>
          </w:p>
          <w:p w14:paraId="27212237">
            <w:pPr>
              <w:snapToGrid w:val="0"/>
              <w:spacing w:line="380" w:lineRule="exact"/>
              <w:rPr>
                <w:rFonts w:ascii="宋体" w:hAnsi="宋体"/>
                <w:color w:val="auto"/>
                <w:szCs w:val="21"/>
              </w:rPr>
            </w:pPr>
            <w:r>
              <w:rPr>
                <w:rFonts w:hint="eastAsia" w:ascii="宋体" w:hAnsi="宋体"/>
                <w:b/>
                <w:color w:val="auto"/>
                <w:szCs w:val="21"/>
              </w:rPr>
              <w:t>法律责任：</w:t>
            </w:r>
            <w:r>
              <w:rPr>
                <w:rFonts w:hint="eastAsia" w:ascii="宋体" w:hAnsi="宋体"/>
                <w:color w:val="auto"/>
                <w:szCs w:val="21"/>
              </w:rPr>
              <w:t>本采购文件根据《中华人民共和国政府采购法》、《中华人民共和国民法典》；《中华人民共和国政府采购法实施条例》、《政府采购货物和服务招标投标管理办法》等有关法律、法规编制，参与本项目的各政府采购当事人依法享有上述法律法规所赋予的权利与义务。</w:t>
            </w:r>
          </w:p>
        </w:tc>
      </w:tr>
      <w:tr w14:paraId="756B47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14:paraId="1AE855D1">
            <w:pPr>
              <w:snapToGrid w:val="0"/>
              <w:spacing w:line="380" w:lineRule="exact"/>
              <w:jc w:val="center"/>
              <w:rPr>
                <w:rFonts w:ascii="宋体" w:hAnsi="宋体"/>
                <w:color w:val="auto"/>
                <w:szCs w:val="21"/>
              </w:rPr>
            </w:pPr>
            <w:r>
              <w:rPr>
                <w:rFonts w:ascii="宋体" w:hAnsi="宋体"/>
                <w:color w:val="auto"/>
                <w:szCs w:val="21"/>
              </w:rPr>
              <w:t>4</w:t>
            </w:r>
            <w:r>
              <w:rPr>
                <w:rFonts w:hint="eastAsia" w:ascii="宋体" w:hAnsi="宋体"/>
                <w:color w:val="auto"/>
                <w:szCs w:val="21"/>
              </w:rPr>
              <w:t>1</w:t>
            </w:r>
            <w:r>
              <w:rPr>
                <w:rFonts w:ascii="宋体" w:hAnsi="宋体"/>
                <w:color w:val="auto"/>
                <w:szCs w:val="21"/>
              </w:rPr>
              <w:t>.2</w:t>
            </w:r>
          </w:p>
        </w:tc>
        <w:tc>
          <w:tcPr>
            <w:tcW w:w="2268" w:type="dxa"/>
            <w:tcBorders>
              <w:top w:val="single" w:color="auto" w:sz="4" w:space="0"/>
              <w:left w:val="single" w:color="auto" w:sz="4" w:space="0"/>
              <w:bottom w:val="single" w:color="auto" w:sz="4" w:space="0"/>
              <w:right w:val="single" w:color="auto" w:sz="4" w:space="0"/>
            </w:tcBorders>
            <w:vAlign w:val="center"/>
          </w:tcPr>
          <w:p w14:paraId="5E30EDE5">
            <w:pPr>
              <w:snapToGrid w:val="0"/>
              <w:spacing w:line="380" w:lineRule="exact"/>
              <w:rPr>
                <w:rFonts w:ascii="宋体" w:hAnsi="宋体"/>
                <w:color w:val="auto"/>
                <w:szCs w:val="21"/>
              </w:rPr>
            </w:pPr>
            <w:r>
              <w:rPr>
                <w:rFonts w:hint="eastAsia" w:ascii="宋体" w:hAnsi="宋体"/>
                <w:color w:val="auto"/>
                <w:szCs w:val="21"/>
              </w:rPr>
              <w:t>其他释义</w:t>
            </w:r>
          </w:p>
        </w:tc>
        <w:tc>
          <w:tcPr>
            <w:tcW w:w="6379" w:type="dxa"/>
            <w:tcBorders>
              <w:top w:val="single" w:color="auto" w:sz="4" w:space="0"/>
              <w:left w:val="single" w:color="auto" w:sz="4" w:space="0"/>
              <w:bottom w:val="single" w:color="auto" w:sz="4" w:space="0"/>
              <w:right w:val="single" w:color="auto" w:sz="4" w:space="0"/>
            </w:tcBorders>
            <w:vAlign w:val="center"/>
          </w:tcPr>
          <w:p w14:paraId="16234229">
            <w:pPr>
              <w:pStyle w:val="20"/>
              <w:snapToGrid w:val="0"/>
              <w:spacing w:line="360" w:lineRule="exact"/>
              <w:rPr>
                <w:rFonts w:hAnsi="宋体" w:cs="宋体"/>
                <w:b/>
                <w:bCs/>
                <w:color w:val="auto"/>
              </w:rPr>
            </w:pPr>
            <w:r>
              <w:rPr>
                <w:rFonts w:hint="eastAsia" w:hAnsi="宋体" w:cs="宋体"/>
                <w:b/>
                <w:bCs/>
                <w:color w:val="auto"/>
              </w:rPr>
              <w:t>1.本招标文件中描述投标人的“公章”是指根据我国对公章的管理规定，用投标人法定主体行为名称制作的印章（含电子印章），除本招标文件有特殊规定外，投标人的财务章、部门章、分公司章、工会章、合同章、投标专用章、业务专用章及银行的转账章、现金收讫章、现金付讫章等其他形式印章均不能代替公章。</w:t>
            </w:r>
          </w:p>
          <w:p w14:paraId="61ADDBCF">
            <w:pPr>
              <w:pStyle w:val="20"/>
              <w:snapToGrid w:val="0"/>
              <w:spacing w:line="360" w:lineRule="exact"/>
              <w:rPr>
                <w:rFonts w:hAnsi="宋体" w:cs="宋体"/>
                <w:b/>
                <w:bCs/>
                <w:color w:val="auto"/>
              </w:rPr>
            </w:pPr>
            <w:r>
              <w:rPr>
                <w:rFonts w:hint="eastAsia" w:hAnsi="宋体" w:cs="宋体"/>
                <w:b/>
                <w:bCs/>
                <w:color w:val="auto"/>
              </w:rPr>
              <w:t>2.投标人为其他组织或者自然人时，本招标文件规定的法定代表人指负责人或者自然人。本招标文件所称负责人是指参加投标的其他组织营业执照上的负责人，本招标文件所称自然人指参与投标的自然人本人。</w:t>
            </w:r>
          </w:p>
          <w:p w14:paraId="65D687E3">
            <w:pPr>
              <w:pStyle w:val="20"/>
              <w:snapToGrid w:val="0"/>
              <w:spacing w:line="360" w:lineRule="exact"/>
              <w:rPr>
                <w:rFonts w:hAnsi="宋体" w:cs="宋体"/>
                <w:b/>
                <w:bCs/>
                <w:color w:val="auto"/>
              </w:rPr>
            </w:pPr>
            <w:r>
              <w:rPr>
                <w:rFonts w:hint="eastAsia" w:hAnsi="宋体" w:cs="宋体"/>
                <w:b/>
                <w:bCs/>
                <w:color w:val="auto"/>
              </w:rPr>
              <w:t>3.本招标文件中描述投标人的“签字”是指投标人的法定代表人或者委托代理人亲自在文件规定签署处亲笔写上个人的名字的行为，私章、签字章、印鉴、影印等其他形式均不能代替亲笔签字。</w:t>
            </w:r>
          </w:p>
          <w:p w14:paraId="7227FAAF">
            <w:pPr>
              <w:pStyle w:val="20"/>
              <w:snapToGrid w:val="0"/>
              <w:spacing w:line="360" w:lineRule="exact"/>
              <w:rPr>
                <w:rFonts w:hAnsi="宋体" w:cs="宋体"/>
                <w:b/>
                <w:bCs/>
                <w:color w:val="auto"/>
              </w:rPr>
            </w:pPr>
            <w:r>
              <w:rPr>
                <w:rFonts w:hint="eastAsia" w:hAnsi="宋体" w:cs="宋体"/>
                <w:b/>
                <w:bCs/>
                <w:color w:val="auto"/>
              </w:rPr>
              <w:t>4.自然人投标的，招标文件规定盖公章处由自然人摁手指指印。</w:t>
            </w:r>
          </w:p>
          <w:p w14:paraId="02C90902">
            <w:pPr>
              <w:spacing w:line="360" w:lineRule="exact"/>
              <w:jc w:val="left"/>
              <w:rPr>
                <w:rFonts w:ascii="宋体" w:hAnsi="宋体"/>
                <w:color w:val="auto"/>
                <w:szCs w:val="21"/>
              </w:rPr>
            </w:pPr>
            <w:r>
              <w:rPr>
                <w:rFonts w:hint="eastAsia" w:ascii="宋体" w:hAnsi="宋体" w:cs="宋体"/>
                <w:b/>
                <w:bCs/>
                <w:color w:val="auto"/>
                <w:szCs w:val="21"/>
              </w:rPr>
              <w:t>5.本招标文件所称的“以上”“以下”“以内”“届满”，包括本数；所称的“不满”“超过”“以外”，不包括本数。</w:t>
            </w:r>
          </w:p>
        </w:tc>
      </w:tr>
    </w:tbl>
    <w:p w14:paraId="2FB228E9">
      <w:pPr>
        <w:pStyle w:val="3"/>
        <w:rPr>
          <w:color w:val="auto"/>
        </w:rPr>
        <w:sectPr>
          <w:footerReference r:id="rId13" w:type="default"/>
          <w:pgSz w:w="11906" w:h="16838"/>
          <w:pgMar w:top="1134" w:right="1134" w:bottom="1134" w:left="1134" w:header="720" w:footer="720" w:gutter="0"/>
          <w:cols w:space="720" w:num="1"/>
          <w:docGrid w:type="lines" w:linePitch="331" w:charSpace="0"/>
        </w:sectPr>
      </w:pPr>
    </w:p>
    <w:p w14:paraId="60D841D8">
      <w:pPr>
        <w:pStyle w:val="3"/>
        <w:jc w:val="center"/>
        <w:rPr>
          <w:rFonts w:ascii="宋体" w:hAnsi="宋体" w:eastAsia="宋体" w:cs="宋体"/>
          <w:color w:val="auto"/>
        </w:rPr>
      </w:pPr>
      <w:bookmarkStart w:id="65" w:name="_Toc80092994"/>
      <w:bookmarkStart w:id="66" w:name="_Toc29414"/>
      <w:r>
        <w:rPr>
          <w:rFonts w:hint="eastAsia" w:ascii="宋体" w:hAnsi="宋体" w:eastAsia="宋体" w:cs="宋体"/>
          <w:color w:val="auto"/>
        </w:rPr>
        <w:t>第二节 投标人须知正文</w:t>
      </w:r>
      <w:bookmarkEnd w:id="65"/>
      <w:bookmarkEnd w:id="66"/>
    </w:p>
    <w:p w14:paraId="6362D515">
      <w:pPr>
        <w:spacing w:line="400" w:lineRule="exact"/>
        <w:jc w:val="center"/>
        <w:rPr>
          <w:rFonts w:ascii="宋体" w:hAnsi="宋体" w:cs="宋体"/>
          <w:color w:val="auto"/>
        </w:rPr>
      </w:pPr>
      <w:bookmarkStart w:id="67" w:name="_Toc80092995"/>
      <w:bookmarkStart w:id="68" w:name="_Toc22285"/>
      <w:r>
        <w:rPr>
          <w:rFonts w:hint="eastAsia" w:ascii="宋体" w:hAnsi="宋体" w:cs="宋体"/>
          <w:b/>
          <w:bCs/>
          <w:color w:val="auto"/>
          <w:sz w:val="28"/>
          <w:szCs w:val="28"/>
        </w:rPr>
        <w:t>一、总  则</w:t>
      </w:r>
      <w:bookmarkEnd w:id="67"/>
      <w:bookmarkEnd w:id="68"/>
    </w:p>
    <w:p w14:paraId="619569C2">
      <w:pPr>
        <w:spacing w:line="360" w:lineRule="auto"/>
        <w:ind w:firstLine="480" w:firstLineChars="200"/>
        <w:rPr>
          <w:rFonts w:ascii="宋体" w:hAnsi="宋体" w:cs="宋体"/>
          <w:color w:val="auto"/>
          <w:sz w:val="24"/>
        </w:rPr>
      </w:pPr>
      <w:bookmarkStart w:id="69" w:name="_Toc254970527"/>
      <w:bookmarkStart w:id="70" w:name="_Toc254970668"/>
      <w:r>
        <w:rPr>
          <w:rFonts w:hint="eastAsia" w:ascii="宋体" w:hAnsi="宋体" w:cs="宋体"/>
          <w:color w:val="auto"/>
          <w:sz w:val="24"/>
        </w:rPr>
        <w:t>1.适用范围</w:t>
      </w:r>
      <w:bookmarkEnd w:id="69"/>
      <w:bookmarkEnd w:id="70"/>
    </w:p>
    <w:p w14:paraId="3C071D3B">
      <w:pPr>
        <w:spacing w:line="360" w:lineRule="auto"/>
        <w:ind w:firstLine="420" w:firstLineChars="200"/>
        <w:rPr>
          <w:rFonts w:ascii="宋体" w:hAnsi="宋体" w:cs="宋体"/>
          <w:color w:val="auto"/>
          <w:szCs w:val="21"/>
        </w:rPr>
      </w:pPr>
      <w:r>
        <w:rPr>
          <w:rFonts w:hint="eastAsia" w:ascii="宋体" w:hAnsi="宋体" w:cs="宋体"/>
          <w:color w:val="auto"/>
          <w:szCs w:val="21"/>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77F92D88">
      <w:pPr>
        <w:spacing w:line="360" w:lineRule="auto"/>
        <w:ind w:firstLine="420" w:firstLineChars="200"/>
        <w:rPr>
          <w:rFonts w:ascii="宋体" w:hAnsi="宋体" w:cs="宋体"/>
          <w:color w:val="auto"/>
          <w:szCs w:val="21"/>
        </w:rPr>
      </w:pPr>
      <w:r>
        <w:rPr>
          <w:rFonts w:hint="eastAsia" w:ascii="宋体" w:hAnsi="宋体" w:cs="宋体"/>
          <w:color w:val="auto"/>
          <w:szCs w:val="21"/>
        </w:rPr>
        <w:t>1.2本招标文件</w:t>
      </w:r>
      <w:r>
        <w:rPr>
          <w:rFonts w:hint="eastAsia" w:ascii="宋体" w:hAnsi="宋体" w:cs="宋体"/>
          <w:color w:val="auto"/>
          <w:spacing w:val="-6"/>
          <w:szCs w:val="21"/>
        </w:rPr>
        <w:t>适用于本项目的所有采购程序和环节（法律、法规另有规定的，从其规定）。</w:t>
      </w:r>
    </w:p>
    <w:p w14:paraId="2D54B717">
      <w:pPr>
        <w:spacing w:line="360" w:lineRule="auto"/>
        <w:ind w:firstLine="480" w:firstLineChars="200"/>
        <w:rPr>
          <w:rFonts w:ascii="宋体" w:hAnsi="宋体" w:cs="宋体"/>
          <w:color w:val="auto"/>
          <w:sz w:val="24"/>
        </w:rPr>
      </w:pPr>
      <w:bookmarkStart w:id="71" w:name="_Toc254970528"/>
      <w:bookmarkStart w:id="72" w:name="_Toc254970669"/>
      <w:r>
        <w:rPr>
          <w:rFonts w:hint="eastAsia" w:ascii="宋体" w:hAnsi="宋体" w:cs="宋体"/>
          <w:color w:val="auto"/>
          <w:sz w:val="24"/>
        </w:rPr>
        <w:t>2.定义</w:t>
      </w:r>
      <w:bookmarkEnd w:id="71"/>
      <w:bookmarkEnd w:id="72"/>
    </w:p>
    <w:p w14:paraId="2600AA6D">
      <w:pPr>
        <w:spacing w:line="360" w:lineRule="auto"/>
        <w:ind w:firstLine="422" w:firstLineChars="200"/>
        <w:rPr>
          <w:rFonts w:ascii="宋体" w:hAnsi="宋体" w:cs="宋体"/>
          <w:b/>
          <w:color w:val="auto"/>
          <w:szCs w:val="21"/>
        </w:rPr>
      </w:pPr>
      <w:r>
        <w:rPr>
          <w:rFonts w:hint="eastAsia" w:ascii="宋体" w:hAnsi="宋体" w:cs="宋体"/>
          <w:b/>
          <w:color w:val="auto"/>
          <w:szCs w:val="21"/>
        </w:rPr>
        <w:t>2.1“采购人”是指依法进行政府采购的国家机关、事业单位、团体组织。</w:t>
      </w:r>
    </w:p>
    <w:p w14:paraId="0296CC80">
      <w:pPr>
        <w:spacing w:line="360" w:lineRule="auto"/>
        <w:ind w:firstLine="422" w:firstLineChars="200"/>
        <w:rPr>
          <w:rFonts w:ascii="宋体" w:hAnsi="宋体" w:cs="宋体"/>
          <w:b/>
          <w:color w:val="auto"/>
          <w:szCs w:val="21"/>
        </w:rPr>
      </w:pPr>
      <w:r>
        <w:rPr>
          <w:rFonts w:hint="eastAsia" w:ascii="宋体" w:hAnsi="宋体" w:cs="宋体"/>
          <w:b/>
          <w:color w:val="auto"/>
          <w:szCs w:val="21"/>
        </w:rPr>
        <w:t>2.2“采购代理机构” 指政府采购集中采购机构和集中采购机构以外的采购代理机构。</w:t>
      </w:r>
    </w:p>
    <w:p w14:paraId="6E30071D">
      <w:pPr>
        <w:spacing w:line="360" w:lineRule="auto"/>
        <w:ind w:firstLine="422" w:firstLineChars="200"/>
        <w:rPr>
          <w:rFonts w:ascii="宋体" w:hAnsi="宋体" w:cs="宋体"/>
          <w:b/>
          <w:color w:val="auto"/>
          <w:szCs w:val="21"/>
        </w:rPr>
      </w:pPr>
      <w:r>
        <w:rPr>
          <w:rFonts w:hint="eastAsia" w:ascii="宋体" w:hAnsi="宋体" w:cs="宋体"/>
          <w:b/>
          <w:color w:val="auto"/>
          <w:szCs w:val="21"/>
        </w:rPr>
        <w:t>2.3“供应商”是指向采购人提供货物、工程或者服务的法人、其他组织或者自然人。</w:t>
      </w:r>
    </w:p>
    <w:p w14:paraId="438DE1B8">
      <w:pPr>
        <w:spacing w:line="360" w:lineRule="auto"/>
        <w:ind w:firstLine="420" w:firstLineChars="200"/>
        <w:rPr>
          <w:rFonts w:ascii="宋体" w:hAnsi="宋体" w:cs="宋体"/>
          <w:color w:val="auto"/>
          <w:szCs w:val="21"/>
        </w:rPr>
      </w:pPr>
      <w:r>
        <w:rPr>
          <w:rFonts w:hint="eastAsia" w:ascii="宋体" w:hAnsi="宋体" w:cs="宋体"/>
          <w:color w:val="auto"/>
          <w:szCs w:val="21"/>
        </w:rPr>
        <w:t>2.4“投标人”是指响应招标、参加投标竞争的法人、非法人组织或者自然人。</w:t>
      </w:r>
    </w:p>
    <w:p w14:paraId="351915E7">
      <w:pPr>
        <w:spacing w:line="360" w:lineRule="auto"/>
        <w:ind w:firstLine="422" w:firstLineChars="200"/>
        <w:rPr>
          <w:rFonts w:ascii="宋体" w:hAnsi="宋体" w:cs="宋体"/>
          <w:b/>
          <w:color w:val="auto"/>
          <w:szCs w:val="21"/>
        </w:rPr>
      </w:pPr>
      <w:r>
        <w:rPr>
          <w:rFonts w:hint="eastAsia" w:ascii="宋体" w:hAnsi="宋体" w:cs="宋体"/>
          <w:b/>
          <w:color w:val="auto"/>
          <w:szCs w:val="21"/>
        </w:rPr>
        <w:t>2.5“服务”是指除货物和工程以外的其他政府采购对象。</w:t>
      </w:r>
    </w:p>
    <w:p w14:paraId="1E6A1264">
      <w:pPr>
        <w:spacing w:line="360" w:lineRule="auto"/>
        <w:ind w:firstLine="422" w:firstLineChars="200"/>
        <w:rPr>
          <w:rFonts w:ascii="宋体" w:hAnsi="宋体" w:cs="宋体"/>
          <w:b/>
          <w:color w:val="auto"/>
          <w:szCs w:val="21"/>
        </w:rPr>
      </w:pPr>
      <w:r>
        <w:rPr>
          <w:rFonts w:hint="eastAsia" w:ascii="宋体" w:hAnsi="宋体" w:cs="宋体"/>
          <w:b/>
          <w:color w:val="auto"/>
          <w:szCs w:val="21"/>
        </w:rPr>
        <w:t>2.6“书面形式”是指合同书、信件和数据电文（包括电报、电传、传真、电子数据交换和电子邮件）等可以有形地表现所载内容的形式。</w:t>
      </w:r>
    </w:p>
    <w:p w14:paraId="66504724">
      <w:pPr>
        <w:spacing w:line="360" w:lineRule="auto"/>
        <w:ind w:firstLine="422" w:firstLineChars="200"/>
        <w:rPr>
          <w:rFonts w:ascii="宋体" w:hAnsi="宋体" w:cs="宋体"/>
          <w:b/>
          <w:color w:val="auto"/>
          <w:szCs w:val="21"/>
        </w:rPr>
      </w:pPr>
      <w:r>
        <w:rPr>
          <w:rFonts w:hint="eastAsia" w:ascii="宋体" w:hAnsi="宋体" w:cs="宋体"/>
          <w:b/>
          <w:color w:val="auto"/>
          <w:szCs w:val="21"/>
        </w:rPr>
        <w:t>2.7“实质性要求”是指招标文件中已经指明不满足则投标无效的条款，或者不能负偏离的条款，或者采购需求中带“</w:t>
      </w:r>
      <w:r>
        <w:rPr>
          <w:rFonts w:hint="eastAsia" w:ascii="宋体" w:hAnsi="宋体" w:cs="宋体"/>
          <w:b/>
          <w:bCs/>
          <w:color w:val="auto"/>
          <w:szCs w:val="21"/>
        </w:rPr>
        <w:t>▲</w:t>
      </w:r>
      <w:r>
        <w:rPr>
          <w:rFonts w:hint="eastAsia" w:ascii="宋体" w:hAnsi="宋体" w:cs="宋体"/>
          <w:b/>
          <w:color w:val="auto"/>
          <w:szCs w:val="21"/>
        </w:rPr>
        <w:t>”的条款。</w:t>
      </w:r>
    </w:p>
    <w:p w14:paraId="30C60E7D">
      <w:pPr>
        <w:spacing w:line="360" w:lineRule="auto"/>
        <w:ind w:firstLine="420" w:firstLineChars="200"/>
        <w:rPr>
          <w:rFonts w:ascii="宋体" w:hAnsi="宋体" w:cs="宋体"/>
          <w:color w:val="auto"/>
          <w:szCs w:val="21"/>
        </w:rPr>
      </w:pPr>
      <w:r>
        <w:rPr>
          <w:rFonts w:hint="eastAsia" w:ascii="宋体" w:hAnsi="宋体" w:cs="宋体"/>
          <w:color w:val="auto"/>
          <w:szCs w:val="21"/>
        </w:rPr>
        <w:t>2.8“正偏离”，是指投标文件对招标文件“采购需求”中有关条款作出的响应优于条款要求并有利于采购人的情形。</w:t>
      </w:r>
    </w:p>
    <w:p w14:paraId="3926A628">
      <w:pPr>
        <w:spacing w:line="360" w:lineRule="auto"/>
        <w:ind w:firstLine="420" w:firstLineChars="200"/>
        <w:rPr>
          <w:rFonts w:ascii="宋体" w:hAnsi="宋体" w:cs="宋体"/>
          <w:color w:val="auto"/>
          <w:szCs w:val="21"/>
        </w:rPr>
      </w:pPr>
      <w:r>
        <w:rPr>
          <w:rFonts w:hint="eastAsia" w:ascii="宋体" w:hAnsi="宋体" w:cs="宋体"/>
          <w:color w:val="auto"/>
          <w:szCs w:val="21"/>
        </w:rPr>
        <w:t>2.9“负偏离”，是指投标文件对招标文件“采购需求”中有关条款作出的响应不满足条款要求，导致采购人要求不能得到满足的情形。</w:t>
      </w:r>
    </w:p>
    <w:p w14:paraId="1AC110B8">
      <w:pPr>
        <w:spacing w:line="360" w:lineRule="auto"/>
        <w:ind w:firstLine="420" w:firstLineChars="200"/>
        <w:rPr>
          <w:rFonts w:ascii="宋体" w:hAnsi="宋体" w:cs="宋体"/>
          <w:color w:val="auto"/>
          <w:szCs w:val="21"/>
        </w:rPr>
      </w:pPr>
      <w:r>
        <w:rPr>
          <w:rFonts w:hint="eastAsia" w:ascii="宋体" w:hAnsi="宋体" w:cs="宋体"/>
          <w:color w:val="auto"/>
          <w:szCs w:val="21"/>
        </w:rPr>
        <w:t>2.10“允许负偏离的条款”是指采购需求中的不属于“实质性要求”的条款。</w:t>
      </w:r>
      <w:bookmarkStart w:id="73" w:name="_Toc254970529"/>
      <w:bookmarkStart w:id="74" w:name="_Toc254970670"/>
    </w:p>
    <w:p w14:paraId="7BAB218E">
      <w:pPr>
        <w:spacing w:line="360" w:lineRule="auto"/>
        <w:ind w:firstLine="480" w:firstLineChars="200"/>
        <w:rPr>
          <w:rFonts w:ascii="宋体" w:hAnsi="宋体" w:cs="宋体"/>
          <w:color w:val="auto"/>
          <w:sz w:val="24"/>
        </w:rPr>
      </w:pPr>
      <w:r>
        <w:rPr>
          <w:rFonts w:hint="eastAsia" w:ascii="宋体" w:hAnsi="宋体" w:cs="宋体"/>
          <w:color w:val="auto"/>
          <w:sz w:val="24"/>
        </w:rPr>
        <w:t>3.</w:t>
      </w:r>
      <w:bookmarkEnd w:id="73"/>
      <w:bookmarkEnd w:id="74"/>
      <w:r>
        <w:rPr>
          <w:rFonts w:hint="eastAsia" w:ascii="宋体" w:hAnsi="宋体" w:cs="宋体"/>
          <w:color w:val="auto"/>
          <w:sz w:val="24"/>
        </w:rPr>
        <w:t>投标人的资格要求</w:t>
      </w:r>
    </w:p>
    <w:p w14:paraId="6F33460F">
      <w:pPr>
        <w:spacing w:line="360" w:lineRule="auto"/>
        <w:ind w:firstLine="420" w:firstLineChars="200"/>
        <w:rPr>
          <w:rFonts w:ascii="宋体" w:hAnsi="宋体" w:cs="宋体"/>
          <w:color w:val="auto"/>
          <w:szCs w:val="21"/>
        </w:rPr>
      </w:pPr>
      <w:r>
        <w:rPr>
          <w:rFonts w:hint="eastAsia" w:ascii="宋体" w:hAnsi="宋体" w:cs="宋体"/>
          <w:color w:val="auto"/>
          <w:szCs w:val="21"/>
        </w:rPr>
        <w:t>投标人的资格要求详见“招标公告”。</w:t>
      </w:r>
    </w:p>
    <w:p w14:paraId="1D13A8DC">
      <w:pPr>
        <w:spacing w:line="360" w:lineRule="auto"/>
        <w:ind w:firstLine="480" w:firstLineChars="200"/>
        <w:rPr>
          <w:rFonts w:ascii="宋体" w:hAnsi="宋体" w:cs="宋体"/>
          <w:color w:val="auto"/>
          <w:sz w:val="24"/>
        </w:rPr>
      </w:pPr>
      <w:bookmarkStart w:id="75" w:name="_Toc254970530"/>
      <w:bookmarkStart w:id="76" w:name="_Toc254970671"/>
      <w:r>
        <w:rPr>
          <w:rFonts w:hint="eastAsia" w:ascii="宋体" w:hAnsi="宋体" w:cs="宋体"/>
          <w:color w:val="auto"/>
          <w:sz w:val="24"/>
        </w:rPr>
        <w:t>4.投标委托</w:t>
      </w:r>
      <w:bookmarkEnd w:id="75"/>
      <w:bookmarkEnd w:id="76"/>
    </w:p>
    <w:p w14:paraId="1641B9B2">
      <w:pPr>
        <w:spacing w:line="360" w:lineRule="auto"/>
        <w:ind w:firstLine="420" w:firstLineChars="200"/>
        <w:rPr>
          <w:rFonts w:ascii="宋体" w:hAnsi="宋体" w:cs="宋体"/>
          <w:color w:val="auto"/>
          <w:szCs w:val="21"/>
        </w:rPr>
      </w:pPr>
      <w:r>
        <w:rPr>
          <w:rFonts w:hint="eastAsia" w:ascii="宋体" w:hAnsi="宋体" w:cs="宋体"/>
          <w:color w:val="auto"/>
          <w:szCs w:val="21"/>
        </w:rPr>
        <w:t>投标人代表参加投标活动过程中必须携带个人有效身份证件。如投标人代表不是法定代表人，须持有法定代表人授权委托书（正本用原件，副本用复印件，按第六章要求格式填写）。</w:t>
      </w:r>
    </w:p>
    <w:p w14:paraId="727D96DC">
      <w:pPr>
        <w:spacing w:line="360" w:lineRule="auto"/>
        <w:ind w:firstLine="480" w:firstLineChars="200"/>
        <w:rPr>
          <w:rFonts w:ascii="宋体" w:hAnsi="宋体" w:cs="宋体"/>
          <w:color w:val="auto"/>
          <w:sz w:val="24"/>
        </w:rPr>
      </w:pPr>
      <w:bookmarkStart w:id="77" w:name="_5.投标费用"/>
      <w:bookmarkEnd w:id="77"/>
      <w:bookmarkStart w:id="78" w:name="_Toc254970672"/>
      <w:bookmarkStart w:id="79" w:name="_Toc254970531"/>
      <w:r>
        <w:rPr>
          <w:rFonts w:hint="eastAsia" w:ascii="宋体" w:hAnsi="宋体" w:cs="宋体"/>
          <w:color w:val="auto"/>
          <w:sz w:val="24"/>
        </w:rPr>
        <w:t>5.投标费用</w:t>
      </w:r>
      <w:bookmarkEnd w:id="78"/>
      <w:bookmarkEnd w:id="79"/>
    </w:p>
    <w:p w14:paraId="571174C6">
      <w:pPr>
        <w:spacing w:line="360" w:lineRule="auto"/>
        <w:ind w:firstLine="420" w:firstLineChars="200"/>
        <w:rPr>
          <w:rFonts w:ascii="宋体" w:hAnsi="宋体" w:cs="宋体"/>
          <w:color w:val="auto"/>
          <w:szCs w:val="21"/>
        </w:rPr>
      </w:pPr>
      <w:r>
        <w:rPr>
          <w:rFonts w:hint="eastAsia" w:ascii="宋体" w:hAnsi="宋体" w:cs="宋体"/>
          <w:color w:val="auto"/>
          <w:szCs w:val="21"/>
        </w:rPr>
        <w:t>投标费用：投标人应承担参与本次采购活动有关的所有费用，包括但不限于勘查现场、编制投标文件、参加澄清说明、签订合同等，不论投标结果如何，均应自行承担。</w:t>
      </w:r>
    </w:p>
    <w:p w14:paraId="53B9BDB3">
      <w:pPr>
        <w:spacing w:line="360" w:lineRule="auto"/>
        <w:ind w:firstLine="480" w:firstLineChars="200"/>
        <w:rPr>
          <w:rFonts w:ascii="宋体" w:hAnsi="宋体" w:cs="宋体"/>
          <w:color w:val="auto"/>
          <w:sz w:val="24"/>
        </w:rPr>
      </w:pPr>
      <w:r>
        <w:rPr>
          <w:rFonts w:hint="eastAsia" w:ascii="宋体" w:hAnsi="宋体" w:cs="宋体"/>
          <w:color w:val="auto"/>
          <w:sz w:val="24"/>
        </w:rPr>
        <w:t>6.联合体投标</w:t>
      </w:r>
    </w:p>
    <w:p w14:paraId="17AF59D7">
      <w:pPr>
        <w:spacing w:line="360" w:lineRule="auto"/>
        <w:ind w:firstLine="420" w:firstLineChars="200"/>
        <w:rPr>
          <w:rFonts w:ascii="宋体" w:hAnsi="宋体" w:cs="宋体"/>
          <w:color w:val="auto"/>
          <w:szCs w:val="21"/>
        </w:rPr>
      </w:pPr>
      <w:r>
        <w:rPr>
          <w:rFonts w:hint="eastAsia" w:ascii="宋体" w:hAnsi="宋体" w:cs="宋体"/>
          <w:color w:val="auto"/>
          <w:szCs w:val="21"/>
        </w:rPr>
        <w:t>6.1本项目是否接受联合体投标，详见“投标人须知前附表”。</w:t>
      </w:r>
    </w:p>
    <w:p w14:paraId="3D165077">
      <w:pPr>
        <w:spacing w:line="360" w:lineRule="auto"/>
        <w:ind w:firstLine="420" w:firstLineChars="200"/>
        <w:rPr>
          <w:rFonts w:ascii="宋体" w:hAnsi="宋体" w:cs="宋体"/>
          <w:bCs/>
          <w:color w:val="auto"/>
          <w:szCs w:val="21"/>
        </w:rPr>
      </w:pPr>
      <w:r>
        <w:rPr>
          <w:rFonts w:hint="eastAsia" w:ascii="宋体" w:hAnsi="宋体" w:cs="宋体"/>
          <w:bCs/>
          <w:color w:val="auto"/>
          <w:szCs w:val="21"/>
        </w:rPr>
        <w:t>6.2如接受联合体投标，联合体投标要求详见“投标人须知前附表”。</w:t>
      </w:r>
    </w:p>
    <w:p w14:paraId="1C19CA63">
      <w:pPr>
        <w:spacing w:line="360" w:lineRule="auto"/>
        <w:ind w:firstLine="420" w:firstLineChars="200"/>
        <w:rPr>
          <w:rFonts w:ascii="宋体" w:hAnsi="宋体" w:cs="宋体"/>
          <w:color w:val="auto"/>
          <w:sz w:val="24"/>
          <w:shd w:val="clear" w:color="auto" w:fill="FFFFFF"/>
        </w:rPr>
      </w:pPr>
      <w:r>
        <w:rPr>
          <w:rFonts w:hint="eastAsia" w:ascii="宋体" w:hAnsi="宋体" w:cs="宋体"/>
          <w:bCs/>
          <w:color w:val="auto"/>
          <w:szCs w:val="21"/>
        </w:rPr>
        <w:t>6.3根据《政府采购促进中小企业发展管理办法》（财库[2020]46号）第九条、</w:t>
      </w:r>
      <w:r>
        <w:rPr>
          <w:color w:val="auto"/>
        </w:rPr>
        <w:t>《广西壮族自治区财政厅关于持续优化政府采购营商环境推动高质量发展的通知》（桂财采〔2024〕55号）</w:t>
      </w:r>
      <w:r>
        <w:rPr>
          <w:rFonts w:hint="eastAsia" w:ascii="宋体" w:hAnsi="宋体" w:cs="宋体"/>
          <w:bCs/>
          <w:color w:val="auto"/>
          <w:szCs w:val="21"/>
        </w:rPr>
        <w:t>规定，接受大中型企业与小微企业组成联合体的采购项目，对于联合协议约定小微企业的合同份额占到合同总金额 30%以上的，采购人、采购代理机构应当对联合体的报价给予 4%-6%（工程项目为 1%—2%）的扣除，用扣除后的价格参加评审。组成联合体的小微企业与联合体内其他企业、分包企业之间存在直接控股、管理关系的，不享受价格扣除优惠政策。</w:t>
      </w:r>
    </w:p>
    <w:p w14:paraId="2475F3AF">
      <w:pPr>
        <w:spacing w:line="360" w:lineRule="auto"/>
        <w:ind w:firstLine="480" w:firstLineChars="200"/>
        <w:rPr>
          <w:rFonts w:ascii="宋体" w:hAnsi="宋体" w:cs="宋体"/>
          <w:color w:val="auto"/>
          <w:sz w:val="24"/>
        </w:rPr>
      </w:pPr>
      <w:r>
        <w:rPr>
          <w:rFonts w:hint="eastAsia" w:ascii="宋体" w:hAnsi="宋体" w:cs="宋体"/>
          <w:color w:val="auto"/>
          <w:sz w:val="24"/>
        </w:rPr>
        <w:t xml:space="preserve">7.转包与分包             </w:t>
      </w:r>
    </w:p>
    <w:p w14:paraId="5C12517F">
      <w:pPr>
        <w:spacing w:line="360" w:lineRule="auto"/>
        <w:ind w:firstLine="422" w:firstLineChars="200"/>
        <w:rPr>
          <w:rFonts w:ascii="宋体" w:hAnsi="宋体" w:cs="宋体"/>
          <w:b/>
          <w:color w:val="auto"/>
          <w:szCs w:val="21"/>
        </w:rPr>
      </w:pPr>
      <w:r>
        <w:rPr>
          <w:rFonts w:hint="eastAsia" w:ascii="宋体" w:hAnsi="宋体" w:cs="宋体"/>
          <w:b/>
          <w:color w:val="auto"/>
          <w:szCs w:val="21"/>
        </w:rPr>
        <w:t>7.1本项目是否允许分包详见“投标人须知前附表”，本项目不允许违法分包。投标人根据招标文件的规定和采购项目的实际情况，拟在中标后将中标项目的非主体、非关键性工作分包的，应当在投标文件中载明分包承担主体，分包承担主体应当具备相应资质条件且不得再次分包。</w:t>
      </w:r>
    </w:p>
    <w:p w14:paraId="45CD5592">
      <w:pPr>
        <w:spacing w:line="360" w:lineRule="auto"/>
        <w:ind w:firstLine="420" w:firstLineChars="200"/>
        <w:rPr>
          <w:rFonts w:ascii="宋体" w:hAnsi="宋体" w:cs="宋体"/>
          <w:bCs/>
          <w:color w:val="auto"/>
          <w:szCs w:val="21"/>
        </w:rPr>
      </w:pPr>
      <w:r>
        <w:rPr>
          <w:rFonts w:hint="eastAsia" w:ascii="宋体" w:hAnsi="宋体" w:cs="宋体"/>
          <w:bCs/>
          <w:color w:val="auto"/>
          <w:szCs w:val="21"/>
        </w:rPr>
        <w:t>7.2根据《政府采购促进中小企业发展管理办法》（财库[2020]46号）第九条及</w:t>
      </w:r>
      <w:r>
        <w:rPr>
          <w:color w:val="auto"/>
        </w:rPr>
        <w:t>《广西壮族自治区财政厅关于持续优化政府采购营商环境推动高质量发展的通知》（桂财采〔2024〕55号）</w:t>
      </w:r>
      <w:r>
        <w:rPr>
          <w:rFonts w:hint="eastAsia" w:ascii="宋体" w:hAnsi="宋体" w:cs="宋体"/>
          <w:bCs/>
          <w:color w:val="auto"/>
          <w:szCs w:val="21"/>
        </w:rPr>
        <w:t>，允许大中型企业向一家或者多家小微企业分包的采购项目，对于分包意向协议约定小微企业的合同份额占到合同总金额 30%以上的，采购人、采购代理机构应当对大中型企业的报价给予 4%-6%的扣除，用扣除后的价格参加评审。接受分包的小微企业与分包企业之间存在直接控股、管理关系的，不享受价格扣除优惠政策。</w:t>
      </w:r>
    </w:p>
    <w:p w14:paraId="7158931C">
      <w:pPr>
        <w:spacing w:line="360" w:lineRule="auto"/>
        <w:ind w:firstLine="480" w:firstLineChars="200"/>
        <w:rPr>
          <w:rFonts w:ascii="宋体" w:hAnsi="宋体" w:cs="宋体"/>
          <w:color w:val="auto"/>
          <w:sz w:val="24"/>
        </w:rPr>
      </w:pPr>
      <w:bookmarkStart w:id="80" w:name="_Toc254970673"/>
      <w:bookmarkStart w:id="81" w:name="_Toc254970532"/>
      <w:r>
        <w:rPr>
          <w:rFonts w:hint="eastAsia" w:ascii="宋体" w:hAnsi="宋体" w:cs="宋体"/>
          <w:color w:val="auto"/>
          <w:sz w:val="24"/>
        </w:rPr>
        <w:t>8.特别说明：</w:t>
      </w:r>
      <w:bookmarkEnd w:id="80"/>
      <w:bookmarkEnd w:id="81"/>
      <w:bookmarkStart w:id="82" w:name="_8.1提供相同品牌产品且通过资格审查、符合性审查的不同投标人参加同一合"/>
      <w:bookmarkEnd w:id="82"/>
    </w:p>
    <w:p w14:paraId="6E10878A">
      <w:pPr>
        <w:spacing w:line="360" w:lineRule="auto"/>
        <w:ind w:firstLine="422" w:firstLineChars="200"/>
        <w:rPr>
          <w:rFonts w:ascii="宋体" w:hAnsi="宋体" w:cs="宋体"/>
          <w:b/>
          <w:color w:val="auto"/>
          <w:szCs w:val="21"/>
        </w:rPr>
      </w:pPr>
      <w:r>
        <w:rPr>
          <w:rFonts w:hint="eastAsia" w:ascii="宋体" w:hAnsi="宋体" w:cs="宋体"/>
          <w:b/>
          <w:color w:val="auto"/>
          <w:szCs w:val="21"/>
        </w:rPr>
        <w:t>8.1如果本招标文件要求投标人提供资格、信誉、荣誉、业绩与企业认证等材料的，则投标人所提供的以上材料必须为投标人所拥有。</w:t>
      </w:r>
    </w:p>
    <w:p w14:paraId="0B2CA868">
      <w:pPr>
        <w:spacing w:line="360" w:lineRule="auto"/>
        <w:ind w:firstLine="422" w:firstLineChars="200"/>
        <w:rPr>
          <w:rFonts w:ascii="宋体" w:hAnsi="宋体" w:cs="宋体"/>
          <w:b/>
          <w:color w:val="auto"/>
          <w:szCs w:val="21"/>
        </w:rPr>
      </w:pPr>
      <w:r>
        <w:rPr>
          <w:rFonts w:hint="eastAsia" w:ascii="宋体" w:hAnsi="宋体" w:cs="宋体"/>
          <w:b/>
          <w:color w:val="auto"/>
          <w:szCs w:val="21"/>
        </w:rPr>
        <w:t>8.2投标人应仔细阅读招标文件的所有内容，按照招标文件的要求提交投标文件，并对所提供的全部资料的真实性承担法律责任。</w:t>
      </w:r>
    </w:p>
    <w:p w14:paraId="4B454737">
      <w:pPr>
        <w:spacing w:line="360" w:lineRule="auto"/>
        <w:ind w:firstLine="422" w:firstLineChars="200"/>
        <w:rPr>
          <w:rFonts w:ascii="宋体" w:hAnsi="宋体" w:cs="宋体"/>
          <w:b/>
          <w:color w:val="auto"/>
          <w:szCs w:val="21"/>
        </w:rPr>
      </w:pPr>
      <w:r>
        <w:rPr>
          <w:rFonts w:hint="eastAsia" w:ascii="宋体" w:hAnsi="宋体" w:cs="宋体"/>
          <w:b/>
          <w:color w:val="auto"/>
          <w:szCs w:val="21"/>
        </w:rPr>
        <w:t>8.3投标人在投标活动中提供任何虚假材料，将报监管部门查处；中标后发现的，中标人须依照《中华人民共和国消费者权益保护法》规定赔偿采购人，且民事赔偿并不免除违法投标人的行政与刑事责任。</w:t>
      </w:r>
    </w:p>
    <w:p w14:paraId="3BC9F3FB">
      <w:pPr>
        <w:spacing w:line="360" w:lineRule="auto"/>
        <w:ind w:firstLine="480" w:firstLineChars="200"/>
        <w:rPr>
          <w:rFonts w:ascii="宋体" w:hAnsi="宋体" w:cs="宋体"/>
          <w:color w:val="auto"/>
          <w:sz w:val="24"/>
        </w:rPr>
      </w:pPr>
      <w:r>
        <w:rPr>
          <w:rFonts w:hint="eastAsia" w:ascii="宋体" w:hAnsi="宋体" w:cs="宋体"/>
          <w:color w:val="auto"/>
          <w:sz w:val="24"/>
        </w:rPr>
        <w:t>9.</w:t>
      </w:r>
      <w:r>
        <w:rPr>
          <w:rFonts w:hint="eastAsia" w:ascii="宋体" w:hAnsi="宋体" w:cs="宋体"/>
          <w:color w:val="auto"/>
        </w:rPr>
        <w:t>回避与串通投标</w:t>
      </w:r>
    </w:p>
    <w:p w14:paraId="4DA1A658">
      <w:pPr>
        <w:spacing w:line="360" w:lineRule="auto"/>
        <w:ind w:firstLine="422" w:firstLineChars="200"/>
        <w:rPr>
          <w:rFonts w:ascii="宋体" w:hAnsi="宋体" w:cs="宋体"/>
          <w:b/>
          <w:color w:val="auto"/>
          <w:szCs w:val="21"/>
        </w:rPr>
      </w:pPr>
      <w:r>
        <w:rPr>
          <w:rFonts w:hint="eastAsia" w:ascii="宋体" w:hAnsi="宋体" w:cs="宋体"/>
          <w:b/>
          <w:color w:val="auto"/>
          <w:szCs w:val="21"/>
        </w:rPr>
        <w:t>9.1在政府采购活动中，采购人员及相关人员与供应商有下列利害关系之一的，应当回避：</w:t>
      </w:r>
    </w:p>
    <w:p w14:paraId="4D7766B8">
      <w:pPr>
        <w:spacing w:line="360" w:lineRule="auto"/>
        <w:ind w:firstLine="420" w:firstLineChars="200"/>
        <w:rPr>
          <w:rFonts w:ascii="宋体" w:hAnsi="宋体" w:cs="宋体"/>
          <w:color w:val="auto"/>
        </w:rPr>
      </w:pPr>
      <w:r>
        <w:rPr>
          <w:rFonts w:hint="eastAsia" w:ascii="宋体" w:hAnsi="宋体" w:cs="宋体"/>
          <w:color w:val="auto"/>
        </w:rPr>
        <w:t>（1）参加采购活动前3年内与供应商存在劳动关系；</w:t>
      </w:r>
    </w:p>
    <w:p w14:paraId="78AC7822">
      <w:pPr>
        <w:spacing w:line="360" w:lineRule="auto"/>
        <w:ind w:firstLine="420" w:firstLineChars="200"/>
        <w:rPr>
          <w:rFonts w:ascii="宋体" w:hAnsi="宋体" w:cs="宋体"/>
          <w:color w:val="auto"/>
        </w:rPr>
      </w:pPr>
      <w:r>
        <w:rPr>
          <w:rFonts w:hint="eastAsia" w:ascii="宋体" w:hAnsi="宋体" w:cs="宋体"/>
          <w:color w:val="auto"/>
        </w:rPr>
        <w:t>（2）参加采购活动前3年内担任供应商的董事、监事；</w:t>
      </w:r>
    </w:p>
    <w:p w14:paraId="0B89A1A6">
      <w:pPr>
        <w:spacing w:line="360" w:lineRule="auto"/>
        <w:ind w:firstLine="420" w:firstLineChars="200"/>
        <w:rPr>
          <w:rFonts w:ascii="宋体" w:hAnsi="宋体" w:cs="宋体"/>
          <w:color w:val="auto"/>
        </w:rPr>
      </w:pPr>
      <w:r>
        <w:rPr>
          <w:rFonts w:hint="eastAsia" w:ascii="宋体" w:hAnsi="宋体" w:cs="宋体"/>
          <w:color w:val="auto"/>
        </w:rPr>
        <w:t>（3）参加采购活动前3年内是供应商的控股股东或者实际控制人；</w:t>
      </w:r>
    </w:p>
    <w:p w14:paraId="3A0B02FF">
      <w:pPr>
        <w:spacing w:line="360" w:lineRule="auto"/>
        <w:ind w:firstLine="420" w:firstLineChars="200"/>
        <w:rPr>
          <w:rFonts w:ascii="宋体" w:hAnsi="宋体" w:cs="宋体"/>
          <w:color w:val="auto"/>
        </w:rPr>
      </w:pPr>
      <w:r>
        <w:rPr>
          <w:rFonts w:hint="eastAsia" w:ascii="宋体" w:hAnsi="宋体" w:cs="宋体"/>
          <w:color w:val="auto"/>
        </w:rPr>
        <w:t>（4）与供应商的法定代表人或者负责人有夫妻、直系血亲、三代以内旁系血亲或者近姻亲关系；</w:t>
      </w:r>
    </w:p>
    <w:p w14:paraId="537EB220">
      <w:pPr>
        <w:spacing w:line="360" w:lineRule="auto"/>
        <w:ind w:firstLine="420" w:firstLineChars="200"/>
        <w:rPr>
          <w:rFonts w:ascii="宋体" w:hAnsi="宋体" w:cs="宋体"/>
          <w:color w:val="auto"/>
        </w:rPr>
      </w:pPr>
      <w:r>
        <w:rPr>
          <w:rFonts w:hint="eastAsia" w:ascii="宋体" w:hAnsi="宋体" w:cs="宋体"/>
          <w:color w:val="auto"/>
        </w:rPr>
        <w:t>（5）与供应商有其他可能影响政府采购活动公平、公正进行的关系。</w:t>
      </w:r>
    </w:p>
    <w:p w14:paraId="3E844606">
      <w:pPr>
        <w:spacing w:line="360" w:lineRule="auto"/>
        <w:ind w:firstLine="420" w:firstLineChars="200"/>
        <w:rPr>
          <w:rFonts w:ascii="宋体" w:hAnsi="宋体" w:cs="宋体"/>
          <w:color w:val="auto"/>
        </w:rPr>
      </w:pPr>
      <w:r>
        <w:rPr>
          <w:rFonts w:hint="eastAsia" w:ascii="宋体" w:hAnsi="宋体" w:cs="宋体"/>
          <w:color w:val="auto"/>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737F2A32">
      <w:pPr>
        <w:spacing w:line="360" w:lineRule="auto"/>
        <w:ind w:firstLine="420" w:firstLineChars="200"/>
        <w:rPr>
          <w:rFonts w:ascii="宋体" w:hAnsi="宋体" w:cs="宋体"/>
          <w:color w:val="auto"/>
          <w:szCs w:val="21"/>
        </w:rPr>
      </w:pPr>
      <w:r>
        <w:rPr>
          <w:rFonts w:hint="eastAsia" w:ascii="宋体" w:hAnsi="宋体" w:cs="宋体"/>
          <w:color w:val="auto"/>
          <w:szCs w:val="21"/>
        </w:rPr>
        <w:t>9.2有下列情形之一的视为投标人相互串通投标，投标文件将被视为无效：</w:t>
      </w:r>
    </w:p>
    <w:p w14:paraId="7082AE15">
      <w:pPr>
        <w:spacing w:line="360" w:lineRule="auto"/>
        <w:ind w:firstLine="422" w:firstLineChars="200"/>
        <w:rPr>
          <w:rFonts w:ascii="宋体" w:hAnsi="宋体" w:cs="宋体"/>
          <w:b/>
          <w:color w:val="auto"/>
        </w:rPr>
      </w:pPr>
      <w:r>
        <w:rPr>
          <w:rFonts w:hint="eastAsia" w:ascii="宋体" w:hAnsi="宋体" w:cs="宋体"/>
          <w:b/>
          <w:color w:val="auto"/>
        </w:rPr>
        <w:t>（1）不同投标人的投标文件由同一单位或者个人编制；或者不同投标人报名的IP地址一致的；或者编制标书硬件设备CPU编号、硬盘编号、网卡地址一致的情况；</w:t>
      </w:r>
    </w:p>
    <w:p w14:paraId="605D4773">
      <w:pPr>
        <w:spacing w:line="360" w:lineRule="auto"/>
        <w:ind w:firstLine="422" w:firstLineChars="200"/>
        <w:rPr>
          <w:rFonts w:ascii="宋体" w:hAnsi="宋体" w:cs="宋体"/>
          <w:b/>
          <w:color w:val="auto"/>
        </w:rPr>
      </w:pPr>
      <w:r>
        <w:rPr>
          <w:rFonts w:hint="eastAsia" w:ascii="宋体" w:hAnsi="宋体" w:cs="宋体"/>
          <w:b/>
          <w:color w:val="auto"/>
        </w:rPr>
        <w:t>（2）不同投标人委托同一单位或者个人办理投标事宜；</w:t>
      </w:r>
    </w:p>
    <w:p w14:paraId="758AEF4D">
      <w:pPr>
        <w:spacing w:line="360" w:lineRule="auto"/>
        <w:ind w:firstLine="422" w:firstLineChars="200"/>
        <w:rPr>
          <w:rFonts w:ascii="宋体" w:hAnsi="宋体" w:cs="宋体"/>
          <w:b/>
          <w:color w:val="auto"/>
        </w:rPr>
      </w:pPr>
      <w:r>
        <w:rPr>
          <w:rFonts w:hint="eastAsia" w:ascii="宋体" w:hAnsi="宋体" w:cs="宋体"/>
          <w:b/>
          <w:color w:val="auto"/>
        </w:rPr>
        <w:t>（3）不同的投标人的投标文件载明的项目管理员为同一个人；</w:t>
      </w:r>
    </w:p>
    <w:p w14:paraId="6E0B45B8">
      <w:pPr>
        <w:spacing w:line="360" w:lineRule="auto"/>
        <w:ind w:firstLine="422" w:firstLineChars="200"/>
        <w:rPr>
          <w:rFonts w:ascii="宋体" w:hAnsi="宋体" w:cs="宋体"/>
          <w:b/>
          <w:color w:val="auto"/>
        </w:rPr>
      </w:pPr>
      <w:r>
        <w:rPr>
          <w:rFonts w:hint="eastAsia" w:ascii="宋体" w:hAnsi="宋体" w:cs="宋体"/>
          <w:b/>
          <w:color w:val="auto"/>
        </w:rPr>
        <w:t>（4）不同投标人的电子或纸质投标文件异常一致或者投标报价呈规律性差异；</w:t>
      </w:r>
    </w:p>
    <w:p w14:paraId="417EA1A6">
      <w:pPr>
        <w:spacing w:line="360" w:lineRule="auto"/>
        <w:ind w:firstLine="422" w:firstLineChars="200"/>
        <w:rPr>
          <w:color w:val="auto"/>
        </w:rPr>
      </w:pPr>
      <w:r>
        <w:rPr>
          <w:rFonts w:hint="eastAsia" w:ascii="宋体" w:hAnsi="宋体" w:cs="宋体"/>
          <w:b/>
          <w:color w:val="auto"/>
        </w:rPr>
        <w:t>（5）不同投标人的纸质投标文件相互混装；</w:t>
      </w:r>
    </w:p>
    <w:p w14:paraId="320C363F">
      <w:pPr>
        <w:spacing w:line="360" w:lineRule="auto"/>
        <w:ind w:firstLine="420" w:firstLineChars="200"/>
        <w:rPr>
          <w:rFonts w:ascii="宋体" w:hAnsi="宋体" w:cs="宋体"/>
          <w:color w:val="auto"/>
          <w:szCs w:val="21"/>
        </w:rPr>
      </w:pPr>
      <w:r>
        <w:rPr>
          <w:rFonts w:hint="eastAsia" w:ascii="宋体" w:hAnsi="宋体" w:cs="宋体"/>
          <w:color w:val="auto"/>
          <w:szCs w:val="21"/>
        </w:rPr>
        <w:t>9.3供应商有下列情形之一的，属于恶意串通行为，将报同级监督管理部门：</w:t>
      </w:r>
    </w:p>
    <w:p w14:paraId="1989D9AB">
      <w:pPr>
        <w:spacing w:line="360" w:lineRule="auto"/>
        <w:ind w:firstLine="420" w:firstLineChars="200"/>
        <w:rPr>
          <w:rFonts w:ascii="宋体" w:hAnsi="宋体" w:cs="宋体"/>
          <w:color w:val="auto"/>
        </w:rPr>
      </w:pPr>
      <w:r>
        <w:rPr>
          <w:rFonts w:hint="eastAsia" w:ascii="宋体" w:hAnsi="宋体" w:cs="宋体"/>
          <w:color w:val="auto"/>
        </w:rPr>
        <w:t>（1）供应商直接或者间接从采购人或者采购代理机构处获得其他供应商的相关信息并修改其投标文件或者投标文件；</w:t>
      </w:r>
    </w:p>
    <w:p w14:paraId="5870333C">
      <w:pPr>
        <w:spacing w:line="360" w:lineRule="auto"/>
        <w:ind w:firstLine="420" w:firstLineChars="200"/>
        <w:rPr>
          <w:rFonts w:ascii="宋体" w:hAnsi="宋体" w:cs="宋体"/>
          <w:color w:val="auto"/>
        </w:rPr>
      </w:pPr>
      <w:r>
        <w:rPr>
          <w:rFonts w:hint="eastAsia" w:ascii="宋体" w:hAnsi="宋体" w:cs="宋体"/>
          <w:color w:val="auto"/>
        </w:rPr>
        <w:t>（2）供应商按照采购人或者采购代理机构的授意撤换、修改投标文件或者投标文件；</w:t>
      </w:r>
    </w:p>
    <w:p w14:paraId="636A74E3">
      <w:pPr>
        <w:spacing w:line="360" w:lineRule="auto"/>
        <w:ind w:firstLine="420" w:firstLineChars="200"/>
        <w:rPr>
          <w:rFonts w:ascii="宋体" w:hAnsi="宋体" w:cs="宋体"/>
          <w:color w:val="auto"/>
        </w:rPr>
      </w:pPr>
      <w:r>
        <w:rPr>
          <w:rFonts w:hint="eastAsia" w:ascii="宋体" w:hAnsi="宋体" w:cs="宋体"/>
          <w:color w:val="auto"/>
        </w:rPr>
        <w:t>（3）供应商之间协商报价、技术方案等投标文件或者投标文件的实质性内容；</w:t>
      </w:r>
    </w:p>
    <w:p w14:paraId="06131E7B">
      <w:pPr>
        <w:spacing w:line="360" w:lineRule="auto"/>
        <w:ind w:firstLine="420" w:firstLineChars="200"/>
        <w:rPr>
          <w:rFonts w:ascii="宋体" w:hAnsi="宋体" w:cs="宋体"/>
          <w:color w:val="auto"/>
        </w:rPr>
      </w:pPr>
      <w:r>
        <w:rPr>
          <w:rFonts w:hint="eastAsia" w:ascii="宋体" w:hAnsi="宋体" w:cs="宋体"/>
          <w:color w:val="auto"/>
        </w:rPr>
        <w:t>（4）属于同一集团、协会、商会等组织成员的供应商按照该组织要求协同参加政府采购活动；</w:t>
      </w:r>
    </w:p>
    <w:p w14:paraId="26850B62">
      <w:pPr>
        <w:spacing w:line="360" w:lineRule="auto"/>
        <w:ind w:firstLine="420" w:firstLineChars="200"/>
        <w:rPr>
          <w:rFonts w:ascii="宋体" w:hAnsi="宋体" w:cs="宋体"/>
          <w:color w:val="auto"/>
        </w:rPr>
      </w:pPr>
      <w:r>
        <w:rPr>
          <w:rFonts w:hint="eastAsia" w:ascii="宋体" w:hAnsi="宋体" w:cs="宋体"/>
          <w:color w:val="auto"/>
        </w:rPr>
        <w:t>（5）供应商之间事先约定一致抬高或者压低投标报价，或者在招标项目中事先约定轮流以高价位或者低价位中标，或者事先约定由某一特定供应商中标，然后再参加投标；</w:t>
      </w:r>
    </w:p>
    <w:p w14:paraId="59127901">
      <w:pPr>
        <w:spacing w:line="360" w:lineRule="auto"/>
        <w:ind w:firstLine="420" w:firstLineChars="200"/>
        <w:rPr>
          <w:rFonts w:ascii="宋体" w:hAnsi="宋体" w:cs="宋体"/>
          <w:color w:val="auto"/>
        </w:rPr>
      </w:pPr>
      <w:r>
        <w:rPr>
          <w:rFonts w:hint="eastAsia" w:ascii="宋体" w:hAnsi="宋体" w:cs="宋体"/>
          <w:color w:val="auto"/>
        </w:rPr>
        <w:t>（6）供应商之间商定部分供应商放弃参加政府采购活动或者放弃中标；</w:t>
      </w:r>
    </w:p>
    <w:p w14:paraId="34B9035D">
      <w:pPr>
        <w:spacing w:line="360" w:lineRule="auto"/>
        <w:ind w:firstLine="420" w:firstLineChars="200"/>
        <w:rPr>
          <w:rFonts w:ascii="宋体" w:hAnsi="宋体" w:cs="宋体"/>
          <w:color w:val="auto"/>
        </w:rPr>
      </w:pPr>
      <w:r>
        <w:rPr>
          <w:rFonts w:hint="eastAsia" w:ascii="宋体" w:hAnsi="宋体" w:cs="宋体"/>
          <w:color w:val="auto"/>
        </w:rPr>
        <w:t>（7）供应商与采购人或者采购代理机构之间、供应商相互之间，为谋求特定供应商中标或者排斥其他供应商的其他串通行为。</w:t>
      </w:r>
    </w:p>
    <w:p w14:paraId="38C2E51F">
      <w:pPr>
        <w:rPr>
          <w:rFonts w:ascii="宋体" w:hAnsi="宋体" w:cs="宋体"/>
          <w:color w:val="auto"/>
        </w:rPr>
      </w:pPr>
      <w:bookmarkStart w:id="83" w:name="_Toc80092996"/>
      <w:bookmarkStart w:id="84" w:name="_Toc254970675"/>
      <w:bookmarkStart w:id="85" w:name="_Toc254970534"/>
    </w:p>
    <w:p w14:paraId="27DCA40A">
      <w:pPr>
        <w:spacing w:line="400" w:lineRule="exact"/>
        <w:jc w:val="center"/>
        <w:rPr>
          <w:rFonts w:ascii="宋体" w:hAnsi="宋体" w:cs="宋体"/>
          <w:color w:val="auto"/>
        </w:rPr>
      </w:pPr>
      <w:bookmarkStart w:id="86" w:name="_Toc581"/>
      <w:r>
        <w:rPr>
          <w:rFonts w:hint="eastAsia" w:ascii="宋体" w:hAnsi="宋体" w:cs="宋体"/>
          <w:b/>
          <w:bCs/>
          <w:color w:val="auto"/>
          <w:sz w:val="28"/>
          <w:szCs w:val="36"/>
        </w:rPr>
        <w:t>二、招标文件</w:t>
      </w:r>
      <w:bookmarkEnd w:id="83"/>
      <w:bookmarkEnd w:id="84"/>
      <w:bookmarkEnd w:id="85"/>
      <w:bookmarkEnd w:id="86"/>
    </w:p>
    <w:p w14:paraId="568DDBF0">
      <w:pPr>
        <w:spacing w:line="360" w:lineRule="auto"/>
        <w:ind w:firstLine="480" w:firstLineChars="200"/>
        <w:rPr>
          <w:rFonts w:ascii="宋体" w:hAnsi="宋体" w:cs="宋体"/>
          <w:color w:val="auto"/>
          <w:sz w:val="24"/>
        </w:rPr>
      </w:pPr>
      <w:r>
        <w:rPr>
          <w:rFonts w:hint="eastAsia" w:ascii="宋体" w:hAnsi="宋体" w:cs="宋体"/>
          <w:color w:val="auto"/>
          <w:sz w:val="24"/>
        </w:rPr>
        <w:t>10.招标文件的组成</w:t>
      </w:r>
    </w:p>
    <w:p w14:paraId="1B3B6AE5">
      <w:pPr>
        <w:spacing w:line="360" w:lineRule="auto"/>
        <w:ind w:firstLine="420" w:firstLineChars="200"/>
        <w:rPr>
          <w:rFonts w:ascii="宋体" w:hAnsi="宋体" w:cs="宋体"/>
          <w:color w:val="auto"/>
          <w:szCs w:val="21"/>
        </w:rPr>
      </w:pPr>
      <w:r>
        <w:rPr>
          <w:rFonts w:hint="eastAsia" w:ascii="宋体" w:hAnsi="宋体" w:cs="宋体"/>
          <w:color w:val="auto"/>
          <w:szCs w:val="21"/>
        </w:rPr>
        <w:t>第一章 招标公告；</w:t>
      </w:r>
    </w:p>
    <w:p w14:paraId="51808B76">
      <w:pPr>
        <w:spacing w:line="360" w:lineRule="auto"/>
        <w:ind w:firstLine="420" w:firstLineChars="200"/>
        <w:rPr>
          <w:rFonts w:ascii="宋体" w:hAnsi="宋体" w:cs="宋体"/>
          <w:color w:val="auto"/>
          <w:szCs w:val="21"/>
        </w:rPr>
      </w:pPr>
      <w:r>
        <w:rPr>
          <w:rFonts w:hint="eastAsia" w:ascii="宋体" w:hAnsi="宋体" w:cs="宋体"/>
          <w:color w:val="auto"/>
          <w:szCs w:val="21"/>
        </w:rPr>
        <w:t xml:space="preserve">第二章 采购需求； </w:t>
      </w:r>
    </w:p>
    <w:p w14:paraId="4B731784">
      <w:pPr>
        <w:spacing w:line="360" w:lineRule="auto"/>
        <w:ind w:firstLine="420" w:firstLineChars="200"/>
        <w:rPr>
          <w:rFonts w:ascii="宋体" w:hAnsi="宋体" w:cs="宋体"/>
          <w:color w:val="auto"/>
          <w:szCs w:val="21"/>
        </w:rPr>
      </w:pPr>
      <w:r>
        <w:rPr>
          <w:rFonts w:hint="eastAsia" w:ascii="宋体" w:hAnsi="宋体" w:cs="宋体"/>
          <w:color w:val="auto"/>
          <w:szCs w:val="21"/>
        </w:rPr>
        <w:t>第三章 投标人须知；</w:t>
      </w:r>
    </w:p>
    <w:p w14:paraId="195A0124">
      <w:pPr>
        <w:spacing w:line="360" w:lineRule="auto"/>
        <w:ind w:firstLine="420" w:firstLineChars="200"/>
        <w:rPr>
          <w:rFonts w:ascii="宋体" w:hAnsi="宋体" w:cs="宋体"/>
          <w:color w:val="auto"/>
          <w:szCs w:val="21"/>
        </w:rPr>
      </w:pPr>
      <w:r>
        <w:rPr>
          <w:rFonts w:hint="eastAsia" w:ascii="宋体" w:hAnsi="宋体" w:cs="宋体"/>
          <w:color w:val="auto"/>
          <w:szCs w:val="21"/>
        </w:rPr>
        <w:t>第四章 评标方法及评标标准；</w:t>
      </w:r>
    </w:p>
    <w:p w14:paraId="2CEA81EB">
      <w:pPr>
        <w:spacing w:line="360" w:lineRule="auto"/>
        <w:ind w:firstLine="420" w:firstLineChars="200"/>
        <w:rPr>
          <w:rFonts w:ascii="宋体" w:hAnsi="宋体" w:cs="宋体"/>
          <w:color w:val="auto"/>
          <w:szCs w:val="21"/>
        </w:rPr>
      </w:pPr>
      <w:r>
        <w:rPr>
          <w:rFonts w:hint="eastAsia" w:ascii="宋体" w:hAnsi="宋体" w:cs="宋体"/>
          <w:color w:val="auto"/>
          <w:szCs w:val="21"/>
        </w:rPr>
        <w:t>第五章 拟签订的合同文本；</w:t>
      </w:r>
    </w:p>
    <w:p w14:paraId="3B86E4EB">
      <w:pPr>
        <w:spacing w:line="360" w:lineRule="auto"/>
        <w:ind w:firstLine="420" w:firstLineChars="200"/>
        <w:rPr>
          <w:rFonts w:ascii="宋体" w:hAnsi="宋体" w:cs="宋体"/>
          <w:color w:val="auto"/>
          <w:szCs w:val="21"/>
        </w:rPr>
      </w:pPr>
      <w:r>
        <w:rPr>
          <w:rFonts w:hint="eastAsia" w:ascii="宋体" w:hAnsi="宋体" w:cs="宋体"/>
          <w:color w:val="auto"/>
          <w:szCs w:val="21"/>
        </w:rPr>
        <w:t>第六章 投标文件格式；</w:t>
      </w:r>
    </w:p>
    <w:p w14:paraId="4108EF53">
      <w:pPr>
        <w:spacing w:line="360" w:lineRule="auto"/>
        <w:ind w:firstLine="420" w:firstLineChars="200"/>
        <w:rPr>
          <w:rFonts w:ascii="宋体" w:hAnsi="宋体" w:cs="宋体"/>
          <w:color w:val="auto"/>
          <w:szCs w:val="21"/>
        </w:rPr>
      </w:pPr>
      <w:r>
        <w:rPr>
          <w:rFonts w:hint="eastAsia" w:ascii="宋体" w:hAnsi="宋体" w:cs="宋体"/>
          <w:color w:val="auto"/>
          <w:szCs w:val="21"/>
        </w:rPr>
        <w:t>第七章 质疑、投诉材料格式</w:t>
      </w:r>
    </w:p>
    <w:p w14:paraId="0ED228D5">
      <w:pPr>
        <w:spacing w:line="360" w:lineRule="auto"/>
        <w:ind w:firstLine="420" w:firstLineChars="200"/>
        <w:rPr>
          <w:rFonts w:ascii="宋体" w:hAnsi="宋体" w:cs="宋体"/>
          <w:color w:val="auto"/>
          <w:szCs w:val="21"/>
        </w:rPr>
      </w:pPr>
      <w:r>
        <w:rPr>
          <w:rFonts w:hint="eastAsia" w:ascii="宋体" w:hAnsi="宋体" w:cs="宋体"/>
          <w:color w:val="auto"/>
          <w:szCs w:val="21"/>
        </w:rPr>
        <w:t>根据本章第11.1项的规定对公开招标文件所做的澄清、修改，构成招标文件的组成部分。当公开招标文件与招标文件的澄清和修改就同一内容的表述不一致时，以最后澄清或修改公告为准。</w:t>
      </w:r>
    </w:p>
    <w:p w14:paraId="2F753983">
      <w:pPr>
        <w:spacing w:line="360" w:lineRule="auto"/>
        <w:ind w:firstLine="420" w:firstLineChars="200"/>
        <w:rPr>
          <w:rFonts w:ascii="宋体" w:hAnsi="宋体" w:cs="宋体"/>
          <w:color w:val="auto"/>
          <w:szCs w:val="21"/>
        </w:rPr>
      </w:pPr>
      <w:r>
        <w:rPr>
          <w:rFonts w:hint="eastAsia" w:ascii="宋体" w:hAnsi="宋体" w:cs="宋体"/>
          <w:color w:val="auto"/>
          <w:szCs w:val="21"/>
        </w:rPr>
        <w:t>11.招标文件的澄清、修改 、现场考察和答疑会</w:t>
      </w:r>
    </w:p>
    <w:p w14:paraId="3F2C3107">
      <w:pPr>
        <w:spacing w:line="360" w:lineRule="auto"/>
        <w:ind w:firstLine="422" w:firstLineChars="200"/>
        <w:rPr>
          <w:rFonts w:ascii="宋体" w:hAnsi="宋体" w:cs="宋体"/>
          <w:b/>
          <w:color w:val="auto"/>
          <w:szCs w:val="21"/>
        </w:rPr>
      </w:pPr>
      <w:r>
        <w:rPr>
          <w:rFonts w:hint="eastAsia" w:ascii="宋体" w:hAnsi="宋体" w:cs="宋体"/>
          <w:b/>
          <w:color w:val="auto"/>
          <w:szCs w:val="21"/>
        </w:rPr>
        <w:t xml:space="preserve"> 11.1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14:paraId="1D61BC9A">
      <w:pPr>
        <w:spacing w:line="360" w:lineRule="auto"/>
        <w:ind w:firstLine="420" w:firstLineChars="200"/>
        <w:rPr>
          <w:rFonts w:ascii="宋体" w:hAnsi="宋体" w:cs="宋体"/>
          <w:color w:val="auto"/>
        </w:rPr>
      </w:pPr>
      <w:r>
        <w:rPr>
          <w:rFonts w:hint="eastAsia" w:ascii="宋体" w:hAnsi="宋体" w:cs="宋体"/>
          <w:color w:val="auto"/>
        </w:rPr>
        <w:t>11.2 投标人应认真审阅本公开招标文件，如有疑问，或发现其中有误或有要求不合理的，应在投标人须知前附表规定的</w:t>
      </w:r>
      <w:r>
        <w:rPr>
          <w:rFonts w:hint="eastAsia" w:ascii="宋体" w:hAnsi="宋体" w:cs="宋体"/>
          <w:color w:val="auto"/>
          <w:kern w:val="0"/>
          <w:szCs w:val="21"/>
        </w:rPr>
        <w:t>投标截止时间</w:t>
      </w:r>
      <w:r>
        <w:rPr>
          <w:rFonts w:hint="eastAsia" w:ascii="宋体" w:hAnsi="宋体" w:cs="宋体"/>
          <w:color w:val="auto"/>
        </w:rPr>
        <w:t>前以书面形式要求采购人或采购代理机构对招标文件予以澄清；否则，由此产生的后果由投标人自行负责。</w:t>
      </w:r>
    </w:p>
    <w:p w14:paraId="498D185E">
      <w:pPr>
        <w:spacing w:line="360" w:lineRule="auto"/>
        <w:ind w:firstLine="420" w:firstLineChars="200"/>
        <w:rPr>
          <w:rFonts w:ascii="宋体" w:hAnsi="宋体" w:cs="宋体"/>
          <w:color w:val="auto"/>
        </w:rPr>
      </w:pPr>
      <w:r>
        <w:rPr>
          <w:rFonts w:hint="eastAsia" w:ascii="宋体" w:hAnsi="宋体" w:cs="宋体"/>
          <w:color w:val="auto"/>
        </w:rPr>
        <w:t>11.3 采购人或者采购代理机构可以对已发出的招标文件进行必要的澄清或者修改。澄清或者修改的内容可能影响投标文件编制的，采购人或者采购代理机构应当在投标截止时间至少15日前，以书面形式通知(在“</w:t>
      </w:r>
      <w:r>
        <w:rPr>
          <w:rFonts w:hint="eastAsia" w:ascii="宋体" w:hAnsi="宋体" w:cs="宋体"/>
          <w:color w:val="auto"/>
          <w:szCs w:val="21"/>
        </w:rPr>
        <w:t>投标人须知前附表”</w:t>
      </w:r>
      <w:r>
        <w:rPr>
          <w:rFonts w:hint="eastAsia" w:ascii="宋体" w:hAnsi="宋体" w:cs="宋体"/>
          <w:color w:val="auto"/>
        </w:rPr>
        <w:t>规定的政府采购信息发布媒体上发布更正公告及平台短信通知)所有获取招标文件的潜在投标人；不足15日的，采购人或者采购代理机构应当顺延提交投标文件的截止时间。发出的澄清或者修改不影响投标文件编制的也应在截标前3日发出。</w:t>
      </w:r>
    </w:p>
    <w:p w14:paraId="44EC9F5F">
      <w:pPr>
        <w:spacing w:line="360" w:lineRule="auto"/>
        <w:ind w:firstLine="420" w:firstLineChars="200"/>
        <w:rPr>
          <w:rFonts w:ascii="宋体" w:hAnsi="宋体" w:cs="宋体"/>
          <w:color w:val="auto"/>
        </w:rPr>
      </w:pPr>
      <w:r>
        <w:rPr>
          <w:rFonts w:hint="eastAsia" w:ascii="宋体" w:hAnsi="宋体" w:cs="宋体"/>
          <w:color w:val="auto"/>
        </w:rPr>
        <w:t>11.4 采购人和采购代理机构可以视采购具体情况，变更投标截止时间和开标时间，将变更时间将在“</w:t>
      </w:r>
      <w:r>
        <w:rPr>
          <w:rFonts w:hint="eastAsia" w:ascii="宋体" w:hAnsi="宋体" w:cs="宋体"/>
          <w:color w:val="auto"/>
          <w:szCs w:val="21"/>
        </w:rPr>
        <w:t>投标人须知前附表”</w:t>
      </w:r>
      <w:r>
        <w:rPr>
          <w:rFonts w:hint="eastAsia" w:ascii="宋体" w:hAnsi="宋体" w:cs="宋体"/>
          <w:color w:val="auto"/>
          <w:kern w:val="0"/>
          <w:szCs w:val="21"/>
        </w:rPr>
        <w:t>规定的政府采购信息发布媒体上</w:t>
      </w:r>
      <w:r>
        <w:rPr>
          <w:rFonts w:hint="eastAsia" w:ascii="宋体" w:hAnsi="宋体" w:cs="宋体"/>
          <w:color w:val="auto"/>
        </w:rPr>
        <w:t>发布更正公告。</w:t>
      </w:r>
    </w:p>
    <w:p w14:paraId="44AAD574">
      <w:pPr>
        <w:spacing w:line="360" w:lineRule="auto"/>
        <w:ind w:firstLine="420" w:firstLineChars="200"/>
        <w:rPr>
          <w:rFonts w:ascii="宋体" w:hAnsi="宋体" w:cs="宋体"/>
          <w:color w:val="auto"/>
        </w:rPr>
      </w:pPr>
      <w:r>
        <w:rPr>
          <w:rFonts w:hint="eastAsia" w:ascii="宋体" w:hAnsi="宋体" w:cs="宋体"/>
          <w:color w:val="auto"/>
        </w:rPr>
        <w:t>11.</w:t>
      </w:r>
      <w:bookmarkStart w:id="87" w:name="_Hlk53134511"/>
      <w:r>
        <w:rPr>
          <w:rFonts w:hint="eastAsia" w:ascii="宋体" w:hAnsi="宋体" w:cs="宋体"/>
          <w:color w:val="auto"/>
        </w:rPr>
        <w:t>5采购人或者采购代理机构可以在招标文件提供期限截止后，组织已获取招标文件的潜在投标人现场考察或者召开开标前答疑会，具体详见“投标人须知前附表”。</w:t>
      </w:r>
    </w:p>
    <w:bookmarkEnd w:id="87"/>
    <w:p w14:paraId="68CBAA17">
      <w:pPr>
        <w:spacing w:line="400" w:lineRule="exact"/>
        <w:jc w:val="center"/>
        <w:rPr>
          <w:rFonts w:ascii="宋体" w:hAnsi="宋体" w:cs="宋体"/>
          <w:color w:val="auto"/>
        </w:rPr>
      </w:pPr>
      <w:bookmarkStart w:id="88" w:name="_Toc254970676"/>
      <w:bookmarkStart w:id="89" w:name="_Toc1345"/>
      <w:bookmarkStart w:id="90" w:name="_Toc80092997"/>
      <w:bookmarkStart w:id="91" w:name="_Toc254970535"/>
    </w:p>
    <w:p w14:paraId="68492439">
      <w:pPr>
        <w:spacing w:line="400" w:lineRule="exact"/>
        <w:jc w:val="center"/>
        <w:rPr>
          <w:rFonts w:ascii="宋体" w:hAnsi="宋体" w:cs="宋体"/>
          <w:color w:val="auto"/>
        </w:rPr>
      </w:pPr>
      <w:r>
        <w:rPr>
          <w:rFonts w:hint="eastAsia" w:ascii="宋体" w:hAnsi="宋体" w:cs="宋体"/>
          <w:b/>
          <w:bCs/>
          <w:color w:val="auto"/>
          <w:sz w:val="28"/>
          <w:szCs w:val="36"/>
        </w:rPr>
        <w:t>三、投标文件的编制</w:t>
      </w:r>
      <w:bookmarkEnd w:id="88"/>
      <w:bookmarkEnd w:id="89"/>
      <w:bookmarkEnd w:id="90"/>
      <w:bookmarkEnd w:id="91"/>
    </w:p>
    <w:p w14:paraId="58FF7FD0">
      <w:pPr>
        <w:spacing w:line="360" w:lineRule="auto"/>
        <w:ind w:firstLine="480" w:firstLineChars="200"/>
        <w:rPr>
          <w:rFonts w:ascii="宋体" w:hAnsi="宋体" w:cs="宋体"/>
          <w:color w:val="auto"/>
          <w:sz w:val="24"/>
        </w:rPr>
      </w:pPr>
      <w:bookmarkStart w:id="92" w:name="_Toc254970677"/>
      <w:bookmarkStart w:id="93" w:name="_Toc254970536"/>
      <w:r>
        <w:rPr>
          <w:rFonts w:hint="eastAsia" w:ascii="宋体" w:hAnsi="宋体" w:cs="宋体"/>
          <w:color w:val="auto"/>
          <w:sz w:val="24"/>
        </w:rPr>
        <w:t>12.投标文件的编制原则</w:t>
      </w:r>
    </w:p>
    <w:p w14:paraId="5CD737FC">
      <w:pPr>
        <w:spacing w:line="360" w:lineRule="auto"/>
        <w:ind w:firstLine="420" w:firstLineChars="200"/>
        <w:rPr>
          <w:rFonts w:ascii="宋体" w:hAnsi="宋体" w:cs="宋体"/>
          <w:color w:val="auto"/>
          <w:szCs w:val="21"/>
        </w:rPr>
      </w:pPr>
      <w:r>
        <w:rPr>
          <w:rFonts w:hint="eastAsia" w:ascii="宋体" w:hAnsi="宋体" w:cs="宋体"/>
          <w:color w:val="auto"/>
          <w:szCs w:val="21"/>
        </w:rPr>
        <w:t>12.1投标人必须按照招标文件的要求编制投标文件。投标文件必须对招标文件提出的要求和条件作出明确响应。</w:t>
      </w:r>
    </w:p>
    <w:p w14:paraId="478BAE31">
      <w:pPr>
        <w:spacing w:line="360" w:lineRule="auto"/>
        <w:ind w:firstLine="420" w:firstLineChars="200"/>
        <w:rPr>
          <w:rFonts w:ascii="宋体" w:hAnsi="宋体" w:cs="宋体"/>
          <w:color w:val="auto"/>
          <w:szCs w:val="21"/>
        </w:rPr>
      </w:pPr>
      <w:r>
        <w:rPr>
          <w:rFonts w:hint="eastAsia" w:ascii="宋体" w:hAnsi="宋体" w:cs="宋体"/>
          <w:color w:val="auto"/>
          <w:szCs w:val="21"/>
        </w:rPr>
        <w:t>12.2投标人应根据自身实际情况如实响应招标文件，不得仅将招标文件内容简单复制粘贴作为投标响应，还应当提供相关证明材料，否则将作无效响应处理（定制采购项目不适用本条款）。对于重要技术条款或技术参数应当在投标文件中提供技术支持资料，技术支持资料以招标文件中规定的形式为准，否则将视为无效技术支持资料。</w:t>
      </w:r>
    </w:p>
    <w:p w14:paraId="54A65A00">
      <w:pPr>
        <w:spacing w:line="360" w:lineRule="auto"/>
        <w:ind w:firstLine="480" w:firstLineChars="200"/>
        <w:rPr>
          <w:rFonts w:ascii="宋体" w:hAnsi="宋体" w:cs="宋体"/>
          <w:color w:val="auto"/>
          <w:sz w:val="24"/>
        </w:rPr>
      </w:pPr>
      <w:r>
        <w:rPr>
          <w:rFonts w:hint="eastAsia" w:ascii="宋体" w:hAnsi="宋体" w:cs="宋体"/>
          <w:color w:val="auto"/>
          <w:sz w:val="24"/>
        </w:rPr>
        <w:t>13.投标文件的组成</w:t>
      </w:r>
      <w:bookmarkEnd w:id="92"/>
      <w:bookmarkEnd w:id="93"/>
    </w:p>
    <w:p w14:paraId="0CD7A7CA">
      <w:pPr>
        <w:spacing w:line="360" w:lineRule="auto"/>
        <w:ind w:firstLine="420" w:firstLineChars="200"/>
        <w:rPr>
          <w:rFonts w:ascii="宋体" w:hAnsi="宋体" w:cs="宋体"/>
          <w:color w:val="auto"/>
          <w:szCs w:val="21"/>
        </w:rPr>
      </w:pPr>
      <w:r>
        <w:rPr>
          <w:rFonts w:hint="eastAsia" w:ascii="宋体" w:hAnsi="宋体" w:cs="宋体"/>
          <w:color w:val="auto"/>
          <w:szCs w:val="21"/>
        </w:rPr>
        <w:t>13.1投标文件由报价文件、资格证明文件、商务文件、技术文件四部分组成。</w:t>
      </w:r>
    </w:p>
    <w:p w14:paraId="484CB88A">
      <w:pPr>
        <w:spacing w:line="360" w:lineRule="auto"/>
        <w:ind w:firstLine="420" w:firstLineChars="200"/>
        <w:rPr>
          <w:rFonts w:ascii="宋体" w:hAnsi="宋体" w:cs="宋体"/>
          <w:bCs/>
          <w:color w:val="auto"/>
          <w:szCs w:val="21"/>
        </w:rPr>
      </w:pPr>
      <w:bookmarkStart w:id="94" w:name="_13.1报价文件:_具体材料见“投标人须知前附表”。"/>
      <w:bookmarkEnd w:id="94"/>
      <w:bookmarkStart w:id="95" w:name="_13.2资格证明文件：具体材料见“投标人须知前附表”。"/>
      <w:bookmarkEnd w:id="95"/>
      <w:r>
        <w:rPr>
          <w:rFonts w:hint="eastAsia" w:ascii="宋体" w:hAnsi="宋体" w:cs="宋体"/>
          <w:bCs/>
          <w:color w:val="auto"/>
          <w:szCs w:val="21"/>
        </w:rPr>
        <w:t>（1）资格证明文件：具体材料见“投标人须知前附表”。</w:t>
      </w:r>
    </w:p>
    <w:p w14:paraId="42505CE6">
      <w:pPr>
        <w:spacing w:line="360" w:lineRule="auto"/>
        <w:ind w:firstLine="420" w:firstLineChars="200"/>
        <w:rPr>
          <w:rFonts w:ascii="宋体" w:hAnsi="宋体" w:cs="宋体"/>
          <w:bCs/>
          <w:color w:val="auto"/>
          <w:szCs w:val="21"/>
        </w:rPr>
      </w:pPr>
      <w:bookmarkStart w:id="96" w:name="_13.3商务文件:_具体材料见“投标人须知前附表”。"/>
      <w:bookmarkEnd w:id="96"/>
      <w:r>
        <w:rPr>
          <w:rFonts w:hint="eastAsia" w:ascii="宋体" w:hAnsi="宋体" w:cs="宋体"/>
          <w:bCs/>
          <w:color w:val="auto"/>
          <w:szCs w:val="21"/>
        </w:rPr>
        <w:t>（2）商务文件：具体材料见“投标人须知前附表”。</w:t>
      </w:r>
    </w:p>
    <w:p w14:paraId="2008CA6F">
      <w:pPr>
        <w:spacing w:line="360" w:lineRule="auto"/>
        <w:ind w:firstLine="420" w:firstLineChars="200"/>
        <w:rPr>
          <w:rFonts w:ascii="宋体" w:hAnsi="宋体" w:cs="宋体"/>
          <w:bCs/>
          <w:color w:val="auto"/>
          <w:szCs w:val="21"/>
        </w:rPr>
      </w:pPr>
      <w:bookmarkStart w:id="97" w:name="_13.4技术文件：具体材料见“投标人须知前附表”。"/>
      <w:bookmarkEnd w:id="97"/>
      <w:r>
        <w:rPr>
          <w:rFonts w:hint="eastAsia" w:ascii="宋体" w:hAnsi="宋体" w:cs="宋体"/>
          <w:bCs/>
          <w:color w:val="auto"/>
          <w:szCs w:val="21"/>
        </w:rPr>
        <w:t xml:space="preserve">（3）技术文件：具体材料见“投标人须知前附表”。 </w:t>
      </w:r>
    </w:p>
    <w:p w14:paraId="0C4AC6DD">
      <w:pPr>
        <w:spacing w:line="360" w:lineRule="auto"/>
        <w:ind w:firstLine="420" w:firstLineChars="200"/>
        <w:rPr>
          <w:rFonts w:ascii="宋体" w:hAnsi="宋体" w:cs="宋体"/>
          <w:bCs/>
          <w:color w:val="auto"/>
          <w:szCs w:val="21"/>
        </w:rPr>
      </w:pPr>
      <w:r>
        <w:rPr>
          <w:rFonts w:hint="eastAsia" w:ascii="宋体" w:hAnsi="宋体" w:cs="宋体"/>
          <w:bCs/>
          <w:color w:val="auto"/>
          <w:szCs w:val="21"/>
        </w:rPr>
        <w:t>（4）报价文件： 具体材料见“投标人须知前附表”。</w:t>
      </w:r>
    </w:p>
    <w:p w14:paraId="2BBBCB27">
      <w:pPr>
        <w:spacing w:line="360" w:lineRule="auto"/>
        <w:ind w:firstLine="420" w:firstLineChars="200"/>
        <w:rPr>
          <w:rFonts w:ascii="宋体" w:hAnsi="宋体" w:cs="宋体"/>
          <w:bCs/>
          <w:color w:val="auto"/>
          <w:szCs w:val="21"/>
        </w:rPr>
      </w:pPr>
      <w:bookmarkStart w:id="98" w:name="_13.5投标文件电子版：具体材料见“投标人须知前附表”。"/>
      <w:bookmarkEnd w:id="98"/>
      <w:r>
        <w:rPr>
          <w:rFonts w:hint="eastAsia" w:ascii="宋体" w:hAnsi="宋体" w:cs="宋体"/>
          <w:bCs/>
          <w:color w:val="auto"/>
          <w:szCs w:val="21"/>
        </w:rPr>
        <w:t>13.2投标文件电子版：具体要求见本节19.投标文件编制。</w:t>
      </w:r>
    </w:p>
    <w:p w14:paraId="5E6D59DA">
      <w:pPr>
        <w:spacing w:line="360" w:lineRule="auto"/>
        <w:ind w:firstLine="480" w:firstLineChars="200"/>
        <w:rPr>
          <w:rFonts w:ascii="宋体" w:hAnsi="宋体" w:cs="宋体"/>
          <w:color w:val="auto"/>
          <w:sz w:val="24"/>
        </w:rPr>
      </w:pPr>
      <w:bookmarkStart w:id="99" w:name="_Toc254970678"/>
      <w:bookmarkStart w:id="100" w:name="_Toc254970537"/>
      <w:r>
        <w:rPr>
          <w:rFonts w:hint="eastAsia" w:ascii="宋体" w:hAnsi="宋体" w:cs="宋体"/>
          <w:color w:val="auto"/>
          <w:sz w:val="24"/>
        </w:rPr>
        <w:t>14.投标文件的语言及计量</w:t>
      </w:r>
      <w:bookmarkEnd w:id="99"/>
      <w:bookmarkEnd w:id="100"/>
    </w:p>
    <w:p w14:paraId="241CF35D">
      <w:pPr>
        <w:spacing w:line="360" w:lineRule="auto"/>
        <w:ind w:firstLine="420" w:firstLineChars="200"/>
        <w:rPr>
          <w:rFonts w:ascii="宋体" w:hAnsi="宋体" w:cs="宋体"/>
          <w:bCs/>
          <w:color w:val="auto"/>
          <w:szCs w:val="21"/>
        </w:rPr>
      </w:pPr>
      <w:r>
        <w:rPr>
          <w:rFonts w:hint="eastAsia" w:ascii="宋体" w:hAnsi="宋体" w:cs="宋体"/>
          <w:bCs/>
          <w:color w:val="auto"/>
          <w:szCs w:val="21"/>
        </w:rPr>
        <w:t>14.1语言文字</w:t>
      </w:r>
    </w:p>
    <w:p w14:paraId="05B0F13C">
      <w:pPr>
        <w:spacing w:line="360" w:lineRule="auto"/>
        <w:ind w:firstLine="420" w:firstLineChars="200"/>
        <w:rPr>
          <w:rFonts w:ascii="宋体" w:hAnsi="宋体" w:cs="宋体"/>
          <w:bCs/>
          <w:color w:val="auto"/>
          <w:szCs w:val="21"/>
        </w:rPr>
      </w:pPr>
      <w:r>
        <w:rPr>
          <w:rFonts w:hint="eastAsia" w:ascii="宋体" w:hAnsi="宋体" w:cs="宋体"/>
          <w:bCs/>
          <w:color w:val="auto"/>
          <w:szCs w:val="21"/>
        </w:rPr>
        <w:t>投标文件以及投标人与采购人就有关投标事宜的所有来往函电，均应以中文书写（除专用术语外，与招标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702331FB">
      <w:pPr>
        <w:spacing w:line="360" w:lineRule="auto"/>
        <w:ind w:firstLine="420" w:firstLineChars="200"/>
        <w:rPr>
          <w:rFonts w:ascii="宋体" w:hAnsi="宋体" w:cs="宋体"/>
          <w:bCs/>
          <w:color w:val="auto"/>
          <w:szCs w:val="21"/>
        </w:rPr>
      </w:pPr>
      <w:r>
        <w:rPr>
          <w:rFonts w:hint="eastAsia" w:ascii="宋体" w:hAnsi="宋体" w:cs="宋体"/>
          <w:bCs/>
          <w:color w:val="auto"/>
          <w:szCs w:val="21"/>
        </w:rPr>
        <w:t>14.2投标计量单位</w:t>
      </w:r>
    </w:p>
    <w:p w14:paraId="11416A50">
      <w:pPr>
        <w:spacing w:line="360" w:lineRule="auto"/>
        <w:ind w:firstLine="420" w:firstLineChars="200"/>
        <w:rPr>
          <w:rFonts w:ascii="宋体" w:hAnsi="宋体" w:cs="宋体"/>
          <w:bCs/>
          <w:color w:val="auto"/>
          <w:szCs w:val="21"/>
        </w:rPr>
      </w:pPr>
      <w:r>
        <w:rPr>
          <w:rFonts w:hint="eastAsia" w:ascii="宋体" w:hAnsi="宋体" w:cs="宋体"/>
          <w:bCs/>
          <w:color w:val="auto"/>
          <w:szCs w:val="21"/>
        </w:rPr>
        <w:t>招标文件已有明确规定的，使用招标文件规定的计量单位；招标文件没有规定的，应采用中华人民共和国法定计量单位，货币种类为人民币，否则视同未响应。</w:t>
      </w:r>
    </w:p>
    <w:p w14:paraId="159849EB">
      <w:pPr>
        <w:spacing w:line="360" w:lineRule="auto"/>
        <w:ind w:firstLine="480" w:firstLineChars="200"/>
        <w:rPr>
          <w:rFonts w:ascii="宋体" w:hAnsi="宋体" w:cs="宋体"/>
          <w:color w:val="auto"/>
          <w:sz w:val="24"/>
        </w:rPr>
      </w:pPr>
      <w:r>
        <w:rPr>
          <w:rFonts w:hint="eastAsia" w:ascii="宋体" w:hAnsi="宋体" w:cs="宋体"/>
          <w:color w:val="auto"/>
          <w:sz w:val="24"/>
        </w:rPr>
        <w:t>15.投标的风险</w:t>
      </w:r>
    </w:p>
    <w:p w14:paraId="0E588175">
      <w:pPr>
        <w:spacing w:line="360" w:lineRule="auto"/>
        <w:ind w:firstLine="420" w:firstLineChars="200"/>
        <w:rPr>
          <w:rFonts w:ascii="宋体" w:hAnsi="宋体" w:cs="宋体"/>
          <w:b/>
          <w:bCs/>
          <w:color w:val="auto"/>
        </w:rPr>
      </w:pPr>
      <w:r>
        <w:rPr>
          <w:rFonts w:hint="eastAsia" w:ascii="宋体" w:hAnsi="宋体" w:cs="宋体"/>
          <w:color w:val="auto"/>
        </w:rPr>
        <w:t>投标文件分为资格文件、商务和技术文件、报价文件三部分。各投标人在编制投标文件时请按照招标文件规定的格式进行，混乱的编排导致投标文件被误读或评标委员会查找不到有效文件是投标人的风险。▲</w:t>
      </w:r>
      <w:r>
        <w:rPr>
          <w:rFonts w:hint="eastAsia" w:ascii="宋体" w:hAnsi="宋体" w:cs="宋体"/>
          <w:b/>
          <w:bCs/>
          <w:color w:val="auto"/>
        </w:rPr>
        <w:t>投标文件未按规定的格式编制的、没有按照招标文件要求提供全部资料、没有对招标文件作出实质性响应，投标无效；</w:t>
      </w:r>
    </w:p>
    <w:p w14:paraId="746B2B1C">
      <w:pPr>
        <w:spacing w:line="360" w:lineRule="auto"/>
        <w:ind w:firstLine="480" w:firstLineChars="200"/>
        <w:rPr>
          <w:rFonts w:ascii="宋体" w:hAnsi="宋体" w:cs="宋体"/>
          <w:color w:val="auto"/>
          <w:sz w:val="24"/>
        </w:rPr>
      </w:pPr>
      <w:bookmarkStart w:id="101" w:name="_Toc254970538"/>
      <w:bookmarkStart w:id="102" w:name="_Toc254970679"/>
      <w:r>
        <w:rPr>
          <w:rFonts w:hint="eastAsia" w:ascii="宋体" w:hAnsi="宋体" w:cs="宋体"/>
          <w:color w:val="auto"/>
          <w:sz w:val="24"/>
        </w:rPr>
        <w:t>16.投标报价</w:t>
      </w:r>
      <w:bookmarkEnd w:id="101"/>
      <w:bookmarkEnd w:id="102"/>
    </w:p>
    <w:p w14:paraId="4E61C78F">
      <w:pPr>
        <w:spacing w:line="360" w:lineRule="auto"/>
        <w:ind w:firstLine="420" w:firstLineChars="200"/>
        <w:rPr>
          <w:rFonts w:ascii="宋体" w:hAnsi="宋体" w:cs="宋体"/>
          <w:bCs/>
          <w:color w:val="auto"/>
          <w:szCs w:val="21"/>
        </w:rPr>
      </w:pPr>
      <w:r>
        <w:rPr>
          <w:rFonts w:hint="eastAsia" w:ascii="宋体" w:hAnsi="宋体" w:cs="宋体"/>
          <w:bCs/>
          <w:color w:val="auto"/>
          <w:szCs w:val="21"/>
        </w:rPr>
        <w:t>16.1投标报价应</w:t>
      </w:r>
      <w:r>
        <w:rPr>
          <w:rFonts w:hint="eastAsia" w:ascii="宋体" w:hAnsi="宋体" w:cs="宋体"/>
          <w:bCs/>
          <w:color w:val="auto"/>
          <w:szCs w:val="20"/>
        </w:rPr>
        <w:t>按“第六章　投标文件格式”中“开标一览表”格式填写。</w:t>
      </w:r>
    </w:p>
    <w:p w14:paraId="1831927E">
      <w:pPr>
        <w:spacing w:line="360" w:lineRule="auto"/>
        <w:ind w:firstLine="420" w:firstLineChars="200"/>
        <w:rPr>
          <w:rFonts w:ascii="宋体" w:hAnsi="宋体" w:cs="宋体"/>
          <w:bCs/>
          <w:color w:val="auto"/>
          <w:szCs w:val="21"/>
        </w:rPr>
      </w:pPr>
      <w:bookmarkStart w:id="103" w:name="_16.2投标报价具体定义见投标人须知前附表。"/>
      <w:bookmarkEnd w:id="103"/>
      <w:r>
        <w:rPr>
          <w:rFonts w:hint="eastAsia" w:ascii="宋体" w:hAnsi="宋体" w:cs="宋体"/>
          <w:bCs/>
          <w:color w:val="auto"/>
          <w:szCs w:val="21"/>
        </w:rPr>
        <w:t>16.2投标报价具体包括内容详见“投标人须知前附表”。</w:t>
      </w:r>
    </w:p>
    <w:p w14:paraId="40CDA192">
      <w:pPr>
        <w:spacing w:line="360" w:lineRule="auto"/>
        <w:ind w:firstLine="420" w:firstLineChars="200"/>
        <w:rPr>
          <w:rFonts w:ascii="宋体" w:hAnsi="宋体" w:cs="宋体"/>
          <w:bCs/>
          <w:color w:val="auto"/>
          <w:szCs w:val="21"/>
        </w:rPr>
      </w:pPr>
      <w:r>
        <w:rPr>
          <w:rFonts w:hint="eastAsia" w:ascii="宋体" w:hAnsi="宋体" w:cs="宋体"/>
          <w:bCs/>
          <w:color w:val="auto"/>
          <w:szCs w:val="21"/>
        </w:rPr>
        <w:t>16.3投标人必须就所投每个分标的全部内容分别作完整唯一总价报价，不得存在漏项报价；投标人必须就所投分标的单项内容作唯一报价。</w:t>
      </w:r>
    </w:p>
    <w:p w14:paraId="2BBC47EA">
      <w:pPr>
        <w:spacing w:line="360" w:lineRule="auto"/>
        <w:ind w:firstLine="480" w:firstLineChars="200"/>
        <w:rPr>
          <w:rFonts w:ascii="宋体" w:hAnsi="宋体" w:cs="宋体"/>
          <w:color w:val="auto"/>
          <w:sz w:val="24"/>
        </w:rPr>
      </w:pPr>
      <w:r>
        <w:rPr>
          <w:rFonts w:hint="eastAsia" w:ascii="宋体" w:hAnsi="宋体" w:cs="宋体"/>
          <w:color w:val="auto"/>
          <w:sz w:val="24"/>
        </w:rPr>
        <w:t>17.投标有效期</w:t>
      </w:r>
    </w:p>
    <w:p w14:paraId="711FA8BB">
      <w:pPr>
        <w:spacing w:line="360" w:lineRule="auto"/>
        <w:ind w:firstLine="420" w:firstLineChars="200"/>
        <w:rPr>
          <w:rFonts w:ascii="宋体" w:hAnsi="宋体" w:cs="宋体"/>
          <w:bCs/>
          <w:color w:val="auto"/>
          <w:szCs w:val="21"/>
        </w:rPr>
      </w:pPr>
      <w:bookmarkStart w:id="104" w:name="_17.1投标有效期应按“投标人须知中的前附表”规定的期限。"/>
      <w:bookmarkEnd w:id="104"/>
      <w:r>
        <w:rPr>
          <w:rFonts w:hint="eastAsia" w:ascii="宋体" w:hAnsi="宋体" w:cs="宋体"/>
          <w:bCs/>
          <w:color w:val="auto"/>
          <w:szCs w:val="21"/>
        </w:rPr>
        <w:t>17.1投标有效期是指为保证采购人有足够的时间在开标后完成评标、定标、合同签订等工作而要求投标人提交的投标文件在一定时间内保持有效的期限。</w:t>
      </w:r>
    </w:p>
    <w:p w14:paraId="66990E22">
      <w:pPr>
        <w:spacing w:line="360" w:lineRule="auto"/>
        <w:ind w:firstLine="420" w:firstLineChars="200"/>
        <w:rPr>
          <w:rFonts w:ascii="宋体" w:hAnsi="宋体" w:cs="宋体"/>
          <w:bCs/>
          <w:color w:val="auto"/>
          <w:szCs w:val="21"/>
        </w:rPr>
      </w:pPr>
      <w:r>
        <w:rPr>
          <w:rFonts w:hint="eastAsia" w:ascii="宋体" w:hAnsi="宋体" w:cs="宋体"/>
          <w:bCs/>
          <w:color w:val="auto"/>
          <w:szCs w:val="21"/>
        </w:rPr>
        <w:t>17.2</w:t>
      </w:r>
      <w:bookmarkStart w:id="105" w:name="_Toc254970540"/>
      <w:bookmarkStart w:id="106" w:name="_Toc254970681"/>
      <w:r>
        <w:rPr>
          <w:rFonts w:hint="eastAsia" w:ascii="宋体" w:hAnsi="宋体" w:cs="宋体"/>
          <w:bCs/>
          <w:color w:val="auto"/>
          <w:szCs w:val="21"/>
        </w:rPr>
        <w:t xml:space="preserve"> 投标有效期应按规定的期限作出承诺，具体详见“投标人须知前附表”。</w:t>
      </w:r>
    </w:p>
    <w:p w14:paraId="18C02677">
      <w:pPr>
        <w:spacing w:line="360" w:lineRule="auto"/>
        <w:ind w:firstLine="420" w:firstLineChars="200"/>
        <w:rPr>
          <w:rFonts w:ascii="宋体" w:hAnsi="宋体" w:cs="宋体"/>
          <w:bCs/>
          <w:color w:val="auto"/>
          <w:szCs w:val="21"/>
        </w:rPr>
      </w:pPr>
      <w:r>
        <w:rPr>
          <w:rFonts w:hint="eastAsia" w:ascii="宋体" w:hAnsi="宋体" w:cs="宋体"/>
          <w:bCs/>
          <w:color w:val="auto"/>
          <w:szCs w:val="21"/>
        </w:rPr>
        <w:t>17.3投标人的投标文件在投标有效期内均保持有效。</w:t>
      </w:r>
      <w:bookmarkEnd w:id="105"/>
      <w:bookmarkEnd w:id="106"/>
    </w:p>
    <w:p w14:paraId="1E905D3A">
      <w:pPr>
        <w:spacing w:line="360" w:lineRule="auto"/>
        <w:ind w:firstLine="480" w:firstLineChars="200"/>
        <w:rPr>
          <w:rFonts w:ascii="宋体" w:hAnsi="宋体" w:cs="宋体"/>
          <w:color w:val="auto"/>
          <w:sz w:val="24"/>
        </w:rPr>
      </w:pPr>
      <w:bookmarkStart w:id="107" w:name="_18.投标保证金"/>
      <w:bookmarkEnd w:id="107"/>
      <w:bookmarkStart w:id="108" w:name="_Toc254970682"/>
      <w:bookmarkStart w:id="109" w:name="_Toc254970541"/>
      <w:r>
        <w:rPr>
          <w:rFonts w:hint="eastAsia" w:ascii="宋体" w:hAnsi="宋体" w:cs="宋体"/>
          <w:color w:val="auto"/>
          <w:sz w:val="24"/>
        </w:rPr>
        <w:t>18.投标保证金</w:t>
      </w:r>
      <w:bookmarkEnd w:id="108"/>
      <w:bookmarkEnd w:id="109"/>
    </w:p>
    <w:p w14:paraId="2355442D">
      <w:pPr>
        <w:spacing w:line="360" w:lineRule="auto"/>
        <w:ind w:left="420" w:leftChars="200"/>
        <w:rPr>
          <w:rFonts w:ascii="宋体" w:hAnsi="宋体"/>
          <w:color w:val="auto"/>
          <w:szCs w:val="21"/>
        </w:rPr>
      </w:pPr>
      <w:bookmarkStart w:id="110" w:name="_Toc254970542"/>
      <w:bookmarkStart w:id="111" w:name="_Toc254970683"/>
      <w:r>
        <w:rPr>
          <w:rFonts w:hint="eastAsia" w:ascii="宋体" w:hAnsi="宋体"/>
          <w:color w:val="auto"/>
          <w:szCs w:val="21"/>
        </w:rPr>
        <w:t>18.1投标人须按“投标人须知前附表” 的规定提交投标保证金。</w:t>
      </w:r>
    </w:p>
    <w:p w14:paraId="19253E7A">
      <w:pPr>
        <w:spacing w:line="360" w:lineRule="auto"/>
        <w:ind w:firstLine="420" w:firstLineChars="200"/>
        <w:rPr>
          <w:rFonts w:ascii="宋体" w:hAnsi="宋体"/>
          <w:color w:val="auto"/>
          <w:szCs w:val="21"/>
        </w:rPr>
      </w:pPr>
      <w:r>
        <w:rPr>
          <w:rFonts w:hint="eastAsia" w:ascii="宋体" w:hAnsi="宋体"/>
          <w:color w:val="auto"/>
          <w:szCs w:val="21"/>
        </w:rPr>
        <w:t>18.2投标保证金的退还</w:t>
      </w:r>
    </w:p>
    <w:p w14:paraId="44DA96C7">
      <w:pPr>
        <w:spacing w:line="360" w:lineRule="auto"/>
        <w:ind w:firstLine="420" w:firstLineChars="200"/>
        <w:rPr>
          <w:rFonts w:ascii="宋体" w:hAnsi="宋体"/>
          <w:color w:val="auto"/>
          <w:szCs w:val="21"/>
        </w:rPr>
      </w:pPr>
      <w:r>
        <w:rPr>
          <w:rFonts w:hint="eastAsia" w:ascii="宋体" w:hAnsi="宋体"/>
          <w:color w:val="auto"/>
          <w:szCs w:val="21"/>
        </w:rPr>
        <w:t xml:space="preserve">未中标人的投标保证金自中标通知书发出之日起5个工作日内退还；中标人的投标保证金自政府采购合同签订之日起5个工作日内退还。 </w:t>
      </w:r>
    </w:p>
    <w:p w14:paraId="10D71C93">
      <w:pPr>
        <w:spacing w:line="360" w:lineRule="auto"/>
        <w:ind w:left="420" w:leftChars="200"/>
        <w:rPr>
          <w:rFonts w:ascii="宋体" w:hAnsi="宋体"/>
          <w:color w:val="auto"/>
          <w:szCs w:val="21"/>
        </w:rPr>
      </w:pPr>
      <w:r>
        <w:rPr>
          <w:rFonts w:hint="eastAsia" w:ascii="宋体" w:hAnsi="宋体"/>
          <w:color w:val="auto"/>
          <w:szCs w:val="21"/>
        </w:rPr>
        <w:t>18.3除逾期退还投标保证金和终止招标的情形以外，投标保证金不计息。</w:t>
      </w:r>
    </w:p>
    <w:p w14:paraId="276FE36F">
      <w:pPr>
        <w:spacing w:line="360" w:lineRule="auto"/>
        <w:ind w:left="420" w:leftChars="200"/>
        <w:rPr>
          <w:rFonts w:ascii="宋体" w:hAnsi="宋体"/>
          <w:color w:val="auto"/>
          <w:szCs w:val="21"/>
        </w:rPr>
      </w:pPr>
      <w:r>
        <w:rPr>
          <w:rFonts w:hint="eastAsia" w:ascii="宋体" w:hAnsi="宋体"/>
          <w:color w:val="auto"/>
          <w:szCs w:val="21"/>
        </w:rPr>
        <w:t xml:space="preserve">18.4投标人有下列情形之一的，投标保证金将不予退还： </w:t>
      </w:r>
    </w:p>
    <w:p w14:paraId="0A74DD5D">
      <w:pPr>
        <w:snapToGrid w:val="0"/>
        <w:spacing w:line="360" w:lineRule="auto"/>
        <w:ind w:firstLine="411" w:firstLineChars="196"/>
        <w:jc w:val="left"/>
        <w:rPr>
          <w:rFonts w:ascii="宋体" w:hAnsi="宋体"/>
          <w:color w:val="auto"/>
          <w:szCs w:val="21"/>
        </w:rPr>
      </w:pPr>
      <w:r>
        <w:rPr>
          <w:rFonts w:hint="eastAsia" w:ascii="宋体" w:hAnsi="宋体"/>
          <w:color w:val="auto"/>
          <w:szCs w:val="21"/>
        </w:rPr>
        <w:t>（1）投标人在投标有效期内撤销投标文件的；</w:t>
      </w:r>
    </w:p>
    <w:p w14:paraId="405CE990">
      <w:pPr>
        <w:snapToGrid w:val="0"/>
        <w:spacing w:line="360" w:lineRule="auto"/>
        <w:ind w:firstLine="411" w:firstLineChars="196"/>
        <w:jc w:val="left"/>
        <w:rPr>
          <w:rFonts w:ascii="宋体" w:hAnsi="宋体"/>
          <w:color w:val="auto"/>
          <w:szCs w:val="21"/>
        </w:rPr>
      </w:pPr>
      <w:r>
        <w:rPr>
          <w:rFonts w:hint="eastAsia" w:ascii="宋体" w:hAnsi="宋体"/>
          <w:color w:val="auto"/>
          <w:szCs w:val="21"/>
        </w:rPr>
        <w:t>（2）未按规定提交履约保证金的；</w:t>
      </w:r>
    </w:p>
    <w:p w14:paraId="47791CAB">
      <w:pPr>
        <w:snapToGrid w:val="0"/>
        <w:spacing w:line="360" w:lineRule="auto"/>
        <w:ind w:firstLine="411" w:firstLineChars="196"/>
        <w:jc w:val="left"/>
        <w:rPr>
          <w:rFonts w:ascii="宋体" w:hAnsi="宋体"/>
          <w:color w:val="auto"/>
          <w:szCs w:val="21"/>
        </w:rPr>
      </w:pPr>
      <w:r>
        <w:rPr>
          <w:rFonts w:hint="eastAsia" w:ascii="宋体" w:hAnsi="宋体"/>
          <w:color w:val="auto"/>
          <w:szCs w:val="21"/>
        </w:rPr>
        <w:t>（3）投标人在投标过程中弄虚作假，提供虚假材料的；</w:t>
      </w:r>
    </w:p>
    <w:p w14:paraId="0C4DA06B">
      <w:pPr>
        <w:snapToGrid w:val="0"/>
        <w:spacing w:line="360" w:lineRule="auto"/>
        <w:ind w:firstLine="411" w:firstLineChars="196"/>
        <w:rPr>
          <w:rFonts w:ascii="宋体" w:hAnsi="宋体"/>
          <w:color w:val="auto"/>
          <w:szCs w:val="21"/>
        </w:rPr>
      </w:pPr>
      <w:r>
        <w:rPr>
          <w:rFonts w:hint="eastAsia" w:ascii="宋体" w:hAnsi="宋体"/>
          <w:color w:val="auto"/>
          <w:szCs w:val="21"/>
        </w:rPr>
        <w:t>（4）中标人无正当理由不与采购人签订合同的；</w:t>
      </w:r>
    </w:p>
    <w:p w14:paraId="190FE99D">
      <w:pPr>
        <w:snapToGrid w:val="0"/>
        <w:spacing w:line="360" w:lineRule="auto"/>
        <w:ind w:firstLine="420" w:firstLineChars="200"/>
        <w:rPr>
          <w:rFonts w:ascii="宋体" w:hAnsi="宋体"/>
          <w:color w:val="auto"/>
          <w:szCs w:val="21"/>
        </w:rPr>
      </w:pPr>
      <w:r>
        <w:rPr>
          <w:rFonts w:hint="eastAsia" w:ascii="宋体" w:hAnsi="宋体"/>
          <w:color w:val="auto"/>
          <w:szCs w:val="21"/>
        </w:rPr>
        <w:t>（5）投标人出现本章第9.2、9.3情形的；</w:t>
      </w:r>
    </w:p>
    <w:p w14:paraId="1281DD1E">
      <w:pPr>
        <w:spacing w:line="360" w:lineRule="auto"/>
        <w:ind w:firstLine="420" w:firstLineChars="200"/>
        <w:rPr>
          <w:rFonts w:ascii="宋体" w:hAnsi="宋体" w:cs="宋体"/>
          <w:b/>
          <w:color w:val="auto"/>
          <w:szCs w:val="21"/>
        </w:rPr>
      </w:pPr>
      <w:r>
        <w:rPr>
          <w:rFonts w:hint="eastAsia" w:ascii="宋体" w:hAnsi="宋体"/>
          <w:color w:val="auto"/>
          <w:szCs w:val="21"/>
        </w:rPr>
        <w:t>（6）其他严重扰乱招投标程序的。</w:t>
      </w:r>
    </w:p>
    <w:p w14:paraId="1B0C7A67">
      <w:pPr>
        <w:spacing w:line="360" w:lineRule="auto"/>
        <w:ind w:firstLine="480" w:firstLineChars="200"/>
        <w:rPr>
          <w:rFonts w:ascii="宋体" w:hAnsi="宋体" w:cs="宋体"/>
          <w:color w:val="auto"/>
          <w:sz w:val="24"/>
        </w:rPr>
      </w:pPr>
      <w:r>
        <w:rPr>
          <w:rFonts w:hint="eastAsia" w:ascii="宋体" w:hAnsi="宋体" w:cs="宋体"/>
          <w:color w:val="auto"/>
          <w:sz w:val="24"/>
        </w:rPr>
        <w:t>19.投标文件的</w:t>
      </w:r>
      <w:bookmarkEnd w:id="110"/>
      <w:bookmarkEnd w:id="111"/>
      <w:r>
        <w:rPr>
          <w:rFonts w:hint="eastAsia" w:ascii="宋体" w:hAnsi="宋体" w:cs="宋体"/>
          <w:color w:val="auto"/>
          <w:sz w:val="24"/>
        </w:rPr>
        <w:t>编制</w:t>
      </w:r>
    </w:p>
    <w:p w14:paraId="48C0853A">
      <w:pPr>
        <w:spacing w:line="360" w:lineRule="auto"/>
        <w:ind w:firstLine="422" w:firstLineChars="200"/>
        <w:rPr>
          <w:rFonts w:ascii="宋体" w:hAnsi="宋体" w:cs="宋体"/>
          <w:color w:val="auto"/>
          <w:szCs w:val="21"/>
        </w:rPr>
      </w:pPr>
      <w:r>
        <w:rPr>
          <w:rFonts w:hint="eastAsia" w:ascii="宋体" w:hAnsi="宋体" w:cs="宋体"/>
          <w:b/>
          <w:color w:val="auto"/>
          <w:szCs w:val="21"/>
        </w:rPr>
        <w:t xml:space="preserve"> </w:t>
      </w:r>
      <w:r>
        <w:rPr>
          <w:rFonts w:hint="eastAsia" w:ascii="宋体" w:hAnsi="宋体" w:cs="宋体"/>
          <w:color w:val="auto"/>
          <w:szCs w:val="21"/>
        </w:rPr>
        <w:t>19.1投标文件编制要求详见“投标人须知前附表”。投标人应按本招标文件规定的格式和顺序编制、装订投标文件并标注页码，投标文件内容不完整、编排混乱导致投标文件被误读、漏读或者查找不到相关内容的，由此引发的后果由投标人承担。</w:t>
      </w:r>
      <w:bookmarkStart w:id="112" w:name="_19.2投标文件应按报价文件、资格证明文件、商务文件、技术文件分别编制"/>
      <w:bookmarkEnd w:id="112"/>
      <w:r>
        <w:rPr>
          <w:rFonts w:hint="eastAsia" w:ascii="宋体" w:hAnsi="宋体" w:cs="宋体"/>
          <w:color w:val="auto"/>
          <w:szCs w:val="21"/>
        </w:rPr>
        <w:t xml:space="preserve"> </w:t>
      </w:r>
    </w:p>
    <w:p w14:paraId="1CC3EAAC">
      <w:pPr>
        <w:pStyle w:val="69"/>
        <w:snapToGrid w:val="0"/>
        <w:spacing w:before="0"/>
        <w:ind w:firstLine="420"/>
        <w:rPr>
          <w:rFonts w:ascii="宋体" w:hAnsi="宋体" w:cs="宋体"/>
          <w:color w:val="auto"/>
          <w:sz w:val="21"/>
          <w:szCs w:val="21"/>
        </w:rPr>
      </w:pPr>
      <w:r>
        <w:rPr>
          <w:rFonts w:hint="eastAsia" w:ascii="宋体" w:hAnsi="宋体" w:cs="宋体"/>
          <w:color w:val="auto"/>
          <w:sz w:val="21"/>
          <w:szCs w:val="21"/>
        </w:rPr>
        <w:t>19.2投标文件按照招标文件第六章格式要求在规定位置进行签署、盖章。投标人的投标文件未按照招标文件要求签署、盖章的，其投标无效。骑缝盖公章不视为在规定位置盖章。</w:t>
      </w:r>
    </w:p>
    <w:p w14:paraId="230E91D7">
      <w:pPr>
        <w:pStyle w:val="69"/>
        <w:snapToGrid w:val="0"/>
        <w:spacing w:before="0"/>
        <w:ind w:firstLine="420"/>
        <w:rPr>
          <w:rFonts w:ascii="宋体" w:hAnsi="宋体" w:cs="宋体"/>
          <w:color w:val="auto"/>
          <w:sz w:val="21"/>
          <w:szCs w:val="21"/>
        </w:rPr>
      </w:pPr>
      <w:r>
        <w:rPr>
          <w:rFonts w:hint="eastAsia" w:ascii="宋体" w:hAnsi="宋体" w:cs="宋体"/>
          <w:color w:val="auto"/>
          <w:sz w:val="21"/>
          <w:szCs w:val="21"/>
        </w:rPr>
        <w:t>19.3为确保网上操作合法、有效和安全，投标人应当在投标截止时间前完成在广西政府采购云平台的身份认证，确保在电子投标过程中能够对相关数据电文进行加密和使用电子签名。</w:t>
      </w:r>
    </w:p>
    <w:p w14:paraId="00FDB848">
      <w:pPr>
        <w:spacing w:line="360" w:lineRule="auto"/>
        <w:ind w:firstLine="422" w:firstLineChars="200"/>
        <w:rPr>
          <w:rFonts w:ascii="宋体" w:hAnsi="宋体" w:cs="宋体"/>
          <w:b/>
          <w:color w:val="auto"/>
          <w:szCs w:val="21"/>
        </w:rPr>
      </w:pPr>
      <w:r>
        <w:rPr>
          <w:rFonts w:hint="eastAsia" w:ascii="宋体" w:hAnsi="宋体" w:cs="宋体"/>
          <w:b/>
          <w:color w:val="auto"/>
          <w:szCs w:val="21"/>
        </w:rPr>
        <w:t>19.4投标文件中标注的投标人名称应与主体资格证明（如营业执照、事业单位法人证书、执业许可证、自然人身份证等）及公章一致，</w:t>
      </w:r>
      <w:r>
        <w:rPr>
          <w:rFonts w:hint="eastAsia" w:ascii="宋体" w:hAnsi="宋体" w:cs="宋体"/>
          <w:color w:val="auto"/>
          <w:szCs w:val="21"/>
        </w:rPr>
        <w:t>否则作无效投标处理</w:t>
      </w:r>
      <w:r>
        <w:rPr>
          <w:rFonts w:hint="eastAsia" w:ascii="宋体" w:hAnsi="宋体" w:cs="宋体"/>
          <w:b/>
          <w:color w:val="auto"/>
          <w:szCs w:val="21"/>
        </w:rPr>
        <w:t>。</w:t>
      </w:r>
    </w:p>
    <w:p w14:paraId="20934719">
      <w:pPr>
        <w:spacing w:line="360" w:lineRule="auto"/>
        <w:ind w:firstLine="420" w:firstLineChars="200"/>
        <w:rPr>
          <w:rFonts w:ascii="宋体" w:hAnsi="宋体" w:cs="宋体"/>
          <w:color w:val="auto"/>
          <w:szCs w:val="21"/>
        </w:rPr>
      </w:pPr>
      <w:r>
        <w:rPr>
          <w:rFonts w:hint="eastAsia" w:ascii="宋体" w:hAnsi="宋体" w:cs="宋体"/>
          <w:color w:val="auto"/>
          <w:szCs w:val="21"/>
        </w:rPr>
        <w:t xml:space="preserve"> 19.5投标文件应尽量避免涂改、行间插字或者删除。如果出现上述情况，改动之处应由投标人的法定代表人或者其委托代理人签字或者加盖公章。投标文件因字迹潦草或者表达不清所引起的后果由投标人承担。</w:t>
      </w:r>
    </w:p>
    <w:p w14:paraId="4D1B529D">
      <w:pPr>
        <w:spacing w:line="360" w:lineRule="auto"/>
        <w:ind w:firstLine="420" w:firstLineChars="200"/>
        <w:rPr>
          <w:rFonts w:ascii="宋体" w:hAnsi="宋体" w:cs="宋体"/>
          <w:color w:val="auto"/>
        </w:rPr>
      </w:pPr>
      <w:r>
        <w:rPr>
          <w:rFonts w:hint="eastAsia" w:ascii="宋体" w:hAnsi="宋体" w:cs="宋体"/>
          <w:color w:val="auto"/>
        </w:rPr>
        <w:t>19.6 对招标文件的实质性要求和条件作出响应是指投标人必须对招标文件中标注为实质性要求和条件的</w:t>
      </w:r>
      <w:r>
        <w:rPr>
          <w:rFonts w:hint="eastAsia" w:ascii="宋体" w:hAnsi="宋体" w:cs="宋体"/>
          <w:color w:val="auto"/>
          <w:szCs w:val="21"/>
        </w:rPr>
        <w:t>服务内容及要求</w:t>
      </w:r>
      <w:r>
        <w:rPr>
          <w:rFonts w:hint="eastAsia" w:ascii="宋体" w:hAnsi="宋体" w:cs="宋体"/>
          <w:color w:val="auto"/>
        </w:rPr>
        <w:t>、商务条款及其它内容</w:t>
      </w:r>
      <w:r>
        <w:rPr>
          <w:rFonts w:hint="eastAsia" w:ascii="宋体" w:hAnsi="宋体" w:cs="宋体"/>
          <w:b/>
          <w:color w:val="auto"/>
        </w:rPr>
        <w:t>作出满足或者优于原要求和条件的承诺</w:t>
      </w:r>
      <w:r>
        <w:rPr>
          <w:rFonts w:hint="eastAsia" w:ascii="宋体" w:hAnsi="宋体" w:cs="宋体"/>
          <w:color w:val="auto"/>
        </w:rPr>
        <w:t>。</w:t>
      </w:r>
    </w:p>
    <w:p w14:paraId="2C3D2FC9">
      <w:pPr>
        <w:spacing w:line="360" w:lineRule="auto"/>
        <w:ind w:firstLine="422" w:firstLineChars="200"/>
        <w:rPr>
          <w:rFonts w:ascii="宋体" w:hAnsi="宋体" w:cs="宋体"/>
          <w:b/>
          <w:color w:val="auto"/>
          <w:szCs w:val="21"/>
          <w:u w:val="single"/>
        </w:rPr>
      </w:pPr>
      <w:r>
        <w:rPr>
          <w:rFonts w:hint="eastAsia" w:ascii="宋体" w:hAnsi="宋体" w:cs="宋体"/>
          <w:b/>
          <w:color w:val="auto"/>
          <w:szCs w:val="21"/>
          <w:u w:val="single"/>
        </w:rPr>
        <w:t>19.7本项目为全流程电子化项目，异常情况见“第二节 投标人须知正文”中“四、24.2开标程序。</w:t>
      </w:r>
    </w:p>
    <w:p w14:paraId="425EEC9D">
      <w:pPr>
        <w:spacing w:line="360" w:lineRule="auto"/>
        <w:ind w:firstLine="480" w:firstLineChars="200"/>
        <w:rPr>
          <w:rFonts w:ascii="宋体" w:hAnsi="宋体" w:cs="宋体"/>
          <w:color w:val="auto"/>
          <w:sz w:val="24"/>
        </w:rPr>
      </w:pPr>
      <w:r>
        <w:rPr>
          <w:rFonts w:hint="eastAsia" w:ascii="宋体" w:hAnsi="宋体" w:cs="宋体"/>
          <w:color w:val="auto"/>
          <w:sz w:val="24"/>
        </w:rPr>
        <w:t>20.备份投标文件</w:t>
      </w:r>
    </w:p>
    <w:p w14:paraId="4EA81E86">
      <w:pPr>
        <w:spacing w:line="360" w:lineRule="auto"/>
        <w:ind w:firstLine="420" w:firstLineChars="200"/>
        <w:rPr>
          <w:rFonts w:ascii="宋体" w:hAnsi="宋体" w:cs="宋体"/>
          <w:color w:val="auto"/>
          <w:sz w:val="24"/>
        </w:rPr>
      </w:pPr>
      <w:r>
        <w:rPr>
          <w:rFonts w:hint="eastAsia" w:ascii="宋体" w:hAnsi="宋体" w:cs="宋体"/>
          <w:bCs/>
          <w:color w:val="auto"/>
          <w:szCs w:val="21"/>
        </w:rPr>
        <w:t>详见在“投标人须知前附表”。</w:t>
      </w:r>
    </w:p>
    <w:p w14:paraId="22A7CC34">
      <w:pPr>
        <w:spacing w:line="360" w:lineRule="auto"/>
        <w:ind w:firstLine="480" w:firstLineChars="200"/>
        <w:rPr>
          <w:rFonts w:ascii="宋体" w:hAnsi="宋体" w:cs="宋体"/>
          <w:color w:val="auto"/>
          <w:sz w:val="24"/>
        </w:rPr>
      </w:pPr>
      <w:r>
        <w:rPr>
          <w:rFonts w:hint="eastAsia" w:ascii="宋体" w:hAnsi="宋体" w:cs="宋体"/>
          <w:color w:val="auto"/>
          <w:sz w:val="24"/>
        </w:rPr>
        <w:t>21.投标文件的提交</w:t>
      </w:r>
    </w:p>
    <w:p w14:paraId="1A51B259">
      <w:pPr>
        <w:spacing w:line="360" w:lineRule="auto"/>
        <w:ind w:firstLine="420" w:firstLineChars="200"/>
        <w:rPr>
          <w:rFonts w:ascii="宋体" w:hAnsi="宋体" w:cs="宋体"/>
          <w:b/>
          <w:color w:val="auto"/>
        </w:rPr>
      </w:pPr>
      <w:bookmarkStart w:id="113" w:name="_21.1投标人必须在“投标人须知中的前附表”规定的投标文件接收时间和投"/>
      <w:bookmarkEnd w:id="113"/>
      <w:r>
        <w:rPr>
          <w:rFonts w:hint="eastAsia" w:ascii="宋体" w:hAnsi="宋体" w:cs="宋体"/>
          <w:bCs/>
          <w:color w:val="auto"/>
          <w:szCs w:val="21"/>
        </w:rPr>
        <w:t xml:space="preserve">21.1投标人必须在“投标人须知前附表”规定的投标文件接收时间和投标地点提交电子版投标文件。电子投标文件应在制作完成后，在投标截止时间前通过有效数字证书（CA认证锁）进行电子签章、加密，然后通过网络将加密的电子投标文件递交至“政采云平台”。 </w:t>
      </w:r>
      <w:r>
        <w:rPr>
          <w:rFonts w:hint="eastAsia" w:ascii="宋体" w:hAnsi="宋体" w:cs="宋体"/>
          <w:b/>
          <w:color w:val="auto"/>
        </w:rPr>
        <w:t xml:space="preserve"> </w:t>
      </w:r>
    </w:p>
    <w:p w14:paraId="4B33B070">
      <w:pPr>
        <w:spacing w:line="360" w:lineRule="auto"/>
        <w:ind w:firstLine="422" w:firstLineChars="200"/>
        <w:rPr>
          <w:rFonts w:ascii="宋体" w:hAnsi="宋体" w:cs="宋体"/>
          <w:b/>
          <w:color w:val="auto"/>
          <w:szCs w:val="20"/>
        </w:rPr>
      </w:pPr>
      <w:r>
        <w:rPr>
          <w:rFonts w:hint="eastAsia" w:ascii="宋体" w:hAnsi="宋体" w:cs="宋体"/>
          <w:b/>
          <w:color w:val="auto"/>
          <w:szCs w:val="21"/>
        </w:rPr>
        <w:t>21.2未在规定时间内提交或者未按照招标文件要求密封或者标记的电子投标文件，广西政府采购云平台将拒收。</w:t>
      </w:r>
    </w:p>
    <w:p w14:paraId="190483B2">
      <w:pPr>
        <w:spacing w:line="360" w:lineRule="auto"/>
        <w:ind w:firstLine="420" w:firstLineChars="200"/>
        <w:rPr>
          <w:rFonts w:ascii="宋体" w:hAnsi="宋体" w:cs="宋体"/>
          <w:color w:val="auto"/>
          <w:szCs w:val="21"/>
        </w:rPr>
      </w:pPr>
      <w:r>
        <w:rPr>
          <w:rFonts w:hint="eastAsia" w:ascii="宋体" w:hAnsi="宋体" w:cs="宋体"/>
          <w:color w:val="auto"/>
          <w:szCs w:val="21"/>
        </w:rPr>
        <w:t>21.3电子版投标文件提交方式见“招标公告”中“四、提交投标文件截止时间、开标时间和地点”</w:t>
      </w:r>
      <w:r>
        <w:rPr>
          <w:rFonts w:hint="eastAsia" w:ascii="宋体" w:hAnsi="宋体" w:cs="宋体"/>
          <w:b/>
          <w:color w:val="auto"/>
          <w:szCs w:val="21"/>
        </w:rPr>
        <w:t xml:space="preserve"> 。</w:t>
      </w:r>
    </w:p>
    <w:p w14:paraId="5D3CF052">
      <w:pPr>
        <w:spacing w:line="360" w:lineRule="auto"/>
        <w:ind w:firstLine="480" w:firstLineChars="200"/>
        <w:rPr>
          <w:rFonts w:ascii="宋体" w:hAnsi="宋体" w:cs="宋体"/>
          <w:color w:val="auto"/>
          <w:sz w:val="24"/>
        </w:rPr>
      </w:pPr>
      <w:r>
        <w:rPr>
          <w:rFonts w:hint="eastAsia" w:ascii="宋体" w:hAnsi="宋体" w:cs="宋体"/>
          <w:color w:val="auto"/>
          <w:sz w:val="24"/>
        </w:rPr>
        <w:t>22. 投标文件的补充、修改、撤回与退回</w:t>
      </w:r>
    </w:p>
    <w:p w14:paraId="05DC5D86">
      <w:pPr>
        <w:spacing w:line="360" w:lineRule="auto"/>
        <w:ind w:firstLine="420" w:firstLineChars="200"/>
        <w:rPr>
          <w:rFonts w:ascii="宋体" w:hAnsi="宋体" w:cs="宋体"/>
          <w:color w:val="auto"/>
          <w:sz w:val="24"/>
        </w:rPr>
      </w:pPr>
      <w:r>
        <w:rPr>
          <w:rFonts w:hint="eastAsia" w:hAnsi="宋体" w:cs="宋体"/>
          <w:color w:val="auto"/>
          <w:szCs w:val="21"/>
        </w:rPr>
        <w:t>22.1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补充、修改或者撤回方式可登陆广西政府采购云平台，依次进入“服务中心”中查看 “电子投标文件制作与投送教程”）</w:t>
      </w:r>
    </w:p>
    <w:p w14:paraId="71FC8816">
      <w:pPr>
        <w:pStyle w:val="16"/>
        <w:snapToGrid w:val="0"/>
        <w:spacing w:line="400" w:lineRule="exact"/>
        <w:ind w:firstLine="739"/>
        <w:rPr>
          <w:rFonts w:hAnsi="宋体" w:cs="宋体"/>
          <w:color w:val="auto"/>
          <w:spacing w:val="0"/>
          <w:sz w:val="21"/>
          <w:szCs w:val="21"/>
        </w:rPr>
      </w:pPr>
      <w:r>
        <w:rPr>
          <w:rFonts w:hint="eastAsia" w:hAnsi="宋体" w:cs="宋体"/>
          <w:color w:val="auto"/>
          <w:spacing w:val="0"/>
          <w:sz w:val="21"/>
          <w:szCs w:val="21"/>
        </w:rPr>
        <w:t>22.2广西政府采购云平台收到投标文件后向供应商发出确认回执通知。在投标截止时间前，除供应商补充、修改或者撤回投标文件外，任何单位和个人不得解密或提取投标文件。</w:t>
      </w:r>
    </w:p>
    <w:p w14:paraId="7FFDACD9">
      <w:pPr>
        <w:pStyle w:val="16"/>
        <w:snapToGrid w:val="0"/>
        <w:spacing w:line="400" w:lineRule="exact"/>
        <w:ind w:firstLine="739"/>
        <w:rPr>
          <w:rFonts w:hAnsi="宋体" w:cs="宋体"/>
          <w:color w:val="auto"/>
          <w:spacing w:val="0"/>
          <w:sz w:val="21"/>
          <w:szCs w:val="21"/>
        </w:rPr>
      </w:pPr>
      <w:r>
        <w:rPr>
          <w:rFonts w:hint="eastAsia" w:hAnsi="宋体" w:cs="宋体"/>
          <w:color w:val="auto"/>
          <w:spacing w:val="0"/>
          <w:sz w:val="21"/>
          <w:szCs w:val="21"/>
        </w:rPr>
        <w:t>22.3在投标截止时间后，采购人和采购代理机构对已提交的投标文件概不退回。</w:t>
      </w:r>
    </w:p>
    <w:p w14:paraId="41DD0096">
      <w:pPr>
        <w:pStyle w:val="70"/>
        <w:rPr>
          <w:rFonts w:hint="default"/>
          <w:color w:val="auto"/>
        </w:rPr>
      </w:pPr>
    </w:p>
    <w:p w14:paraId="566C48CB">
      <w:pPr>
        <w:spacing w:line="400" w:lineRule="exact"/>
        <w:jc w:val="center"/>
        <w:rPr>
          <w:rFonts w:ascii="宋体" w:hAnsi="宋体" w:cs="宋体"/>
          <w:color w:val="auto"/>
        </w:rPr>
      </w:pPr>
      <w:bookmarkStart w:id="114" w:name="_Toc80092998"/>
      <w:bookmarkStart w:id="115" w:name="_Toc254970685"/>
      <w:bookmarkStart w:id="116" w:name="_Toc2901"/>
      <w:bookmarkStart w:id="117" w:name="_Toc254970544"/>
      <w:r>
        <w:rPr>
          <w:rFonts w:hint="eastAsia" w:ascii="宋体" w:hAnsi="宋体" w:cs="宋体"/>
          <w:b/>
          <w:bCs/>
          <w:color w:val="auto"/>
          <w:sz w:val="28"/>
          <w:szCs w:val="28"/>
        </w:rPr>
        <w:t>四、开    标</w:t>
      </w:r>
      <w:bookmarkEnd w:id="114"/>
      <w:bookmarkEnd w:id="115"/>
      <w:bookmarkEnd w:id="116"/>
      <w:bookmarkEnd w:id="117"/>
    </w:p>
    <w:p w14:paraId="13316678">
      <w:pPr>
        <w:spacing w:line="360" w:lineRule="auto"/>
        <w:ind w:firstLine="480" w:firstLineChars="200"/>
        <w:rPr>
          <w:rFonts w:ascii="宋体" w:hAnsi="宋体" w:cs="宋体"/>
          <w:color w:val="auto"/>
          <w:sz w:val="24"/>
        </w:rPr>
      </w:pPr>
      <w:bookmarkStart w:id="118" w:name="_23.开标时间和地点"/>
      <w:bookmarkEnd w:id="118"/>
      <w:r>
        <w:rPr>
          <w:rFonts w:hint="eastAsia" w:ascii="宋体" w:hAnsi="宋体" w:cs="宋体"/>
          <w:color w:val="auto"/>
          <w:sz w:val="24"/>
        </w:rPr>
        <w:t>23.开标时间和地点</w:t>
      </w:r>
    </w:p>
    <w:p w14:paraId="6934D173">
      <w:pPr>
        <w:spacing w:line="360" w:lineRule="auto"/>
        <w:ind w:firstLine="420" w:firstLineChars="200"/>
        <w:rPr>
          <w:rFonts w:ascii="宋体" w:hAnsi="宋体" w:cs="宋体"/>
          <w:bCs/>
          <w:color w:val="auto"/>
        </w:rPr>
      </w:pPr>
      <w:r>
        <w:rPr>
          <w:rFonts w:hint="eastAsia" w:ascii="宋体" w:hAnsi="宋体" w:cs="宋体"/>
          <w:bCs/>
          <w:color w:val="auto"/>
        </w:rPr>
        <w:t>23.1开标时间及地点详见“投标人须知前附表”</w:t>
      </w:r>
    </w:p>
    <w:p w14:paraId="2A540A09">
      <w:pPr>
        <w:spacing w:line="360" w:lineRule="auto"/>
        <w:ind w:firstLine="420" w:firstLineChars="200"/>
        <w:rPr>
          <w:rFonts w:ascii="宋体" w:hAnsi="宋体" w:cs="宋体"/>
          <w:color w:val="auto"/>
        </w:rPr>
      </w:pPr>
      <w:r>
        <w:rPr>
          <w:rFonts w:hint="eastAsia" w:ascii="宋体" w:hAnsi="宋体" w:cs="宋体"/>
          <w:color w:val="auto"/>
        </w:rPr>
        <w:t>23.2如</w:t>
      </w:r>
      <w:r>
        <w:rPr>
          <w:rFonts w:hint="eastAsia" w:ascii="宋体" w:hAnsi="宋体" w:cs="宋体"/>
          <w:bCs/>
          <w:color w:val="auto"/>
        </w:rPr>
        <w:t>投标人成功解密投标文件，但未在“政采云”电子开标大厅参加开标的，视同认可开标过程和结果，</w:t>
      </w:r>
      <w:r>
        <w:rPr>
          <w:rFonts w:hint="eastAsia" w:ascii="宋体" w:hAnsi="宋体" w:cs="宋体"/>
          <w:color w:val="auto"/>
        </w:rPr>
        <w:t>由此产生的后果由投标人自行负责。 投标人不足3家的，不得开标。</w:t>
      </w:r>
    </w:p>
    <w:p w14:paraId="7511CC44">
      <w:pPr>
        <w:spacing w:line="360" w:lineRule="auto"/>
        <w:ind w:firstLine="480" w:firstLineChars="200"/>
        <w:rPr>
          <w:rFonts w:ascii="宋体" w:hAnsi="宋体" w:cs="宋体"/>
          <w:color w:val="auto"/>
          <w:sz w:val="24"/>
        </w:rPr>
      </w:pPr>
      <w:r>
        <w:rPr>
          <w:rFonts w:hint="eastAsia" w:ascii="宋体" w:hAnsi="宋体" w:cs="宋体"/>
          <w:color w:val="auto"/>
          <w:sz w:val="24"/>
        </w:rPr>
        <w:t>24.开标程序</w:t>
      </w:r>
    </w:p>
    <w:p w14:paraId="46D6341B">
      <w:pPr>
        <w:autoSpaceDE w:val="0"/>
        <w:autoSpaceDN w:val="0"/>
        <w:adjustRightInd w:val="0"/>
        <w:spacing w:line="440" w:lineRule="exact"/>
        <w:ind w:firstLine="420" w:firstLineChars="200"/>
        <w:rPr>
          <w:rFonts w:ascii="宋体" w:hAnsi="宋体" w:cs="宋体"/>
          <w:color w:val="auto"/>
          <w:kern w:val="0"/>
          <w:szCs w:val="21"/>
        </w:rPr>
      </w:pPr>
      <w:r>
        <w:rPr>
          <w:rFonts w:hint="eastAsia" w:ascii="宋体" w:hAnsi="宋体" w:cs="宋体"/>
          <w:bCs/>
          <w:color w:val="auto"/>
          <w:szCs w:val="21"/>
        </w:rPr>
        <w:t>24.1</w:t>
      </w:r>
      <w:r>
        <w:rPr>
          <w:rFonts w:hint="eastAsia" w:ascii="宋体" w:hAnsi="宋体" w:cs="宋体"/>
          <w:color w:val="auto"/>
          <w:kern w:val="0"/>
          <w:szCs w:val="21"/>
        </w:rPr>
        <w:t>开标形式：</w:t>
      </w:r>
    </w:p>
    <w:p w14:paraId="2299BCC3">
      <w:pPr>
        <w:autoSpaceDE w:val="0"/>
        <w:autoSpaceDN w:val="0"/>
        <w:adjustRightInd w:val="0"/>
        <w:spacing w:line="440" w:lineRule="exact"/>
        <w:ind w:firstLine="420" w:firstLineChars="200"/>
        <w:rPr>
          <w:rFonts w:ascii="宋体" w:hAnsi="宋体" w:cs="宋体"/>
          <w:bCs/>
          <w:color w:val="auto"/>
          <w:szCs w:val="21"/>
        </w:rPr>
      </w:pPr>
      <w:r>
        <w:rPr>
          <w:rFonts w:hint="eastAsia" w:ascii="宋体" w:hAnsi="宋体" w:cs="宋体"/>
          <w:color w:val="auto"/>
          <w:szCs w:val="21"/>
        </w:rPr>
        <w:t>（1）</w:t>
      </w:r>
      <w:r>
        <w:rPr>
          <w:rFonts w:hint="eastAsia" w:ascii="宋体" w:hAnsi="宋体" w:cs="宋体"/>
          <w:bCs/>
          <w:color w:val="auto"/>
          <w:szCs w:val="21"/>
        </w:rPr>
        <w:t>开标的准备工作由采购代理机构负责落实，采购代理机构必须基于广西政府采购云平台选取评审专家，如采购代理机构未按规定选取专家的，视为本次开评标无效，应当重新采购；</w:t>
      </w:r>
    </w:p>
    <w:p w14:paraId="7EEB4D38">
      <w:pPr>
        <w:autoSpaceDE w:val="0"/>
        <w:autoSpaceDN w:val="0"/>
        <w:adjustRightInd w:val="0"/>
        <w:spacing w:line="440" w:lineRule="exact"/>
        <w:ind w:firstLine="420" w:firstLineChars="200"/>
        <w:rPr>
          <w:rFonts w:ascii="宋体" w:hAnsi="宋体" w:cs="宋体"/>
          <w:bCs/>
          <w:color w:val="auto"/>
          <w:szCs w:val="21"/>
        </w:rPr>
      </w:pPr>
      <w:r>
        <w:rPr>
          <w:rFonts w:hint="eastAsia" w:ascii="宋体" w:hAnsi="宋体" w:cs="宋体"/>
          <w:bCs/>
          <w:color w:val="auto"/>
          <w:szCs w:val="21"/>
        </w:rPr>
        <w:t>（2）采购代理机构将按照招标文件规定的时间通过广西政府采购云平台组织线上开标活动、开启投标文件，所有供应商均应当准时在线参加。投标人如不参加开标大会的，视同认可开标结果，事后不得对采购相关人员、开标过程和开标结果提出异议，同时投标人因未在线参加开标而导致投标文件无法按时解密等一切后果由投标人自己承担。</w:t>
      </w:r>
    </w:p>
    <w:p w14:paraId="23FE4905">
      <w:pPr>
        <w:autoSpaceDE w:val="0"/>
        <w:autoSpaceDN w:val="0"/>
        <w:adjustRightInd w:val="0"/>
        <w:spacing w:line="440" w:lineRule="exact"/>
        <w:ind w:firstLine="420" w:firstLineChars="200"/>
        <w:rPr>
          <w:rFonts w:ascii="宋体" w:hAnsi="宋体" w:cs="宋体"/>
          <w:bCs/>
          <w:color w:val="auto"/>
          <w:szCs w:val="21"/>
        </w:rPr>
      </w:pPr>
      <w:r>
        <w:rPr>
          <w:rFonts w:hint="eastAsia" w:ascii="宋体" w:hAnsi="宋体" w:cs="宋体"/>
          <w:bCs/>
          <w:color w:val="auto"/>
          <w:szCs w:val="21"/>
        </w:rPr>
        <w:t>24.2开标程序：</w:t>
      </w:r>
    </w:p>
    <w:p w14:paraId="6D43F90A">
      <w:pPr>
        <w:pStyle w:val="20"/>
        <w:snapToGrid w:val="0"/>
        <w:spacing w:line="440" w:lineRule="exact"/>
        <w:ind w:firstLine="422" w:firstLineChars="200"/>
        <w:rPr>
          <w:rFonts w:hAnsi="宋体" w:cs="宋体"/>
          <w:color w:val="auto"/>
          <w:szCs w:val="21"/>
        </w:rPr>
      </w:pPr>
      <w:r>
        <w:rPr>
          <w:rFonts w:hint="eastAsia" w:hAnsi="宋体" w:cs="宋体"/>
          <w:b/>
          <w:color w:val="auto"/>
          <w:szCs w:val="21"/>
        </w:rPr>
        <w:t>（1）解密电子投标文件。广西政府采购云平台</w:t>
      </w:r>
      <w:r>
        <w:rPr>
          <w:rFonts w:hint="eastAsia" w:hAnsi="宋体" w:cs="宋体"/>
          <w:color w:val="auto"/>
          <w:szCs w:val="21"/>
        </w:rPr>
        <w:t>按开标时间自动提取所有投标文件。采购代理机构依托广西政府采购云平台向各投标人发出电子加密投标文件【开始解密】通知，由投标人按招标文件规定的时间内自行进行投标文件解密。投标人的法定代表人或其委托代理人</w:t>
      </w:r>
      <w:r>
        <w:rPr>
          <w:rFonts w:hint="eastAsia" w:hAnsi="宋体" w:cs="宋体"/>
          <w:b/>
          <w:color w:val="auto"/>
          <w:szCs w:val="21"/>
        </w:rPr>
        <w:t>须携带加密时所用的CA锁准时登录到广西政府采购云平台电子开标大厅签到并对电子投标文件解密</w:t>
      </w:r>
      <w:r>
        <w:rPr>
          <w:rFonts w:hint="eastAsia" w:hAnsi="宋体" w:cs="宋体"/>
          <w:color w:val="auto"/>
          <w:szCs w:val="21"/>
        </w:rPr>
        <w:t>。开标后5分钟投标人还未进行解密的，代理机构要通知投标人。通知后，投标文件仍未按时解密，或者投标人没预留联系方式或预留联系方式无效，导致代理机构无法联系到投标人进行解密的，</w:t>
      </w:r>
      <w:r>
        <w:rPr>
          <w:rFonts w:hint="eastAsia" w:hAnsi="宋体" w:cs="宋体"/>
          <w:b/>
          <w:color w:val="auto"/>
          <w:szCs w:val="21"/>
        </w:rPr>
        <w:t>均视为无效投标。</w:t>
      </w:r>
    </w:p>
    <w:p w14:paraId="63B5E59F">
      <w:pPr>
        <w:pStyle w:val="20"/>
        <w:snapToGrid w:val="0"/>
        <w:spacing w:line="440" w:lineRule="exact"/>
        <w:ind w:firstLine="420" w:firstLineChars="200"/>
        <w:rPr>
          <w:rFonts w:hAnsi="宋体" w:cs="宋体"/>
          <w:color w:val="auto"/>
          <w:szCs w:val="21"/>
        </w:rPr>
      </w:pPr>
      <w:r>
        <w:rPr>
          <w:rFonts w:hint="eastAsia" w:hAnsi="宋体" w:cs="宋体"/>
          <w:color w:val="auto"/>
          <w:szCs w:val="21"/>
        </w:rPr>
        <w:t>（解密</w:t>
      </w:r>
      <w:r>
        <w:rPr>
          <w:rFonts w:hint="eastAsia" w:hAnsi="宋体" w:cs="宋体"/>
          <w:bCs/>
          <w:color w:val="auto"/>
          <w:szCs w:val="21"/>
        </w:rPr>
        <w:t>异常情况处理：详见本章</w:t>
      </w:r>
      <w:r>
        <w:rPr>
          <w:rFonts w:hint="eastAsia" w:hAnsi="宋体" w:cs="宋体"/>
          <w:color w:val="auto"/>
        </w:rPr>
        <w:t>29.3 电子交易活动的中止。</w:t>
      </w:r>
      <w:r>
        <w:rPr>
          <w:rFonts w:hint="eastAsia" w:hAnsi="宋体" w:cs="宋体"/>
          <w:color w:val="auto"/>
          <w:szCs w:val="21"/>
        </w:rPr>
        <w:t>）</w:t>
      </w:r>
    </w:p>
    <w:p w14:paraId="543701AB">
      <w:pPr>
        <w:spacing w:line="360" w:lineRule="auto"/>
        <w:ind w:firstLine="420" w:firstLineChars="200"/>
        <w:rPr>
          <w:rFonts w:ascii="宋体" w:hAnsi="宋体" w:cs="宋体"/>
          <w:color w:val="auto"/>
          <w:szCs w:val="21"/>
        </w:rPr>
      </w:pPr>
      <w:r>
        <w:rPr>
          <w:rFonts w:hint="eastAsia" w:ascii="宋体" w:hAnsi="宋体" w:cs="宋体"/>
          <w:color w:val="auto"/>
          <w:szCs w:val="21"/>
        </w:rPr>
        <w:t>（2）</w:t>
      </w:r>
      <w:r>
        <w:rPr>
          <w:rFonts w:hint="eastAsia" w:ascii="宋体" w:hAnsi="宋体" w:cs="宋体"/>
          <w:b/>
          <w:color w:val="auto"/>
          <w:szCs w:val="21"/>
        </w:rPr>
        <w:t>电子唱标。</w:t>
      </w:r>
      <w:r>
        <w:rPr>
          <w:rFonts w:hint="eastAsia" w:ascii="宋体" w:hAnsi="宋体" w:cs="宋体"/>
          <w:color w:val="auto"/>
          <w:szCs w:val="21"/>
        </w:rPr>
        <w:t>投标文件解密结束，各投标供应商报价均在广西政府采购云平台远程不见面开标大厅展示；</w:t>
      </w:r>
    </w:p>
    <w:p w14:paraId="5D47CF17">
      <w:pPr>
        <w:spacing w:line="360" w:lineRule="auto"/>
        <w:ind w:firstLine="420" w:firstLineChars="200"/>
        <w:rPr>
          <w:rFonts w:ascii="宋体" w:hAnsi="宋体" w:cs="宋体"/>
          <w:color w:val="auto"/>
          <w:szCs w:val="21"/>
        </w:rPr>
      </w:pPr>
      <w:r>
        <w:rPr>
          <w:rFonts w:hint="eastAsia" w:ascii="宋体" w:hAnsi="宋体" w:cs="宋体"/>
          <w:color w:val="auto"/>
          <w:szCs w:val="21"/>
        </w:rPr>
        <w:t>（3）</w:t>
      </w:r>
      <w:r>
        <w:rPr>
          <w:rFonts w:hint="eastAsia" w:ascii="宋体" w:hAnsi="宋体" w:cs="宋体"/>
          <w:b/>
          <w:color w:val="auto"/>
          <w:szCs w:val="21"/>
        </w:rPr>
        <w:t>签署电子《政府采购活动现场确认声明书》。</w:t>
      </w:r>
      <w:r>
        <w:rPr>
          <w:rFonts w:hint="eastAsia" w:ascii="宋体" w:hAnsi="宋体" w:cs="宋体"/>
          <w:color w:val="auto"/>
          <w:szCs w:val="21"/>
        </w:rPr>
        <w:t>通过邮件形式在远程不见面开标大厅发送各投标人签署电子《政府采购活动现场确认声明书》。</w:t>
      </w:r>
    </w:p>
    <w:p w14:paraId="26E09A9F">
      <w:pPr>
        <w:spacing w:line="360" w:lineRule="auto"/>
        <w:ind w:firstLine="420" w:firstLineChars="200"/>
        <w:rPr>
          <w:rFonts w:ascii="宋体" w:hAnsi="宋体" w:cs="宋体"/>
          <w:bCs/>
          <w:color w:val="auto"/>
          <w:szCs w:val="21"/>
        </w:rPr>
      </w:pPr>
      <w:r>
        <w:rPr>
          <w:rFonts w:hint="eastAsia" w:ascii="宋体" w:hAnsi="宋体" w:cs="宋体"/>
          <w:bCs/>
          <w:color w:val="auto"/>
          <w:szCs w:val="21"/>
        </w:rPr>
        <w:t>（4）开标过程由采购代理机构如实记录，并电子留痕，由参加电子开标的各投标人代表对电子开标记录在开标记录公布后15分钟内进行当场校核及勘误，并线上确认，未确认的视同认可开标结果。</w:t>
      </w:r>
    </w:p>
    <w:p w14:paraId="11988381">
      <w:pPr>
        <w:spacing w:line="360" w:lineRule="auto"/>
        <w:ind w:firstLine="420" w:firstLineChars="200"/>
        <w:rPr>
          <w:rFonts w:ascii="宋体" w:hAnsi="宋体" w:cs="宋体"/>
          <w:bCs/>
          <w:color w:val="auto"/>
          <w:szCs w:val="21"/>
        </w:rPr>
      </w:pPr>
      <w:r>
        <w:rPr>
          <w:rFonts w:hint="eastAsia" w:ascii="宋体" w:hAnsi="宋体" w:cs="宋体"/>
          <w:bCs/>
          <w:color w:val="auto"/>
          <w:szCs w:val="21"/>
        </w:rPr>
        <w:t>（5）投标人代表对开标过程和开标记录有疑义，以及认为采购人、采购代理机构相关工作人员有需要回避的情形的，应当场提出在线询问或者回避申请。采购人、采购代理机构对投标人代表提出的询问或者回避申请应当及时处理。</w:t>
      </w:r>
    </w:p>
    <w:p w14:paraId="22F9B91E">
      <w:pPr>
        <w:spacing w:line="360" w:lineRule="auto"/>
        <w:ind w:firstLine="420" w:firstLineChars="200"/>
        <w:rPr>
          <w:rFonts w:ascii="宋体" w:hAnsi="宋体" w:cs="宋体"/>
          <w:bCs/>
          <w:color w:val="auto"/>
          <w:szCs w:val="21"/>
        </w:rPr>
      </w:pPr>
      <w:r>
        <w:rPr>
          <w:rFonts w:hint="eastAsia" w:ascii="宋体" w:hAnsi="宋体" w:cs="宋体"/>
          <w:bCs/>
          <w:color w:val="auto"/>
          <w:szCs w:val="21"/>
        </w:rPr>
        <w:t>（6）开标结束。</w:t>
      </w:r>
    </w:p>
    <w:p w14:paraId="613F71CA">
      <w:pPr>
        <w:pStyle w:val="20"/>
        <w:snapToGrid w:val="0"/>
        <w:spacing w:line="440" w:lineRule="exact"/>
        <w:ind w:firstLine="422" w:firstLineChars="200"/>
        <w:rPr>
          <w:rFonts w:hAnsi="宋体" w:cs="宋体"/>
          <w:color w:val="auto"/>
          <w:szCs w:val="21"/>
        </w:rPr>
      </w:pPr>
      <w:r>
        <w:rPr>
          <w:rFonts w:hint="eastAsia" w:hAnsi="宋体" w:cs="宋体"/>
          <w:b/>
          <w:bCs/>
          <w:color w:val="auto"/>
          <w:szCs w:val="21"/>
        </w:rPr>
        <w:t>特别说明：</w:t>
      </w:r>
      <w:r>
        <w:rPr>
          <w:rFonts w:hint="eastAsia" w:hAnsi="宋体" w:cs="宋体"/>
          <w:color w:val="auto"/>
          <w:szCs w:val="21"/>
        </w:rPr>
        <w:t>如遇广西政府采购云平台电子化开标或评审程序调整的，按调整后执行。</w:t>
      </w:r>
    </w:p>
    <w:p w14:paraId="59FD2D92">
      <w:pPr>
        <w:pStyle w:val="20"/>
        <w:snapToGrid w:val="0"/>
        <w:spacing w:line="400" w:lineRule="exact"/>
        <w:ind w:left="689" w:leftChars="228" w:hanging="210" w:hangingChars="100"/>
        <w:rPr>
          <w:rFonts w:hAnsi="宋体" w:cs="宋体"/>
          <w:color w:val="auto"/>
        </w:rPr>
      </w:pPr>
    </w:p>
    <w:p w14:paraId="60CA160D">
      <w:pPr>
        <w:spacing w:line="400" w:lineRule="exact"/>
        <w:jc w:val="center"/>
        <w:rPr>
          <w:rFonts w:ascii="宋体" w:hAnsi="宋体" w:cs="宋体"/>
          <w:color w:val="auto"/>
        </w:rPr>
      </w:pPr>
      <w:bookmarkStart w:id="119" w:name="_Toc80092999"/>
      <w:bookmarkStart w:id="120" w:name="_Toc13615"/>
      <w:r>
        <w:rPr>
          <w:rFonts w:hint="eastAsia" w:ascii="宋体" w:hAnsi="宋体" w:cs="宋体"/>
          <w:b/>
          <w:bCs/>
          <w:color w:val="auto"/>
          <w:sz w:val="28"/>
          <w:szCs w:val="28"/>
        </w:rPr>
        <w:t>五、资格审查</w:t>
      </w:r>
      <w:bookmarkEnd w:id="119"/>
      <w:bookmarkEnd w:id="120"/>
    </w:p>
    <w:p w14:paraId="43BCCCA9">
      <w:pPr>
        <w:spacing w:line="360" w:lineRule="auto"/>
        <w:ind w:firstLine="480" w:firstLineChars="200"/>
        <w:rPr>
          <w:rFonts w:ascii="宋体" w:hAnsi="宋体" w:cs="宋体"/>
          <w:color w:val="auto"/>
          <w:sz w:val="24"/>
        </w:rPr>
      </w:pPr>
      <w:r>
        <w:rPr>
          <w:rFonts w:hint="eastAsia" w:ascii="宋体" w:hAnsi="宋体" w:cs="宋体"/>
          <w:color w:val="auto"/>
          <w:sz w:val="24"/>
        </w:rPr>
        <w:t>25.资格审查</w:t>
      </w:r>
    </w:p>
    <w:p w14:paraId="3D04445D">
      <w:pPr>
        <w:spacing w:line="360" w:lineRule="auto"/>
        <w:ind w:firstLine="422" w:firstLineChars="200"/>
        <w:rPr>
          <w:rFonts w:ascii="宋体" w:hAnsi="宋体" w:cs="宋体"/>
          <w:b/>
          <w:bCs/>
          <w:color w:val="auto"/>
          <w:szCs w:val="20"/>
        </w:rPr>
      </w:pPr>
      <w:r>
        <w:rPr>
          <w:rFonts w:hint="eastAsia" w:ascii="宋体" w:hAnsi="宋体" w:cs="宋体"/>
          <w:b/>
          <w:bCs/>
          <w:color w:val="auto"/>
          <w:szCs w:val="20"/>
        </w:rPr>
        <w:t xml:space="preserve"> 25.1开标结束后，采购人或采购机构依法通过电子投标文件对投标人的资格进行线上审查。</w:t>
      </w:r>
    </w:p>
    <w:p w14:paraId="67BF7CDF">
      <w:pPr>
        <w:spacing w:line="360" w:lineRule="auto"/>
        <w:ind w:firstLine="422" w:firstLineChars="200"/>
        <w:rPr>
          <w:rFonts w:ascii="宋体" w:hAnsi="宋体" w:cs="宋体"/>
          <w:b/>
          <w:bCs/>
          <w:color w:val="auto"/>
          <w:szCs w:val="20"/>
        </w:rPr>
      </w:pPr>
      <w:r>
        <w:rPr>
          <w:rFonts w:hint="eastAsia" w:ascii="宋体" w:hAnsi="宋体" w:cs="宋体"/>
          <w:b/>
          <w:bCs/>
          <w:color w:val="auto"/>
          <w:szCs w:val="20"/>
        </w:rPr>
        <w:t xml:space="preserve"> 25.2采购人或采购机构依据法律法规和招标文件的规定，对投标人的基本资格条件、特定资格条件进行审查。</w:t>
      </w:r>
    </w:p>
    <w:p w14:paraId="38267617">
      <w:pPr>
        <w:spacing w:line="360" w:lineRule="auto"/>
        <w:ind w:firstLine="420" w:firstLineChars="200"/>
        <w:rPr>
          <w:rFonts w:ascii="宋体" w:hAnsi="宋体" w:cs="宋体"/>
          <w:color w:val="auto"/>
        </w:rPr>
      </w:pPr>
      <w:r>
        <w:rPr>
          <w:rFonts w:hint="eastAsia" w:ascii="宋体" w:hAnsi="宋体" w:cs="宋体"/>
          <w:color w:val="auto"/>
        </w:rPr>
        <w:t>25.3资格审查标准为本“招标文件”中“投标人须知前附表”13.1点载明对投标人资格要求的条件。本项目资格审查采用合格制，凡符合招标文件规定的投标人资格要求的投标人均通过资格审查。</w:t>
      </w:r>
    </w:p>
    <w:p w14:paraId="368D2C98">
      <w:pPr>
        <w:spacing w:line="360" w:lineRule="auto"/>
        <w:ind w:firstLine="422" w:firstLineChars="200"/>
        <w:rPr>
          <w:rFonts w:ascii="宋体" w:hAnsi="宋体" w:cs="宋体"/>
          <w:b/>
          <w:bCs/>
          <w:color w:val="auto"/>
          <w:szCs w:val="20"/>
        </w:rPr>
      </w:pPr>
      <w:bookmarkStart w:id="121" w:name="_25.3_投标人有下列情形之一的，资格审查不通过而导致其投标无效："/>
      <w:bookmarkEnd w:id="121"/>
      <w:r>
        <w:rPr>
          <w:rFonts w:hint="eastAsia" w:ascii="宋体" w:hAnsi="宋体" w:cs="宋体"/>
          <w:b/>
          <w:bCs/>
          <w:color w:val="auto"/>
          <w:szCs w:val="20"/>
        </w:rPr>
        <w:t>25.4投标人有下列情形之一的，资格审查不通过，作无效投标处理：</w:t>
      </w:r>
    </w:p>
    <w:p w14:paraId="60F48DB2">
      <w:pPr>
        <w:spacing w:line="360" w:lineRule="auto"/>
        <w:ind w:firstLine="420" w:firstLineChars="200"/>
        <w:rPr>
          <w:rFonts w:ascii="宋体" w:hAnsi="宋体" w:cs="宋体"/>
          <w:color w:val="auto"/>
        </w:rPr>
      </w:pPr>
      <w:r>
        <w:rPr>
          <w:rFonts w:hint="eastAsia" w:ascii="宋体" w:hAnsi="宋体" w:cs="宋体"/>
          <w:color w:val="auto"/>
        </w:rPr>
        <w:t>（1）不具备招标文件中规定的资格要求的；（注：其中信用查询规则见“投标人须知前附表”，广西政府采购云平台已与“信用中国”平台做接口，审查专家可直接在线查询）</w:t>
      </w:r>
    </w:p>
    <w:p w14:paraId="20ECD4A3">
      <w:pPr>
        <w:spacing w:line="360" w:lineRule="auto"/>
        <w:ind w:firstLine="420" w:firstLineChars="200"/>
        <w:rPr>
          <w:rFonts w:ascii="宋体" w:hAnsi="宋体" w:cs="宋体"/>
          <w:color w:val="auto"/>
        </w:rPr>
      </w:pPr>
      <w:r>
        <w:rPr>
          <w:rFonts w:hint="eastAsia" w:ascii="宋体" w:hAnsi="宋体" w:cs="宋体"/>
          <w:color w:val="auto"/>
        </w:rPr>
        <w:t>（2）投标文件未提供任一项“投标人须知前附表”资格证明文件规定的“必须提供”的文件资料的；</w:t>
      </w:r>
    </w:p>
    <w:p w14:paraId="38A62511">
      <w:pPr>
        <w:spacing w:line="360" w:lineRule="auto"/>
        <w:ind w:firstLine="420" w:firstLineChars="200"/>
        <w:rPr>
          <w:rFonts w:ascii="宋体" w:hAnsi="宋体" w:cs="宋体"/>
          <w:color w:val="auto"/>
        </w:rPr>
      </w:pPr>
      <w:r>
        <w:rPr>
          <w:rFonts w:hint="eastAsia" w:ascii="宋体" w:hAnsi="宋体" w:cs="宋体"/>
          <w:color w:val="auto"/>
        </w:rPr>
        <w:t>（3）投标文件提供的资格证明文件出现任一项不符合“投标人须知前附表”资格证明文件规定的“必须提供”的文件资料要求或者无效的。</w:t>
      </w:r>
    </w:p>
    <w:p w14:paraId="58E8CB53">
      <w:pPr>
        <w:spacing w:line="360" w:lineRule="auto"/>
        <w:ind w:firstLine="422" w:firstLineChars="200"/>
        <w:rPr>
          <w:rFonts w:ascii="宋体" w:hAnsi="宋体" w:cs="宋体"/>
          <w:b/>
          <w:bCs/>
          <w:color w:val="auto"/>
          <w:szCs w:val="20"/>
        </w:rPr>
      </w:pPr>
      <w:r>
        <w:rPr>
          <w:rFonts w:hint="eastAsia" w:ascii="宋体" w:hAnsi="宋体" w:cs="宋体"/>
          <w:b/>
          <w:bCs/>
          <w:color w:val="auto"/>
          <w:szCs w:val="20"/>
        </w:rPr>
        <w:t>25.5资格审查的合格投标人不足3家的，不得评标。</w:t>
      </w:r>
    </w:p>
    <w:p w14:paraId="75CD1A4C">
      <w:pPr>
        <w:rPr>
          <w:rFonts w:ascii="宋体" w:hAnsi="宋体" w:cs="宋体"/>
          <w:color w:val="auto"/>
        </w:rPr>
      </w:pPr>
      <w:bookmarkStart w:id="122" w:name="_Toc80093000"/>
    </w:p>
    <w:p w14:paraId="5876CC12">
      <w:pPr>
        <w:spacing w:line="360" w:lineRule="auto"/>
        <w:jc w:val="center"/>
        <w:rPr>
          <w:rFonts w:ascii="宋体" w:hAnsi="宋体" w:cs="宋体"/>
          <w:color w:val="auto"/>
        </w:rPr>
      </w:pPr>
      <w:bookmarkStart w:id="123" w:name="_Toc1997"/>
      <w:r>
        <w:rPr>
          <w:rFonts w:hint="eastAsia" w:ascii="宋体" w:hAnsi="宋体" w:cs="宋体"/>
          <w:b/>
          <w:bCs/>
          <w:color w:val="auto"/>
          <w:sz w:val="28"/>
          <w:szCs w:val="28"/>
        </w:rPr>
        <w:t>六、评   标</w:t>
      </w:r>
      <w:bookmarkEnd w:id="122"/>
      <w:bookmarkEnd w:id="123"/>
    </w:p>
    <w:p w14:paraId="607FAF1F">
      <w:pPr>
        <w:spacing w:line="360" w:lineRule="auto"/>
        <w:ind w:firstLine="480" w:firstLineChars="200"/>
        <w:rPr>
          <w:rFonts w:ascii="宋体" w:hAnsi="宋体" w:cs="宋体"/>
          <w:color w:val="auto"/>
          <w:sz w:val="24"/>
        </w:rPr>
      </w:pPr>
      <w:bookmarkStart w:id="124" w:name="_26.组建评标委员会"/>
      <w:bookmarkEnd w:id="124"/>
      <w:r>
        <w:rPr>
          <w:rFonts w:hint="eastAsia" w:ascii="宋体" w:hAnsi="宋体" w:cs="宋体"/>
          <w:color w:val="auto"/>
          <w:sz w:val="24"/>
        </w:rPr>
        <w:t>26.组建评标委员会</w:t>
      </w:r>
    </w:p>
    <w:p w14:paraId="1D6E1746">
      <w:pPr>
        <w:spacing w:line="360" w:lineRule="auto"/>
        <w:ind w:firstLine="420" w:firstLineChars="200"/>
        <w:rPr>
          <w:rFonts w:ascii="宋体" w:hAnsi="宋体" w:cs="宋体"/>
          <w:color w:val="auto"/>
        </w:rPr>
      </w:pPr>
      <w:r>
        <w:rPr>
          <w:rFonts w:hint="eastAsia" w:ascii="宋体" w:hAnsi="宋体" w:cs="宋体"/>
          <w:color w:val="auto"/>
        </w:rPr>
        <w:t>评标委员会由采购人代表和评审专家组成，人数为5人以上单数，其中评审专家不得少于成员总数的三分之二。</w:t>
      </w:r>
    </w:p>
    <w:p w14:paraId="237F9832">
      <w:pPr>
        <w:spacing w:line="360" w:lineRule="auto"/>
        <w:ind w:firstLine="420" w:firstLineChars="200"/>
        <w:rPr>
          <w:rFonts w:ascii="宋体" w:hAnsi="宋体" w:cs="宋体"/>
          <w:color w:val="auto"/>
        </w:rPr>
      </w:pPr>
      <w:r>
        <w:rPr>
          <w:rFonts w:hint="eastAsia" w:ascii="宋体" w:hAnsi="宋体" w:cs="宋体"/>
          <w:color w:val="auto"/>
        </w:rPr>
        <w:t>参加过采购项目前期咨询论证的专家，不得参加该采购项目的评审活动。</w:t>
      </w:r>
    </w:p>
    <w:p w14:paraId="70FE7FBE">
      <w:pPr>
        <w:spacing w:line="360" w:lineRule="auto"/>
        <w:ind w:firstLine="480" w:firstLineChars="200"/>
        <w:rPr>
          <w:rFonts w:ascii="宋体" w:hAnsi="宋体" w:cs="宋体"/>
          <w:color w:val="auto"/>
          <w:sz w:val="24"/>
        </w:rPr>
      </w:pPr>
      <w:r>
        <w:rPr>
          <w:rFonts w:hint="eastAsia" w:ascii="宋体" w:hAnsi="宋体" w:cs="宋体"/>
          <w:color w:val="auto"/>
          <w:sz w:val="24"/>
        </w:rPr>
        <w:t>27.评标的依据</w:t>
      </w:r>
    </w:p>
    <w:p w14:paraId="6E778419">
      <w:pPr>
        <w:spacing w:line="360" w:lineRule="auto"/>
        <w:ind w:firstLine="420" w:firstLineChars="200"/>
        <w:rPr>
          <w:rFonts w:ascii="宋体" w:hAnsi="宋体" w:cs="宋体"/>
          <w:color w:val="auto"/>
        </w:rPr>
      </w:pPr>
      <w:r>
        <w:rPr>
          <w:rFonts w:hint="eastAsia" w:ascii="宋体" w:hAnsi="宋体" w:cs="宋体"/>
          <w:color w:val="auto"/>
        </w:rPr>
        <w:t>评标委员会以招标文件为依据对投标文件进行评审，“第四章 评标方法和评标标准”没有规定的方法、评审因素和标准，不作为评标依据。</w:t>
      </w:r>
    </w:p>
    <w:p w14:paraId="7A139875">
      <w:pPr>
        <w:spacing w:line="360" w:lineRule="auto"/>
        <w:ind w:firstLine="480" w:firstLineChars="200"/>
        <w:rPr>
          <w:rFonts w:ascii="宋体" w:hAnsi="宋体" w:cs="宋体"/>
          <w:color w:val="auto"/>
          <w:sz w:val="24"/>
        </w:rPr>
      </w:pPr>
      <w:r>
        <w:rPr>
          <w:rFonts w:hint="eastAsia" w:ascii="宋体" w:hAnsi="宋体" w:cs="宋体"/>
          <w:color w:val="auto"/>
          <w:sz w:val="24"/>
        </w:rPr>
        <w:t>28.评标原则</w:t>
      </w:r>
    </w:p>
    <w:p w14:paraId="5CCCB790">
      <w:pPr>
        <w:spacing w:line="360" w:lineRule="auto"/>
        <w:ind w:firstLine="420" w:firstLineChars="200"/>
        <w:rPr>
          <w:rFonts w:ascii="宋体" w:hAnsi="宋体" w:cs="宋体"/>
          <w:color w:val="auto"/>
        </w:rPr>
      </w:pPr>
      <w:r>
        <w:rPr>
          <w:rFonts w:hint="eastAsia" w:ascii="宋体" w:hAnsi="宋体" w:cs="宋体"/>
          <w:color w:val="auto"/>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34AB0148">
      <w:pPr>
        <w:spacing w:line="360" w:lineRule="auto"/>
        <w:ind w:firstLine="420" w:firstLineChars="200"/>
        <w:rPr>
          <w:rFonts w:ascii="宋体" w:hAnsi="宋体" w:cs="宋体"/>
          <w:color w:val="auto"/>
        </w:rPr>
      </w:pPr>
      <w:r>
        <w:rPr>
          <w:rFonts w:hint="eastAsia" w:ascii="宋体" w:hAnsi="宋体" w:cs="宋体"/>
          <w:color w:val="auto"/>
        </w:rPr>
        <w:t>28.2评委表决。在评标过程中出现法律法规和招标文件均没有明确规定的情形时，由评标委员会现场协商解决，协商不一致的，由全体评委投票表决，以得票率二分之一以上专家的意见为准并由采购代理机构作记录。</w:t>
      </w:r>
      <w:bookmarkStart w:id="125" w:name="_28.3评标方法。本项目将按须知前附表规定的评标办法进行评标，具体评标"/>
      <w:bookmarkEnd w:id="125"/>
    </w:p>
    <w:p w14:paraId="1F5CE533">
      <w:pPr>
        <w:spacing w:line="360" w:lineRule="auto"/>
        <w:ind w:firstLine="420" w:firstLineChars="200"/>
        <w:rPr>
          <w:rFonts w:ascii="宋体" w:hAnsi="宋体" w:cs="宋体"/>
          <w:color w:val="auto"/>
        </w:rPr>
      </w:pPr>
      <w:r>
        <w:rPr>
          <w:rFonts w:hint="eastAsia" w:ascii="宋体" w:hAnsi="宋体" w:cs="宋体"/>
          <w:color w:val="auto"/>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49D1984A">
      <w:pPr>
        <w:spacing w:line="360" w:lineRule="auto"/>
        <w:ind w:firstLine="420" w:firstLineChars="200"/>
        <w:rPr>
          <w:rFonts w:ascii="宋体" w:hAnsi="宋体" w:cs="宋体"/>
          <w:color w:val="auto"/>
        </w:rPr>
      </w:pPr>
      <w:r>
        <w:rPr>
          <w:rFonts w:hint="eastAsia" w:ascii="宋体" w:hAnsi="宋体" w:cs="宋体"/>
          <w:color w:val="auto"/>
        </w:rPr>
        <w:t>28.4评标过程的监控。本项目电子评标过程实行网上留痕、全程录音、录像监控，投标人在评标过程中所进行的试图影响评标结果的不公正活动，可能导致其投标按无效处理。</w:t>
      </w:r>
    </w:p>
    <w:p w14:paraId="08CC22A8">
      <w:pPr>
        <w:spacing w:line="360" w:lineRule="auto"/>
        <w:ind w:firstLine="420" w:firstLineChars="200"/>
        <w:rPr>
          <w:rFonts w:ascii="宋体" w:hAnsi="宋体" w:cs="宋体"/>
          <w:color w:val="auto"/>
        </w:rPr>
      </w:pPr>
      <w:r>
        <w:rPr>
          <w:rFonts w:hint="eastAsia" w:ascii="宋体" w:hAnsi="宋体" w:cs="宋体"/>
          <w:color w:val="auto"/>
        </w:rPr>
        <w:t>28.5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1A5A3D5B">
      <w:pPr>
        <w:spacing w:line="360" w:lineRule="auto"/>
        <w:ind w:firstLine="480" w:firstLineChars="200"/>
        <w:rPr>
          <w:rFonts w:ascii="宋体" w:hAnsi="宋体" w:cs="宋体"/>
          <w:color w:val="auto"/>
          <w:sz w:val="24"/>
        </w:rPr>
      </w:pPr>
      <w:r>
        <w:rPr>
          <w:rFonts w:hint="eastAsia" w:ascii="宋体" w:hAnsi="宋体" w:cs="宋体"/>
          <w:color w:val="auto"/>
          <w:sz w:val="24"/>
        </w:rPr>
        <w:t>29.评标方法及中标候选人推荐</w:t>
      </w:r>
    </w:p>
    <w:p w14:paraId="12F099FD">
      <w:pPr>
        <w:spacing w:line="360" w:lineRule="auto"/>
        <w:ind w:firstLine="420" w:firstLineChars="200"/>
        <w:rPr>
          <w:rFonts w:ascii="宋体" w:hAnsi="宋体" w:cs="宋体"/>
          <w:color w:val="auto"/>
        </w:rPr>
      </w:pPr>
      <w:r>
        <w:rPr>
          <w:rFonts w:hint="eastAsia" w:ascii="宋体" w:hAnsi="宋体" w:cs="宋体"/>
          <w:color w:val="auto"/>
        </w:rPr>
        <w:t>29.1本项目的评标方法详见“投标人须知前附表”。</w:t>
      </w:r>
    </w:p>
    <w:p w14:paraId="33502ECA">
      <w:pPr>
        <w:pStyle w:val="20"/>
        <w:snapToGrid w:val="0"/>
        <w:spacing w:line="360" w:lineRule="auto"/>
        <w:ind w:firstLine="420" w:firstLineChars="200"/>
        <w:rPr>
          <w:rFonts w:hAnsi="宋体" w:cs="宋体"/>
          <w:color w:val="auto"/>
          <w:szCs w:val="24"/>
        </w:rPr>
      </w:pPr>
      <w:r>
        <w:rPr>
          <w:rFonts w:hint="eastAsia" w:hAnsi="宋体" w:cs="宋体"/>
          <w:color w:val="auto"/>
          <w:szCs w:val="24"/>
        </w:rPr>
        <w:t>29.2 商务/技术要求允许负偏离的条款数详见“投标人须知前附表”。</w:t>
      </w:r>
    </w:p>
    <w:p w14:paraId="261FD7D9">
      <w:pPr>
        <w:pStyle w:val="20"/>
        <w:snapToGrid w:val="0"/>
        <w:spacing w:line="360" w:lineRule="auto"/>
        <w:ind w:firstLine="420" w:firstLineChars="200"/>
        <w:rPr>
          <w:rFonts w:hAnsi="宋体" w:cs="宋体"/>
          <w:color w:val="auto"/>
          <w:szCs w:val="24"/>
        </w:rPr>
      </w:pPr>
      <w:r>
        <w:rPr>
          <w:rFonts w:hint="eastAsia" w:hAnsi="宋体" w:cs="宋体"/>
          <w:color w:val="auto"/>
          <w:szCs w:val="24"/>
        </w:rPr>
        <w:t>29.3 中标候选人推荐数量详见“投标人须知前附表”。</w:t>
      </w:r>
    </w:p>
    <w:p w14:paraId="2EA858DB">
      <w:pPr>
        <w:spacing w:line="360" w:lineRule="auto"/>
        <w:ind w:firstLine="420" w:firstLineChars="200"/>
        <w:rPr>
          <w:rFonts w:ascii="宋体" w:hAnsi="宋体" w:cs="宋体"/>
          <w:color w:val="auto"/>
        </w:rPr>
      </w:pPr>
      <w:r>
        <w:rPr>
          <w:rFonts w:hint="eastAsia" w:ascii="宋体" w:hAnsi="宋体" w:cs="宋体"/>
          <w:color w:val="auto"/>
        </w:rPr>
        <w:t>29.4电子交易活动的中止。采购过程中出现以下情形，导致电子交易平台无法正常运行，或者无法保证电子交易的公平、公正和安全时，采购机构可中止电子交易活动：</w:t>
      </w:r>
    </w:p>
    <w:p w14:paraId="0B6585CE">
      <w:pPr>
        <w:spacing w:line="360" w:lineRule="auto"/>
        <w:ind w:firstLine="420" w:firstLineChars="200"/>
        <w:rPr>
          <w:rFonts w:ascii="宋体" w:hAnsi="宋体" w:cs="宋体"/>
          <w:color w:val="auto"/>
        </w:rPr>
      </w:pPr>
      <w:r>
        <w:rPr>
          <w:rFonts w:hint="eastAsia" w:ascii="宋体" w:hAnsi="宋体" w:cs="宋体"/>
          <w:color w:val="auto"/>
        </w:rPr>
        <w:t xml:space="preserve">（1）电子交易平台发生故障而无法登录访问的； </w:t>
      </w:r>
    </w:p>
    <w:p w14:paraId="50CAE4CF">
      <w:pPr>
        <w:spacing w:line="360" w:lineRule="auto"/>
        <w:ind w:firstLine="420" w:firstLineChars="200"/>
        <w:rPr>
          <w:rFonts w:ascii="宋体" w:hAnsi="宋体" w:cs="宋体"/>
          <w:color w:val="auto"/>
        </w:rPr>
      </w:pPr>
      <w:r>
        <w:rPr>
          <w:rFonts w:hint="eastAsia" w:ascii="宋体" w:hAnsi="宋体" w:cs="宋体"/>
          <w:color w:val="auto"/>
        </w:rPr>
        <w:t>（2）电子交易平台应用或数据库出现错误，不能进行正常操作的；</w:t>
      </w:r>
    </w:p>
    <w:p w14:paraId="12B8C327">
      <w:pPr>
        <w:spacing w:line="360" w:lineRule="auto"/>
        <w:ind w:firstLine="420" w:firstLineChars="200"/>
        <w:rPr>
          <w:rFonts w:ascii="宋体" w:hAnsi="宋体" w:cs="宋体"/>
          <w:color w:val="auto"/>
        </w:rPr>
      </w:pPr>
      <w:r>
        <w:rPr>
          <w:rFonts w:hint="eastAsia" w:ascii="宋体" w:hAnsi="宋体" w:cs="宋体"/>
          <w:color w:val="auto"/>
        </w:rPr>
        <w:t>（3）电子交易平台发现严重安全漏洞，有潜在泄密危险的；</w:t>
      </w:r>
    </w:p>
    <w:p w14:paraId="55235C80">
      <w:pPr>
        <w:spacing w:line="360" w:lineRule="auto"/>
        <w:ind w:firstLine="420" w:firstLineChars="200"/>
        <w:rPr>
          <w:rFonts w:ascii="宋体" w:hAnsi="宋体" w:cs="宋体"/>
          <w:color w:val="auto"/>
        </w:rPr>
      </w:pPr>
      <w:r>
        <w:rPr>
          <w:rFonts w:hint="eastAsia" w:ascii="宋体" w:hAnsi="宋体" w:cs="宋体"/>
          <w:color w:val="auto"/>
        </w:rPr>
        <w:t xml:space="preserve">（4）病毒发作导致不能进行正常操作的； </w:t>
      </w:r>
    </w:p>
    <w:p w14:paraId="48A07038">
      <w:pPr>
        <w:spacing w:line="360" w:lineRule="auto"/>
        <w:ind w:firstLine="420" w:firstLineChars="200"/>
        <w:rPr>
          <w:rFonts w:ascii="宋体" w:hAnsi="宋体" w:cs="宋体"/>
          <w:color w:val="auto"/>
        </w:rPr>
      </w:pPr>
      <w:r>
        <w:rPr>
          <w:rFonts w:hint="eastAsia" w:ascii="宋体" w:hAnsi="宋体" w:cs="宋体"/>
          <w:color w:val="auto"/>
        </w:rPr>
        <w:t>（4）其他无法保证电子交易的公平、公正和安全的情况。</w:t>
      </w:r>
    </w:p>
    <w:p w14:paraId="4DFDE664">
      <w:pPr>
        <w:spacing w:line="360" w:lineRule="auto"/>
        <w:ind w:firstLine="420" w:firstLineChars="200"/>
        <w:rPr>
          <w:rFonts w:ascii="宋体" w:hAnsi="宋体" w:cs="宋体"/>
          <w:color w:val="auto"/>
        </w:rPr>
      </w:pPr>
      <w:r>
        <w:rPr>
          <w:rFonts w:hint="eastAsia" w:ascii="宋体" w:hAnsi="宋体" w:cs="宋体"/>
          <w:color w:val="auto"/>
        </w:rPr>
        <w:t>29.5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207C6033">
      <w:pPr>
        <w:pStyle w:val="20"/>
        <w:snapToGrid w:val="0"/>
        <w:spacing w:line="400" w:lineRule="exact"/>
        <w:ind w:firstLine="420" w:firstLineChars="200"/>
        <w:rPr>
          <w:rFonts w:hAnsi="宋体" w:cs="宋体"/>
          <w:color w:val="auto"/>
        </w:rPr>
      </w:pPr>
    </w:p>
    <w:p w14:paraId="5E833E25">
      <w:pPr>
        <w:spacing w:line="400" w:lineRule="exact"/>
        <w:jc w:val="center"/>
        <w:rPr>
          <w:rFonts w:ascii="宋体" w:hAnsi="宋体" w:cs="宋体"/>
          <w:color w:val="auto"/>
        </w:rPr>
      </w:pPr>
      <w:bookmarkStart w:id="126" w:name="_Toc254970687"/>
      <w:bookmarkStart w:id="127" w:name="_Toc254970546"/>
      <w:bookmarkStart w:id="128" w:name="_Toc80093001"/>
      <w:bookmarkStart w:id="129" w:name="_Toc21021"/>
      <w:r>
        <w:rPr>
          <w:rFonts w:hint="eastAsia" w:ascii="宋体" w:hAnsi="宋体" w:cs="宋体"/>
          <w:b/>
          <w:bCs/>
          <w:color w:val="auto"/>
          <w:sz w:val="28"/>
          <w:szCs w:val="28"/>
        </w:rPr>
        <w:t>七、</w:t>
      </w:r>
      <w:bookmarkEnd w:id="126"/>
      <w:bookmarkEnd w:id="127"/>
      <w:r>
        <w:rPr>
          <w:rFonts w:hint="eastAsia" w:ascii="宋体" w:hAnsi="宋体" w:cs="宋体"/>
          <w:b/>
          <w:bCs/>
          <w:color w:val="auto"/>
          <w:sz w:val="28"/>
          <w:szCs w:val="28"/>
        </w:rPr>
        <w:t>中标和合同</w:t>
      </w:r>
      <w:bookmarkEnd w:id="128"/>
      <w:bookmarkEnd w:id="129"/>
    </w:p>
    <w:p w14:paraId="6BF4056E">
      <w:pPr>
        <w:spacing w:line="360" w:lineRule="auto"/>
        <w:ind w:firstLine="480" w:firstLineChars="200"/>
        <w:rPr>
          <w:rFonts w:ascii="宋体" w:hAnsi="宋体" w:cs="宋体"/>
          <w:color w:val="auto"/>
          <w:sz w:val="24"/>
        </w:rPr>
      </w:pPr>
      <w:r>
        <w:rPr>
          <w:rFonts w:hint="eastAsia" w:ascii="宋体" w:hAnsi="宋体" w:cs="宋体"/>
          <w:color w:val="auto"/>
          <w:sz w:val="24"/>
        </w:rPr>
        <w:t>30.确定中标人</w:t>
      </w:r>
    </w:p>
    <w:p w14:paraId="0B812DB2">
      <w:pPr>
        <w:spacing w:line="360" w:lineRule="auto"/>
        <w:ind w:firstLine="422" w:firstLineChars="200"/>
        <w:rPr>
          <w:rFonts w:ascii="宋体" w:hAnsi="宋体"/>
          <w:b/>
          <w:color w:val="auto"/>
          <w:szCs w:val="21"/>
        </w:rPr>
      </w:pPr>
      <w:r>
        <w:rPr>
          <w:rFonts w:ascii="宋体" w:hAnsi="宋体"/>
          <w:b/>
          <w:color w:val="auto"/>
          <w:szCs w:val="21"/>
        </w:rPr>
        <w:t>30.1</w:t>
      </w:r>
      <w:r>
        <w:rPr>
          <w:rFonts w:hint="eastAsia" w:ascii="宋体" w:hAnsi="宋体"/>
          <w:b/>
          <w:color w:val="auto"/>
          <w:szCs w:val="21"/>
        </w:rPr>
        <w:t>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75C2CC52">
      <w:pPr>
        <w:snapToGrid w:val="0"/>
        <w:spacing w:line="360" w:lineRule="auto"/>
        <w:ind w:firstLine="420" w:firstLineChars="200"/>
        <w:rPr>
          <w:rFonts w:ascii="宋体" w:hAnsi="宋体" w:cs="Courier New"/>
          <w:color w:val="auto"/>
          <w:szCs w:val="21"/>
        </w:rPr>
      </w:pPr>
      <w:r>
        <w:rPr>
          <w:rFonts w:ascii="宋体" w:hAnsi="宋体" w:cs="Courier New"/>
          <w:color w:val="auto"/>
          <w:szCs w:val="21"/>
        </w:rPr>
        <w:t>30.2</w:t>
      </w:r>
      <w:r>
        <w:rPr>
          <w:rFonts w:hint="eastAsia" w:ascii="宋体" w:hAnsi="宋体" w:cs="Courier New"/>
          <w:color w:val="auto"/>
          <w:szCs w:val="21"/>
        </w:rPr>
        <w:t>采购人在收到评标报告5个工作日内未按评标报告推荐的中标候选人顺序确定中标人，又不能说明合法理由的，视同按评标报告推荐的顺序确定排名第一的中标候选人为中标人。</w:t>
      </w:r>
    </w:p>
    <w:p w14:paraId="4D254AA4">
      <w:pPr>
        <w:snapToGrid w:val="0"/>
        <w:spacing w:line="360" w:lineRule="auto"/>
        <w:ind w:firstLine="420" w:firstLineChars="200"/>
        <w:rPr>
          <w:rFonts w:ascii="宋体" w:hAnsi="宋体"/>
          <w:color w:val="auto"/>
          <w:szCs w:val="21"/>
        </w:rPr>
      </w:pPr>
      <w:r>
        <w:rPr>
          <w:rFonts w:hint="eastAsia" w:ascii="宋体" w:hAnsi="宋体"/>
          <w:color w:val="auto"/>
          <w:szCs w:val="21"/>
        </w:rPr>
        <w:t>30.3出现下列情形之一的，应予废标：</w:t>
      </w:r>
    </w:p>
    <w:p w14:paraId="2AAD624D">
      <w:pPr>
        <w:snapToGrid w:val="0"/>
        <w:spacing w:line="360" w:lineRule="auto"/>
        <w:ind w:firstLine="420" w:firstLineChars="200"/>
        <w:rPr>
          <w:rFonts w:ascii="宋体" w:hAnsi="宋体"/>
          <w:color w:val="auto"/>
          <w:szCs w:val="21"/>
        </w:rPr>
      </w:pPr>
      <w:r>
        <w:rPr>
          <w:rFonts w:hint="eastAsia" w:ascii="宋体" w:hAnsi="宋体"/>
          <w:color w:val="auto"/>
          <w:szCs w:val="21"/>
        </w:rPr>
        <w:t>（1）符合专业条件的供应商或者对招标文件作实质响应的供应商不足三家的；</w:t>
      </w:r>
    </w:p>
    <w:p w14:paraId="58A0ECF4">
      <w:pPr>
        <w:snapToGrid w:val="0"/>
        <w:spacing w:line="360" w:lineRule="auto"/>
        <w:ind w:firstLine="420" w:firstLineChars="200"/>
        <w:rPr>
          <w:rFonts w:ascii="宋体" w:hAnsi="宋体"/>
          <w:color w:val="auto"/>
          <w:szCs w:val="21"/>
        </w:rPr>
      </w:pPr>
      <w:r>
        <w:rPr>
          <w:rFonts w:hint="eastAsia" w:ascii="宋体" w:hAnsi="宋体"/>
          <w:color w:val="auto"/>
          <w:szCs w:val="21"/>
        </w:rPr>
        <w:t>（2）出现影响采购公正的违法、违规行为的；</w:t>
      </w:r>
    </w:p>
    <w:p w14:paraId="30AF2355">
      <w:pPr>
        <w:snapToGrid w:val="0"/>
        <w:spacing w:line="360" w:lineRule="auto"/>
        <w:ind w:firstLine="420" w:firstLineChars="200"/>
        <w:rPr>
          <w:rFonts w:ascii="宋体" w:hAnsi="宋体"/>
          <w:color w:val="auto"/>
          <w:szCs w:val="21"/>
        </w:rPr>
      </w:pPr>
      <w:r>
        <w:rPr>
          <w:rFonts w:hint="eastAsia" w:ascii="宋体" w:hAnsi="宋体"/>
          <w:color w:val="auto"/>
          <w:szCs w:val="21"/>
        </w:rPr>
        <w:t>（3）投标人的报价均超过了采购预算，采购人不能支付的；</w:t>
      </w:r>
    </w:p>
    <w:p w14:paraId="49EB53C9">
      <w:pPr>
        <w:snapToGrid w:val="0"/>
        <w:spacing w:line="360" w:lineRule="auto"/>
        <w:ind w:firstLine="420" w:firstLineChars="200"/>
        <w:rPr>
          <w:rFonts w:ascii="宋体" w:hAnsi="宋体"/>
          <w:color w:val="auto"/>
          <w:szCs w:val="21"/>
        </w:rPr>
      </w:pPr>
      <w:r>
        <w:rPr>
          <w:rFonts w:hint="eastAsia" w:ascii="宋体" w:hAnsi="宋体"/>
          <w:color w:val="auto"/>
          <w:szCs w:val="21"/>
        </w:rPr>
        <w:t>（4）因重大变故，采购任务取消的。</w:t>
      </w:r>
    </w:p>
    <w:p w14:paraId="63FA330A">
      <w:pPr>
        <w:snapToGrid w:val="0"/>
        <w:spacing w:line="360" w:lineRule="auto"/>
        <w:ind w:firstLine="420" w:firstLineChars="200"/>
        <w:rPr>
          <w:rFonts w:ascii="宋体" w:hAnsi="宋体"/>
          <w:color w:val="auto"/>
          <w:szCs w:val="21"/>
        </w:rPr>
      </w:pPr>
      <w:r>
        <w:rPr>
          <w:rFonts w:hint="eastAsia" w:ascii="宋体" w:hAnsi="宋体"/>
          <w:color w:val="auto"/>
          <w:szCs w:val="21"/>
        </w:rPr>
        <w:t>废标后，采购人应当将废标理由通知所有投标人。</w:t>
      </w:r>
    </w:p>
    <w:p w14:paraId="1084EB7D">
      <w:pPr>
        <w:snapToGrid w:val="0"/>
        <w:spacing w:line="360" w:lineRule="auto"/>
        <w:ind w:firstLine="420" w:firstLineChars="200"/>
        <w:rPr>
          <w:rFonts w:ascii="宋体" w:hAnsi="宋体" w:cs="Courier New"/>
          <w:color w:val="auto"/>
          <w:szCs w:val="21"/>
        </w:rPr>
      </w:pPr>
      <w:r>
        <w:rPr>
          <w:rFonts w:ascii="宋体" w:hAnsi="宋体" w:cs="Courier New"/>
          <w:color w:val="auto"/>
          <w:szCs w:val="21"/>
        </w:rPr>
        <w:t>30.</w:t>
      </w:r>
      <w:r>
        <w:rPr>
          <w:rFonts w:hint="eastAsia" w:ascii="宋体" w:hAnsi="宋体" w:cs="Courier New"/>
          <w:color w:val="auto"/>
          <w:szCs w:val="21"/>
        </w:rPr>
        <w:t>4 中标人拒绝签订政府采购合同（包括但不限于放弃中标、因不可抗力不能履行合同而放弃签订合同），采购人可以按照评审报告推荐的中标候选人名单排序，确定下一候选人为中标供应商，也可以重新开展政府采购活动。</w:t>
      </w:r>
      <w:r>
        <w:rPr>
          <w:rFonts w:ascii="宋体" w:hAnsi="宋体" w:cs="Courier New"/>
          <w:color w:val="auto"/>
          <w:szCs w:val="21"/>
        </w:rPr>
        <w:t>拒绝签订政府采购合同的</w:t>
      </w:r>
      <w:r>
        <w:rPr>
          <w:rFonts w:hint="eastAsia" w:ascii="宋体" w:hAnsi="宋体" w:cs="Courier New"/>
          <w:color w:val="auto"/>
          <w:szCs w:val="21"/>
        </w:rPr>
        <w:t>中标人</w:t>
      </w:r>
      <w:r>
        <w:rPr>
          <w:rFonts w:ascii="宋体" w:hAnsi="宋体" w:cs="Courier New"/>
          <w:color w:val="auto"/>
          <w:szCs w:val="21"/>
        </w:rPr>
        <w:t>不得参加对该项目重新开展的采购活动。</w:t>
      </w:r>
    </w:p>
    <w:p w14:paraId="564AE09E">
      <w:pPr>
        <w:spacing w:line="360" w:lineRule="auto"/>
        <w:ind w:firstLine="480" w:firstLineChars="200"/>
        <w:rPr>
          <w:rFonts w:ascii="宋体" w:hAnsi="宋体" w:cs="宋体"/>
          <w:color w:val="auto"/>
          <w:sz w:val="24"/>
        </w:rPr>
      </w:pPr>
      <w:r>
        <w:rPr>
          <w:rFonts w:hint="eastAsia" w:ascii="宋体" w:hAnsi="宋体" w:cs="宋体"/>
          <w:color w:val="auto"/>
          <w:sz w:val="24"/>
        </w:rPr>
        <w:t>31. 结果公告</w:t>
      </w:r>
    </w:p>
    <w:p w14:paraId="1197EECF">
      <w:pPr>
        <w:spacing w:line="360" w:lineRule="auto"/>
        <w:ind w:firstLine="420" w:firstLineChars="200"/>
        <w:rPr>
          <w:rFonts w:ascii="宋体" w:hAnsi="宋体" w:cs="宋体"/>
          <w:color w:val="auto"/>
          <w:szCs w:val="21"/>
        </w:rPr>
      </w:pPr>
      <w:r>
        <w:rPr>
          <w:rFonts w:hint="eastAsia" w:ascii="宋体" w:hAnsi="宋体" w:cs="宋体"/>
          <w:color w:val="auto"/>
          <w:szCs w:val="21"/>
        </w:rPr>
        <w:t>31.1采</w:t>
      </w:r>
      <w:r>
        <w:rPr>
          <w:rFonts w:hint="eastAsia" w:ascii="宋体" w:hAnsi="宋体"/>
          <w:color w:val="auto"/>
          <w:szCs w:val="21"/>
        </w:rPr>
        <w:t>购人或者采购代理机构应当自中标人确定之日起2个工作日内，在省级以上财政部门指定的媒体上公告中标结果，招标文件应当随中标结果同时公告。采购人或者采购代理发出中标通知书前，应当对中标人信用进行查询，对列入失信被执行人、重大税收违法案件当事人名单、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以上信息查询记录及相关证据与采购文件一并保存。</w:t>
      </w:r>
      <w:r>
        <w:rPr>
          <w:rFonts w:hint="eastAsia"/>
          <w:color w:val="auto"/>
        </w:rPr>
        <w:t>依据</w:t>
      </w:r>
      <w:r>
        <w:rPr>
          <w:color w:val="auto"/>
        </w:rPr>
        <w:t>《</w:t>
      </w:r>
      <w:r>
        <w:rPr>
          <w:rFonts w:hint="eastAsia"/>
          <w:color w:val="auto"/>
        </w:rPr>
        <w:t>关于进一步提高政府采购透明度和采购效率相关事项的通知</w:t>
      </w:r>
      <w:r>
        <w:rPr>
          <w:color w:val="auto"/>
        </w:rPr>
        <w:t>》</w:t>
      </w:r>
      <w:r>
        <w:rPr>
          <w:rFonts w:hint="eastAsia"/>
          <w:color w:val="auto"/>
        </w:rPr>
        <w:t>（财库办2023（243号）规定</w:t>
      </w:r>
      <w:r>
        <w:rPr>
          <w:color w:val="auto"/>
        </w:rPr>
        <w:t>，</w:t>
      </w:r>
      <w:r>
        <w:rPr>
          <w:rFonts w:hint="eastAsia"/>
          <w:color w:val="auto"/>
        </w:rPr>
        <w:t>公告中标结果时应当同时公告中标供应商的评审总得分。</w:t>
      </w:r>
    </w:p>
    <w:p w14:paraId="0CB133C6">
      <w:pPr>
        <w:spacing w:line="360" w:lineRule="auto"/>
        <w:ind w:firstLine="420" w:firstLineChars="200"/>
        <w:rPr>
          <w:rFonts w:ascii="宋体" w:hAnsi="宋体" w:cs="宋体"/>
          <w:color w:val="auto"/>
          <w:szCs w:val="21"/>
        </w:rPr>
      </w:pPr>
      <w:r>
        <w:rPr>
          <w:rFonts w:hint="eastAsia" w:ascii="宋体" w:hAnsi="宋体" w:cs="宋体"/>
          <w:color w:val="auto"/>
          <w:szCs w:val="21"/>
        </w:rPr>
        <w:t>31.2中小企业在政府采购活动过程中，请根据企业的真实情况出具《中小企业声明函》。依法享受中小企业优惠政策的，采购人或者采购代理机构在公告中标结果时，同时公告其《中小企业声明函》，接受社会监督。</w:t>
      </w:r>
    </w:p>
    <w:p w14:paraId="051BEBBB">
      <w:pPr>
        <w:spacing w:line="360" w:lineRule="auto"/>
        <w:ind w:firstLine="480" w:firstLineChars="200"/>
        <w:rPr>
          <w:rFonts w:ascii="宋体" w:hAnsi="宋体" w:cs="宋体"/>
          <w:color w:val="auto"/>
          <w:sz w:val="24"/>
        </w:rPr>
      </w:pPr>
      <w:r>
        <w:rPr>
          <w:rFonts w:hint="eastAsia" w:ascii="宋体" w:hAnsi="宋体" w:cs="宋体"/>
          <w:color w:val="auto"/>
          <w:sz w:val="24"/>
        </w:rPr>
        <w:t>32.发出中标通知书</w:t>
      </w:r>
    </w:p>
    <w:p w14:paraId="1B2F0C46">
      <w:pPr>
        <w:spacing w:line="360" w:lineRule="auto"/>
        <w:ind w:firstLine="422" w:firstLineChars="200"/>
        <w:rPr>
          <w:rFonts w:ascii="宋体" w:hAnsi="宋体"/>
          <w:b/>
          <w:color w:val="auto"/>
          <w:szCs w:val="21"/>
        </w:rPr>
      </w:pPr>
      <w:r>
        <w:rPr>
          <w:rFonts w:hint="eastAsia" w:ascii="宋体" w:hAnsi="宋体"/>
          <w:b/>
          <w:color w:val="auto"/>
          <w:szCs w:val="21"/>
        </w:rPr>
        <w:t>在公告中标结果的同时，采购代理机构向中标人发出中标通知书。对未通过资格审查的投标人，应当告知其未通过的原因。</w:t>
      </w:r>
    </w:p>
    <w:p w14:paraId="76F69AC4">
      <w:pPr>
        <w:spacing w:line="360" w:lineRule="auto"/>
        <w:ind w:firstLine="480" w:firstLineChars="200"/>
        <w:rPr>
          <w:rFonts w:ascii="宋体" w:hAnsi="宋体" w:cs="宋体"/>
          <w:color w:val="auto"/>
          <w:sz w:val="24"/>
        </w:rPr>
      </w:pPr>
      <w:r>
        <w:rPr>
          <w:rFonts w:hint="eastAsia" w:ascii="宋体" w:hAnsi="宋体" w:cs="宋体"/>
          <w:color w:val="auto"/>
          <w:sz w:val="24"/>
        </w:rPr>
        <w:t>33. 无义务解释未中标原因</w:t>
      </w:r>
    </w:p>
    <w:p w14:paraId="6D9C3A06">
      <w:pPr>
        <w:spacing w:line="360" w:lineRule="auto"/>
        <w:ind w:firstLine="422" w:firstLineChars="200"/>
        <w:rPr>
          <w:rFonts w:ascii="宋体" w:hAnsi="宋体" w:cs="宋体"/>
          <w:b/>
          <w:color w:val="auto"/>
          <w:szCs w:val="21"/>
        </w:rPr>
      </w:pPr>
      <w:r>
        <w:rPr>
          <w:rFonts w:hint="eastAsia" w:ascii="宋体" w:hAnsi="宋体" w:cs="宋体"/>
          <w:b/>
          <w:color w:val="auto"/>
          <w:szCs w:val="21"/>
        </w:rPr>
        <w:t>采购代理机构无义务向未中标的投标人解释未中标原因和退还投标文件。</w:t>
      </w:r>
    </w:p>
    <w:p w14:paraId="1D6AFCE1">
      <w:pPr>
        <w:spacing w:line="360" w:lineRule="auto"/>
        <w:ind w:firstLine="480" w:firstLineChars="200"/>
        <w:rPr>
          <w:rFonts w:ascii="宋体" w:hAnsi="宋体" w:cs="宋体"/>
          <w:color w:val="auto"/>
          <w:sz w:val="24"/>
        </w:rPr>
      </w:pPr>
      <w:r>
        <w:rPr>
          <w:rFonts w:hint="eastAsia" w:ascii="宋体" w:hAnsi="宋体" w:cs="宋体"/>
          <w:color w:val="auto"/>
          <w:sz w:val="24"/>
        </w:rPr>
        <w:t>34.合同授予标准</w:t>
      </w:r>
    </w:p>
    <w:p w14:paraId="2C741197">
      <w:pPr>
        <w:spacing w:line="360" w:lineRule="auto"/>
        <w:ind w:firstLine="420" w:firstLineChars="200"/>
        <w:rPr>
          <w:rFonts w:ascii="宋体" w:hAnsi="宋体" w:cs="宋体"/>
          <w:color w:val="auto"/>
          <w:szCs w:val="21"/>
        </w:rPr>
      </w:pPr>
      <w:r>
        <w:rPr>
          <w:rFonts w:hint="eastAsia" w:ascii="宋体" w:hAnsi="宋体" w:cs="宋体"/>
          <w:color w:val="auto"/>
          <w:szCs w:val="21"/>
        </w:rPr>
        <w:t>合同将授予被确定实质上响应招标文件要求，具备履行合同能力的中标人（招标文件另有约定多名中标人的除外）。</w:t>
      </w:r>
    </w:p>
    <w:p w14:paraId="7BD39D20">
      <w:pPr>
        <w:spacing w:line="360" w:lineRule="auto"/>
        <w:ind w:firstLine="480" w:firstLineChars="200"/>
        <w:rPr>
          <w:rFonts w:ascii="宋体" w:hAnsi="宋体" w:cs="宋体"/>
          <w:color w:val="auto"/>
          <w:sz w:val="24"/>
        </w:rPr>
      </w:pPr>
      <w:r>
        <w:rPr>
          <w:rFonts w:hint="eastAsia" w:ascii="宋体" w:hAnsi="宋体" w:cs="宋体"/>
          <w:color w:val="auto"/>
          <w:sz w:val="24"/>
        </w:rPr>
        <w:t>35.履约保证金</w:t>
      </w:r>
    </w:p>
    <w:p w14:paraId="003FDB93">
      <w:pPr>
        <w:pStyle w:val="69"/>
        <w:snapToGrid w:val="0"/>
        <w:spacing w:before="0"/>
        <w:ind w:firstLine="420"/>
        <w:rPr>
          <w:rFonts w:ascii="宋体" w:hAnsi="宋体"/>
          <w:color w:val="auto"/>
          <w:kern w:val="0"/>
          <w:sz w:val="21"/>
          <w:szCs w:val="21"/>
          <w:lang w:val="zh-CN"/>
        </w:rPr>
      </w:pPr>
      <w:bookmarkStart w:id="130" w:name="_39.1中标人须于签订合同前按本须知前附表规定的金额转账或电汇到指定账"/>
      <w:bookmarkEnd w:id="130"/>
      <w:r>
        <w:rPr>
          <w:rFonts w:hint="eastAsia" w:ascii="宋体" w:hAnsi="宋体"/>
          <w:color w:val="auto"/>
          <w:kern w:val="0"/>
          <w:sz w:val="21"/>
          <w:szCs w:val="21"/>
          <w:lang w:val="zh-CN"/>
        </w:rPr>
        <w:t>见“投标人须知前附表”。</w:t>
      </w:r>
    </w:p>
    <w:p w14:paraId="2CD74F20">
      <w:pPr>
        <w:spacing w:line="360" w:lineRule="auto"/>
        <w:ind w:firstLine="480" w:firstLineChars="200"/>
        <w:rPr>
          <w:rFonts w:ascii="宋体" w:hAnsi="宋体" w:cs="宋体"/>
          <w:color w:val="auto"/>
          <w:sz w:val="24"/>
        </w:rPr>
      </w:pPr>
      <w:r>
        <w:rPr>
          <w:rFonts w:hint="eastAsia" w:ascii="宋体" w:hAnsi="宋体" w:cs="宋体"/>
          <w:color w:val="auto"/>
          <w:sz w:val="24"/>
        </w:rPr>
        <w:t>36.签订合同</w:t>
      </w:r>
    </w:p>
    <w:p w14:paraId="5B03455C">
      <w:pPr>
        <w:spacing w:line="360" w:lineRule="auto"/>
        <w:ind w:firstLine="316" w:firstLineChars="150"/>
        <w:rPr>
          <w:rFonts w:ascii="宋体" w:hAnsi="宋体"/>
          <w:b/>
          <w:color w:val="auto"/>
          <w:szCs w:val="21"/>
        </w:rPr>
      </w:pPr>
      <w:bookmarkStart w:id="131" w:name="_40.1投标人接到中标通知书后，按须知前附表规定向采购人出示相关资格证"/>
      <w:bookmarkEnd w:id="131"/>
      <w:bookmarkStart w:id="132" w:name="_41.政府采购合同公告"/>
      <w:bookmarkEnd w:id="132"/>
      <w:r>
        <w:rPr>
          <w:rFonts w:hint="eastAsia" w:ascii="宋体" w:hAnsi="宋体"/>
          <w:b/>
          <w:color w:val="auto"/>
          <w:szCs w:val="21"/>
        </w:rPr>
        <w:t>6.1投标人领取中标通知书（书面或电子）后，按“投标人须知前附表”规定向采购人出示相关证明材料，经采购人核验合格后方可签订采购合同（书面或电子）。如中标人为联合体的，</w:t>
      </w:r>
      <w:r>
        <w:rPr>
          <w:rFonts w:ascii="宋体" w:hAnsi="宋体"/>
          <w:b/>
          <w:color w:val="auto"/>
          <w:szCs w:val="21"/>
        </w:rPr>
        <w:t>联合体各方应当共同与采购人签订采购合同，就采购合同约定的事项对采购人承担连带责任。</w:t>
      </w:r>
    </w:p>
    <w:p w14:paraId="2788AE45">
      <w:pPr>
        <w:spacing w:line="360" w:lineRule="auto"/>
        <w:ind w:firstLine="422" w:firstLineChars="200"/>
        <w:rPr>
          <w:rFonts w:ascii="宋体" w:hAnsi="宋体"/>
          <w:b/>
          <w:color w:val="auto"/>
          <w:szCs w:val="21"/>
        </w:rPr>
      </w:pPr>
      <w:r>
        <w:rPr>
          <w:rFonts w:hint="eastAsia" w:ascii="宋体" w:hAnsi="宋体"/>
          <w:b/>
          <w:color w:val="auto"/>
          <w:szCs w:val="21"/>
        </w:rPr>
        <w:t>36.2签订合同时间：按中标通知书规定的时间与采购人签订合同（最长不能超过25日）。</w:t>
      </w:r>
    </w:p>
    <w:p w14:paraId="41924A5C">
      <w:pPr>
        <w:spacing w:line="360" w:lineRule="auto"/>
        <w:ind w:firstLine="316" w:firstLineChars="150"/>
        <w:rPr>
          <w:rFonts w:ascii="宋体" w:hAnsi="宋体"/>
          <w:b/>
          <w:color w:val="auto"/>
          <w:szCs w:val="21"/>
        </w:rPr>
      </w:pPr>
      <w:r>
        <w:rPr>
          <w:rFonts w:hint="eastAsia" w:ascii="宋体" w:hAnsi="宋体"/>
          <w:b/>
          <w:color w:val="auto"/>
          <w:szCs w:val="21"/>
        </w:rPr>
        <w:t xml:space="preserve"> 36.</w:t>
      </w:r>
      <w:r>
        <w:rPr>
          <w:rFonts w:ascii="宋体" w:hAnsi="宋体"/>
          <w:b/>
          <w:color w:val="auto"/>
          <w:szCs w:val="21"/>
        </w:rPr>
        <w:t>3</w:t>
      </w:r>
      <w:r>
        <w:rPr>
          <w:rFonts w:hint="eastAsia" w:ascii="宋体" w:hAnsi="宋体"/>
          <w:b/>
          <w:color w:val="auto"/>
          <w:szCs w:val="21"/>
        </w:rPr>
        <w:t>中标人拒绝与采购人签订合同的，按照本须知正文第3</w:t>
      </w:r>
      <w:r>
        <w:rPr>
          <w:rFonts w:ascii="宋体" w:hAnsi="宋体"/>
          <w:b/>
          <w:color w:val="auto"/>
          <w:szCs w:val="21"/>
        </w:rPr>
        <w:t>0.4条</w:t>
      </w:r>
      <w:r>
        <w:rPr>
          <w:rFonts w:hint="eastAsia" w:ascii="宋体" w:hAnsi="宋体"/>
          <w:b/>
          <w:color w:val="auto"/>
          <w:szCs w:val="21"/>
        </w:rPr>
        <w:t>的规定执行。</w:t>
      </w:r>
    </w:p>
    <w:p w14:paraId="243B753A">
      <w:pPr>
        <w:spacing w:line="360" w:lineRule="auto"/>
        <w:ind w:firstLine="480" w:firstLineChars="200"/>
        <w:rPr>
          <w:rFonts w:ascii="宋体" w:hAnsi="宋体" w:cs="宋体"/>
          <w:color w:val="auto"/>
          <w:sz w:val="24"/>
        </w:rPr>
      </w:pPr>
      <w:r>
        <w:rPr>
          <w:rFonts w:hint="eastAsia" w:ascii="宋体" w:hAnsi="宋体" w:cs="宋体"/>
          <w:color w:val="auto"/>
          <w:sz w:val="24"/>
        </w:rPr>
        <w:t>37.政府采购合同公告</w:t>
      </w:r>
    </w:p>
    <w:p w14:paraId="180D08B1">
      <w:pPr>
        <w:spacing w:line="360" w:lineRule="auto"/>
        <w:ind w:firstLine="420" w:firstLineChars="200"/>
        <w:rPr>
          <w:rFonts w:ascii="宋体" w:hAnsi="宋体" w:cs="宋体"/>
          <w:color w:val="auto"/>
        </w:rPr>
      </w:pPr>
      <w:r>
        <w:rPr>
          <w:rFonts w:hint="eastAsia" w:ascii="宋体" w:hAnsi="宋体" w:cs="宋体"/>
          <w:color w:val="auto"/>
        </w:rPr>
        <w:t>采购人或者受托采购代理机构应当自政府采购合同签订之日起2个工作日内，将政府采购合同</w:t>
      </w:r>
      <w:r>
        <w:rPr>
          <w:rFonts w:hint="eastAsia" w:ascii="宋体" w:hAnsi="宋体" w:cs="宋体"/>
          <w:bCs/>
          <w:color w:val="auto"/>
        </w:rPr>
        <w:t>在以下媒体上发布：</w:t>
      </w:r>
      <w:r>
        <w:rPr>
          <w:rFonts w:hint="eastAsia" w:ascii="宋体" w:hAnsi="宋体" w:cs="宋体"/>
          <w:color w:val="auto"/>
          <w:kern w:val="0"/>
          <w:szCs w:val="21"/>
        </w:rPr>
        <w:t xml:space="preserve">http://zfcg.gxzf.gov.cn (广西政府采购网) </w:t>
      </w:r>
      <w:r>
        <w:rPr>
          <w:rFonts w:hint="eastAsia" w:ascii="宋体" w:hAnsi="宋体" w:cs="宋体"/>
          <w:color w:val="auto"/>
        </w:rPr>
        <w:t>上公告，但政府采购合同中涉及国家秘密、商业秘密的内容除外。</w:t>
      </w:r>
    </w:p>
    <w:p w14:paraId="471320E1">
      <w:pPr>
        <w:spacing w:line="360" w:lineRule="auto"/>
        <w:ind w:firstLine="480" w:firstLineChars="200"/>
        <w:rPr>
          <w:rFonts w:ascii="宋体" w:hAnsi="宋体" w:cs="宋体"/>
          <w:color w:val="auto"/>
          <w:sz w:val="24"/>
        </w:rPr>
      </w:pPr>
      <w:r>
        <w:rPr>
          <w:rFonts w:hint="eastAsia" w:ascii="宋体" w:hAnsi="宋体" w:cs="宋体"/>
          <w:color w:val="auto"/>
          <w:sz w:val="24"/>
        </w:rPr>
        <w:t>38. 询问、质疑和投诉</w:t>
      </w:r>
    </w:p>
    <w:p w14:paraId="43E12284">
      <w:pPr>
        <w:spacing w:line="360" w:lineRule="auto"/>
        <w:ind w:firstLine="422" w:firstLineChars="200"/>
        <w:rPr>
          <w:rFonts w:ascii="宋体" w:hAnsi="宋体" w:cs="宋体"/>
          <w:b/>
          <w:color w:val="auto"/>
          <w:szCs w:val="21"/>
        </w:rPr>
      </w:pPr>
      <w:r>
        <w:rPr>
          <w:rFonts w:hint="eastAsia" w:ascii="宋体" w:hAnsi="宋体" w:cs="宋体"/>
          <w:b/>
          <w:color w:val="auto"/>
          <w:szCs w:val="21"/>
        </w:rPr>
        <w:t>38.1询问</w:t>
      </w:r>
    </w:p>
    <w:p w14:paraId="2EF6066F">
      <w:pPr>
        <w:spacing w:line="360" w:lineRule="auto"/>
        <w:ind w:firstLine="420" w:firstLineChars="200"/>
        <w:rPr>
          <w:rFonts w:ascii="宋体" w:hAnsi="宋体" w:cs="宋体"/>
          <w:bCs/>
          <w:color w:val="auto"/>
          <w:szCs w:val="21"/>
        </w:rPr>
      </w:pPr>
      <w:r>
        <w:rPr>
          <w:rFonts w:hint="eastAsia" w:ascii="宋体" w:hAnsi="宋体" w:cs="宋体"/>
          <w:bCs/>
          <w:color w:val="auto"/>
          <w:szCs w:val="21"/>
        </w:rPr>
        <w:t>38.1.1供应商在开标前对政府采购活动事项有疑问的，可以向采购人或采购代理机构项目负责人提出询问。</w:t>
      </w:r>
    </w:p>
    <w:p w14:paraId="2F619A0E">
      <w:pPr>
        <w:spacing w:line="360" w:lineRule="auto"/>
        <w:ind w:firstLine="420" w:firstLineChars="200"/>
        <w:rPr>
          <w:rFonts w:ascii="宋体" w:hAnsi="宋体" w:cs="宋体"/>
          <w:bCs/>
          <w:color w:val="auto"/>
          <w:szCs w:val="21"/>
        </w:rPr>
      </w:pPr>
      <w:r>
        <w:rPr>
          <w:rFonts w:hint="eastAsia" w:ascii="宋体" w:hAnsi="宋体" w:cs="宋体"/>
          <w:bCs/>
          <w:color w:val="auto"/>
          <w:szCs w:val="21"/>
        </w:rPr>
        <w:t>38.1.2采购人或采购人委托的采购代理机构自受理询问之日起3个工作日内对供应商依法提出的询问作出答复，</w:t>
      </w:r>
      <w:r>
        <w:rPr>
          <w:rFonts w:hint="eastAsia" w:ascii="宋体" w:hAnsi="宋体" w:cs="宋体"/>
          <w:color w:val="auto"/>
        </w:rPr>
        <w:t>但答复内容不得涉及商业秘密</w:t>
      </w:r>
      <w:r>
        <w:rPr>
          <w:rFonts w:hint="eastAsia" w:ascii="宋体" w:hAnsi="宋体" w:cs="宋体"/>
          <w:bCs/>
          <w:color w:val="auto"/>
          <w:szCs w:val="21"/>
        </w:rPr>
        <w:t>。</w:t>
      </w:r>
    </w:p>
    <w:p w14:paraId="4E5FDABC">
      <w:pPr>
        <w:spacing w:line="360" w:lineRule="auto"/>
        <w:ind w:firstLine="420" w:firstLineChars="200"/>
        <w:rPr>
          <w:rFonts w:ascii="宋体" w:hAnsi="宋体" w:cs="宋体"/>
          <w:bCs/>
          <w:color w:val="auto"/>
          <w:szCs w:val="21"/>
        </w:rPr>
      </w:pPr>
      <w:r>
        <w:rPr>
          <w:rFonts w:hint="eastAsia" w:ascii="宋体" w:hAnsi="宋体" w:cs="宋体"/>
          <w:bCs/>
          <w:color w:val="auto"/>
          <w:szCs w:val="21"/>
        </w:rPr>
        <w:t>38.1.3 询问事项可能影响中标、成交结果的，采购人应当暂停签订合同，已经签订合同的，应当中止履行合同。</w:t>
      </w:r>
    </w:p>
    <w:p w14:paraId="4E573B5B">
      <w:pPr>
        <w:spacing w:line="360" w:lineRule="auto"/>
        <w:ind w:firstLine="422" w:firstLineChars="200"/>
        <w:rPr>
          <w:rFonts w:ascii="宋体" w:hAnsi="宋体" w:cs="宋体"/>
          <w:color w:val="auto"/>
          <w:szCs w:val="21"/>
        </w:rPr>
      </w:pPr>
      <w:r>
        <w:rPr>
          <w:rFonts w:hint="eastAsia" w:ascii="宋体" w:hAnsi="宋体" w:cs="宋体"/>
          <w:b/>
          <w:color w:val="auto"/>
          <w:szCs w:val="21"/>
        </w:rPr>
        <w:t xml:space="preserve"> </w:t>
      </w:r>
      <w:r>
        <w:rPr>
          <w:rFonts w:hint="eastAsia" w:ascii="宋体" w:hAnsi="宋体" w:cs="宋体"/>
          <w:color w:val="auto"/>
          <w:szCs w:val="21"/>
        </w:rPr>
        <w:t>38.2质疑</w:t>
      </w:r>
    </w:p>
    <w:p w14:paraId="038D02D4">
      <w:pPr>
        <w:spacing w:line="360" w:lineRule="auto"/>
        <w:ind w:firstLine="420" w:firstLineChars="200"/>
        <w:rPr>
          <w:rFonts w:ascii="宋体" w:hAnsi="宋体" w:cs="宋体"/>
          <w:b/>
          <w:color w:val="auto"/>
          <w:szCs w:val="21"/>
        </w:rPr>
      </w:pPr>
      <w:r>
        <w:rPr>
          <w:rFonts w:hint="eastAsia" w:ascii="宋体" w:hAnsi="宋体" w:cs="宋体"/>
          <w:color w:val="auto"/>
          <w:szCs w:val="21"/>
        </w:rPr>
        <w:t>38.2.1</w:t>
      </w:r>
      <w:r>
        <w:rPr>
          <w:rFonts w:hint="eastAsia" w:ascii="宋体" w:hAnsi="宋体" w:cs="宋体"/>
          <w:b/>
          <w:color w:val="auto"/>
          <w:szCs w:val="21"/>
        </w:rPr>
        <w:t xml:space="preserve">供应商认为招标文件、采购过程或者中标结果使自己的合法权益受到损害的，必须在知道或者应知其权益受到损害之日起7个工作日内，以书面形式（须按照招标文件要求格式）向采购人、采购代理机构提出质疑，质疑有效期结束后，采购人或采购代理机构不再受理该项目质疑。采购人、采购代理机构接收质疑函的方式、联系部门、联系电话和通讯地址等信息详见“投标人须知前附表”。具体质疑起算时间及处理方式如下： </w:t>
      </w:r>
    </w:p>
    <w:p w14:paraId="53B240A7">
      <w:pPr>
        <w:spacing w:line="360" w:lineRule="auto"/>
        <w:ind w:firstLine="420" w:firstLineChars="200"/>
        <w:rPr>
          <w:rFonts w:ascii="宋体" w:hAnsi="宋体" w:cs="宋体"/>
          <w:bCs/>
          <w:color w:val="auto"/>
        </w:rPr>
      </w:pPr>
      <w:r>
        <w:rPr>
          <w:rFonts w:hint="eastAsia" w:ascii="宋体" w:hAnsi="宋体" w:cs="宋体"/>
          <w:bCs/>
          <w:color w:val="auto"/>
        </w:rPr>
        <w:t>（1）潜在供应商依法获取公开招标文件后，认为采购文件使自己的权益受到损害的，应当在公开招标文件公告期限届满之日起7个工作日内提出质疑。</w:t>
      </w:r>
      <w:r>
        <w:rPr>
          <w:rFonts w:hint="eastAsia" w:ascii="宋体" w:hAnsi="宋体" w:cs="宋体"/>
          <w:color w:val="auto"/>
        </w:rPr>
        <w:t>委托代理协议无特殊约定的，</w:t>
      </w:r>
      <w:r>
        <w:rPr>
          <w:rFonts w:hint="eastAsia" w:ascii="宋体" w:hAnsi="宋体" w:cs="宋体"/>
          <w:bCs/>
          <w:color w:val="auto"/>
        </w:rPr>
        <w:t>对公开招标文件中采购需求（含资格要求、采购预算和评分办法）的质疑由采购人受理并负责答复；对公开招标文件中的采购执行程序的质疑由采购代理机构受理并负责答复。</w:t>
      </w:r>
    </w:p>
    <w:p w14:paraId="78672500">
      <w:pPr>
        <w:spacing w:line="360" w:lineRule="auto"/>
        <w:ind w:firstLine="420" w:firstLineChars="200"/>
        <w:rPr>
          <w:rFonts w:ascii="宋体" w:hAnsi="宋体" w:cs="宋体"/>
          <w:bCs/>
          <w:color w:val="auto"/>
        </w:rPr>
      </w:pPr>
      <w:r>
        <w:rPr>
          <w:rFonts w:hint="eastAsia" w:ascii="宋体" w:hAnsi="宋体" w:cs="宋体"/>
          <w:bCs/>
          <w:color w:val="auto"/>
        </w:rPr>
        <w:t>（2）供应商认为采购过程使自己的权益受到损害的，应当在各采购程序环节结束之日起7个工作日内提出质疑。对采购过程中资格审查、符合性审查等具体评审情况的质疑应向采购人或代理机构提出，由采购人或代理机构受理并负责答复；对采购过程中采购执行程序的质疑由采购代理机构受理并负责答复。</w:t>
      </w:r>
    </w:p>
    <w:p w14:paraId="28036524">
      <w:pPr>
        <w:spacing w:line="360" w:lineRule="auto"/>
        <w:ind w:firstLine="420" w:firstLineChars="200"/>
        <w:rPr>
          <w:rFonts w:ascii="宋体" w:hAnsi="宋体" w:cs="宋体"/>
          <w:bCs/>
          <w:color w:val="auto"/>
        </w:rPr>
      </w:pPr>
      <w:r>
        <w:rPr>
          <w:rFonts w:hint="eastAsia" w:ascii="宋体" w:hAnsi="宋体" w:cs="宋体"/>
          <w:bCs/>
          <w:color w:val="auto"/>
        </w:rPr>
        <w:t>（3）供应商认为中标或者成交结果使自己的权益受到损害的，应当在中标或者成交结果公告期限届满之日起7个工作日内提出质疑，由采购人受理并负责答复。</w:t>
      </w:r>
    </w:p>
    <w:p w14:paraId="254BDE89">
      <w:pPr>
        <w:spacing w:line="360" w:lineRule="auto"/>
        <w:ind w:firstLine="422" w:firstLineChars="200"/>
        <w:rPr>
          <w:rFonts w:ascii="宋体" w:hAnsi="宋体" w:cs="宋体"/>
          <w:bCs/>
          <w:color w:val="auto"/>
          <w:szCs w:val="21"/>
        </w:rPr>
      </w:pPr>
      <w:r>
        <w:rPr>
          <w:rFonts w:hint="eastAsia" w:ascii="宋体" w:hAnsi="宋体" w:cs="宋体"/>
          <w:b/>
          <w:bCs/>
          <w:color w:val="auto"/>
          <w:szCs w:val="21"/>
        </w:rPr>
        <w:t>38.2.2</w:t>
      </w:r>
      <w:r>
        <w:rPr>
          <w:rFonts w:hint="eastAsia" w:ascii="宋体" w:hAnsi="宋体" w:cs="宋体"/>
          <w:bCs/>
          <w:color w:val="auto"/>
          <w:szCs w:val="21"/>
        </w:rPr>
        <w:t>供应商质疑实行实名制，其质疑应当有具体的质疑事项及事实根据，质疑应当坚持依法依规、诚实信用原则，不得进行虚假、恶意质疑。</w:t>
      </w:r>
    </w:p>
    <w:p w14:paraId="6AA4FA0B">
      <w:pPr>
        <w:spacing w:line="360" w:lineRule="auto"/>
        <w:ind w:firstLine="422" w:firstLineChars="200"/>
        <w:rPr>
          <w:rFonts w:ascii="宋体" w:hAnsi="宋体" w:cs="宋体"/>
          <w:bCs/>
          <w:color w:val="auto"/>
        </w:rPr>
      </w:pPr>
      <w:r>
        <w:rPr>
          <w:rFonts w:hint="eastAsia" w:ascii="宋体" w:hAnsi="宋体" w:cs="宋体"/>
          <w:b/>
          <w:bCs/>
          <w:color w:val="auto"/>
        </w:rPr>
        <w:t>38.2.3</w:t>
      </w:r>
      <w:r>
        <w:rPr>
          <w:rFonts w:hint="eastAsia" w:ascii="宋体" w:hAnsi="宋体" w:cs="宋体"/>
          <w:bCs/>
          <w:color w:val="auto"/>
        </w:rPr>
        <w:t xml:space="preserve"> 质疑供应商可以委托代理人办理质疑事务。委托代理人应熟悉相关业务情况。代理人办理质疑事务时，除提交质疑书外，还应当提交质疑供应商的授权委托书和委托代理人身份证明复印件</w:t>
      </w:r>
      <w:r>
        <w:rPr>
          <w:rFonts w:hint="eastAsia" w:ascii="宋体" w:hAnsi="宋体" w:cs="宋体"/>
          <w:color w:val="auto"/>
        </w:rPr>
        <w:t>。</w:t>
      </w:r>
    </w:p>
    <w:p w14:paraId="561974C0">
      <w:pPr>
        <w:spacing w:line="360" w:lineRule="auto"/>
        <w:ind w:firstLine="422" w:firstLineChars="200"/>
        <w:rPr>
          <w:rFonts w:ascii="宋体" w:hAnsi="宋体" w:cs="宋体"/>
          <w:b/>
          <w:bCs/>
          <w:color w:val="auto"/>
        </w:rPr>
      </w:pPr>
      <w:r>
        <w:rPr>
          <w:rFonts w:hint="eastAsia" w:ascii="宋体" w:hAnsi="宋体" w:cs="宋体"/>
          <w:b/>
          <w:bCs/>
          <w:color w:val="auto"/>
        </w:rPr>
        <w:t>38.2.4 质疑供应商提起质疑应当符合下列条件：</w:t>
      </w:r>
    </w:p>
    <w:p w14:paraId="29A0D426">
      <w:pPr>
        <w:spacing w:line="360" w:lineRule="auto"/>
        <w:ind w:firstLine="420" w:firstLineChars="200"/>
        <w:rPr>
          <w:rFonts w:ascii="宋体" w:hAnsi="宋体" w:cs="宋体"/>
          <w:bCs/>
          <w:color w:val="auto"/>
        </w:rPr>
      </w:pPr>
      <w:r>
        <w:rPr>
          <w:rFonts w:hint="eastAsia" w:ascii="宋体" w:hAnsi="宋体" w:cs="宋体"/>
          <w:bCs/>
          <w:color w:val="auto"/>
        </w:rPr>
        <w:t>（1）质疑供应商是参与所质疑</w:t>
      </w:r>
      <w:r>
        <w:rPr>
          <w:rFonts w:hint="eastAsia" w:ascii="宋体" w:hAnsi="宋体" w:cs="宋体"/>
          <w:bCs/>
          <w:color w:val="auto"/>
          <w:szCs w:val="21"/>
        </w:rPr>
        <w:t>项目</w:t>
      </w:r>
      <w:r>
        <w:rPr>
          <w:rFonts w:hint="eastAsia" w:ascii="宋体" w:hAnsi="宋体" w:cs="宋体"/>
          <w:bCs/>
          <w:color w:val="auto"/>
        </w:rPr>
        <w:t>采购活动的供应商（潜在供应商已依法获取可之一的采购文件的，可以对该采购文件质疑）；</w:t>
      </w:r>
    </w:p>
    <w:p w14:paraId="19F78CF3">
      <w:pPr>
        <w:spacing w:line="360" w:lineRule="auto"/>
        <w:ind w:firstLine="420" w:firstLineChars="200"/>
        <w:rPr>
          <w:rFonts w:ascii="宋体" w:hAnsi="宋体" w:cs="宋体"/>
          <w:bCs/>
          <w:color w:val="auto"/>
        </w:rPr>
      </w:pPr>
      <w:r>
        <w:rPr>
          <w:rFonts w:hint="eastAsia" w:ascii="宋体" w:hAnsi="宋体" w:cs="宋体"/>
          <w:bCs/>
          <w:color w:val="auto"/>
        </w:rPr>
        <w:t>（2）质疑函内容符合本章第38.2.5项的规定；</w:t>
      </w:r>
    </w:p>
    <w:p w14:paraId="48E70345">
      <w:pPr>
        <w:spacing w:line="360" w:lineRule="auto"/>
        <w:ind w:firstLine="420" w:firstLineChars="200"/>
        <w:rPr>
          <w:rFonts w:ascii="宋体" w:hAnsi="宋体" w:cs="宋体"/>
          <w:bCs/>
          <w:color w:val="auto"/>
        </w:rPr>
      </w:pPr>
      <w:r>
        <w:rPr>
          <w:rFonts w:hint="eastAsia" w:ascii="宋体" w:hAnsi="宋体" w:cs="宋体"/>
          <w:bCs/>
          <w:color w:val="auto"/>
        </w:rPr>
        <w:t>（3）在质疑有效期限内提起质疑；</w:t>
      </w:r>
    </w:p>
    <w:p w14:paraId="6175425C">
      <w:pPr>
        <w:spacing w:line="360" w:lineRule="auto"/>
        <w:ind w:firstLine="420" w:firstLineChars="200"/>
        <w:rPr>
          <w:rFonts w:ascii="宋体" w:hAnsi="宋体" w:cs="宋体"/>
          <w:bCs/>
          <w:color w:val="auto"/>
        </w:rPr>
      </w:pPr>
      <w:r>
        <w:rPr>
          <w:rFonts w:hint="eastAsia" w:ascii="宋体" w:hAnsi="宋体" w:cs="宋体"/>
          <w:bCs/>
          <w:color w:val="auto"/>
        </w:rPr>
        <w:t>（4）属于所质疑的采购人或采购人委托的采购代理机构组织的采购活动；</w:t>
      </w:r>
    </w:p>
    <w:p w14:paraId="6A7FAA85">
      <w:pPr>
        <w:spacing w:line="360" w:lineRule="auto"/>
        <w:ind w:firstLine="420" w:firstLineChars="200"/>
        <w:rPr>
          <w:rFonts w:ascii="宋体" w:hAnsi="宋体" w:cs="宋体"/>
          <w:bCs/>
          <w:color w:val="auto"/>
        </w:rPr>
      </w:pPr>
      <w:r>
        <w:rPr>
          <w:rFonts w:hint="eastAsia" w:ascii="宋体" w:hAnsi="宋体" w:cs="宋体"/>
          <w:bCs/>
          <w:color w:val="auto"/>
        </w:rPr>
        <w:t xml:space="preserve">（5）同一质疑事项未经采购人或采购人委托的采购代理机构质疑处理； </w:t>
      </w:r>
    </w:p>
    <w:p w14:paraId="3EBDAE1F">
      <w:pPr>
        <w:spacing w:line="360" w:lineRule="auto"/>
        <w:ind w:firstLine="420" w:firstLineChars="200"/>
        <w:rPr>
          <w:rFonts w:ascii="宋体" w:hAnsi="宋体" w:cs="宋体"/>
          <w:bCs/>
          <w:color w:val="auto"/>
        </w:rPr>
      </w:pPr>
      <w:r>
        <w:rPr>
          <w:rFonts w:hint="eastAsia" w:ascii="宋体" w:hAnsi="宋体" w:cs="宋体"/>
          <w:bCs/>
          <w:color w:val="auto"/>
        </w:rPr>
        <w:t>（6）供应商对同一采购程序环节的质疑应当在质疑有效期内一次性提出；</w:t>
      </w:r>
    </w:p>
    <w:p w14:paraId="0DCDB421">
      <w:pPr>
        <w:spacing w:line="360" w:lineRule="auto"/>
        <w:ind w:firstLine="420" w:firstLineChars="200"/>
        <w:rPr>
          <w:rFonts w:ascii="宋体" w:hAnsi="宋体" w:cs="宋体"/>
          <w:bCs/>
          <w:color w:val="auto"/>
        </w:rPr>
      </w:pPr>
      <w:r>
        <w:rPr>
          <w:rFonts w:hint="eastAsia" w:ascii="宋体" w:hAnsi="宋体" w:cs="宋体"/>
          <w:bCs/>
          <w:color w:val="auto"/>
        </w:rPr>
        <w:t>（7）供应商提交质疑应当提交必要的证明材料，证明材料应以合法手段取得；</w:t>
      </w:r>
    </w:p>
    <w:p w14:paraId="278419CD">
      <w:pPr>
        <w:spacing w:line="360" w:lineRule="auto"/>
        <w:ind w:firstLine="420" w:firstLineChars="200"/>
        <w:rPr>
          <w:rFonts w:ascii="宋体" w:hAnsi="宋体" w:cs="宋体"/>
          <w:color w:val="auto"/>
        </w:rPr>
      </w:pPr>
      <w:r>
        <w:rPr>
          <w:rFonts w:hint="eastAsia" w:ascii="宋体" w:hAnsi="宋体" w:cs="宋体"/>
          <w:bCs/>
          <w:color w:val="auto"/>
        </w:rPr>
        <w:t>（8）财政部门规定的其他条件。</w:t>
      </w:r>
    </w:p>
    <w:p w14:paraId="11DE8FB6">
      <w:pPr>
        <w:spacing w:line="360" w:lineRule="auto"/>
        <w:ind w:firstLine="420" w:firstLineChars="200"/>
        <w:rPr>
          <w:rFonts w:ascii="宋体" w:hAnsi="宋体" w:cs="宋体"/>
          <w:b/>
          <w:color w:val="auto"/>
          <w:szCs w:val="21"/>
        </w:rPr>
      </w:pPr>
      <w:bookmarkStart w:id="133" w:name="_9.2质疑、投诉应当采用书面形式，质疑函、投诉书均应明确阐述招标文件、"/>
      <w:bookmarkEnd w:id="133"/>
      <w:r>
        <w:rPr>
          <w:rFonts w:hint="eastAsia" w:ascii="宋体" w:hAnsi="宋体" w:cs="宋体"/>
          <w:color w:val="auto"/>
          <w:szCs w:val="21"/>
        </w:rPr>
        <w:t xml:space="preserve"> 38.2.5 </w:t>
      </w:r>
      <w:r>
        <w:rPr>
          <w:rFonts w:hint="eastAsia" w:ascii="宋体" w:hAnsi="宋体" w:cs="宋体"/>
          <w:bCs/>
          <w:color w:val="auto"/>
        </w:rPr>
        <w:t>供应商提出质疑应当提交质疑函和必要的证明材料，针对同一采购程序环节的质疑必须在法定质疑期内一次性提出。质疑函应当包括下列内容（质疑函格式后附）：</w:t>
      </w:r>
    </w:p>
    <w:p w14:paraId="223C0279">
      <w:pPr>
        <w:spacing w:line="360" w:lineRule="auto"/>
        <w:ind w:firstLine="420" w:firstLineChars="200"/>
        <w:rPr>
          <w:rFonts w:ascii="宋体" w:hAnsi="宋体" w:cs="宋体"/>
          <w:bCs/>
          <w:color w:val="auto"/>
        </w:rPr>
      </w:pPr>
      <w:r>
        <w:rPr>
          <w:rFonts w:hint="eastAsia" w:ascii="宋体" w:hAnsi="宋体" w:cs="宋体"/>
          <w:bCs/>
          <w:color w:val="auto"/>
        </w:rPr>
        <w:t>（1）供应商的姓名或者名称、地址、邮编、联系人及联系电话；</w:t>
      </w:r>
    </w:p>
    <w:p w14:paraId="7337AF20">
      <w:pPr>
        <w:spacing w:line="360" w:lineRule="auto"/>
        <w:ind w:firstLine="420" w:firstLineChars="200"/>
        <w:rPr>
          <w:rFonts w:ascii="宋体" w:hAnsi="宋体" w:cs="宋体"/>
          <w:bCs/>
          <w:color w:val="auto"/>
        </w:rPr>
      </w:pPr>
      <w:r>
        <w:rPr>
          <w:rFonts w:hint="eastAsia" w:ascii="宋体" w:hAnsi="宋体" w:cs="宋体"/>
          <w:bCs/>
          <w:color w:val="auto"/>
        </w:rPr>
        <w:t>（2）质疑项目的名称、编号；</w:t>
      </w:r>
    </w:p>
    <w:p w14:paraId="3A46504B">
      <w:pPr>
        <w:spacing w:line="360" w:lineRule="auto"/>
        <w:ind w:firstLine="420" w:firstLineChars="200"/>
        <w:rPr>
          <w:rFonts w:ascii="宋体" w:hAnsi="宋体" w:cs="宋体"/>
          <w:bCs/>
          <w:color w:val="auto"/>
        </w:rPr>
      </w:pPr>
      <w:r>
        <w:rPr>
          <w:rFonts w:hint="eastAsia" w:ascii="宋体" w:hAnsi="宋体" w:cs="宋体"/>
          <w:bCs/>
          <w:color w:val="auto"/>
        </w:rPr>
        <w:t>（3）具体、明确的质疑事项和与质疑事项相关的请求；</w:t>
      </w:r>
    </w:p>
    <w:p w14:paraId="368315DA">
      <w:pPr>
        <w:spacing w:line="360" w:lineRule="auto"/>
        <w:ind w:firstLine="420" w:firstLineChars="200"/>
        <w:rPr>
          <w:rFonts w:ascii="宋体" w:hAnsi="宋体" w:cs="宋体"/>
          <w:bCs/>
          <w:color w:val="auto"/>
        </w:rPr>
      </w:pPr>
      <w:r>
        <w:rPr>
          <w:rFonts w:hint="eastAsia" w:ascii="宋体" w:hAnsi="宋体" w:cs="宋体"/>
          <w:bCs/>
          <w:color w:val="auto"/>
        </w:rPr>
        <w:t>（4）事实依据（列明权益受到损害的事实和理由）；</w:t>
      </w:r>
    </w:p>
    <w:p w14:paraId="5DEA2668">
      <w:pPr>
        <w:spacing w:line="360" w:lineRule="auto"/>
        <w:ind w:firstLine="420" w:firstLineChars="200"/>
        <w:rPr>
          <w:rFonts w:ascii="宋体" w:hAnsi="宋体" w:cs="宋体"/>
          <w:bCs/>
          <w:color w:val="auto"/>
        </w:rPr>
      </w:pPr>
      <w:r>
        <w:rPr>
          <w:rFonts w:hint="eastAsia" w:ascii="宋体" w:hAnsi="宋体" w:cs="宋体"/>
          <w:bCs/>
          <w:color w:val="auto"/>
        </w:rPr>
        <w:t>（5）必要的法律依据；</w:t>
      </w:r>
    </w:p>
    <w:p w14:paraId="7AD0584B">
      <w:pPr>
        <w:spacing w:line="360" w:lineRule="auto"/>
        <w:ind w:firstLine="420" w:firstLineChars="200"/>
        <w:rPr>
          <w:rFonts w:ascii="宋体" w:hAnsi="宋体" w:cs="宋体"/>
          <w:bCs/>
          <w:color w:val="auto"/>
        </w:rPr>
      </w:pPr>
      <w:r>
        <w:rPr>
          <w:rFonts w:hint="eastAsia" w:ascii="宋体" w:hAnsi="宋体" w:cs="宋体"/>
          <w:bCs/>
          <w:color w:val="auto"/>
        </w:rPr>
        <w:t>（6）提出质疑的日期。</w:t>
      </w:r>
    </w:p>
    <w:p w14:paraId="25D82065">
      <w:pPr>
        <w:spacing w:line="360" w:lineRule="auto"/>
        <w:ind w:firstLine="420" w:firstLineChars="200"/>
        <w:rPr>
          <w:rFonts w:ascii="宋体" w:hAnsi="宋体" w:cs="宋体"/>
          <w:bCs/>
          <w:color w:val="auto"/>
        </w:rPr>
      </w:pPr>
      <w:r>
        <w:rPr>
          <w:rFonts w:hint="eastAsia" w:ascii="宋体" w:hAnsi="宋体" w:cs="宋体"/>
          <w:bCs/>
          <w:color w:val="auto"/>
        </w:rPr>
        <w:t>供应商为自然人的，应当由本人签字；供应商为法人或者其他组织的，应当由法定代表人、主要负责人，或者其委托代理人签字或者盖章，并加盖公章。</w:t>
      </w:r>
    </w:p>
    <w:p w14:paraId="6F5F92F0">
      <w:pPr>
        <w:spacing w:line="360" w:lineRule="auto"/>
        <w:ind w:firstLine="422" w:firstLineChars="200"/>
        <w:rPr>
          <w:rFonts w:ascii="宋体" w:hAnsi="宋体" w:cs="宋体"/>
          <w:b/>
          <w:color w:val="auto"/>
          <w:szCs w:val="20"/>
        </w:rPr>
      </w:pPr>
      <w:r>
        <w:rPr>
          <w:rFonts w:hint="eastAsia" w:ascii="宋体" w:hAnsi="宋体" w:cs="宋体"/>
          <w:b/>
          <w:color w:val="auto"/>
          <w:szCs w:val="20"/>
        </w:rPr>
        <w:t>38.2.6采购人或采购人委托的采购代理机构在收到质疑函后7个工作日内作出答复，并以书面形式通知质疑供应商及其他有关供应商。对不符合质疑条件的质疑，答复不予受理，并说明理由；对符合质疑条件的质疑，对质疑事项作出答复</w:t>
      </w:r>
    </w:p>
    <w:p w14:paraId="4094EFA2">
      <w:pPr>
        <w:spacing w:line="360" w:lineRule="auto"/>
        <w:ind w:firstLine="420" w:firstLineChars="200"/>
        <w:rPr>
          <w:rFonts w:ascii="宋体" w:hAnsi="宋体" w:cs="宋体"/>
          <w:bCs/>
          <w:color w:val="auto"/>
          <w:szCs w:val="21"/>
        </w:rPr>
      </w:pPr>
      <w:r>
        <w:rPr>
          <w:rFonts w:hint="eastAsia" w:ascii="宋体" w:hAnsi="宋体" w:cs="宋体"/>
          <w:color w:val="auto"/>
          <w:szCs w:val="21"/>
        </w:rPr>
        <w:t>3</w:t>
      </w:r>
      <w:r>
        <w:rPr>
          <w:rFonts w:hint="eastAsia" w:ascii="宋体" w:hAnsi="宋体" w:cs="宋体"/>
          <w:bCs/>
          <w:color w:val="auto"/>
          <w:szCs w:val="21"/>
        </w:rPr>
        <w:t>8.2.7采购人、采购代理机构认为供应商质疑不成立，或者成立但未对中标结果构成影响的，继续开展采购活动；认为供应商质疑成立且影响或者可能影响中标结果的，按照下列情况处理：</w:t>
      </w:r>
    </w:p>
    <w:p w14:paraId="2CB9E9CD">
      <w:pPr>
        <w:spacing w:line="360" w:lineRule="auto"/>
        <w:ind w:firstLine="420" w:firstLineChars="200"/>
        <w:rPr>
          <w:rFonts w:ascii="宋体" w:hAnsi="宋体" w:cs="宋体"/>
          <w:bCs/>
          <w:color w:val="auto"/>
        </w:rPr>
      </w:pPr>
      <w:r>
        <w:rPr>
          <w:rFonts w:hint="eastAsia" w:ascii="宋体" w:hAnsi="宋体" w:cs="宋体"/>
          <w:bCs/>
          <w:color w:val="auto"/>
        </w:rPr>
        <w:t>　　（一）对招标文件提出的质疑，依法通过澄清或者修改可以继续开展采购活动的，澄清或者修改招标文件后继续开展采购活动；否则应当修改招标文件后重新开展采购活动。</w:t>
      </w:r>
    </w:p>
    <w:p w14:paraId="734B300A">
      <w:pPr>
        <w:spacing w:line="360" w:lineRule="auto"/>
        <w:ind w:firstLine="420" w:firstLineChars="200"/>
        <w:rPr>
          <w:rFonts w:ascii="宋体" w:hAnsi="宋体" w:cs="宋体"/>
          <w:bCs/>
          <w:color w:val="auto"/>
        </w:rPr>
      </w:pPr>
      <w:r>
        <w:rPr>
          <w:rFonts w:hint="eastAsia" w:ascii="宋体" w:hAnsi="宋体" w:cs="宋体"/>
          <w:bCs/>
          <w:color w:val="auto"/>
        </w:rPr>
        <w:t>　　（二）对采购过程、中标结果提出的质疑，合格供应商符合法定数量时，可以从合格的中标候选人中另行确定中标供应商的，应当依法另行确定中标供应商；否则应当重新开展采购活动。</w:t>
      </w:r>
    </w:p>
    <w:p w14:paraId="267EF648">
      <w:pPr>
        <w:spacing w:line="360" w:lineRule="auto"/>
        <w:ind w:firstLine="420" w:firstLineChars="200"/>
        <w:rPr>
          <w:rFonts w:ascii="宋体" w:hAnsi="宋体" w:cs="宋体"/>
          <w:bCs/>
          <w:color w:val="auto"/>
        </w:rPr>
      </w:pPr>
      <w:r>
        <w:rPr>
          <w:rFonts w:hint="eastAsia" w:ascii="宋体" w:hAnsi="宋体" w:cs="宋体"/>
          <w:bCs/>
          <w:color w:val="auto"/>
        </w:rPr>
        <w:t>质疑答复导致中标结果改变的，采购人或者采购代理机构应当将有关情况书面报告本级财政部门。</w:t>
      </w:r>
    </w:p>
    <w:p w14:paraId="6FBAEB5D">
      <w:pPr>
        <w:spacing w:line="360" w:lineRule="auto"/>
        <w:ind w:firstLine="422" w:firstLineChars="200"/>
        <w:rPr>
          <w:rFonts w:ascii="宋体" w:hAnsi="宋体" w:cs="宋体"/>
          <w:b/>
          <w:color w:val="auto"/>
        </w:rPr>
      </w:pPr>
      <w:r>
        <w:rPr>
          <w:rFonts w:hint="eastAsia" w:ascii="宋体" w:hAnsi="宋体" w:cs="宋体"/>
          <w:b/>
          <w:color w:val="auto"/>
        </w:rPr>
        <w:t>38.3投诉</w:t>
      </w:r>
    </w:p>
    <w:p w14:paraId="70E44C5D">
      <w:pPr>
        <w:spacing w:line="360" w:lineRule="auto"/>
        <w:ind w:firstLine="422" w:firstLineChars="200"/>
        <w:rPr>
          <w:rFonts w:ascii="宋体" w:hAnsi="宋体" w:cs="宋体"/>
          <w:bCs/>
          <w:color w:val="auto"/>
        </w:rPr>
      </w:pPr>
      <w:r>
        <w:rPr>
          <w:rFonts w:hint="eastAsia" w:ascii="宋体" w:hAnsi="宋体" w:cs="宋体"/>
          <w:b/>
          <w:color w:val="auto"/>
        </w:rPr>
        <w:t>38.3</w:t>
      </w:r>
      <w:r>
        <w:rPr>
          <w:rFonts w:hint="eastAsia" w:ascii="宋体" w:hAnsi="宋体" w:cs="宋体"/>
          <w:bCs/>
          <w:color w:val="auto"/>
        </w:rPr>
        <w:t>.</w:t>
      </w:r>
      <w:r>
        <w:rPr>
          <w:rFonts w:hint="eastAsia" w:ascii="宋体" w:hAnsi="宋体" w:cs="宋体"/>
          <w:b/>
          <w:bCs/>
          <w:color w:val="auto"/>
        </w:rPr>
        <w:t xml:space="preserve">1 </w:t>
      </w:r>
      <w:r>
        <w:rPr>
          <w:rFonts w:hint="eastAsia" w:ascii="宋体" w:hAnsi="宋体" w:cs="宋体"/>
          <w:bCs/>
          <w:color w:val="auto"/>
        </w:rPr>
        <w:t xml:space="preserve"> 供应商认为采购文件、采购过程、中标和成交结果使自己的合法权益受到损害的，应当首先依法向采购人或采购人委托的</w:t>
      </w:r>
      <w:r>
        <w:rPr>
          <w:rFonts w:hint="eastAsia" w:ascii="宋体" w:hAnsi="宋体" w:cs="宋体"/>
          <w:color w:val="auto"/>
        </w:rPr>
        <w:t>采购代理机构</w:t>
      </w:r>
      <w:r>
        <w:rPr>
          <w:rFonts w:hint="eastAsia" w:ascii="宋体" w:hAnsi="宋体" w:cs="宋体"/>
          <w:bCs/>
          <w:color w:val="auto"/>
        </w:rPr>
        <w:t>提出质疑。对采购人、</w:t>
      </w:r>
      <w:r>
        <w:rPr>
          <w:rFonts w:hint="eastAsia" w:ascii="宋体" w:hAnsi="宋体" w:cs="宋体"/>
          <w:color w:val="auto"/>
        </w:rPr>
        <w:t>采购代理机构</w:t>
      </w:r>
      <w:r>
        <w:rPr>
          <w:rFonts w:hint="eastAsia" w:ascii="宋体" w:hAnsi="宋体" w:cs="宋体"/>
          <w:bCs/>
          <w:color w:val="auto"/>
        </w:rPr>
        <w:t>的答复不满意，或者采购人、</w:t>
      </w:r>
      <w:r>
        <w:rPr>
          <w:rFonts w:hint="eastAsia" w:ascii="宋体" w:hAnsi="宋体" w:cs="宋体"/>
          <w:color w:val="auto"/>
        </w:rPr>
        <w:t>采购代理机构</w:t>
      </w:r>
      <w:r>
        <w:rPr>
          <w:rFonts w:hint="eastAsia" w:ascii="宋体" w:hAnsi="宋体" w:cs="宋体"/>
          <w:bCs/>
          <w:color w:val="auto"/>
        </w:rPr>
        <w:t>未在规定期限内做出答复的，供应商可以在答复期满后15个工作日内向</w:t>
      </w:r>
      <w:r>
        <w:rPr>
          <w:rFonts w:hint="eastAsia" w:ascii="宋体" w:hAnsi="宋体"/>
          <w:bCs/>
          <w:color w:val="auto"/>
        </w:rPr>
        <w:t>同级监督管理</w:t>
      </w:r>
      <w:r>
        <w:rPr>
          <w:rFonts w:hint="eastAsia" w:ascii="宋体" w:hAnsi="宋体" w:cs="宋体"/>
          <w:bCs/>
          <w:color w:val="auto"/>
        </w:rPr>
        <w:t>部门提起投诉。</w:t>
      </w:r>
    </w:p>
    <w:p w14:paraId="0152761D">
      <w:pPr>
        <w:spacing w:line="360" w:lineRule="auto"/>
        <w:ind w:firstLine="422" w:firstLineChars="200"/>
        <w:rPr>
          <w:rFonts w:ascii="宋体" w:hAnsi="宋体" w:cs="宋体"/>
          <w:color w:val="auto"/>
        </w:rPr>
      </w:pPr>
      <w:r>
        <w:rPr>
          <w:rFonts w:hint="eastAsia" w:ascii="宋体" w:hAnsi="宋体" w:cs="宋体"/>
          <w:b/>
          <w:color w:val="auto"/>
        </w:rPr>
        <w:t xml:space="preserve">38.3.2 </w:t>
      </w:r>
      <w:r>
        <w:rPr>
          <w:rFonts w:hint="eastAsia" w:ascii="宋体" w:hAnsi="宋体" w:cs="宋体"/>
          <w:color w:val="auto"/>
        </w:rPr>
        <w:t xml:space="preserve"> 投诉人投诉时，应当提交投诉书，并按照被投诉采购人、采购代理机构和与投诉事项有关的供应商数量提供投诉书的副本。</w:t>
      </w:r>
      <w:r>
        <w:rPr>
          <w:rFonts w:hint="eastAsia" w:ascii="宋体" w:hAnsi="宋体" w:cs="宋体"/>
          <w:bCs/>
          <w:color w:val="auto"/>
        </w:rPr>
        <w:t>（投诉书格式后附）</w:t>
      </w:r>
    </w:p>
    <w:p w14:paraId="5389E06B">
      <w:pPr>
        <w:spacing w:line="360" w:lineRule="auto"/>
        <w:ind w:firstLine="422" w:firstLineChars="200"/>
        <w:rPr>
          <w:rFonts w:ascii="宋体" w:hAnsi="宋体" w:cs="宋体"/>
          <w:bCs/>
          <w:color w:val="auto"/>
        </w:rPr>
      </w:pPr>
      <w:r>
        <w:rPr>
          <w:rFonts w:hint="eastAsia" w:ascii="宋体" w:hAnsi="宋体" w:cs="宋体"/>
          <w:b/>
          <w:color w:val="auto"/>
        </w:rPr>
        <w:t xml:space="preserve">38.3.3  </w:t>
      </w:r>
      <w:r>
        <w:rPr>
          <w:rFonts w:hint="eastAsia" w:ascii="宋体" w:hAnsi="宋体" w:cs="宋体"/>
          <w:color w:val="auto"/>
        </w:rPr>
        <w:t>投诉人可以委托代理人办理投诉事务。</w:t>
      </w:r>
      <w:r>
        <w:rPr>
          <w:rFonts w:hint="eastAsia" w:ascii="宋体" w:hAnsi="宋体" w:cs="宋体"/>
          <w:bCs/>
          <w:color w:val="auto"/>
        </w:rPr>
        <w:t>委托代理人应熟悉相关业务情况。</w:t>
      </w:r>
      <w:r>
        <w:rPr>
          <w:rFonts w:hint="eastAsia" w:ascii="宋体" w:hAnsi="宋体" w:cs="宋体"/>
          <w:color w:val="auto"/>
        </w:rPr>
        <w:t>代理人办理投诉事务时，除提交投诉书外，还应当提交投诉人的授权委托书和委托代理人身份证明复印件。</w:t>
      </w:r>
    </w:p>
    <w:p w14:paraId="6B735750">
      <w:pPr>
        <w:spacing w:line="360" w:lineRule="auto"/>
        <w:ind w:firstLine="422" w:firstLineChars="200"/>
        <w:rPr>
          <w:rFonts w:ascii="宋体" w:hAnsi="宋体" w:cs="宋体"/>
          <w:color w:val="auto"/>
        </w:rPr>
      </w:pPr>
      <w:r>
        <w:rPr>
          <w:rFonts w:hint="eastAsia" w:ascii="宋体" w:hAnsi="宋体" w:cs="宋体"/>
          <w:b/>
          <w:color w:val="auto"/>
        </w:rPr>
        <w:t>38.3.4</w:t>
      </w:r>
      <w:r>
        <w:rPr>
          <w:rFonts w:hint="eastAsia" w:ascii="宋体" w:hAnsi="宋体" w:cs="宋体"/>
          <w:color w:val="auto"/>
        </w:rPr>
        <w:t xml:space="preserve">  投诉人提起投诉应当符合下列条件：</w:t>
      </w:r>
    </w:p>
    <w:p w14:paraId="42E999B0">
      <w:pPr>
        <w:spacing w:line="360" w:lineRule="auto"/>
        <w:ind w:firstLine="420" w:firstLineChars="200"/>
        <w:rPr>
          <w:rFonts w:ascii="宋体" w:hAnsi="宋体" w:cs="宋体"/>
          <w:color w:val="auto"/>
        </w:rPr>
      </w:pPr>
      <w:r>
        <w:rPr>
          <w:rFonts w:hint="eastAsia" w:ascii="宋体" w:hAnsi="宋体" w:cs="宋体"/>
          <w:color w:val="auto"/>
        </w:rPr>
        <w:t>（1）投诉人是参与所投诉政府采购活动的供应商；</w:t>
      </w:r>
    </w:p>
    <w:p w14:paraId="16B9D812">
      <w:pPr>
        <w:spacing w:line="360" w:lineRule="auto"/>
        <w:ind w:firstLine="420" w:firstLineChars="200"/>
        <w:rPr>
          <w:rFonts w:ascii="宋体" w:hAnsi="宋体" w:cs="宋体"/>
          <w:color w:val="auto"/>
        </w:rPr>
      </w:pPr>
      <w:r>
        <w:rPr>
          <w:rFonts w:hint="eastAsia" w:ascii="宋体" w:hAnsi="宋体" w:cs="宋体"/>
          <w:color w:val="auto"/>
        </w:rPr>
        <w:t>（2）提起投诉前已依法进行质疑；</w:t>
      </w:r>
    </w:p>
    <w:p w14:paraId="72A2E9ED">
      <w:pPr>
        <w:spacing w:line="360" w:lineRule="auto"/>
        <w:ind w:firstLine="420" w:firstLineChars="200"/>
        <w:rPr>
          <w:rFonts w:ascii="宋体" w:hAnsi="宋体" w:cs="宋体"/>
          <w:color w:val="auto"/>
        </w:rPr>
      </w:pPr>
      <w:r>
        <w:rPr>
          <w:rFonts w:hint="eastAsia" w:ascii="宋体" w:hAnsi="宋体" w:cs="宋体"/>
          <w:color w:val="auto"/>
        </w:rPr>
        <w:t>（3）投诉书内容符合本章第38.3.2项的规定；</w:t>
      </w:r>
    </w:p>
    <w:p w14:paraId="6EF51C8F">
      <w:pPr>
        <w:spacing w:line="360" w:lineRule="auto"/>
        <w:ind w:firstLine="420" w:firstLineChars="200"/>
        <w:rPr>
          <w:rFonts w:ascii="宋体" w:hAnsi="宋体" w:cs="宋体"/>
          <w:color w:val="auto"/>
        </w:rPr>
      </w:pPr>
      <w:r>
        <w:rPr>
          <w:rFonts w:hint="eastAsia" w:ascii="宋体" w:hAnsi="宋体" w:cs="宋体"/>
          <w:color w:val="auto"/>
        </w:rPr>
        <w:t>（4）在投诉有效期限内提起投诉；</w:t>
      </w:r>
    </w:p>
    <w:p w14:paraId="4C5596B4">
      <w:pPr>
        <w:spacing w:line="360" w:lineRule="auto"/>
        <w:ind w:firstLine="420" w:firstLineChars="200"/>
        <w:rPr>
          <w:rFonts w:ascii="宋体" w:hAnsi="宋体" w:cs="宋体"/>
          <w:color w:val="auto"/>
        </w:rPr>
      </w:pPr>
      <w:r>
        <w:rPr>
          <w:rFonts w:hint="eastAsia" w:ascii="宋体" w:hAnsi="宋体" w:cs="宋体"/>
          <w:color w:val="auto"/>
        </w:rPr>
        <w:t>（5）属于同级政府采购监督管理部门管辖；</w:t>
      </w:r>
    </w:p>
    <w:p w14:paraId="0A8361DE">
      <w:pPr>
        <w:spacing w:line="360" w:lineRule="auto"/>
        <w:ind w:firstLine="420" w:firstLineChars="200"/>
        <w:rPr>
          <w:rFonts w:ascii="宋体" w:hAnsi="宋体" w:cs="宋体"/>
          <w:color w:val="auto"/>
        </w:rPr>
      </w:pPr>
      <w:r>
        <w:rPr>
          <w:rFonts w:hint="eastAsia" w:ascii="宋体" w:hAnsi="宋体" w:cs="宋体"/>
          <w:color w:val="auto"/>
        </w:rPr>
        <w:t>（6）同一投诉事项未经</w:t>
      </w:r>
      <w:r>
        <w:rPr>
          <w:rFonts w:hint="eastAsia" w:ascii="宋体" w:hAnsi="宋体" w:cs="宋体"/>
          <w:bCs/>
          <w:color w:val="auto"/>
        </w:rPr>
        <w:t>同级政府采购监督管理部门</w:t>
      </w:r>
      <w:r>
        <w:rPr>
          <w:rFonts w:hint="eastAsia" w:ascii="宋体" w:hAnsi="宋体" w:cs="宋体"/>
          <w:color w:val="auto"/>
        </w:rPr>
        <w:t>投诉处理；</w:t>
      </w:r>
    </w:p>
    <w:p w14:paraId="6D4E3965">
      <w:pPr>
        <w:spacing w:line="360" w:lineRule="auto"/>
        <w:ind w:firstLine="420" w:firstLineChars="200"/>
        <w:rPr>
          <w:rFonts w:ascii="宋体" w:hAnsi="宋体" w:cs="宋体"/>
          <w:color w:val="auto"/>
        </w:rPr>
      </w:pPr>
      <w:r>
        <w:rPr>
          <w:rFonts w:hint="eastAsia" w:ascii="宋体" w:hAnsi="宋体" w:cs="宋体"/>
          <w:color w:val="auto"/>
        </w:rPr>
        <w:t>（7）国务院财政部门规定的其他条件。</w:t>
      </w:r>
    </w:p>
    <w:p w14:paraId="6CFCB6EC">
      <w:pPr>
        <w:spacing w:line="360" w:lineRule="auto"/>
        <w:ind w:firstLine="422" w:firstLineChars="200"/>
        <w:rPr>
          <w:rFonts w:ascii="宋体" w:hAnsi="宋体" w:cs="宋体"/>
          <w:color w:val="auto"/>
        </w:rPr>
      </w:pPr>
      <w:r>
        <w:rPr>
          <w:rFonts w:hint="eastAsia" w:ascii="宋体" w:hAnsi="宋体" w:cs="宋体"/>
          <w:b/>
          <w:color w:val="auto"/>
        </w:rPr>
        <w:t>38.3.5</w:t>
      </w:r>
      <w:r>
        <w:rPr>
          <w:rFonts w:hint="eastAsia" w:ascii="宋体" w:hAnsi="宋体" w:cs="宋体"/>
          <w:color w:val="auto"/>
        </w:rPr>
        <w:t xml:space="preserve">  同级政府采购监督管理部门自受理投诉之日起30个工作日内，对投诉事项作出处理决定，并以书面形式通知投诉人、被投诉人及其他与投诉处理结果有利害关系的政府采购当事人。并将投诉结果在http://zfcg.gxzf.gov.cn (广西壮族自治区政府采购网)发布。</w:t>
      </w:r>
    </w:p>
    <w:p w14:paraId="360276D8">
      <w:pPr>
        <w:spacing w:line="360" w:lineRule="auto"/>
        <w:ind w:firstLine="422" w:firstLineChars="200"/>
        <w:rPr>
          <w:rFonts w:ascii="宋体" w:hAnsi="宋体" w:cs="宋体"/>
          <w:color w:val="auto"/>
        </w:rPr>
      </w:pPr>
      <w:r>
        <w:rPr>
          <w:rFonts w:hint="eastAsia" w:ascii="宋体" w:hAnsi="宋体" w:cs="宋体"/>
          <w:b/>
          <w:color w:val="auto"/>
        </w:rPr>
        <w:t>38.3.6</w:t>
      </w:r>
      <w:r>
        <w:rPr>
          <w:rFonts w:hint="eastAsia" w:ascii="宋体" w:hAnsi="宋体" w:cs="宋体"/>
          <w:color w:val="auto"/>
        </w:rPr>
        <w:t xml:space="preserve">  同级政府采购监督管理部门在处理投诉事项期间，可以视具体情况暂停采购活动。</w:t>
      </w:r>
    </w:p>
    <w:p w14:paraId="179600BB">
      <w:pPr>
        <w:snapToGrid w:val="0"/>
        <w:spacing w:line="360" w:lineRule="auto"/>
        <w:ind w:left="120" w:leftChars="57" w:firstLine="422" w:firstLineChars="150"/>
        <w:jc w:val="center"/>
        <w:rPr>
          <w:rFonts w:ascii="宋体" w:hAnsi="宋体" w:cs="宋体"/>
          <w:b/>
          <w:bCs/>
          <w:color w:val="auto"/>
          <w:sz w:val="28"/>
          <w:szCs w:val="28"/>
        </w:rPr>
      </w:pPr>
    </w:p>
    <w:p w14:paraId="70A6CB9D">
      <w:pPr>
        <w:snapToGrid w:val="0"/>
        <w:spacing w:line="360" w:lineRule="auto"/>
        <w:ind w:left="120" w:leftChars="57" w:firstLine="422" w:firstLineChars="150"/>
        <w:jc w:val="center"/>
        <w:rPr>
          <w:rFonts w:ascii="宋体" w:hAnsi="宋体" w:cs="宋体"/>
          <w:b/>
          <w:bCs/>
          <w:color w:val="auto"/>
          <w:sz w:val="28"/>
          <w:szCs w:val="28"/>
        </w:rPr>
      </w:pPr>
      <w:r>
        <w:rPr>
          <w:rFonts w:hint="eastAsia" w:ascii="宋体" w:hAnsi="宋体" w:cs="宋体"/>
          <w:b/>
          <w:bCs/>
          <w:color w:val="auto"/>
          <w:sz w:val="28"/>
          <w:szCs w:val="28"/>
        </w:rPr>
        <w:t>八、验收</w:t>
      </w:r>
    </w:p>
    <w:p w14:paraId="49DE4364">
      <w:pPr>
        <w:spacing w:line="360" w:lineRule="auto"/>
        <w:ind w:firstLine="422" w:firstLineChars="200"/>
        <w:rPr>
          <w:rFonts w:ascii="宋体" w:hAnsi="宋体" w:cs="宋体"/>
          <w:b/>
          <w:color w:val="auto"/>
        </w:rPr>
      </w:pPr>
      <w:r>
        <w:rPr>
          <w:rFonts w:hint="eastAsia" w:ascii="宋体" w:hAnsi="宋体" w:cs="宋体"/>
          <w:b/>
          <w:color w:val="auto"/>
        </w:rPr>
        <w:t>39.验收</w:t>
      </w:r>
    </w:p>
    <w:p w14:paraId="6ECC28D2">
      <w:pPr>
        <w:tabs>
          <w:tab w:val="left" w:pos="0"/>
        </w:tabs>
        <w:spacing w:line="360" w:lineRule="auto"/>
        <w:ind w:firstLine="480"/>
        <w:rPr>
          <w:rFonts w:ascii="宋体" w:hAnsi="宋体" w:cs="宋体"/>
          <w:color w:val="auto"/>
        </w:rPr>
      </w:pPr>
      <w:r>
        <w:rPr>
          <w:rFonts w:hint="eastAsia" w:ascii="宋体" w:hAnsi="宋体" w:cs="宋体"/>
          <w:color w:val="auto"/>
        </w:rPr>
        <w:t>39.1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2946E3CC">
      <w:pPr>
        <w:tabs>
          <w:tab w:val="left" w:pos="0"/>
        </w:tabs>
        <w:spacing w:line="360" w:lineRule="auto"/>
        <w:ind w:firstLine="480"/>
        <w:rPr>
          <w:rFonts w:ascii="宋体" w:hAnsi="宋体" w:cs="宋体"/>
          <w:color w:val="auto"/>
        </w:rPr>
      </w:pPr>
      <w:r>
        <w:rPr>
          <w:rFonts w:hint="eastAsia" w:ascii="宋体" w:hAnsi="宋体" w:cs="宋体"/>
          <w:color w:val="auto"/>
        </w:rPr>
        <w:t>39.2采购人可以邀请参加本项目的其他投标人或者第三方机构参与验收。参与验收的投标人或者第三方机构的意见作为验收书的参考资料一并存档。</w:t>
      </w:r>
    </w:p>
    <w:p w14:paraId="1F9DC4FB">
      <w:pPr>
        <w:tabs>
          <w:tab w:val="left" w:pos="0"/>
        </w:tabs>
        <w:spacing w:line="360" w:lineRule="auto"/>
        <w:ind w:firstLine="480"/>
        <w:rPr>
          <w:rFonts w:ascii="宋体" w:hAnsi="宋体" w:cs="宋体"/>
          <w:color w:val="auto"/>
        </w:rPr>
      </w:pPr>
      <w:r>
        <w:rPr>
          <w:rFonts w:hint="eastAsia" w:ascii="宋体" w:hAnsi="宋体" w:cs="宋体"/>
          <w:color w:val="auto"/>
        </w:rPr>
        <w:t>39.3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029A89AF">
      <w:pPr>
        <w:tabs>
          <w:tab w:val="left" w:pos="0"/>
        </w:tabs>
        <w:spacing w:line="360" w:lineRule="auto"/>
        <w:ind w:firstLine="480"/>
        <w:rPr>
          <w:rFonts w:ascii="宋体" w:hAnsi="宋体" w:cs="宋体"/>
          <w:color w:val="auto"/>
        </w:rPr>
      </w:pPr>
      <w:r>
        <w:rPr>
          <w:rFonts w:hint="eastAsia" w:ascii="宋体" w:hAnsi="宋体" w:cs="宋体"/>
          <w:color w:val="auto"/>
        </w:rPr>
        <w:t>39.4验收合格的项目，采购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7DA0B066">
      <w:pPr>
        <w:pStyle w:val="20"/>
        <w:snapToGrid w:val="0"/>
        <w:spacing w:line="400" w:lineRule="exact"/>
        <w:rPr>
          <w:rFonts w:hAnsi="宋体" w:cs="宋体"/>
          <w:color w:val="auto"/>
        </w:rPr>
      </w:pPr>
    </w:p>
    <w:p w14:paraId="189C313F">
      <w:pPr>
        <w:spacing w:line="360" w:lineRule="auto"/>
        <w:jc w:val="center"/>
        <w:rPr>
          <w:rFonts w:ascii="宋体" w:hAnsi="宋体" w:cs="宋体"/>
          <w:color w:val="auto"/>
        </w:rPr>
      </w:pPr>
      <w:bookmarkStart w:id="134" w:name="_八、其他事项"/>
      <w:bookmarkEnd w:id="134"/>
      <w:bookmarkStart w:id="135" w:name="_Toc80093002"/>
      <w:bookmarkStart w:id="136" w:name="_Toc21665"/>
      <w:r>
        <w:rPr>
          <w:rFonts w:hint="eastAsia" w:ascii="宋体" w:hAnsi="宋体" w:cs="宋体"/>
          <w:b/>
          <w:bCs/>
          <w:color w:val="auto"/>
          <w:sz w:val="28"/>
          <w:szCs w:val="28"/>
        </w:rPr>
        <w:t>九、其他事项</w:t>
      </w:r>
      <w:bookmarkEnd w:id="135"/>
      <w:bookmarkEnd w:id="136"/>
    </w:p>
    <w:p w14:paraId="3B19EF91">
      <w:pPr>
        <w:spacing w:line="360" w:lineRule="auto"/>
        <w:ind w:firstLine="480" w:firstLineChars="200"/>
        <w:rPr>
          <w:rFonts w:ascii="宋体" w:hAnsi="宋体" w:cs="宋体"/>
          <w:color w:val="auto"/>
          <w:sz w:val="24"/>
        </w:rPr>
      </w:pPr>
      <w:bookmarkStart w:id="137" w:name="_42.代理服务费"/>
      <w:bookmarkEnd w:id="137"/>
      <w:r>
        <w:rPr>
          <w:rFonts w:hint="eastAsia" w:ascii="宋体" w:hAnsi="宋体" w:cs="宋体"/>
          <w:color w:val="auto"/>
          <w:sz w:val="24"/>
        </w:rPr>
        <w:t>40.代理服务费</w:t>
      </w:r>
    </w:p>
    <w:p w14:paraId="6D08518F">
      <w:pPr>
        <w:spacing w:line="360" w:lineRule="auto"/>
        <w:ind w:firstLine="420" w:firstLineChars="200"/>
        <w:rPr>
          <w:rFonts w:ascii="宋体" w:hAnsi="宋体" w:cs="宋体"/>
          <w:bCs/>
          <w:color w:val="auto"/>
          <w:szCs w:val="21"/>
        </w:rPr>
      </w:pPr>
      <w:r>
        <w:rPr>
          <w:rFonts w:hint="eastAsia" w:ascii="宋体" w:hAnsi="宋体" w:cs="宋体"/>
          <w:bCs/>
          <w:color w:val="auto"/>
          <w:szCs w:val="21"/>
        </w:rPr>
        <w:t>40.1代理服务收费标准及缴费账户详见“投标人须知前附表”，投标人为联合体的，可以由联合体中的一方或者多方共同交纳代理服务费。</w:t>
      </w:r>
    </w:p>
    <w:p w14:paraId="732DCA84">
      <w:pPr>
        <w:spacing w:line="360" w:lineRule="auto"/>
        <w:ind w:firstLine="420" w:firstLineChars="200"/>
        <w:rPr>
          <w:rFonts w:ascii="宋体" w:hAnsi="宋体" w:cs="宋体"/>
          <w:bCs/>
          <w:color w:val="auto"/>
          <w:szCs w:val="21"/>
        </w:rPr>
      </w:pPr>
      <w:r>
        <w:rPr>
          <w:rFonts w:hint="eastAsia" w:ascii="宋体" w:hAnsi="宋体" w:cs="宋体"/>
          <w:bCs/>
          <w:color w:val="auto"/>
          <w:szCs w:val="21"/>
        </w:rPr>
        <w:t>40.2采购代理服务费收费标准：</w:t>
      </w:r>
    </w:p>
    <w:tbl>
      <w:tblPr>
        <w:tblStyle w:val="3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659"/>
      </w:tblGrid>
      <w:tr w14:paraId="60008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3472" w:type="dxa"/>
            <w:tcBorders>
              <w:tl2br w:val="single" w:color="auto" w:sz="4" w:space="0"/>
            </w:tcBorders>
          </w:tcPr>
          <w:p w14:paraId="43AD75B7">
            <w:pPr>
              <w:spacing w:line="400" w:lineRule="exact"/>
              <w:rPr>
                <w:rFonts w:ascii="宋体" w:hAnsi="宋体"/>
                <w:color w:val="auto"/>
                <w:szCs w:val="21"/>
              </w:rPr>
            </w:pPr>
            <w:r>
              <w:rPr>
                <w:rFonts w:hint="eastAsia" w:ascii="宋体" w:hAnsi="宋体"/>
                <w:color w:val="auto"/>
                <w:szCs w:val="21"/>
              </w:rPr>
              <w:t xml:space="preserve">               费率</w:t>
            </w:r>
          </w:p>
          <w:p w14:paraId="7089B81B">
            <w:pPr>
              <w:spacing w:line="400" w:lineRule="exact"/>
              <w:rPr>
                <w:rFonts w:ascii="宋体" w:hAnsi="宋体"/>
                <w:color w:val="auto"/>
                <w:szCs w:val="21"/>
              </w:rPr>
            </w:pPr>
            <w:r>
              <w:rPr>
                <w:rFonts w:hint="eastAsia" w:ascii="宋体" w:hAnsi="宋体"/>
                <w:color w:val="auto"/>
                <w:szCs w:val="21"/>
              </w:rPr>
              <w:t>中标金额</w:t>
            </w:r>
          </w:p>
        </w:tc>
        <w:tc>
          <w:tcPr>
            <w:tcW w:w="1659" w:type="dxa"/>
            <w:vAlign w:val="center"/>
          </w:tcPr>
          <w:p w14:paraId="6E68E0B6">
            <w:pPr>
              <w:spacing w:line="400" w:lineRule="exact"/>
              <w:ind w:firstLine="105" w:firstLineChars="50"/>
              <w:jc w:val="center"/>
              <w:rPr>
                <w:rFonts w:ascii="宋体" w:hAnsi="宋体"/>
                <w:color w:val="auto"/>
                <w:szCs w:val="21"/>
              </w:rPr>
            </w:pPr>
            <w:r>
              <w:rPr>
                <w:rFonts w:hint="eastAsia" w:ascii="宋体" w:hAnsi="宋体"/>
                <w:color w:val="auto"/>
                <w:szCs w:val="21"/>
              </w:rPr>
              <w:t>货物招标</w:t>
            </w:r>
          </w:p>
        </w:tc>
        <w:tc>
          <w:tcPr>
            <w:tcW w:w="1687" w:type="dxa"/>
            <w:vAlign w:val="center"/>
          </w:tcPr>
          <w:p w14:paraId="48819E87">
            <w:pPr>
              <w:spacing w:line="400" w:lineRule="exact"/>
              <w:jc w:val="center"/>
              <w:rPr>
                <w:rFonts w:ascii="宋体" w:hAnsi="宋体"/>
                <w:color w:val="auto"/>
                <w:szCs w:val="21"/>
              </w:rPr>
            </w:pPr>
            <w:r>
              <w:rPr>
                <w:rFonts w:hint="eastAsia" w:ascii="宋体" w:hAnsi="宋体"/>
                <w:color w:val="auto"/>
                <w:szCs w:val="21"/>
              </w:rPr>
              <w:t>服务招标</w:t>
            </w:r>
          </w:p>
        </w:tc>
        <w:tc>
          <w:tcPr>
            <w:tcW w:w="1659" w:type="dxa"/>
            <w:vAlign w:val="center"/>
          </w:tcPr>
          <w:p w14:paraId="2FAB76FD">
            <w:pPr>
              <w:spacing w:line="400" w:lineRule="exact"/>
              <w:jc w:val="center"/>
              <w:rPr>
                <w:rFonts w:ascii="宋体" w:hAnsi="宋体"/>
                <w:color w:val="auto"/>
                <w:szCs w:val="21"/>
              </w:rPr>
            </w:pPr>
            <w:r>
              <w:rPr>
                <w:rFonts w:hint="eastAsia" w:ascii="宋体" w:hAnsi="宋体"/>
                <w:color w:val="auto"/>
                <w:szCs w:val="21"/>
              </w:rPr>
              <w:t>工程招标</w:t>
            </w:r>
          </w:p>
        </w:tc>
      </w:tr>
      <w:tr w14:paraId="169F8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0F816002">
            <w:pPr>
              <w:spacing w:line="400" w:lineRule="exact"/>
              <w:rPr>
                <w:rFonts w:ascii="宋体" w:hAnsi="宋体"/>
                <w:color w:val="auto"/>
                <w:szCs w:val="21"/>
              </w:rPr>
            </w:pPr>
            <w:r>
              <w:rPr>
                <w:rFonts w:hint="eastAsia" w:ascii="宋体" w:hAnsi="宋体"/>
                <w:color w:val="auto"/>
                <w:szCs w:val="21"/>
              </w:rPr>
              <w:t>100万元以下</w:t>
            </w:r>
          </w:p>
        </w:tc>
        <w:tc>
          <w:tcPr>
            <w:tcW w:w="1659" w:type="dxa"/>
          </w:tcPr>
          <w:p w14:paraId="714CE778">
            <w:pPr>
              <w:spacing w:line="400" w:lineRule="exact"/>
              <w:rPr>
                <w:rFonts w:ascii="宋体" w:hAnsi="宋体"/>
                <w:color w:val="auto"/>
                <w:szCs w:val="21"/>
              </w:rPr>
            </w:pPr>
            <w:r>
              <w:rPr>
                <w:rFonts w:hint="eastAsia" w:ascii="宋体" w:hAnsi="宋体" w:cs="宋体"/>
                <w:color w:val="auto"/>
                <w:kern w:val="0"/>
                <w:szCs w:val="21"/>
              </w:rPr>
              <w:t xml:space="preserve">  </w:t>
            </w:r>
            <w:r>
              <w:rPr>
                <w:rFonts w:ascii="宋体" w:hAnsi="宋体" w:cs="宋体"/>
                <w:color w:val="auto"/>
                <w:kern w:val="0"/>
                <w:szCs w:val="21"/>
              </w:rPr>
              <w:t xml:space="preserve">1.5% </w:t>
            </w:r>
            <w:r>
              <w:rPr>
                <w:rFonts w:hint="eastAsia" w:ascii="宋体" w:hAnsi="宋体" w:cs="宋体"/>
                <w:color w:val="auto"/>
                <w:kern w:val="0"/>
                <w:szCs w:val="21"/>
              </w:rPr>
              <w:t xml:space="preserve">          </w:t>
            </w:r>
            <w:r>
              <w:rPr>
                <w:rFonts w:ascii="宋体" w:hAnsi="宋体" w:cs="宋体"/>
                <w:color w:val="auto"/>
                <w:kern w:val="0"/>
                <w:szCs w:val="21"/>
              </w:rPr>
              <w:t xml:space="preserve"> </w:t>
            </w:r>
            <w:r>
              <w:rPr>
                <w:rFonts w:hint="eastAsia" w:ascii="宋体" w:hAnsi="宋体" w:cs="宋体"/>
                <w:color w:val="auto"/>
                <w:kern w:val="0"/>
                <w:szCs w:val="21"/>
              </w:rPr>
              <w:t xml:space="preserve">    </w:t>
            </w:r>
          </w:p>
        </w:tc>
        <w:tc>
          <w:tcPr>
            <w:tcW w:w="1687" w:type="dxa"/>
          </w:tcPr>
          <w:p w14:paraId="2E58D005">
            <w:pPr>
              <w:spacing w:line="400" w:lineRule="exact"/>
              <w:ind w:firstLine="210" w:firstLineChars="100"/>
              <w:rPr>
                <w:rFonts w:ascii="宋体" w:hAnsi="宋体"/>
                <w:color w:val="auto"/>
                <w:szCs w:val="21"/>
              </w:rPr>
            </w:pPr>
            <w:r>
              <w:rPr>
                <w:rFonts w:ascii="宋体" w:hAnsi="宋体" w:cs="宋体"/>
                <w:color w:val="auto"/>
                <w:kern w:val="0"/>
                <w:szCs w:val="21"/>
              </w:rPr>
              <w:t>1.5%</w:t>
            </w:r>
          </w:p>
        </w:tc>
        <w:tc>
          <w:tcPr>
            <w:tcW w:w="1659" w:type="dxa"/>
          </w:tcPr>
          <w:p w14:paraId="2031192C">
            <w:pPr>
              <w:spacing w:line="400" w:lineRule="exact"/>
              <w:ind w:firstLine="210" w:firstLineChars="100"/>
              <w:rPr>
                <w:rFonts w:ascii="宋体" w:hAnsi="宋体"/>
                <w:color w:val="auto"/>
                <w:szCs w:val="21"/>
              </w:rPr>
            </w:pPr>
            <w:r>
              <w:rPr>
                <w:rFonts w:ascii="宋体" w:hAnsi="宋体" w:cs="宋体"/>
                <w:color w:val="auto"/>
                <w:kern w:val="0"/>
                <w:szCs w:val="21"/>
              </w:rPr>
              <w:t xml:space="preserve">1.0% </w:t>
            </w:r>
          </w:p>
        </w:tc>
      </w:tr>
      <w:tr w14:paraId="02FF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000449D7">
            <w:pPr>
              <w:spacing w:line="400" w:lineRule="exact"/>
              <w:rPr>
                <w:rFonts w:ascii="宋体" w:hAnsi="宋体"/>
                <w:color w:val="auto"/>
                <w:szCs w:val="21"/>
              </w:rPr>
            </w:pPr>
            <w:r>
              <w:rPr>
                <w:rFonts w:hint="eastAsia" w:ascii="宋体" w:hAnsi="宋体"/>
                <w:color w:val="auto"/>
                <w:szCs w:val="21"/>
              </w:rPr>
              <w:t>100～500万元</w:t>
            </w:r>
          </w:p>
        </w:tc>
        <w:tc>
          <w:tcPr>
            <w:tcW w:w="1659" w:type="dxa"/>
          </w:tcPr>
          <w:p w14:paraId="3F915F46">
            <w:pPr>
              <w:spacing w:line="400" w:lineRule="exact"/>
              <w:ind w:firstLine="210" w:firstLineChars="100"/>
              <w:rPr>
                <w:rFonts w:ascii="宋体" w:hAnsi="宋体"/>
                <w:color w:val="auto"/>
                <w:szCs w:val="21"/>
              </w:rPr>
            </w:pPr>
            <w:r>
              <w:rPr>
                <w:rFonts w:ascii="宋体" w:hAnsi="宋体" w:cs="宋体"/>
                <w:color w:val="auto"/>
                <w:kern w:val="0"/>
                <w:szCs w:val="21"/>
              </w:rPr>
              <w:t xml:space="preserve">1.1% </w:t>
            </w:r>
            <w:r>
              <w:rPr>
                <w:rFonts w:hint="eastAsia" w:ascii="宋体" w:hAnsi="宋体" w:cs="宋体"/>
                <w:color w:val="auto"/>
                <w:kern w:val="0"/>
                <w:szCs w:val="21"/>
              </w:rPr>
              <w:t xml:space="preserve">                </w:t>
            </w:r>
          </w:p>
        </w:tc>
        <w:tc>
          <w:tcPr>
            <w:tcW w:w="1687" w:type="dxa"/>
          </w:tcPr>
          <w:p w14:paraId="4700D3AD">
            <w:pPr>
              <w:spacing w:line="400" w:lineRule="exact"/>
              <w:ind w:firstLine="210" w:firstLineChars="100"/>
              <w:rPr>
                <w:rFonts w:ascii="宋体" w:hAnsi="宋体"/>
                <w:color w:val="auto"/>
                <w:szCs w:val="21"/>
              </w:rPr>
            </w:pPr>
            <w:r>
              <w:rPr>
                <w:rFonts w:ascii="宋体" w:hAnsi="宋体" w:cs="宋体"/>
                <w:color w:val="auto"/>
                <w:kern w:val="0"/>
                <w:szCs w:val="21"/>
              </w:rPr>
              <w:t>0.8%</w:t>
            </w:r>
          </w:p>
        </w:tc>
        <w:tc>
          <w:tcPr>
            <w:tcW w:w="1659" w:type="dxa"/>
          </w:tcPr>
          <w:p w14:paraId="05C573FC">
            <w:pPr>
              <w:spacing w:line="400" w:lineRule="exact"/>
              <w:ind w:firstLine="210" w:firstLineChars="100"/>
              <w:rPr>
                <w:rFonts w:ascii="宋体" w:hAnsi="宋体"/>
                <w:color w:val="auto"/>
                <w:szCs w:val="21"/>
              </w:rPr>
            </w:pPr>
            <w:r>
              <w:rPr>
                <w:rFonts w:ascii="宋体" w:hAnsi="宋体" w:cs="宋体"/>
                <w:color w:val="auto"/>
                <w:kern w:val="0"/>
                <w:szCs w:val="21"/>
              </w:rPr>
              <w:t xml:space="preserve">0.7% </w:t>
            </w:r>
          </w:p>
        </w:tc>
      </w:tr>
      <w:tr w14:paraId="02EF8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153D5AE1">
            <w:pPr>
              <w:spacing w:line="400" w:lineRule="exact"/>
              <w:rPr>
                <w:rFonts w:ascii="宋体" w:hAnsi="宋体"/>
                <w:color w:val="auto"/>
                <w:szCs w:val="21"/>
              </w:rPr>
            </w:pPr>
            <w:r>
              <w:rPr>
                <w:rFonts w:hint="eastAsia" w:ascii="宋体" w:hAnsi="宋体"/>
                <w:color w:val="auto"/>
                <w:szCs w:val="21"/>
              </w:rPr>
              <w:t>500～1000万元</w:t>
            </w:r>
          </w:p>
        </w:tc>
        <w:tc>
          <w:tcPr>
            <w:tcW w:w="1659" w:type="dxa"/>
          </w:tcPr>
          <w:p w14:paraId="6DD43112">
            <w:pPr>
              <w:spacing w:line="400" w:lineRule="exact"/>
              <w:rPr>
                <w:rFonts w:ascii="宋体" w:hAnsi="宋体"/>
                <w:color w:val="auto"/>
                <w:szCs w:val="21"/>
              </w:rPr>
            </w:pPr>
            <w:r>
              <w:rPr>
                <w:rFonts w:hint="eastAsia" w:ascii="宋体" w:hAnsi="宋体" w:cs="宋体"/>
                <w:color w:val="auto"/>
                <w:kern w:val="0"/>
                <w:szCs w:val="21"/>
              </w:rPr>
              <w:t xml:space="preserve">  </w:t>
            </w:r>
            <w:r>
              <w:rPr>
                <w:rFonts w:ascii="宋体" w:hAnsi="宋体" w:cs="宋体"/>
                <w:color w:val="auto"/>
                <w:kern w:val="0"/>
                <w:szCs w:val="21"/>
              </w:rPr>
              <w:t xml:space="preserve">0.8% </w:t>
            </w:r>
            <w:r>
              <w:rPr>
                <w:rFonts w:hint="eastAsia" w:ascii="宋体" w:hAnsi="宋体" w:cs="宋体"/>
                <w:color w:val="auto"/>
                <w:kern w:val="0"/>
                <w:szCs w:val="21"/>
              </w:rPr>
              <w:t xml:space="preserve">               </w:t>
            </w:r>
          </w:p>
        </w:tc>
        <w:tc>
          <w:tcPr>
            <w:tcW w:w="1687" w:type="dxa"/>
          </w:tcPr>
          <w:p w14:paraId="006B6D63">
            <w:pPr>
              <w:spacing w:line="400" w:lineRule="exact"/>
              <w:ind w:firstLine="210" w:firstLineChars="100"/>
              <w:rPr>
                <w:rFonts w:ascii="宋体" w:hAnsi="宋体"/>
                <w:color w:val="auto"/>
                <w:szCs w:val="21"/>
              </w:rPr>
            </w:pPr>
            <w:r>
              <w:rPr>
                <w:rFonts w:ascii="宋体" w:hAnsi="宋体" w:cs="宋体"/>
                <w:color w:val="auto"/>
                <w:kern w:val="0"/>
                <w:szCs w:val="21"/>
              </w:rPr>
              <w:t>0.45%</w:t>
            </w:r>
          </w:p>
        </w:tc>
        <w:tc>
          <w:tcPr>
            <w:tcW w:w="1659" w:type="dxa"/>
          </w:tcPr>
          <w:p w14:paraId="34502D88">
            <w:pPr>
              <w:spacing w:line="400" w:lineRule="exact"/>
              <w:ind w:firstLine="210" w:firstLineChars="100"/>
              <w:rPr>
                <w:rFonts w:ascii="宋体" w:hAnsi="宋体"/>
                <w:color w:val="auto"/>
                <w:szCs w:val="21"/>
              </w:rPr>
            </w:pPr>
            <w:r>
              <w:rPr>
                <w:rFonts w:ascii="宋体" w:hAnsi="宋体" w:cs="宋体"/>
                <w:color w:val="auto"/>
                <w:kern w:val="0"/>
                <w:szCs w:val="21"/>
              </w:rPr>
              <w:t>0.55%</w:t>
            </w:r>
          </w:p>
        </w:tc>
      </w:tr>
      <w:tr w14:paraId="7D15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3A3147EB">
            <w:pPr>
              <w:spacing w:line="400" w:lineRule="exact"/>
              <w:rPr>
                <w:rFonts w:ascii="宋体" w:hAnsi="宋体"/>
                <w:color w:val="auto"/>
                <w:szCs w:val="21"/>
              </w:rPr>
            </w:pPr>
            <w:r>
              <w:rPr>
                <w:rFonts w:hint="eastAsia" w:ascii="宋体" w:hAnsi="宋体"/>
                <w:color w:val="auto"/>
                <w:szCs w:val="21"/>
              </w:rPr>
              <w:t>1000～5000万元</w:t>
            </w:r>
          </w:p>
        </w:tc>
        <w:tc>
          <w:tcPr>
            <w:tcW w:w="1659" w:type="dxa"/>
          </w:tcPr>
          <w:p w14:paraId="0FA0C9F8">
            <w:pPr>
              <w:spacing w:line="400" w:lineRule="exact"/>
              <w:ind w:firstLine="210" w:firstLineChars="100"/>
              <w:rPr>
                <w:rFonts w:ascii="宋体" w:hAnsi="宋体"/>
                <w:color w:val="auto"/>
                <w:szCs w:val="21"/>
              </w:rPr>
            </w:pPr>
            <w:r>
              <w:rPr>
                <w:rFonts w:ascii="宋体" w:hAnsi="宋体" w:cs="宋体"/>
                <w:color w:val="auto"/>
                <w:kern w:val="0"/>
                <w:szCs w:val="21"/>
              </w:rPr>
              <w:t xml:space="preserve">0.5% </w:t>
            </w:r>
            <w:r>
              <w:rPr>
                <w:rFonts w:hint="eastAsia" w:ascii="宋体" w:hAnsi="宋体" w:cs="宋体"/>
                <w:color w:val="auto"/>
                <w:kern w:val="0"/>
                <w:szCs w:val="21"/>
              </w:rPr>
              <w:t xml:space="preserve">               </w:t>
            </w:r>
          </w:p>
        </w:tc>
        <w:tc>
          <w:tcPr>
            <w:tcW w:w="1687" w:type="dxa"/>
          </w:tcPr>
          <w:p w14:paraId="2670FBBF">
            <w:pPr>
              <w:spacing w:line="400" w:lineRule="exact"/>
              <w:ind w:firstLine="210" w:firstLineChars="100"/>
              <w:rPr>
                <w:rFonts w:ascii="宋体" w:hAnsi="宋体"/>
                <w:color w:val="auto"/>
                <w:szCs w:val="21"/>
              </w:rPr>
            </w:pPr>
            <w:r>
              <w:rPr>
                <w:rFonts w:ascii="宋体" w:hAnsi="宋体" w:cs="宋体"/>
                <w:color w:val="auto"/>
                <w:kern w:val="0"/>
                <w:szCs w:val="21"/>
              </w:rPr>
              <w:t>0.25%</w:t>
            </w:r>
          </w:p>
        </w:tc>
        <w:tc>
          <w:tcPr>
            <w:tcW w:w="1659" w:type="dxa"/>
          </w:tcPr>
          <w:p w14:paraId="5776A142">
            <w:pPr>
              <w:spacing w:line="400" w:lineRule="exact"/>
              <w:ind w:firstLine="210" w:firstLineChars="100"/>
              <w:rPr>
                <w:rFonts w:ascii="宋体" w:hAnsi="宋体"/>
                <w:color w:val="auto"/>
                <w:szCs w:val="21"/>
              </w:rPr>
            </w:pPr>
            <w:r>
              <w:rPr>
                <w:rFonts w:ascii="宋体" w:hAnsi="宋体" w:cs="宋体"/>
                <w:color w:val="auto"/>
                <w:kern w:val="0"/>
                <w:szCs w:val="21"/>
              </w:rPr>
              <w:t xml:space="preserve">0.35% </w:t>
            </w:r>
          </w:p>
        </w:tc>
      </w:tr>
      <w:tr w14:paraId="06B68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31E2FC95">
            <w:pPr>
              <w:spacing w:line="400" w:lineRule="exact"/>
              <w:rPr>
                <w:rFonts w:ascii="宋体" w:hAnsi="宋体"/>
                <w:color w:val="auto"/>
                <w:szCs w:val="21"/>
              </w:rPr>
            </w:pPr>
            <w:r>
              <w:rPr>
                <w:rFonts w:hint="eastAsia" w:ascii="宋体" w:hAnsi="宋体"/>
                <w:color w:val="auto"/>
                <w:szCs w:val="21"/>
              </w:rPr>
              <w:t>5000万元～1亿元</w:t>
            </w:r>
          </w:p>
        </w:tc>
        <w:tc>
          <w:tcPr>
            <w:tcW w:w="1659" w:type="dxa"/>
          </w:tcPr>
          <w:p w14:paraId="6C00B1E0">
            <w:pPr>
              <w:spacing w:line="400" w:lineRule="exact"/>
              <w:ind w:firstLine="210" w:firstLineChars="100"/>
              <w:rPr>
                <w:rFonts w:ascii="宋体" w:hAnsi="宋体"/>
                <w:color w:val="auto"/>
                <w:szCs w:val="21"/>
              </w:rPr>
            </w:pPr>
            <w:r>
              <w:rPr>
                <w:rFonts w:ascii="宋体" w:hAnsi="宋体" w:cs="宋体"/>
                <w:color w:val="auto"/>
                <w:kern w:val="0"/>
                <w:szCs w:val="21"/>
              </w:rPr>
              <w:t xml:space="preserve">0.25% </w:t>
            </w:r>
            <w:r>
              <w:rPr>
                <w:rFonts w:hint="eastAsia" w:ascii="宋体" w:hAnsi="宋体" w:cs="宋体"/>
                <w:color w:val="auto"/>
                <w:kern w:val="0"/>
                <w:szCs w:val="21"/>
              </w:rPr>
              <w:t xml:space="preserve">      </w:t>
            </w:r>
            <w:r>
              <w:rPr>
                <w:rFonts w:ascii="宋体" w:hAnsi="宋体" w:cs="宋体"/>
                <w:color w:val="auto"/>
                <w:kern w:val="0"/>
                <w:szCs w:val="21"/>
              </w:rPr>
              <w:t xml:space="preserve"> </w:t>
            </w:r>
            <w:r>
              <w:rPr>
                <w:rFonts w:hint="eastAsia" w:ascii="宋体" w:hAnsi="宋体" w:cs="宋体"/>
                <w:color w:val="auto"/>
                <w:kern w:val="0"/>
                <w:szCs w:val="21"/>
              </w:rPr>
              <w:t xml:space="preserve">         </w:t>
            </w:r>
          </w:p>
        </w:tc>
        <w:tc>
          <w:tcPr>
            <w:tcW w:w="1687" w:type="dxa"/>
          </w:tcPr>
          <w:p w14:paraId="71B4BEBB">
            <w:pPr>
              <w:spacing w:line="400" w:lineRule="exact"/>
              <w:ind w:firstLine="210" w:firstLineChars="100"/>
              <w:rPr>
                <w:rFonts w:ascii="宋体" w:hAnsi="宋体"/>
                <w:color w:val="auto"/>
                <w:szCs w:val="21"/>
              </w:rPr>
            </w:pPr>
            <w:r>
              <w:rPr>
                <w:rFonts w:ascii="宋体" w:hAnsi="宋体" w:cs="宋体"/>
                <w:color w:val="auto"/>
                <w:kern w:val="0"/>
                <w:szCs w:val="21"/>
              </w:rPr>
              <w:t>0.1%</w:t>
            </w:r>
          </w:p>
        </w:tc>
        <w:tc>
          <w:tcPr>
            <w:tcW w:w="1659" w:type="dxa"/>
          </w:tcPr>
          <w:p w14:paraId="3E05FC8D">
            <w:pPr>
              <w:spacing w:line="400" w:lineRule="exact"/>
              <w:ind w:firstLine="210" w:firstLineChars="100"/>
              <w:rPr>
                <w:rFonts w:ascii="宋体" w:hAnsi="宋体"/>
                <w:color w:val="auto"/>
                <w:szCs w:val="21"/>
              </w:rPr>
            </w:pPr>
            <w:r>
              <w:rPr>
                <w:rFonts w:ascii="宋体" w:hAnsi="宋体" w:cs="宋体"/>
                <w:color w:val="auto"/>
                <w:kern w:val="0"/>
                <w:szCs w:val="21"/>
              </w:rPr>
              <w:t>0.2%</w:t>
            </w:r>
          </w:p>
        </w:tc>
      </w:tr>
      <w:tr w14:paraId="1DFFC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2373C1F8">
            <w:pPr>
              <w:spacing w:line="400" w:lineRule="exact"/>
              <w:rPr>
                <w:rFonts w:ascii="宋体" w:hAnsi="宋体"/>
                <w:color w:val="auto"/>
                <w:szCs w:val="21"/>
              </w:rPr>
            </w:pPr>
            <w:r>
              <w:rPr>
                <w:rFonts w:hint="eastAsia" w:ascii="宋体" w:hAnsi="宋体"/>
                <w:color w:val="auto"/>
                <w:szCs w:val="21"/>
              </w:rPr>
              <w:t>1～5亿元</w:t>
            </w:r>
          </w:p>
        </w:tc>
        <w:tc>
          <w:tcPr>
            <w:tcW w:w="1659" w:type="dxa"/>
          </w:tcPr>
          <w:p w14:paraId="2AE51000">
            <w:pPr>
              <w:spacing w:line="400" w:lineRule="exact"/>
              <w:ind w:firstLine="210" w:firstLineChars="100"/>
              <w:rPr>
                <w:rFonts w:ascii="宋体" w:hAnsi="宋体"/>
                <w:color w:val="auto"/>
                <w:szCs w:val="21"/>
              </w:rPr>
            </w:pPr>
            <w:r>
              <w:rPr>
                <w:rFonts w:hint="eastAsia" w:ascii="宋体" w:hAnsi="宋体"/>
                <w:color w:val="auto"/>
                <w:szCs w:val="21"/>
              </w:rPr>
              <w:t>0.05%</w:t>
            </w:r>
          </w:p>
        </w:tc>
        <w:tc>
          <w:tcPr>
            <w:tcW w:w="1687" w:type="dxa"/>
          </w:tcPr>
          <w:p w14:paraId="30A39FBA">
            <w:pPr>
              <w:spacing w:line="400" w:lineRule="exact"/>
              <w:rPr>
                <w:rFonts w:ascii="宋体" w:hAnsi="宋体"/>
                <w:color w:val="auto"/>
                <w:szCs w:val="21"/>
              </w:rPr>
            </w:pPr>
            <w:r>
              <w:rPr>
                <w:rFonts w:hint="eastAsia" w:ascii="宋体" w:hAnsi="宋体"/>
                <w:color w:val="auto"/>
                <w:szCs w:val="21"/>
              </w:rPr>
              <w:t xml:space="preserve">  0.05%</w:t>
            </w:r>
          </w:p>
        </w:tc>
        <w:tc>
          <w:tcPr>
            <w:tcW w:w="1659" w:type="dxa"/>
          </w:tcPr>
          <w:p w14:paraId="1033603D">
            <w:pPr>
              <w:spacing w:line="400" w:lineRule="exact"/>
              <w:rPr>
                <w:rFonts w:ascii="宋体" w:hAnsi="宋体"/>
                <w:color w:val="auto"/>
                <w:szCs w:val="21"/>
              </w:rPr>
            </w:pPr>
            <w:r>
              <w:rPr>
                <w:rFonts w:hint="eastAsia" w:ascii="宋体" w:hAnsi="宋体"/>
                <w:color w:val="auto"/>
                <w:szCs w:val="21"/>
              </w:rPr>
              <w:t xml:space="preserve">  0.05%</w:t>
            </w:r>
          </w:p>
        </w:tc>
      </w:tr>
      <w:tr w14:paraId="1E052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7906396C">
            <w:pPr>
              <w:spacing w:line="400" w:lineRule="exact"/>
              <w:rPr>
                <w:rFonts w:ascii="宋体" w:hAnsi="宋体"/>
                <w:color w:val="auto"/>
                <w:szCs w:val="21"/>
              </w:rPr>
            </w:pPr>
            <w:r>
              <w:rPr>
                <w:rFonts w:hint="eastAsia" w:ascii="宋体" w:hAnsi="宋体"/>
                <w:color w:val="auto"/>
                <w:szCs w:val="21"/>
              </w:rPr>
              <w:t>5～10亿元</w:t>
            </w:r>
          </w:p>
        </w:tc>
        <w:tc>
          <w:tcPr>
            <w:tcW w:w="1659" w:type="dxa"/>
          </w:tcPr>
          <w:p w14:paraId="7ED5E568">
            <w:pPr>
              <w:spacing w:line="400" w:lineRule="exact"/>
              <w:ind w:firstLine="105" w:firstLineChars="50"/>
              <w:rPr>
                <w:rFonts w:ascii="宋体" w:hAnsi="宋体"/>
                <w:color w:val="auto"/>
                <w:szCs w:val="21"/>
              </w:rPr>
            </w:pPr>
            <w:r>
              <w:rPr>
                <w:rFonts w:hint="eastAsia" w:ascii="宋体" w:hAnsi="宋体"/>
                <w:color w:val="auto"/>
                <w:szCs w:val="21"/>
              </w:rPr>
              <w:t>0.035%</w:t>
            </w:r>
          </w:p>
        </w:tc>
        <w:tc>
          <w:tcPr>
            <w:tcW w:w="1687" w:type="dxa"/>
          </w:tcPr>
          <w:p w14:paraId="6ECECCAD">
            <w:pPr>
              <w:spacing w:line="400" w:lineRule="exact"/>
              <w:rPr>
                <w:rFonts w:ascii="宋体" w:hAnsi="宋体"/>
                <w:color w:val="auto"/>
                <w:szCs w:val="21"/>
              </w:rPr>
            </w:pPr>
            <w:r>
              <w:rPr>
                <w:rFonts w:hint="eastAsia" w:ascii="宋体" w:hAnsi="宋体"/>
                <w:color w:val="auto"/>
                <w:szCs w:val="21"/>
              </w:rPr>
              <w:t xml:space="preserve">  0.035%</w:t>
            </w:r>
          </w:p>
        </w:tc>
        <w:tc>
          <w:tcPr>
            <w:tcW w:w="1659" w:type="dxa"/>
          </w:tcPr>
          <w:p w14:paraId="0E8EF978">
            <w:pPr>
              <w:spacing w:line="400" w:lineRule="exact"/>
              <w:ind w:firstLine="105" w:firstLineChars="50"/>
              <w:rPr>
                <w:rFonts w:ascii="宋体" w:hAnsi="宋体"/>
                <w:color w:val="auto"/>
                <w:szCs w:val="21"/>
              </w:rPr>
            </w:pPr>
            <w:r>
              <w:rPr>
                <w:rFonts w:hint="eastAsia" w:ascii="宋体" w:hAnsi="宋体"/>
                <w:color w:val="auto"/>
                <w:szCs w:val="21"/>
              </w:rPr>
              <w:t>0.035%</w:t>
            </w:r>
          </w:p>
        </w:tc>
      </w:tr>
      <w:tr w14:paraId="26709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65117B2">
            <w:pPr>
              <w:spacing w:line="400" w:lineRule="exact"/>
              <w:rPr>
                <w:rFonts w:ascii="宋体" w:hAnsi="宋体"/>
                <w:color w:val="auto"/>
                <w:szCs w:val="21"/>
              </w:rPr>
            </w:pPr>
            <w:r>
              <w:rPr>
                <w:rFonts w:hint="eastAsia" w:ascii="宋体" w:hAnsi="宋体"/>
                <w:color w:val="auto"/>
                <w:szCs w:val="21"/>
              </w:rPr>
              <w:t>10～50亿元</w:t>
            </w:r>
          </w:p>
        </w:tc>
        <w:tc>
          <w:tcPr>
            <w:tcW w:w="1659" w:type="dxa"/>
          </w:tcPr>
          <w:p w14:paraId="3006D092">
            <w:pPr>
              <w:spacing w:line="400" w:lineRule="exact"/>
              <w:ind w:firstLine="105" w:firstLineChars="50"/>
              <w:rPr>
                <w:rFonts w:ascii="宋体" w:hAnsi="宋体"/>
                <w:color w:val="auto"/>
                <w:szCs w:val="21"/>
              </w:rPr>
            </w:pPr>
            <w:r>
              <w:rPr>
                <w:rFonts w:hint="eastAsia" w:ascii="宋体" w:hAnsi="宋体"/>
                <w:color w:val="auto"/>
                <w:szCs w:val="21"/>
              </w:rPr>
              <w:t>0.008%</w:t>
            </w:r>
          </w:p>
        </w:tc>
        <w:tc>
          <w:tcPr>
            <w:tcW w:w="1687" w:type="dxa"/>
          </w:tcPr>
          <w:p w14:paraId="107C40C4">
            <w:pPr>
              <w:spacing w:line="400" w:lineRule="exact"/>
              <w:ind w:firstLine="210" w:firstLineChars="100"/>
              <w:rPr>
                <w:rFonts w:ascii="宋体" w:hAnsi="宋体"/>
                <w:color w:val="auto"/>
                <w:szCs w:val="21"/>
              </w:rPr>
            </w:pPr>
            <w:r>
              <w:rPr>
                <w:rFonts w:hint="eastAsia" w:ascii="宋体" w:hAnsi="宋体"/>
                <w:color w:val="auto"/>
                <w:szCs w:val="21"/>
              </w:rPr>
              <w:t>0.008%</w:t>
            </w:r>
          </w:p>
        </w:tc>
        <w:tc>
          <w:tcPr>
            <w:tcW w:w="1659" w:type="dxa"/>
          </w:tcPr>
          <w:p w14:paraId="09CD5CDF">
            <w:pPr>
              <w:spacing w:line="400" w:lineRule="exact"/>
              <w:ind w:firstLine="105" w:firstLineChars="50"/>
              <w:rPr>
                <w:rFonts w:ascii="宋体" w:hAnsi="宋体"/>
                <w:color w:val="auto"/>
                <w:szCs w:val="21"/>
              </w:rPr>
            </w:pPr>
            <w:r>
              <w:rPr>
                <w:rFonts w:hint="eastAsia" w:ascii="宋体" w:hAnsi="宋体"/>
                <w:color w:val="auto"/>
                <w:szCs w:val="21"/>
              </w:rPr>
              <w:t>0.008%</w:t>
            </w:r>
          </w:p>
        </w:tc>
      </w:tr>
      <w:tr w14:paraId="737C7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494F2E9F">
            <w:pPr>
              <w:spacing w:line="400" w:lineRule="exact"/>
              <w:rPr>
                <w:rFonts w:ascii="宋体" w:hAnsi="宋体"/>
                <w:color w:val="auto"/>
                <w:szCs w:val="21"/>
              </w:rPr>
            </w:pPr>
            <w:r>
              <w:rPr>
                <w:rFonts w:hint="eastAsia" w:ascii="宋体" w:hAnsi="宋体"/>
                <w:color w:val="auto"/>
                <w:szCs w:val="21"/>
              </w:rPr>
              <w:t>50～100亿元</w:t>
            </w:r>
          </w:p>
        </w:tc>
        <w:tc>
          <w:tcPr>
            <w:tcW w:w="1659" w:type="dxa"/>
          </w:tcPr>
          <w:p w14:paraId="7DBC6492">
            <w:pPr>
              <w:spacing w:line="400" w:lineRule="exact"/>
              <w:rPr>
                <w:rFonts w:ascii="宋体" w:hAnsi="宋体"/>
                <w:color w:val="auto"/>
                <w:szCs w:val="21"/>
              </w:rPr>
            </w:pPr>
            <w:r>
              <w:rPr>
                <w:rFonts w:hint="eastAsia" w:ascii="宋体" w:hAnsi="宋体"/>
                <w:color w:val="auto"/>
                <w:szCs w:val="21"/>
              </w:rPr>
              <w:t xml:space="preserve"> 0.006%</w:t>
            </w:r>
          </w:p>
        </w:tc>
        <w:tc>
          <w:tcPr>
            <w:tcW w:w="1687" w:type="dxa"/>
          </w:tcPr>
          <w:p w14:paraId="3F6B3AF0">
            <w:pPr>
              <w:spacing w:line="400" w:lineRule="exact"/>
              <w:ind w:firstLine="210" w:firstLineChars="100"/>
              <w:rPr>
                <w:rFonts w:ascii="宋体" w:hAnsi="宋体"/>
                <w:color w:val="auto"/>
                <w:szCs w:val="21"/>
              </w:rPr>
            </w:pPr>
            <w:r>
              <w:rPr>
                <w:rFonts w:hint="eastAsia" w:ascii="宋体" w:hAnsi="宋体"/>
                <w:color w:val="auto"/>
                <w:szCs w:val="21"/>
              </w:rPr>
              <w:t>0.006%</w:t>
            </w:r>
          </w:p>
        </w:tc>
        <w:tc>
          <w:tcPr>
            <w:tcW w:w="1659" w:type="dxa"/>
          </w:tcPr>
          <w:p w14:paraId="0FC0D372">
            <w:pPr>
              <w:spacing w:line="400" w:lineRule="exact"/>
              <w:ind w:firstLine="105" w:firstLineChars="50"/>
              <w:rPr>
                <w:rFonts w:ascii="宋体" w:hAnsi="宋体"/>
                <w:color w:val="auto"/>
                <w:szCs w:val="21"/>
              </w:rPr>
            </w:pPr>
            <w:r>
              <w:rPr>
                <w:rFonts w:hint="eastAsia" w:ascii="宋体" w:hAnsi="宋体"/>
                <w:color w:val="auto"/>
                <w:szCs w:val="21"/>
              </w:rPr>
              <w:t>0.006%</w:t>
            </w:r>
          </w:p>
        </w:tc>
      </w:tr>
      <w:tr w14:paraId="77321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Pr>
          <w:p w14:paraId="07E5EF1E">
            <w:pPr>
              <w:spacing w:line="400" w:lineRule="exact"/>
              <w:rPr>
                <w:rFonts w:ascii="宋体" w:hAnsi="宋体"/>
                <w:color w:val="auto"/>
                <w:szCs w:val="21"/>
              </w:rPr>
            </w:pPr>
            <w:r>
              <w:rPr>
                <w:rFonts w:hint="eastAsia" w:ascii="宋体" w:hAnsi="宋体"/>
                <w:color w:val="auto"/>
                <w:szCs w:val="21"/>
              </w:rPr>
              <w:t>100亿以上</w:t>
            </w:r>
          </w:p>
        </w:tc>
        <w:tc>
          <w:tcPr>
            <w:tcW w:w="1659" w:type="dxa"/>
          </w:tcPr>
          <w:p w14:paraId="1B12F8A4">
            <w:pPr>
              <w:spacing w:line="400" w:lineRule="exact"/>
              <w:rPr>
                <w:rFonts w:ascii="宋体" w:hAnsi="宋体"/>
                <w:color w:val="auto"/>
                <w:szCs w:val="21"/>
              </w:rPr>
            </w:pPr>
            <w:r>
              <w:rPr>
                <w:rFonts w:hint="eastAsia" w:ascii="宋体" w:hAnsi="宋体"/>
                <w:color w:val="auto"/>
                <w:szCs w:val="21"/>
              </w:rPr>
              <w:t xml:space="preserve"> 0.004%</w:t>
            </w:r>
          </w:p>
        </w:tc>
        <w:tc>
          <w:tcPr>
            <w:tcW w:w="1687" w:type="dxa"/>
          </w:tcPr>
          <w:p w14:paraId="41D95B88">
            <w:pPr>
              <w:spacing w:line="400" w:lineRule="exact"/>
              <w:ind w:firstLine="210" w:firstLineChars="100"/>
              <w:rPr>
                <w:rFonts w:ascii="宋体" w:hAnsi="宋体"/>
                <w:color w:val="auto"/>
                <w:szCs w:val="21"/>
              </w:rPr>
            </w:pPr>
            <w:r>
              <w:rPr>
                <w:rFonts w:hint="eastAsia" w:ascii="宋体" w:hAnsi="宋体"/>
                <w:color w:val="auto"/>
                <w:szCs w:val="21"/>
              </w:rPr>
              <w:t>0.004%</w:t>
            </w:r>
          </w:p>
        </w:tc>
        <w:tc>
          <w:tcPr>
            <w:tcW w:w="1659" w:type="dxa"/>
          </w:tcPr>
          <w:p w14:paraId="4A9953D6">
            <w:pPr>
              <w:spacing w:line="400" w:lineRule="exact"/>
              <w:ind w:firstLine="105" w:firstLineChars="50"/>
              <w:rPr>
                <w:rFonts w:ascii="宋体" w:hAnsi="宋体"/>
                <w:color w:val="auto"/>
                <w:szCs w:val="21"/>
              </w:rPr>
            </w:pPr>
            <w:r>
              <w:rPr>
                <w:rFonts w:hint="eastAsia" w:ascii="宋体" w:hAnsi="宋体"/>
                <w:color w:val="auto"/>
                <w:szCs w:val="21"/>
              </w:rPr>
              <w:t>0.004%</w:t>
            </w:r>
          </w:p>
        </w:tc>
      </w:tr>
    </w:tbl>
    <w:p w14:paraId="57364D58">
      <w:pPr>
        <w:spacing w:line="360" w:lineRule="auto"/>
        <w:ind w:firstLine="420" w:firstLineChars="200"/>
        <w:rPr>
          <w:rFonts w:ascii="宋体" w:hAnsi="宋体" w:cs="宋体"/>
          <w:color w:val="auto"/>
          <w:szCs w:val="21"/>
        </w:rPr>
      </w:pPr>
      <w:r>
        <w:rPr>
          <w:rFonts w:hint="eastAsia" w:ascii="宋体" w:hAnsi="宋体" w:cs="宋体"/>
          <w:color w:val="auto"/>
          <w:szCs w:val="21"/>
        </w:rPr>
        <w:t xml:space="preserve">注: </w:t>
      </w:r>
    </w:p>
    <w:p w14:paraId="594200DC">
      <w:pPr>
        <w:spacing w:line="360" w:lineRule="auto"/>
        <w:ind w:firstLine="420" w:firstLineChars="200"/>
        <w:rPr>
          <w:rFonts w:ascii="宋体" w:hAnsi="宋体" w:cs="宋体"/>
          <w:color w:val="auto"/>
          <w:szCs w:val="21"/>
        </w:rPr>
      </w:pPr>
      <w:r>
        <w:rPr>
          <w:rFonts w:hint="eastAsia" w:ascii="宋体" w:hAnsi="宋体" w:cs="宋体"/>
          <w:color w:val="auto"/>
          <w:szCs w:val="21"/>
        </w:rPr>
        <w:t>（1）按本表费率计算的收费为采购代理的收费基准价格；</w:t>
      </w:r>
    </w:p>
    <w:p w14:paraId="5427D43C">
      <w:pPr>
        <w:spacing w:line="360" w:lineRule="auto"/>
        <w:ind w:firstLine="420" w:firstLineChars="200"/>
        <w:rPr>
          <w:rFonts w:ascii="宋体" w:hAnsi="宋体" w:cs="宋体"/>
          <w:color w:val="auto"/>
          <w:szCs w:val="21"/>
        </w:rPr>
      </w:pPr>
      <w:r>
        <w:rPr>
          <w:rFonts w:hint="eastAsia" w:ascii="宋体" w:hAnsi="宋体" w:cs="宋体"/>
          <w:color w:val="auto"/>
          <w:szCs w:val="21"/>
        </w:rPr>
        <w:t>（2）采购代理收费按差额定率累进法计算。</w:t>
      </w:r>
    </w:p>
    <w:p w14:paraId="1705D33F">
      <w:pPr>
        <w:spacing w:line="360" w:lineRule="auto"/>
        <w:ind w:firstLine="420" w:firstLineChars="200"/>
        <w:rPr>
          <w:rFonts w:ascii="宋体" w:hAnsi="宋体" w:cs="宋体"/>
          <w:color w:val="auto"/>
          <w:szCs w:val="21"/>
        </w:rPr>
      </w:pPr>
      <w:r>
        <w:rPr>
          <w:rFonts w:hint="eastAsia" w:ascii="宋体" w:hAnsi="宋体" w:cs="宋体"/>
          <w:color w:val="auto"/>
          <w:szCs w:val="21"/>
        </w:rPr>
        <w:t>例如：某服务采购代理业务中标金额或者暂定价为200万元，计算采购代理收费额如下：</w:t>
      </w:r>
    </w:p>
    <w:p w14:paraId="5585DC5F">
      <w:pPr>
        <w:spacing w:line="360" w:lineRule="auto"/>
        <w:ind w:firstLine="420" w:firstLineChars="200"/>
        <w:rPr>
          <w:rFonts w:ascii="宋体" w:hAnsi="宋体" w:cs="宋体"/>
          <w:color w:val="auto"/>
          <w:szCs w:val="21"/>
        </w:rPr>
      </w:pPr>
      <w:r>
        <w:rPr>
          <w:rFonts w:hint="eastAsia" w:ascii="宋体" w:hAnsi="宋体" w:cs="宋体"/>
          <w:color w:val="auto"/>
          <w:szCs w:val="21"/>
        </w:rPr>
        <w:t>100 万元×l.5 %＝ 1.5 万元</w:t>
      </w:r>
    </w:p>
    <w:p w14:paraId="0B64031B">
      <w:pPr>
        <w:spacing w:line="360" w:lineRule="auto"/>
        <w:ind w:firstLine="420" w:firstLineChars="200"/>
        <w:rPr>
          <w:rFonts w:ascii="宋体" w:hAnsi="宋体" w:cs="宋体"/>
          <w:color w:val="auto"/>
          <w:szCs w:val="21"/>
        </w:rPr>
      </w:pPr>
      <w:r>
        <w:rPr>
          <w:rFonts w:hint="eastAsia" w:ascii="宋体" w:hAnsi="宋体" w:cs="宋体"/>
          <w:color w:val="auto"/>
          <w:szCs w:val="21"/>
        </w:rPr>
        <w:t>（200－100）万元 ×0.8%＝0.8万元</w:t>
      </w:r>
    </w:p>
    <w:p w14:paraId="16D7C714">
      <w:pPr>
        <w:spacing w:line="360" w:lineRule="auto"/>
        <w:ind w:firstLine="420" w:firstLineChars="200"/>
        <w:rPr>
          <w:rFonts w:ascii="宋体" w:hAnsi="宋体" w:cs="宋体"/>
          <w:bCs/>
          <w:color w:val="auto"/>
          <w:szCs w:val="21"/>
        </w:rPr>
      </w:pPr>
      <w:r>
        <w:rPr>
          <w:rFonts w:hint="eastAsia" w:ascii="宋体" w:hAnsi="宋体" w:cs="宋体"/>
          <w:color w:val="auto"/>
        </w:rPr>
        <w:t>合计收费＝1.5+0.8＝ 2.3（万元）</w:t>
      </w:r>
    </w:p>
    <w:p w14:paraId="6EFCFA71">
      <w:pPr>
        <w:spacing w:line="360" w:lineRule="auto"/>
        <w:ind w:firstLine="480" w:firstLineChars="200"/>
        <w:rPr>
          <w:rFonts w:ascii="宋体" w:hAnsi="宋体" w:cs="宋体"/>
          <w:color w:val="auto"/>
          <w:sz w:val="24"/>
        </w:rPr>
      </w:pPr>
      <w:r>
        <w:rPr>
          <w:rFonts w:hint="eastAsia" w:ascii="宋体" w:hAnsi="宋体" w:cs="宋体"/>
          <w:color w:val="auto"/>
          <w:sz w:val="24"/>
        </w:rPr>
        <w:t>41. 需要补充的其他内容</w:t>
      </w:r>
    </w:p>
    <w:p w14:paraId="7A20B962">
      <w:pPr>
        <w:spacing w:line="360" w:lineRule="auto"/>
        <w:ind w:firstLine="420" w:firstLineChars="200"/>
        <w:rPr>
          <w:rFonts w:ascii="宋体" w:hAnsi="宋体" w:cs="宋体"/>
          <w:color w:val="auto"/>
        </w:rPr>
      </w:pPr>
      <w:r>
        <w:rPr>
          <w:rFonts w:hint="eastAsia" w:ascii="宋体" w:hAnsi="宋体" w:cs="宋体"/>
          <w:color w:val="auto"/>
        </w:rPr>
        <w:t>41.1本招标文件解释规则详见“投标人须知前附表”。</w:t>
      </w:r>
    </w:p>
    <w:p w14:paraId="5474DA03">
      <w:pPr>
        <w:spacing w:line="360" w:lineRule="auto"/>
        <w:ind w:firstLine="420" w:firstLineChars="200"/>
        <w:rPr>
          <w:rFonts w:ascii="宋体" w:hAnsi="宋体" w:cs="宋体"/>
          <w:color w:val="auto"/>
        </w:rPr>
      </w:pPr>
      <w:r>
        <w:rPr>
          <w:rFonts w:hint="eastAsia" w:ascii="宋体" w:hAnsi="宋体" w:cs="宋体"/>
          <w:color w:val="auto"/>
        </w:rPr>
        <w:t>41.2 其他事项详见“投标人须知前附表”。</w:t>
      </w:r>
    </w:p>
    <w:p w14:paraId="21DC9735">
      <w:pPr>
        <w:spacing w:line="360" w:lineRule="auto"/>
        <w:ind w:firstLine="420" w:firstLineChars="200"/>
        <w:rPr>
          <w:rFonts w:ascii="宋体" w:hAnsi="宋体" w:cs="宋体"/>
          <w:color w:val="auto"/>
        </w:rPr>
      </w:pPr>
      <w:r>
        <w:rPr>
          <w:rFonts w:hint="eastAsia" w:ascii="宋体" w:hAnsi="宋体" w:cs="宋体"/>
          <w:color w:val="auto"/>
        </w:rPr>
        <w:t>41.3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服务的人员为中小企业依照《中华人民共和国劳动合同法》订立劳动合同的从业人员，不对其中涉及的货物的制造商和工程承建商作出要求的，享受本文件规定的中小企业扶持政策。</w:t>
      </w:r>
    </w:p>
    <w:p w14:paraId="26A1983C">
      <w:pPr>
        <w:spacing w:line="360" w:lineRule="auto"/>
        <w:ind w:firstLine="420" w:firstLineChars="200"/>
        <w:rPr>
          <w:rFonts w:ascii="宋体" w:hAnsi="宋体" w:cs="宋体"/>
          <w:color w:val="auto"/>
        </w:rPr>
      </w:pPr>
      <w:r>
        <w:rPr>
          <w:rFonts w:hint="eastAsia" w:ascii="宋体" w:hAnsi="宋体" w:cs="宋体"/>
          <w:color w:val="auto"/>
        </w:rPr>
        <w:t>以联合体形式参加政府采购活动，联合体各方均为中小企业的，联合体视同中小企业。其中，联合体各方均为小微企业的，联合体视同小微企业。</w:t>
      </w:r>
    </w:p>
    <w:p w14:paraId="2059F051">
      <w:pPr>
        <w:spacing w:line="360" w:lineRule="auto"/>
        <w:ind w:firstLine="420" w:firstLineChars="200"/>
        <w:rPr>
          <w:rFonts w:ascii="宋体" w:hAnsi="宋体" w:cs="宋体"/>
          <w:color w:val="auto"/>
        </w:rPr>
      </w:pPr>
      <w:r>
        <w:rPr>
          <w:rFonts w:hint="eastAsia" w:ascii="宋体" w:hAnsi="宋体" w:cs="宋体"/>
          <w:color w:val="auto"/>
        </w:rPr>
        <w:t>依据本文件规定享受扶持政策获得政府采购合同的，小微企业不得将合同分包给大中型企业，中型企业不得将合同分包给大型企业。</w:t>
      </w:r>
    </w:p>
    <w:p w14:paraId="356527F2">
      <w:pPr>
        <w:spacing w:line="360" w:lineRule="auto"/>
        <w:ind w:firstLine="420" w:firstLineChars="200"/>
        <w:jc w:val="left"/>
        <w:rPr>
          <w:rFonts w:hAnsi="宋体"/>
          <w:color w:val="auto"/>
        </w:rPr>
      </w:pPr>
      <w:r>
        <w:rPr>
          <w:rFonts w:hint="eastAsia" w:ascii="宋体" w:hAnsi="宋体" w:cs="宋体"/>
          <w:color w:val="auto"/>
        </w:rPr>
        <w:br w:type="page"/>
      </w:r>
      <w:bookmarkStart w:id="138" w:name="_Toc532545043"/>
    </w:p>
    <w:p w14:paraId="04BA4490">
      <w:pPr>
        <w:pStyle w:val="20"/>
        <w:jc w:val="center"/>
        <w:outlineLvl w:val="0"/>
        <w:rPr>
          <w:rFonts w:ascii="Times New Roman" w:hAnsi="Times New Roman"/>
          <w:b/>
          <w:color w:val="auto"/>
          <w:sz w:val="36"/>
        </w:rPr>
      </w:pPr>
      <w:bookmarkStart w:id="139" w:name="_Toc80093003"/>
      <w:bookmarkStart w:id="140" w:name="_Toc28906"/>
      <w:r>
        <w:rPr>
          <w:rFonts w:hint="eastAsia" w:ascii="Times New Roman" w:hAnsi="Times New Roman"/>
          <w:b/>
          <w:color w:val="auto"/>
          <w:sz w:val="36"/>
        </w:rPr>
        <w:t>第四章</w:t>
      </w:r>
      <w:r>
        <w:rPr>
          <w:rFonts w:ascii="Times New Roman" w:hAnsi="Times New Roman"/>
          <w:b/>
          <w:color w:val="auto"/>
          <w:sz w:val="36"/>
        </w:rPr>
        <w:t xml:space="preserve">  </w:t>
      </w:r>
      <w:r>
        <w:rPr>
          <w:rFonts w:hint="eastAsia" w:ascii="Times New Roman" w:hAnsi="Times New Roman"/>
          <w:b/>
          <w:color w:val="auto"/>
          <w:sz w:val="36"/>
        </w:rPr>
        <w:t>评标方法</w:t>
      </w:r>
      <w:bookmarkEnd w:id="138"/>
      <w:r>
        <w:rPr>
          <w:rFonts w:hint="eastAsia" w:ascii="Times New Roman" w:hAnsi="Times New Roman"/>
          <w:b/>
          <w:color w:val="auto"/>
          <w:sz w:val="36"/>
        </w:rPr>
        <w:t>及评分标准</w:t>
      </w:r>
      <w:bookmarkEnd w:id="139"/>
      <w:bookmarkEnd w:id="140"/>
    </w:p>
    <w:p w14:paraId="78E4ED06">
      <w:pPr>
        <w:pStyle w:val="20"/>
        <w:jc w:val="center"/>
        <w:outlineLvl w:val="1"/>
        <w:rPr>
          <w:rFonts w:ascii="Times New Roman" w:hAnsi="Times New Roman"/>
          <w:b/>
          <w:bCs/>
          <w:color w:val="auto"/>
          <w:sz w:val="32"/>
          <w:szCs w:val="32"/>
        </w:rPr>
      </w:pPr>
      <w:bookmarkStart w:id="141" w:name="_Toc6149"/>
      <w:bookmarkStart w:id="142" w:name="_Toc80093004"/>
      <w:r>
        <w:rPr>
          <w:rFonts w:hint="eastAsia" w:ascii="Times New Roman" w:hAnsi="Times New Roman"/>
          <w:b/>
          <w:bCs/>
          <w:color w:val="auto"/>
          <w:sz w:val="32"/>
          <w:szCs w:val="32"/>
        </w:rPr>
        <w:t>第一节 评标方法</w:t>
      </w:r>
      <w:bookmarkEnd w:id="141"/>
      <w:bookmarkEnd w:id="142"/>
    </w:p>
    <w:p w14:paraId="0165FF89">
      <w:pPr>
        <w:autoSpaceDE w:val="0"/>
        <w:autoSpaceDN w:val="0"/>
        <w:adjustRightInd w:val="0"/>
        <w:spacing w:line="440" w:lineRule="exact"/>
        <w:ind w:firstLine="420" w:firstLineChars="200"/>
        <w:rPr>
          <w:rFonts w:ascii="宋体" w:hAnsi="宋体"/>
          <w:color w:val="auto"/>
          <w:sz w:val="24"/>
        </w:rPr>
      </w:pPr>
      <w:r>
        <w:rPr>
          <w:rFonts w:hint="eastAsia" w:hAnsi="宋体"/>
          <w:color w:val="auto"/>
        </w:rPr>
        <w:t>综合评分法，</w:t>
      </w:r>
      <w:r>
        <w:rPr>
          <w:rFonts w:hint="eastAsia" w:ascii="宋体" w:hAnsi="宋体"/>
          <w:color w:val="auto"/>
          <w:szCs w:val="20"/>
        </w:rPr>
        <w:t>是指投标文件满足招标文件全部实质性要求，且按照评审因素的量化指标评审得分最高的投标人为中标候选人的评标方法。评标委员会将对各投标人的投标报价、技术和服务方案、投标人的企业实力及资质等方面进行综合评审，对实质上响应招标文件的投标人，由各评委独立记名打分。经统计，得出各投标人的综合得分,按综合得分由高到低顺序排列。</w:t>
      </w:r>
    </w:p>
    <w:p w14:paraId="4108E417">
      <w:pPr>
        <w:pStyle w:val="20"/>
        <w:spacing w:line="360" w:lineRule="auto"/>
        <w:ind w:firstLine="420"/>
        <w:rPr>
          <w:rFonts w:hAnsi="宋体"/>
          <w:color w:val="auto"/>
        </w:rPr>
      </w:pPr>
    </w:p>
    <w:p w14:paraId="0D231E7A">
      <w:pPr>
        <w:pStyle w:val="20"/>
        <w:tabs>
          <w:tab w:val="left" w:pos="2472"/>
        </w:tabs>
        <w:spacing w:line="460" w:lineRule="exact"/>
        <w:jc w:val="center"/>
        <w:outlineLvl w:val="1"/>
        <w:rPr>
          <w:rFonts w:ascii="Times New Roman" w:hAnsi="Times New Roman"/>
          <w:b/>
          <w:bCs/>
          <w:color w:val="auto"/>
          <w:sz w:val="32"/>
          <w:szCs w:val="32"/>
        </w:rPr>
      </w:pPr>
      <w:bookmarkStart w:id="143" w:name="_Toc14465"/>
      <w:bookmarkStart w:id="144" w:name="_Toc80093005"/>
      <w:r>
        <w:rPr>
          <w:rFonts w:hint="eastAsia" w:ascii="Times New Roman" w:hAnsi="Times New Roman"/>
          <w:b/>
          <w:bCs/>
          <w:color w:val="auto"/>
          <w:sz w:val="32"/>
          <w:szCs w:val="32"/>
        </w:rPr>
        <w:t>第二节 评标程序</w:t>
      </w:r>
      <w:bookmarkEnd w:id="143"/>
      <w:bookmarkEnd w:id="144"/>
    </w:p>
    <w:p w14:paraId="1754DE47">
      <w:pPr>
        <w:spacing w:line="360" w:lineRule="auto"/>
        <w:ind w:firstLine="422" w:firstLineChars="200"/>
        <w:rPr>
          <w:rFonts w:ascii="宋体" w:hAnsi="宋体"/>
          <w:b/>
          <w:color w:val="auto"/>
          <w:szCs w:val="21"/>
        </w:rPr>
      </w:pPr>
      <w:r>
        <w:rPr>
          <w:rFonts w:hint="eastAsia" w:ascii="宋体" w:hAnsi="宋体"/>
          <w:b/>
          <w:color w:val="auto"/>
          <w:szCs w:val="21"/>
        </w:rPr>
        <w:t>1.符合性审查</w:t>
      </w:r>
    </w:p>
    <w:p w14:paraId="2DE006DC">
      <w:pPr>
        <w:spacing w:line="360" w:lineRule="auto"/>
        <w:ind w:firstLine="420" w:firstLineChars="200"/>
        <w:rPr>
          <w:rFonts w:hAnsi="宋体"/>
          <w:color w:val="auto"/>
        </w:rPr>
      </w:pPr>
      <w:r>
        <w:rPr>
          <w:rFonts w:hint="eastAsia" w:hAnsi="宋体"/>
          <w:color w:val="auto"/>
        </w:rPr>
        <w:t>评标委员会应当对符合资格的投标人的投标文件进行投标报价、商务、技术等实质性内容符合性审查，以确定其是否满足招标文件的实质性要求。</w:t>
      </w:r>
    </w:p>
    <w:p w14:paraId="06740130">
      <w:pPr>
        <w:spacing w:line="360" w:lineRule="auto"/>
        <w:ind w:firstLine="422" w:firstLineChars="200"/>
        <w:rPr>
          <w:rFonts w:ascii="宋体" w:hAnsi="宋体"/>
          <w:b/>
          <w:color w:val="auto"/>
          <w:szCs w:val="21"/>
        </w:rPr>
      </w:pPr>
      <w:r>
        <w:rPr>
          <w:rFonts w:hint="eastAsia" w:ascii="宋体" w:hAnsi="宋体"/>
          <w:b/>
          <w:color w:val="auto"/>
          <w:szCs w:val="21"/>
        </w:rPr>
        <w:t>2</w:t>
      </w:r>
      <w:r>
        <w:rPr>
          <w:rFonts w:ascii="宋体" w:hAnsi="宋体"/>
          <w:b/>
          <w:color w:val="auto"/>
          <w:szCs w:val="21"/>
        </w:rPr>
        <w:t>.</w:t>
      </w:r>
      <w:r>
        <w:rPr>
          <w:rFonts w:hint="eastAsia" w:ascii="宋体" w:hAnsi="宋体"/>
          <w:b/>
          <w:color w:val="auto"/>
          <w:szCs w:val="21"/>
        </w:rPr>
        <w:t>符合性审查不通过而导致投标无效的情形</w:t>
      </w:r>
    </w:p>
    <w:p w14:paraId="2B5E4B0E">
      <w:pPr>
        <w:spacing w:line="360" w:lineRule="auto"/>
        <w:ind w:firstLine="420" w:firstLineChars="200"/>
        <w:rPr>
          <w:rFonts w:ascii="宋体" w:hAnsi="宋体"/>
          <w:color w:val="auto"/>
          <w:szCs w:val="21"/>
        </w:rPr>
      </w:pPr>
      <w:r>
        <w:rPr>
          <w:rFonts w:hint="eastAsia" w:ascii="宋体" w:hAnsi="宋体"/>
          <w:color w:val="auto"/>
          <w:szCs w:val="21"/>
        </w:rPr>
        <w:t>投标人的投标文件中存在对招标文件的任何实质性要求和条件的负偏离，将被视为投标无效。</w:t>
      </w:r>
    </w:p>
    <w:p w14:paraId="5B722FE7">
      <w:pPr>
        <w:spacing w:line="360" w:lineRule="auto"/>
        <w:ind w:firstLine="420" w:firstLineChars="200"/>
        <w:rPr>
          <w:rFonts w:ascii="宋体" w:hAnsi="宋体"/>
          <w:color w:val="auto"/>
          <w:szCs w:val="21"/>
        </w:rPr>
      </w:pPr>
      <w:r>
        <w:rPr>
          <w:rFonts w:hint="eastAsia" w:ascii="宋体" w:hAnsi="宋体"/>
          <w:color w:val="auto"/>
          <w:szCs w:val="21"/>
        </w:rPr>
        <w:t>2.1在报价评审时，如发现下列情形之一的，将被视为投标无效：</w:t>
      </w:r>
    </w:p>
    <w:p w14:paraId="46A48643">
      <w:pPr>
        <w:spacing w:line="360" w:lineRule="auto"/>
        <w:ind w:firstLine="420" w:firstLineChars="200"/>
        <w:rPr>
          <w:rFonts w:ascii="宋体" w:hAnsi="宋体"/>
          <w:color w:val="auto"/>
          <w:szCs w:val="21"/>
        </w:rPr>
      </w:pPr>
      <w:r>
        <w:rPr>
          <w:rFonts w:hint="eastAsia" w:ascii="宋体" w:hAnsi="宋体"/>
          <w:color w:val="auto"/>
          <w:szCs w:val="21"/>
        </w:rPr>
        <w:t>（1）投标文件未提供“投标人须知前附表”第13.1条规定中“必须提供”的文件资料的;</w:t>
      </w:r>
    </w:p>
    <w:p w14:paraId="30BF8DE9">
      <w:pPr>
        <w:spacing w:line="360" w:lineRule="auto"/>
        <w:ind w:firstLine="420" w:firstLineChars="200"/>
        <w:rPr>
          <w:rFonts w:ascii="宋体" w:hAnsi="宋体"/>
          <w:color w:val="auto"/>
          <w:szCs w:val="21"/>
        </w:rPr>
      </w:pPr>
      <w:r>
        <w:rPr>
          <w:rFonts w:hint="eastAsia" w:ascii="宋体" w:hAnsi="宋体"/>
          <w:color w:val="auto"/>
          <w:szCs w:val="21"/>
        </w:rPr>
        <w:t>（2）未采用人民币报价或者未按照招标文件标明的币种报价的；</w:t>
      </w:r>
    </w:p>
    <w:p w14:paraId="3FB3E7C1">
      <w:pPr>
        <w:spacing w:line="360" w:lineRule="auto"/>
        <w:ind w:firstLine="420" w:firstLineChars="200"/>
        <w:rPr>
          <w:rFonts w:ascii="宋体" w:hAnsi="宋体"/>
          <w:color w:val="auto"/>
          <w:szCs w:val="21"/>
        </w:rPr>
      </w:pPr>
      <w:r>
        <w:rPr>
          <w:rFonts w:hint="eastAsia" w:ascii="宋体" w:hAnsi="宋体"/>
          <w:color w:val="auto"/>
          <w:szCs w:val="21"/>
        </w:rPr>
        <w:t>（3）报价超出招标文件规定最高限价，或者超出采购预算金额（包括分项预算）的；</w:t>
      </w:r>
    </w:p>
    <w:p w14:paraId="73CEB538">
      <w:pPr>
        <w:spacing w:line="360" w:lineRule="auto"/>
        <w:ind w:firstLine="420" w:firstLineChars="200"/>
        <w:rPr>
          <w:rFonts w:ascii="宋体" w:hAnsi="宋体"/>
          <w:color w:val="auto"/>
          <w:szCs w:val="21"/>
        </w:rPr>
      </w:pPr>
      <w:r>
        <w:rPr>
          <w:rFonts w:hint="eastAsia" w:ascii="宋体" w:hAnsi="宋体"/>
          <w:color w:val="auto"/>
          <w:szCs w:val="21"/>
        </w:rPr>
        <w:t>（4）投标人未就所投分标进行报价或者存在漏项报价；投标人未就所投分标的单项内容作唯一报价；投标人未就所投分标的全部内容作唯一总价报价；存在有选择、有条件报价的（招标文件允许有备选方案或者其他约定的除外）；</w:t>
      </w:r>
    </w:p>
    <w:p w14:paraId="5C0B2AF1">
      <w:pPr>
        <w:spacing w:line="360" w:lineRule="auto"/>
        <w:ind w:firstLine="420" w:firstLineChars="200"/>
        <w:rPr>
          <w:rFonts w:ascii="宋体" w:hAnsi="宋体"/>
          <w:color w:val="auto"/>
          <w:szCs w:val="21"/>
        </w:rPr>
      </w:pPr>
      <w:r>
        <w:rPr>
          <w:rFonts w:hint="eastAsia" w:ascii="宋体" w:hAnsi="宋体"/>
          <w:color w:val="auto"/>
          <w:szCs w:val="21"/>
        </w:rPr>
        <w:t>（5）修正后的报价，投标人不确认的；</w:t>
      </w:r>
    </w:p>
    <w:p w14:paraId="337B344C">
      <w:pPr>
        <w:spacing w:line="360" w:lineRule="auto"/>
        <w:ind w:firstLine="420" w:firstLineChars="200"/>
        <w:rPr>
          <w:rFonts w:ascii="宋体" w:hAnsi="宋体"/>
          <w:color w:val="auto"/>
          <w:szCs w:val="21"/>
        </w:rPr>
      </w:pPr>
      <w:r>
        <w:rPr>
          <w:rFonts w:hint="eastAsia" w:ascii="宋体" w:hAnsi="宋体"/>
          <w:color w:val="auto"/>
          <w:szCs w:val="21"/>
        </w:rPr>
        <w:t>（6）投标人属于本章第</w:t>
      </w:r>
      <w:r>
        <w:rPr>
          <w:rFonts w:ascii="宋体" w:hAnsi="宋体"/>
          <w:color w:val="auto"/>
          <w:szCs w:val="21"/>
        </w:rPr>
        <w:t>5</w:t>
      </w:r>
      <w:r>
        <w:rPr>
          <w:rFonts w:hint="eastAsia" w:ascii="宋体" w:hAnsi="宋体"/>
          <w:color w:val="auto"/>
          <w:szCs w:val="21"/>
        </w:rPr>
        <w:t>条第（2）项情形的。</w:t>
      </w:r>
    </w:p>
    <w:p w14:paraId="18920BCC">
      <w:pPr>
        <w:spacing w:line="360" w:lineRule="auto"/>
        <w:ind w:firstLine="420" w:firstLineChars="200"/>
        <w:rPr>
          <w:rFonts w:ascii="宋体" w:hAnsi="宋体"/>
          <w:color w:val="auto"/>
          <w:szCs w:val="21"/>
        </w:rPr>
      </w:pPr>
      <w:r>
        <w:rPr>
          <w:rFonts w:hint="eastAsia" w:ascii="宋体" w:hAnsi="宋体"/>
          <w:color w:val="auto"/>
          <w:szCs w:val="21"/>
        </w:rPr>
        <w:t>2.2在商务评审时，如发现下列情形之一的，将被视为投标无效：</w:t>
      </w:r>
    </w:p>
    <w:p w14:paraId="35DB4FD3">
      <w:pPr>
        <w:spacing w:line="360" w:lineRule="auto"/>
        <w:ind w:firstLine="420" w:firstLineChars="200"/>
        <w:rPr>
          <w:rFonts w:ascii="宋体" w:hAnsi="宋体"/>
          <w:color w:val="auto"/>
          <w:szCs w:val="21"/>
        </w:rPr>
      </w:pPr>
      <w:r>
        <w:rPr>
          <w:rFonts w:hint="eastAsia" w:ascii="宋体" w:hAnsi="宋体"/>
          <w:color w:val="auto"/>
          <w:szCs w:val="21"/>
        </w:rPr>
        <w:t>（1）投标文件未按招标文件要求签署、盖章的；</w:t>
      </w:r>
    </w:p>
    <w:p w14:paraId="39922CC4">
      <w:pPr>
        <w:spacing w:line="360" w:lineRule="auto"/>
        <w:ind w:firstLine="420" w:firstLineChars="200"/>
        <w:rPr>
          <w:rFonts w:ascii="宋体" w:hAnsi="宋体"/>
          <w:color w:val="auto"/>
          <w:szCs w:val="21"/>
        </w:rPr>
      </w:pPr>
      <w:r>
        <w:rPr>
          <w:rFonts w:hint="eastAsia" w:ascii="宋体" w:hAnsi="宋体"/>
          <w:color w:val="auto"/>
          <w:szCs w:val="21"/>
        </w:rPr>
        <w:t xml:space="preserve">（2）委托代理人未能出具有效身份证明或者出具的身份证明与授权委托书中的信息不符的； </w:t>
      </w:r>
    </w:p>
    <w:p w14:paraId="37CC303F">
      <w:pPr>
        <w:spacing w:line="360" w:lineRule="auto"/>
        <w:ind w:firstLine="420" w:firstLineChars="200"/>
        <w:rPr>
          <w:rFonts w:ascii="宋体" w:hAnsi="宋体"/>
          <w:color w:val="auto"/>
          <w:szCs w:val="21"/>
        </w:rPr>
      </w:pPr>
      <w:r>
        <w:rPr>
          <w:rFonts w:hint="eastAsia" w:ascii="宋体" w:hAnsi="宋体"/>
          <w:color w:val="auto"/>
          <w:szCs w:val="21"/>
        </w:rPr>
        <w:t>（3）投标文件未提供“投标人须知前附表”第13.</w:t>
      </w:r>
      <w:r>
        <w:rPr>
          <w:rFonts w:ascii="宋体" w:hAnsi="宋体"/>
          <w:color w:val="auto"/>
          <w:szCs w:val="21"/>
        </w:rPr>
        <w:t>1</w:t>
      </w:r>
      <w:r>
        <w:rPr>
          <w:rFonts w:hint="eastAsia" w:ascii="宋体" w:hAnsi="宋体"/>
          <w:color w:val="auto"/>
          <w:szCs w:val="21"/>
        </w:rPr>
        <w:t>条规定中“必须提供”或者“委托时必须提供”的文件资料的；</w:t>
      </w:r>
    </w:p>
    <w:p w14:paraId="2F63C0F2">
      <w:pPr>
        <w:spacing w:line="360" w:lineRule="auto"/>
        <w:ind w:firstLine="420" w:firstLineChars="200"/>
        <w:rPr>
          <w:rFonts w:ascii="宋体" w:hAnsi="宋体"/>
          <w:color w:val="auto"/>
          <w:szCs w:val="21"/>
        </w:rPr>
      </w:pPr>
      <w:r>
        <w:rPr>
          <w:rFonts w:hint="eastAsia" w:ascii="宋体" w:hAnsi="宋体"/>
          <w:color w:val="auto"/>
          <w:szCs w:val="21"/>
        </w:rPr>
        <w:t>（4）投标有效期、项目完成时间（交货时间、服务完成时间或者服务期等）、质保期、售后服务等招标文件中标“▲”的商务条款发生负偏离的；</w:t>
      </w:r>
    </w:p>
    <w:p w14:paraId="20EDD883">
      <w:pPr>
        <w:spacing w:line="360" w:lineRule="auto"/>
        <w:ind w:firstLine="420" w:firstLineChars="200"/>
        <w:rPr>
          <w:rFonts w:ascii="宋体" w:hAnsi="宋体"/>
          <w:color w:val="auto"/>
          <w:szCs w:val="21"/>
        </w:rPr>
      </w:pPr>
      <w:r>
        <w:rPr>
          <w:rFonts w:hint="eastAsia" w:ascii="宋体" w:hAnsi="宋体"/>
          <w:color w:val="auto"/>
          <w:szCs w:val="21"/>
        </w:rPr>
        <w:t>（5）商务条款评审允许负偏离的条款数超过“投标人须知前附表”规定项数的；</w:t>
      </w:r>
    </w:p>
    <w:p w14:paraId="5F97CFD6">
      <w:pPr>
        <w:spacing w:line="360" w:lineRule="auto"/>
        <w:ind w:firstLine="420" w:firstLineChars="200"/>
        <w:rPr>
          <w:rFonts w:ascii="宋体" w:hAnsi="宋体"/>
          <w:color w:val="auto"/>
          <w:szCs w:val="21"/>
        </w:rPr>
      </w:pPr>
      <w:r>
        <w:rPr>
          <w:rFonts w:hint="eastAsia" w:ascii="宋体" w:hAnsi="宋体"/>
          <w:color w:val="auto"/>
          <w:szCs w:val="21"/>
        </w:rPr>
        <w:t>（6）投标文件的实质性内容未使用中文表述、使用计量单位不符合招标文件要求的；</w:t>
      </w:r>
    </w:p>
    <w:p w14:paraId="5E0D3210">
      <w:pPr>
        <w:spacing w:line="360" w:lineRule="auto"/>
        <w:ind w:firstLine="420" w:firstLineChars="200"/>
        <w:rPr>
          <w:rFonts w:ascii="宋体" w:hAnsi="宋体"/>
          <w:color w:val="auto"/>
          <w:szCs w:val="21"/>
        </w:rPr>
      </w:pPr>
      <w:r>
        <w:rPr>
          <w:rFonts w:hint="eastAsia" w:ascii="宋体" w:hAnsi="宋体"/>
          <w:color w:val="auto"/>
          <w:szCs w:val="21"/>
        </w:rPr>
        <w:t>（7）投标文件中的文件资料因填写不齐全或者内容虚假或者出现其他情形而导致被评标委员会认定无效的；</w:t>
      </w:r>
    </w:p>
    <w:p w14:paraId="3B466A2D">
      <w:pPr>
        <w:spacing w:line="360" w:lineRule="auto"/>
        <w:ind w:firstLine="420" w:firstLineChars="200"/>
        <w:rPr>
          <w:rFonts w:ascii="宋体" w:hAnsi="宋体"/>
          <w:color w:val="auto"/>
          <w:szCs w:val="21"/>
        </w:rPr>
      </w:pPr>
      <w:r>
        <w:rPr>
          <w:rFonts w:hint="eastAsia" w:ascii="宋体" w:hAnsi="宋体"/>
          <w:color w:val="auto"/>
          <w:szCs w:val="21"/>
        </w:rPr>
        <w:t>（8）投标文件含有采购人不能接受的附加条件的；</w:t>
      </w:r>
    </w:p>
    <w:p w14:paraId="17641C70">
      <w:pPr>
        <w:spacing w:line="360" w:lineRule="auto"/>
        <w:ind w:firstLine="420" w:firstLineChars="200"/>
        <w:rPr>
          <w:rFonts w:ascii="宋体" w:hAnsi="宋体"/>
          <w:color w:val="auto"/>
          <w:szCs w:val="21"/>
        </w:rPr>
      </w:pPr>
      <w:r>
        <w:rPr>
          <w:rFonts w:hint="eastAsia" w:ascii="宋体" w:hAnsi="宋体"/>
          <w:color w:val="auto"/>
          <w:szCs w:val="21"/>
        </w:rPr>
        <w:t>（9）未响应招标文件实质性要求的；</w:t>
      </w:r>
    </w:p>
    <w:p w14:paraId="76A3B13A">
      <w:pPr>
        <w:spacing w:line="360" w:lineRule="auto"/>
        <w:ind w:firstLine="420" w:firstLineChars="200"/>
        <w:rPr>
          <w:rFonts w:ascii="宋体" w:hAnsi="宋体"/>
          <w:color w:val="auto"/>
          <w:szCs w:val="21"/>
        </w:rPr>
      </w:pPr>
      <w:r>
        <w:rPr>
          <w:rFonts w:hint="eastAsia" w:ascii="宋体" w:hAnsi="宋体"/>
          <w:color w:val="auto"/>
          <w:szCs w:val="21"/>
        </w:rPr>
        <w:t>（10）属于投标人须知正文第</w:t>
      </w:r>
      <w:r>
        <w:rPr>
          <w:rFonts w:ascii="宋体" w:hAnsi="宋体"/>
          <w:color w:val="auto"/>
          <w:szCs w:val="21"/>
        </w:rPr>
        <w:t>9.2</w:t>
      </w:r>
      <w:r>
        <w:rPr>
          <w:rFonts w:hint="eastAsia" w:ascii="宋体" w:hAnsi="宋体"/>
          <w:color w:val="auto"/>
          <w:szCs w:val="21"/>
        </w:rPr>
        <w:t>条情形的；</w:t>
      </w:r>
    </w:p>
    <w:p w14:paraId="00D2F549">
      <w:pPr>
        <w:spacing w:line="360" w:lineRule="auto"/>
        <w:ind w:firstLine="420" w:firstLineChars="200"/>
        <w:rPr>
          <w:rFonts w:ascii="宋体" w:hAnsi="宋体"/>
          <w:color w:val="auto"/>
          <w:szCs w:val="21"/>
        </w:rPr>
      </w:pPr>
      <w:r>
        <w:rPr>
          <w:rFonts w:hint="eastAsia" w:ascii="宋体" w:hAnsi="宋体"/>
          <w:color w:val="auto"/>
          <w:szCs w:val="21"/>
        </w:rPr>
        <w:t>（11）法律、法规和招标文件规定的其他无效情形。</w:t>
      </w:r>
    </w:p>
    <w:p w14:paraId="3818A4B2">
      <w:pPr>
        <w:spacing w:line="360" w:lineRule="auto"/>
        <w:ind w:firstLine="420" w:firstLineChars="200"/>
        <w:rPr>
          <w:rFonts w:ascii="宋体" w:hAnsi="宋体"/>
          <w:color w:val="auto"/>
          <w:szCs w:val="21"/>
        </w:rPr>
      </w:pPr>
      <w:r>
        <w:rPr>
          <w:rFonts w:hint="eastAsia" w:ascii="宋体" w:hAnsi="宋体"/>
          <w:color w:val="auto"/>
          <w:szCs w:val="21"/>
        </w:rPr>
        <w:t>2.3在技术评审时，如发现下列情形之一的，将被视为投标无效：</w:t>
      </w:r>
    </w:p>
    <w:p w14:paraId="24731CD4">
      <w:pPr>
        <w:spacing w:line="360" w:lineRule="auto"/>
        <w:ind w:firstLine="420" w:firstLineChars="200"/>
        <w:rPr>
          <w:rFonts w:hAnsi="宋体"/>
          <w:color w:val="auto"/>
          <w:szCs w:val="21"/>
        </w:rPr>
      </w:pPr>
      <w:r>
        <w:rPr>
          <w:rFonts w:hint="eastAsia" w:hAnsi="宋体"/>
          <w:color w:val="auto"/>
          <w:szCs w:val="21"/>
        </w:rPr>
        <w:t>（1）不满足招标文件要求的服务内容、技术要求、安全、质量标准，或者与招标文件中标“▲”的技术要求发生负偏离的；</w:t>
      </w:r>
    </w:p>
    <w:p w14:paraId="6F25BFFD">
      <w:pPr>
        <w:spacing w:line="360" w:lineRule="auto"/>
        <w:ind w:firstLine="420" w:firstLineChars="200"/>
        <w:rPr>
          <w:rFonts w:hAnsi="宋体"/>
          <w:color w:val="auto"/>
          <w:szCs w:val="21"/>
        </w:rPr>
      </w:pPr>
      <w:r>
        <w:rPr>
          <w:rFonts w:hint="eastAsia" w:hAnsi="宋体"/>
          <w:color w:val="auto"/>
          <w:szCs w:val="21"/>
        </w:rPr>
        <w:t>（2）技术要求评审允许负偏离的条款数超过“投标人须知前附表”规定项数的；</w:t>
      </w:r>
    </w:p>
    <w:p w14:paraId="164337FC">
      <w:pPr>
        <w:spacing w:line="360" w:lineRule="auto"/>
        <w:ind w:firstLine="420" w:firstLineChars="200"/>
        <w:rPr>
          <w:rFonts w:hAnsi="宋体"/>
          <w:color w:val="auto"/>
          <w:szCs w:val="21"/>
        </w:rPr>
      </w:pPr>
      <w:r>
        <w:rPr>
          <w:rFonts w:hint="eastAsia" w:hAnsi="宋体"/>
          <w:color w:val="auto"/>
          <w:szCs w:val="21"/>
        </w:rPr>
        <w:t>（3）投标文件未提供“投标人须知前附表”第13.</w:t>
      </w:r>
      <w:r>
        <w:rPr>
          <w:rFonts w:hAnsi="宋体"/>
          <w:color w:val="auto"/>
          <w:szCs w:val="21"/>
        </w:rPr>
        <w:t>1</w:t>
      </w:r>
      <w:r>
        <w:rPr>
          <w:rFonts w:hint="eastAsia" w:hAnsi="宋体"/>
          <w:color w:val="auto"/>
          <w:szCs w:val="21"/>
        </w:rPr>
        <w:t>条规定中“必须提供”的文件资料的；</w:t>
      </w:r>
    </w:p>
    <w:p w14:paraId="2BC787C1">
      <w:pPr>
        <w:spacing w:line="360" w:lineRule="auto"/>
        <w:ind w:firstLine="420" w:firstLineChars="200"/>
        <w:rPr>
          <w:rFonts w:hAnsi="宋体"/>
          <w:color w:val="auto"/>
          <w:szCs w:val="21"/>
        </w:rPr>
      </w:pPr>
      <w:r>
        <w:rPr>
          <w:rFonts w:hint="eastAsia" w:hAnsi="宋体"/>
          <w:color w:val="auto"/>
          <w:szCs w:val="21"/>
        </w:rPr>
        <w:t>（4）虚假投标，或者出现其他情形而导致被评标委员会认定无效的；</w:t>
      </w:r>
    </w:p>
    <w:p w14:paraId="20AFBC59">
      <w:pPr>
        <w:spacing w:line="360" w:lineRule="auto"/>
        <w:ind w:firstLine="420" w:firstLineChars="200"/>
        <w:rPr>
          <w:rFonts w:hAnsi="宋体"/>
          <w:color w:val="auto"/>
          <w:szCs w:val="21"/>
        </w:rPr>
      </w:pPr>
      <w:r>
        <w:rPr>
          <w:rFonts w:hint="eastAsia" w:hAnsi="宋体"/>
          <w:color w:val="auto"/>
          <w:szCs w:val="21"/>
        </w:rPr>
        <w:t>（5）投标技术方案不明确，招标文件未允许但存在一个或者一个以上备选（替代）投标方案的。</w:t>
      </w:r>
    </w:p>
    <w:p w14:paraId="10D975E1">
      <w:pPr>
        <w:spacing w:line="360" w:lineRule="auto"/>
        <w:ind w:firstLine="422" w:firstLineChars="200"/>
        <w:rPr>
          <w:rFonts w:ascii="宋体" w:hAnsi="宋体"/>
          <w:b/>
          <w:color w:val="auto"/>
          <w:szCs w:val="21"/>
        </w:rPr>
      </w:pPr>
      <w:r>
        <w:rPr>
          <w:rFonts w:hint="eastAsia" w:ascii="宋体" w:hAnsi="宋体"/>
          <w:b/>
          <w:color w:val="auto"/>
          <w:szCs w:val="21"/>
        </w:rPr>
        <w:t>3</w:t>
      </w:r>
      <w:r>
        <w:rPr>
          <w:rFonts w:ascii="宋体" w:hAnsi="宋体"/>
          <w:b/>
          <w:color w:val="auto"/>
          <w:szCs w:val="21"/>
        </w:rPr>
        <w:t>.</w:t>
      </w:r>
      <w:r>
        <w:rPr>
          <w:rFonts w:hint="eastAsia" w:ascii="宋体" w:hAnsi="宋体"/>
          <w:b/>
          <w:color w:val="auto"/>
          <w:szCs w:val="21"/>
        </w:rPr>
        <w:t>澄清补正、说明或者补正</w:t>
      </w:r>
    </w:p>
    <w:p w14:paraId="018C0086">
      <w:pPr>
        <w:spacing w:line="360" w:lineRule="auto"/>
        <w:ind w:firstLine="420" w:firstLineChars="200"/>
        <w:rPr>
          <w:rFonts w:ascii="宋体" w:hAnsi="宋体" w:cs="Courier New"/>
          <w:color w:val="auto"/>
          <w:szCs w:val="21"/>
        </w:rPr>
      </w:pPr>
      <w:r>
        <w:rPr>
          <w:rFonts w:hint="eastAsia" w:ascii="宋体" w:hAnsi="宋体" w:cs="Courier New"/>
          <w:color w:val="auto"/>
          <w:szCs w:val="21"/>
        </w:rPr>
        <w:t>对投标文件中含义不明确、同类问题表述不一致或者有明显文字和计算错误的内容，评标委员会应在广西政府采购云平台发布电子澄清函，要求投标人在规定时间内作出必要的澄清、说明或者补正。投标人在广西政府采购云平台接收到电子澄清函后根据澄清函内容上传PDF格式回函，电子澄清答复函使用CA证书加盖单位公章后在线上传至评标委员会。投标人的澄清、说明或者补正不得超出投标文件的范围或者改变投标文件的实质性内容。投标人未在规定时间内进行澄清、说明或者补正的，按无效投标处理。</w:t>
      </w:r>
    </w:p>
    <w:p w14:paraId="72FCC89A">
      <w:pPr>
        <w:spacing w:line="360" w:lineRule="auto"/>
        <w:ind w:firstLine="420" w:firstLineChars="200"/>
        <w:rPr>
          <w:rFonts w:ascii="宋体" w:hAnsi="宋体" w:cs="Courier New"/>
          <w:color w:val="auto"/>
          <w:szCs w:val="21"/>
        </w:rPr>
      </w:pPr>
      <w:r>
        <w:rPr>
          <w:rFonts w:hint="eastAsia" w:ascii="宋体" w:hAnsi="宋体" w:cs="Courier New"/>
          <w:color w:val="auto"/>
          <w:szCs w:val="21"/>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66A8B76D">
      <w:pPr>
        <w:spacing w:line="360" w:lineRule="auto"/>
        <w:ind w:firstLine="422" w:firstLineChars="200"/>
        <w:rPr>
          <w:rFonts w:ascii="宋体" w:hAnsi="宋体"/>
          <w:b/>
          <w:color w:val="auto"/>
          <w:szCs w:val="21"/>
        </w:rPr>
      </w:pPr>
      <w:r>
        <w:rPr>
          <w:rFonts w:ascii="宋体" w:hAnsi="宋体"/>
          <w:b/>
          <w:color w:val="auto"/>
          <w:szCs w:val="21"/>
        </w:rPr>
        <w:t>4.</w:t>
      </w:r>
      <w:r>
        <w:rPr>
          <w:rFonts w:hint="eastAsia" w:ascii="宋体" w:hAnsi="宋体"/>
          <w:b/>
          <w:color w:val="auto"/>
          <w:szCs w:val="21"/>
        </w:rPr>
        <w:t>投标文件修正</w:t>
      </w:r>
    </w:p>
    <w:p w14:paraId="7191C329">
      <w:pPr>
        <w:spacing w:line="360" w:lineRule="auto"/>
        <w:ind w:firstLine="420" w:firstLineChars="200"/>
        <w:rPr>
          <w:rFonts w:ascii="宋体" w:hAnsi="宋体"/>
          <w:color w:val="auto"/>
          <w:szCs w:val="21"/>
        </w:rPr>
      </w:pPr>
      <w:r>
        <w:rPr>
          <w:rFonts w:ascii="宋体" w:hAnsi="宋体"/>
          <w:color w:val="auto"/>
          <w:szCs w:val="21"/>
        </w:rPr>
        <w:t>4</w:t>
      </w:r>
      <w:r>
        <w:rPr>
          <w:rFonts w:hint="eastAsia" w:ascii="宋体" w:hAnsi="宋体"/>
          <w:color w:val="auto"/>
          <w:szCs w:val="21"/>
        </w:rPr>
        <w:t xml:space="preserve">.1投标文件报价出现前后不一致的，按照下列规定修正： </w:t>
      </w:r>
    </w:p>
    <w:p w14:paraId="7FF8F1AE">
      <w:pPr>
        <w:spacing w:line="360" w:lineRule="auto"/>
        <w:ind w:firstLine="420" w:firstLineChars="200"/>
        <w:rPr>
          <w:rFonts w:hAnsi="宋体"/>
          <w:color w:val="auto"/>
        </w:rPr>
      </w:pPr>
      <w:r>
        <w:rPr>
          <w:rFonts w:hint="eastAsia" w:hAnsi="宋体"/>
          <w:color w:val="auto"/>
        </w:rPr>
        <w:t>（1）报价文件中“开标一览表”内容与投标文件中相应内容不一致的，以“开标一览表”为准；</w:t>
      </w:r>
    </w:p>
    <w:p w14:paraId="0C5C8EBC">
      <w:pPr>
        <w:spacing w:line="360" w:lineRule="auto"/>
        <w:ind w:firstLine="420" w:firstLineChars="200"/>
        <w:rPr>
          <w:rFonts w:hAnsi="宋体"/>
          <w:color w:val="auto"/>
        </w:rPr>
      </w:pPr>
      <w:r>
        <w:rPr>
          <w:rFonts w:hint="eastAsia" w:hAnsi="宋体"/>
          <w:color w:val="auto"/>
        </w:rPr>
        <w:t>（2）大写金额和小写金额不一致的，以大写金额为准；</w:t>
      </w:r>
    </w:p>
    <w:p w14:paraId="55DC72C6">
      <w:pPr>
        <w:spacing w:line="360" w:lineRule="auto"/>
        <w:ind w:firstLine="420" w:firstLineChars="200"/>
        <w:rPr>
          <w:rFonts w:hAnsi="宋体"/>
          <w:color w:val="auto"/>
        </w:rPr>
      </w:pPr>
      <w:r>
        <w:rPr>
          <w:rFonts w:hint="eastAsia" w:hAnsi="宋体"/>
          <w:color w:val="auto"/>
        </w:rPr>
        <w:t>（3）单价金额小数点或者百分比有明显错位的，以开标一览表的总价为准，并修改单价；</w:t>
      </w:r>
    </w:p>
    <w:p w14:paraId="052C03C7">
      <w:pPr>
        <w:spacing w:line="360" w:lineRule="auto"/>
        <w:ind w:firstLine="420" w:firstLineChars="200"/>
        <w:rPr>
          <w:rFonts w:hAnsi="宋体"/>
          <w:color w:val="auto"/>
        </w:rPr>
      </w:pPr>
      <w:r>
        <w:rPr>
          <w:rFonts w:hint="eastAsia" w:hAnsi="宋体"/>
          <w:color w:val="auto"/>
        </w:rPr>
        <w:t>（4）总价金额与按单价汇总金额不一致的，以单价金额计算结果为准。</w:t>
      </w:r>
    </w:p>
    <w:p w14:paraId="0499A7B6">
      <w:pPr>
        <w:spacing w:line="360" w:lineRule="auto"/>
        <w:ind w:firstLine="420" w:firstLineChars="200"/>
        <w:rPr>
          <w:rFonts w:hAnsi="宋体"/>
          <w:color w:val="auto"/>
        </w:rPr>
      </w:pPr>
      <w:r>
        <w:rPr>
          <w:rFonts w:hint="eastAsia" w:hAnsi="宋体"/>
          <w:color w:val="auto"/>
        </w:rPr>
        <w:t>同时出现两种以上不一致的，按照以上（1）-（4）规定的顺序修正。修正后的报价经投标人确认后产生约束力，投标人不确认的，其投标无效。</w:t>
      </w:r>
    </w:p>
    <w:p w14:paraId="15C3B05C">
      <w:pPr>
        <w:spacing w:line="360" w:lineRule="auto"/>
        <w:ind w:firstLine="420" w:firstLineChars="200"/>
        <w:rPr>
          <w:rFonts w:ascii="宋体" w:hAnsi="宋体"/>
          <w:color w:val="auto"/>
          <w:szCs w:val="21"/>
        </w:rPr>
      </w:pPr>
      <w:r>
        <w:rPr>
          <w:rFonts w:ascii="宋体" w:hAnsi="宋体"/>
          <w:color w:val="auto"/>
          <w:szCs w:val="21"/>
        </w:rPr>
        <w:t>4</w:t>
      </w:r>
      <w:r>
        <w:rPr>
          <w:rFonts w:hint="eastAsia" w:ascii="宋体" w:hAnsi="宋体"/>
          <w:color w:val="auto"/>
          <w:szCs w:val="21"/>
        </w:rPr>
        <w:t>.2经投标人确认修正后的报价若超过采购预算金额或者最高限价，投标人的投标文件作无效投标处理。</w:t>
      </w:r>
    </w:p>
    <w:p w14:paraId="0F517897">
      <w:pPr>
        <w:spacing w:line="360" w:lineRule="auto"/>
        <w:ind w:firstLine="420" w:firstLineChars="200"/>
        <w:rPr>
          <w:rFonts w:ascii="宋体" w:hAnsi="宋体"/>
          <w:color w:val="auto"/>
          <w:szCs w:val="21"/>
        </w:rPr>
      </w:pPr>
      <w:r>
        <w:rPr>
          <w:rFonts w:ascii="宋体" w:hAnsi="宋体"/>
          <w:color w:val="auto"/>
          <w:szCs w:val="21"/>
        </w:rPr>
        <w:t>4</w:t>
      </w:r>
      <w:r>
        <w:rPr>
          <w:rFonts w:hint="eastAsia" w:ascii="宋体" w:hAnsi="宋体"/>
          <w:color w:val="auto"/>
          <w:szCs w:val="21"/>
        </w:rPr>
        <w:t>.3经投标人确认修正后的报价作为签订合同的依据，并以此报价计算价格分。</w:t>
      </w:r>
    </w:p>
    <w:p w14:paraId="438BF10D">
      <w:pPr>
        <w:spacing w:line="360" w:lineRule="auto"/>
        <w:ind w:firstLine="422" w:firstLineChars="200"/>
        <w:rPr>
          <w:rFonts w:ascii="宋体" w:hAnsi="宋体"/>
          <w:b/>
          <w:bCs/>
          <w:color w:val="auto"/>
          <w:szCs w:val="21"/>
        </w:rPr>
      </w:pPr>
      <w:r>
        <w:rPr>
          <w:rFonts w:ascii="宋体" w:hAnsi="宋体"/>
          <w:b/>
          <w:bCs/>
          <w:color w:val="auto"/>
          <w:szCs w:val="21"/>
        </w:rPr>
        <w:t>5.</w:t>
      </w:r>
      <w:r>
        <w:rPr>
          <w:rFonts w:hint="eastAsia" w:ascii="宋体" w:hAnsi="宋体"/>
          <w:b/>
          <w:bCs/>
          <w:color w:val="auto"/>
          <w:szCs w:val="21"/>
        </w:rPr>
        <w:t>比较与评价</w:t>
      </w:r>
    </w:p>
    <w:p w14:paraId="6AAB6267">
      <w:pPr>
        <w:spacing w:line="360" w:lineRule="auto"/>
        <w:ind w:firstLine="420" w:firstLineChars="200"/>
        <w:rPr>
          <w:rFonts w:hAnsi="宋体"/>
          <w:color w:val="auto"/>
        </w:rPr>
      </w:pPr>
      <w:r>
        <w:rPr>
          <w:rFonts w:hint="eastAsia" w:hAnsi="宋体"/>
          <w:color w:val="auto"/>
        </w:rPr>
        <w:t>（1）评审委员会成员要根据政府采购法律法规和采购文件所载明的评审方法、标准进行评审。对供应商的价格分等客观评分项的评分应当一致，对其他需要借助专业知识评判的主观评分项，应当严格按照评分细则公正评分。</w:t>
      </w:r>
    </w:p>
    <w:p w14:paraId="4BEAEBB9">
      <w:pPr>
        <w:spacing w:line="360" w:lineRule="auto"/>
        <w:ind w:firstLine="420" w:firstLineChars="200"/>
        <w:rPr>
          <w:rFonts w:hAnsi="宋体"/>
          <w:color w:val="auto"/>
        </w:rPr>
      </w:pPr>
      <w:r>
        <w:rPr>
          <w:rFonts w:hint="eastAsia" w:hAnsi="宋体"/>
          <w:color w:val="auto"/>
        </w:rPr>
        <w:t>（2）评标委员会独立对每个投标人的投标文件进行评价，并汇总每个投标人的得分。</w:t>
      </w:r>
    </w:p>
    <w:p w14:paraId="0E61FE0A">
      <w:pPr>
        <w:snapToGrid w:val="0"/>
        <w:spacing w:line="520" w:lineRule="exact"/>
        <w:ind w:firstLine="420" w:firstLineChars="200"/>
        <w:rPr>
          <w:rFonts w:ascii="宋体" w:hAnsi="宋体" w:cs="宋体"/>
          <w:bCs/>
          <w:color w:val="auto"/>
          <w:szCs w:val="21"/>
        </w:rPr>
      </w:pPr>
      <w:r>
        <w:rPr>
          <w:rFonts w:hint="eastAsia" w:ascii="宋体" w:hAnsi="宋体" w:cs="宋体"/>
          <w:bCs/>
          <w:color w:val="auto"/>
          <w:szCs w:val="21"/>
        </w:rPr>
        <w:t>1）评标委员会在评审中发现下列情形之一的，应当启动异常低价投标审查程序：</w:t>
      </w:r>
    </w:p>
    <w:p w14:paraId="605B7356">
      <w:pPr>
        <w:snapToGrid w:val="0"/>
        <w:spacing w:line="520" w:lineRule="exact"/>
        <w:ind w:firstLine="420" w:firstLineChars="200"/>
        <w:rPr>
          <w:rFonts w:ascii="宋体" w:hAnsi="宋体" w:cs="宋体"/>
          <w:bCs/>
          <w:color w:val="auto"/>
          <w:szCs w:val="21"/>
        </w:rPr>
      </w:pPr>
      <w:r>
        <w:rPr>
          <w:rFonts w:hint="eastAsia" w:ascii="宋体" w:hAnsi="宋体" w:cs="宋体"/>
          <w:bCs/>
          <w:color w:val="auto"/>
          <w:szCs w:val="21"/>
        </w:rPr>
        <w:t>①投标报价低于全部通过符合性审查供应商投标报价平均值50%的，即投标报价＜全部通过符合性审查供应商投标报价平均值×50%；</w:t>
      </w:r>
    </w:p>
    <w:p w14:paraId="2F64A2CE">
      <w:pPr>
        <w:snapToGrid w:val="0"/>
        <w:spacing w:line="520" w:lineRule="exact"/>
        <w:ind w:firstLine="420" w:firstLineChars="200"/>
        <w:rPr>
          <w:rFonts w:ascii="宋体" w:hAnsi="宋体" w:cs="宋体"/>
          <w:bCs/>
          <w:color w:val="auto"/>
          <w:szCs w:val="21"/>
        </w:rPr>
      </w:pPr>
      <w:r>
        <w:rPr>
          <w:rFonts w:hint="eastAsia" w:ascii="宋体" w:hAnsi="宋体" w:cs="宋体"/>
          <w:bCs/>
          <w:color w:val="auto"/>
          <w:szCs w:val="21"/>
        </w:rPr>
        <w:t>②投标报价低于通过符合性审查的次低报价供应商投标报价50%的，即投标报价＜通过符合性审查的次低报价供应商投标报价×50%；</w:t>
      </w:r>
    </w:p>
    <w:p w14:paraId="42C67647">
      <w:pPr>
        <w:snapToGrid w:val="0"/>
        <w:spacing w:line="520" w:lineRule="exact"/>
        <w:ind w:firstLine="420" w:firstLineChars="200"/>
        <w:rPr>
          <w:rFonts w:ascii="宋体" w:hAnsi="宋体" w:cs="宋体"/>
          <w:bCs/>
          <w:color w:val="auto"/>
          <w:szCs w:val="21"/>
        </w:rPr>
      </w:pPr>
      <w:r>
        <w:rPr>
          <w:rFonts w:hint="eastAsia" w:ascii="宋体" w:hAnsi="宋体" w:cs="宋体"/>
          <w:bCs/>
          <w:color w:val="auto"/>
          <w:szCs w:val="21"/>
        </w:rPr>
        <w:t>③投标报价低于采购项目最高限价45%的，即投标报价＜采购项目最高限价×45%；</w:t>
      </w:r>
    </w:p>
    <w:p w14:paraId="52B45988">
      <w:pPr>
        <w:snapToGrid w:val="0"/>
        <w:spacing w:line="520" w:lineRule="exact"/>
        <w:ind w:firstLine="420" w:firstLineChars="200"/>
        <w:rPr>
          <w:rFonts w:ascii="宋体" w:hAnsi="宋体" w:cs="宋体"/>
          <w:bCs/>
          <w:color w:val="auto"/>
          <w:szCs w:val="21"/>
        </w:rPr>
      </w:pPr>
      <w:r>
        <w:rPr>
          <w:rFonts w:hint="eastAsia" w:ascii="宋体" w:hAnsi="宋体" w:cs="宋体"/>
          <w:bCs/>
          <w:color w:val="auto"/>
          <w:szCs w:val="21"/>
        </w:rPr>
        <w:t>④评标委员会基于专业判断，认为供应商报价过低，有可能影响产品质量或者不能诚信履约的其他情形。</w:t>
      </w:r>
    </w:p>
    <w:p w14:paraId="6BDBAB24">
      <w:pPr>
        <w:snapToGrid w:val="0"/>
        <w:spacing w:line="520" w:lineRule="exact"/>
        <w:ind w:firstLine="420" w:firstLineChars="200"/>
        <w:rPr>
          <w:rFonts w:ascii="宋体" w:hAnsi="宋体" w:cs="宋体"/>
          <w:bCs/>
          <w:color w:val="auto"/>
          <w:szCs w:val="21"/>
        </w:rPr>
      </w:pPr>
      <w:r>
        <w:rPr>
          <w:rFonts w:hint="eastAsia" w:ascii="宋体" w:hAnsi="宋体" w:cs="宋体"/>
          <w:bCs/>
          <w:color w:val="auto"/>
          <w:szCs w:val="21"/>
        </w:rPr>
        <w:t>2）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文件一并提交相关书面说明及必要的证明材料的，可不再重复提交。</w:t>
      </w:r>
    </w:p>
    <w:p w14:paraId="65418421">
      <w:pPr>
        <w:snapToGrid w:val="0"/>
        <w:spacing w:line="520" w:lineRule="exact"/>
        <w:ind w:firstLine="420" w:firstLineChars="200"/>
        <w:rPr>
          <w:rFonts w:ascii="宋体" w:hAnsi="宋体" w:cs="宋体"/>
          <w:bCs/>
          <w:color w:val="auto"/>
          <w:szCs w:val="21"/>
        </w:rPr>
      </w:pPr>
      <w:r>
        <w:rPr>
          <w:rFonts w:hint="eastAsia" w:ascii="宋体" w:hAnsi="宋体" w:cs="宋体"/>
          <w:bCs/>
          <w:color w:val="auto"/>
          <w:szCs w:val="21"/>
        </w:rPr>
        <w:t>评标委员会依据专业经验，参考同类项目中标（成交）价格、类似产品市场价格水平、行业人工费用标准、国家有关部门指导行业协会发布的行业平均成本等情况，对报价合理性进行判断。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cs="宋体"/>
          <w:b/>
          <w:color w:val="auto"/>
          <w:szCs w:val="21"/>
        </w:rPr>
        <w:t>投标供应商不能提供书面说明、证明材料，或者提供的书面说明、证明材料不能证明其报价合理性的，评标委员会应当将其作为无效投标处理。</w:t>
      </w:r>
    </w:p>
    <w:p w14:paraId="1D76D02A">
      <w:pPr>
        <w:snapToGrid w:val="0"/>
        <w:spacing w:line="520" w:lineRule="exact"/>
        <w:ind w:firstLine="420" w:firstLineChars="200"/>
        <w:rPr>
          <w:rFonts w:ascii="宋体" w:hAnsi="宋体" w:cs="宋体"/>
          <w:bCs/>
          <w:color w:val="auto"/>
          <w:szCs w:val="21"/>
        </w:rPr>
      </w:pPr>
      <w:r>
        <w:rPr>
          <w:rFonts w:hint="eastAsia" w:ascii="宋体" w:hAnsi="宋体" w:cs="宋体"/>
          <w:bCs/>
          <w:color w:val="auto"/>
          <w:szCs w:val="21"/>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14:paraId="721C9D7E">
      <w:pPr>
        <w:spacing w:line="360" w:lineRule="auto"/>
        <w:ind w:firstLine="420" w:firstLineChars="200"/>
        <w:rPr>
          <w:rFonts w:hAnsi="宋体"/>
          <w:color w:val="auto"/>
        </w:rPr>
      </w:pPr>
      <w:r>
        <w:rPr>
          <w:rFonts w:hint="eastAsia" w:ascii="宋体" w:hAnsi="宋体" w:cs="宋体"/>
          <w:bCs/>
          <w:color w:val="auto"/>
          <w:szCs w:val="21"/>
        </w:rPr>
        <w:t>异常低价投标审查的启动原因、审查意见和审查结果应当在评审报告中记录，并随供应商提供的相关书面说明及证明材料；如有，以及评标委员会有关互联网浏览、查询历史一并归档。</w:t>
      </w:r>
    </w:p>
    <w:p w14:paraId="4ED2DA7E">
      <w:pPr>
        <w:spacing w:line="360" w:lineRule="auto"/>
        <w:ind w:firstLine="420" w:firstLineChars="200"/>
        <w:rPr>
          <w:rFonts w:hAnsi="宋体"/>
          <w:color w:val="auto"/>
        </w:rPr>
      </w:pPr>
      <w:r>
        <w:rPr>
          <w:rFonts w:hint="eastAsia" w:hAnsi="宋体"/>
          <w:color w:val="auto"/>
        </w:rPr>
        <w:t>（3）评标委员会按照招标文件中规定的评标方法和标准计算各投标人的报价得分。在计算过程中，不得去掉最高报价或者最低报价。</w:t>
      </w:r>
    </w:p>
    <w:p w14:paraId="0A14E706">
      <w:pPr>
        <w:spacing w:line="360" w:lineRule="auto"/>
        <w:ind w:firstLine="420" w:firstLineChars="200"/>
        <w:rPr>
          <w:rFonts w:hAnsi="宋体"/>
          <w:color w:val="auto"/>
        </w:rPr>
      </w:pPr>
      <w:r>
        <w:rPr>
          <w:rFonts w:hint="eastAsia" w:hAnsi="宋体"/>
          <w:color w:val="auto"/>
        </w:rPr>
        <w:t>（4）各投标人的得分为所有评委的有效评分的算术平均数。</w:t>
      </w:r>
    </w:p>
    <w:p w14:paraId="5EEF7D16">
      <w:pPr>
        <w:spacing w:line="360" w:lineRule="auto"/>
        <w:ind w:firstLine="420" w:firstLineChars="200"/>
        <w:rPr>
          <w:rFonts w:hAnsi="宋体"/>
          <w:color w:val="auto"/>
        </w:rPr>
      </w:pPr>
      <w:r>
        <w:rPr>
          <w:rFonts w:hint="eastAsia" w:hAnsi="宋体"/>
          <w:color w:val="auto"/>
        </w:rPr>
        <w:t>（5）评标委员会按照招标文件中的规定推荐中标候选人。</w:t>
      </w:r>
    </w:p>
    <w:p w14:paraId="249E9FC4">
      <w:pPr>
        <w:spacing w:line="360" w:lineRule="auto"/>
        <w:ind w:firstLine="420" w:firstLineChars="200"/>
        <w:rPr>
          <w:rFonts w:hAnsi="宋体"/>
          <w:color w:val="auto"/>
        </w:rPr>
      </w:pPr>
      <w:r>
        <w:rPr>
          <w:rFonts w:hint="eastAsia" w:hAnsi="宋体"/>
          <w:color w:val="auto"/>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应当在评标报告上签署不同意见及理由，否则视为同意评标报告。</w:t>
      </w:r>
    </w:p>
    <w:p w14:paraId="7463F5D2">
      <w:pPr>
        <w:rPr>
          <w:b/>
          <w:color w:val="auto"/>
          <w:sz w:val="30"/>
          <w:szCs w:val="30"/>
        </w:rPr>
      </w:pPr>
      <w:bookmarkStart w:id="145" w:name="_Toc80093006"/>
    </w:p>
    <w:p w14:paraId="39DA6E67">
      <w:pPr>
        <w:rPr>
          <w:color w:val="auto"/>
        </w:rPr>
      </w:pPr>
    </w:p>
    <w:p w14:paraId="0BCA3BAA">
      <w:pPr>
        <w:pStyle w:val="3"/>
        <w:jc w:val="center"/>
        <w:rPr>
          <w:b w:val="0"/>
          <w:color w:val="auto"/>
          <w:sz w:val="30"/>
          <w:szCs w:val="30"/>
        </w:rPr>
      </w:pPr>
      <w:r>
        <w:rPr>
          <w:rFonts w:hint="eastAsia"/>
          <w:b w:val="0"/>
          <w:color w:val="auto"/>
          <w:sz w:val="30"/>
          <w:szCs w:val="30"/>
        </w:rPr>
        <w:br w:type="page"/>
      </w:r>
      <w:bookmarkEnd w:id="145"/>
      <w:bookmarkStart w:id="146" w:name="_Toc14489"/>
      <w:r>
        <w:rPr>
          <w:rFonts w:hint="eastAsia"/>
          <w:b w:val="0"/>
          <w:color w:val="auto"/>
          <w:sz w:val="30"/>
          <w:szCs w:val="30"/>
        </w:rPr>
        <w:t>第三节 评分标准</w:t>
      </w:r>
      <w:bookmarkEnd w:id="146"/>
    </w:p>
    <w:p w14:paraId="685F9EDB">
      <w:pPr>
        <w:pStyle w:val="20"/>
        <w:ind w:firstLine="4216" w:firstLineChars="1400"/>
        <w:rPr>
          <w:rFonts w:ascii="Times New Roman" w:hAnsi="Times New Roman"/>
          <w:b/>
          <w:color w:val="auto"/>
          <w:sz w:val="30"/>
          <w:szCs w:val="30"/>
        </w:rPr>
      </w:pPr>
      <w:r>
        <w:rPr>
          <w:rFonts w:hint="eastAsia" w:ascii="Times New Roman" w:hAnsi="Times New Roman"/>
          <w:b/>
          <w:color w:val="auto"/>
          <w:sz w:val="30"/>
          <w:szCs w:val="30"/>
        </w:rPr>
        <w:t>综合评分法</w:t>
      </w:r>
    </w:p>
    <w:p w14:paraId="375E16F1">
      <w:pPr>
        <w:pStyle w:val="20"/>
        <w:spacing w:line="360" w:lineRule="auto"/>
        <w:ind w:firstLine="420"/>
        <w:rPr>
          <w:rFonts w:hAnsi="宋体"/>
          <w:bCs/>
          <w:color w:val="auto"/>
        </w:rPr>
      </w:pPr>
      <w:r>
        <w:rPr>
          <w:rFonts w:hint="eastAsia" w:hAnsi="宋体"/>
          <w:bCs/>
          <w:color w:val="auto"/>
        </w:rPr>
        <w:t>注：计分方法按四舍五入取至百分位。</w:t>
      </w:r>
    </w:p>
    <w:tbl>
      <w:tblPr>
        <w:tblStyle w:val="39"/>
        <w:tblW w:w="96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704"/>
        <w:gridCol w:w="6555"/>
        <w:gridCol w:w="778"/>
      </w:tblGrid>
      <w:tr w14:paraId="5B1C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78" w:type="dxa"/>
            <w:vAlign w:val="center"/>
          </w:tcPr>
          <w:p w14:paraId="2FA2FE28">
            <w:pPr>
              <w:widowControl/>
              <w:adjustRightInd w:val="0"/>
              <w:snapToGrid w:val="0"/>
              <w:spacing w:line="400" w:lineRule="exact"/>
              <w:jc w:val="center"/>
              <w:rPr>
                <w:rFonts w:ascii="宋体" w:hAnsi="宋体" w:cs="宋体"/>
                <w:b/>
                <w:bCs/>
                <w:color w:val="auto"/>
                <w:kern w:val="0"/>
                <w:szCs w:val="21"/>
              </w:rPr>
            </w:pPr>
            <w:r>
              <w:rPr>
                <w:rFonts w:hint="eastAsia" w:ascii="宋体" w:hAnsi="宋体" w:cs="宋体"/>
                <w:b/>
                <w:bCs/>
                <w:color w:val="auto"/>
                <w:kern w:val="0"/>
                <w:szCs w:val="21"/>
              </w:rPr>
              <w:t>序号</w:t>
            </w:r>
          </w:p>
        </w:tc>
        <w:tc>
          <w:tcPr>
            <w:tcW w:w="1704" w:type="dxa"/>
            <w:vAlign w:val="center"/>
          </w:tcPr>
          <w:p w14:paraId="1AFD1FDF">
            <w:pPr>
              <w:widowControl/>
              <w:adjustRightInd w:val="0"/>
              <w:snapToGrid w:val="0"/>
              <w:spacing w:line="400" w:lineRule="exact"/>
              <w:jc w:val="center"/>
              <w:rPr>
                <w:rFonts w:ascii="宋体" w:hAnsi="宋体" w:cs="宋体"/>
                <w:b/>
                <w:bCs/>
                <w:color w:val="auto"/>
                <w:kern w:val="0"/>
                <w:szCs w:val="21"/>
              </w:rPr>
            </w:pPr>
            <w:r>
              <w:rPr>
                <w:rFonts w:hint="eastAsia" w:ascii="宋体" w:hAnsi="宋体" w:cs="宋体"/>
                <w:b/>
                <w:bCs/>
                <w:color w:val="auto"/>
                <w:kern w:val="0"/>
                <w:szCs w:val="21"/>
              </w:rPr>
              <w:t>评审因素</w:t>
            </w:r>
          </w:p>
        </w:tc>
        <w:tc>
          <w:tcPr>
            <w:tcW w:w="6555" w:type="dxa"/>
            <w:vAlign w:val="center"/>
          </w:tcPr>
          <w:p w14:paraId="7BBC7198">
            <w:pPr>
              <w:widowControl/>
              <w:adjustRightInd w:val="0"/>
              <w:snapToGrid w:val="0"/>
              <w:spacing w:line="400" w:lineRule="exact"/>
              <w:jc w:val="center"/>
              <w:rPr>
                <w:rFonts w:ascii="宋体" w:hAnsi="宋体" w:cs="宋体"/>
                <w:b/>
                <w:bCs/>
                <w:color w:val="auto"/>
                <w:kern w:val="0"/>
                <w:szCs w:val="21"/>
              </w:rPr>
            </w:pPr>
            <w:r>
              <w:rPr>
                <w:rFonts w:hint="eastAsia" w:ascii="宋体" w:hAnsi="宋体" w:cs="宋体"/>
                <w:b/>
                <w:bCs/>
                <w:color w:val="auto"/>
                <w:kern w:val="0"/>
                <w:szCs w:val="21"/>
              </w:rPr>
              <w:t>评审因素具体内容</w:t>
            </w:r>
          </w:p>
        </w:tc>
        <w:tc>
          <w:tcPr>
            <w:tcW w:w="778" w:type="dxa"/>
            <w:vAlign w:val="center"/>
          </w:tcPr>
          <w:p w14:paraId="075ECE48">
            <w:pPr>
              <w:widowControl/>
              <w:adjustRightInd w:val="0"/>
              <w:snapToGrid w:val="0"/>
              <w:spacing w:line="400" w:lineRule="exact"/>
              <w:jc w:val="center"/>
              <w:rPr>
                <w:rFonts w:ascii="宋体" w:hAnsi="宋体" w:cs="宋体"/>
                <w:b/>
                <w:bCs/>
                <w:color w:val="auto"/>
                <w:kern w:val="0"/>
                <w:szCs w:val="21"/>
              </w:rPr>
            </w:pPr>
            <w:r>
              <w:rPr>
                <w:rFonts w:hint="eastAsia" w:ascii="宋体" w:hAnsi="宋体" w:cs="宋体"/>
                <w:b/>
                <w:bCs/>
                <w:color w:val="auto"/>
                <w:kern w:val="0"/>
                <w:szCs w:val="21"/>
              </w:rPr>
              <w:t>分值</w:t>
            </w:r>
          </w:p>
        </w:tc>
      </w:tr>
      <w:tr w14:paraId="7BF0F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78" w:type="dxa"/>
            <w:vAlign w:val="center"/>
          </w:tcPr>
          <w:p w14:paraId="68260681">
            <w:pPr>
              <w:widowControl/>
              <w:adjustRightInd w:val="0"/>
              <w:snapToGrid w:val="0"/>
              <w:spacing w:line="400" w:lineRule="exact"/>
              <w:jc w:val="center"/>
              <w:rPr>
                <w:rFonts w:ascii="宋体" w:hAnsi="宋体" w:cs="宋体"/>
                <w:b/>
                <w:color w:val="auto"/>
                <w:kern w:val="0"/>
                <w:szCs w:val="21"/>
              </w:rPr>
            </w:pPr>
            <w:r>
              <w:rPr>
                <w:rFonts w:hint="eastAsia" w:ascii="宋体" w:hAnsi="宋体" w:cs="宋体"/>
                <w:b/>
                <w:color w:val="auto"/>
                <w:kern w:val="0"/>
                <w:szCs w:val="21"/>
              </w:rPr>
              <w:t>1</w:t>
            </w:r>
          </w:p>
        </w:tc>
        <w:tc>
          <w:tcPr>
            <w:tcW w:w="1704" w:type="dxa"/>
            <w:vAlign w:val="center"/>
          </w:tcPr>
          <w:p w14:paraId="15D47AFA">
            <w:pPr>
              <w:widowControl/>
              <w:adjustRightInd w:val="0"/>
              <w:snapToGrid w:val="0"/>
              <w:spacing w:line="400" w:lineRule="exact"/>
              <w:jc w:val="center"/>
              <w:rPr>
                <w:rFonts w:ascii="宋体" w:hAnsi="宋体" w:cs="宋体"/>
                <w:b/>
                <w:color w:val="auto"/>
                <w:kern w:val="0"/>
                <w:szCs w:val="21"/>
              </w:rPr>
            </w:pPr>
            <w:r>
              <w:rPr>
                <w:rFonts w:hint="eastAsia" w:ascii="宋体" w:hAnsi="宋体" w:cs="宋体"/>
                <w:b/>
                <w:color w:val="auto"/>
                <w:kern w:val="0"/>
                <w:szCs w:val="21"/>
              </w:rPr>
              <w:t>价格分</w:t>
            </w:r>
          </w:p>
        </w:tc>
        <w:tc>
          <w:tcPr>
            <w:tcW w:w="6555" w:type="dxa"/>
          </w:tcPr>
          <w:p w14:paraId="137E82D1">
            <w:pPr>
              <w:snapToGrid w:val="0"/>
              <w:spacing w:line="360" w:lineRule="auto"/>
              <w:ind w:firstLine="233" w:firstLineChars="111"/>
              <w:rPr>
                <w:rFonts w:ascii="宋体" w:hAnsi="宋体"/>
                <w:bCs/>
                <w:color w:val="auto"/>
                <w:szCs w:val="21"/>
              </w:rPr>
            </w:pPr>
            <w:r>
              <w:rPr>
                <w:rFonts w:hint="eastAsia" w:ascii="宋体" w:hAnsi="宋体"/>
                <w:bCs/>
                <w:color w:val="auto"/>
                <w:szCs w:val="21"/>
              </w:rPr>
              <w:t>（1）评标报价为投标人的投标报价进行政策性扣除后的价格，评标报价只是作为评标时使用。最终中标人的中标金额等于投标报价。</w:t>
            </w:r>
          </w:p>
          <w:p w14:paraId="776D5607">
            <w:pPr>
              <w:snapToGrid w:val="0"/>
              <w:spacing w:line="360" w:lineRule="auto"/>
              <w:ind w:firstLine="233" w:firstLineChars="111"/>
              <w:rPr>
                <w:rFonts w:ascii="宋体" w:hAnsi="宋体"/>
                <w:bCs/>
                <w:color w:val="auto"/>
                <w:szCs w:val="21"/>
              </w:rPr>
            </w:pPr>
            <w:r>
              <w:rPr>
                <w:rFonts w:hint="eastAsia" w:ascii="宋体" w:hAnsi="宋体"/>
                <w:bCs/>
                <w:color w:val="auto"/>
                <w:szCs w:val="21"/>
              </w:rPr>
              <w:t>（2）政策性扣除计算方法。</w:t>
            </w:r>
          </w:p>
          <w:p w14:paraId="388A3D09">
            <w:pPr>
              <w:snapToGrid w:val="0"/>
              <w:spacing w:line="360" w:lineRule="auto"/>
              <w:ind w:firstLine="443" w:firstLineChars="211"/>
              <w:rPr>
                <w:rFonts w:ascii="宋体" w:hAnsi="宋体"/>
                <w:color w:val="auto"/>
                <w:szCs w:val="21"/>
              </w:rPr>
            </w:pPr>
            <w:r>
              <w:rPr>
                <w:rFonts w:hint="eastAsia" w:ascii="宋体" w:hAnsi="宋体"/>
                <w:bCs/>
                <w:color w:val="auto"/>
                <w:szCs w:val="21"/>
              </w:rPr>
              <w:t>根据《政府采购促进中小企业发展管理办法》（财库〔2020〕46号）及《广西壮族自治区财政厅关于持续优化政府采购营商环境推动高质量发展的通知》（桂财采〔2024〕55号）的规定，投标人在其投标文件中提供《中小企业声明函》，且服务全部由小微企业承接对其投标报价给予10%的扣除，扣除后的价格为评标报价，即评标报价=投标报价×（1-</w:t>
            </w:r>
            <w:r>
              <w:rPr>
                <w:rFonts w:hint="eastAsia" w:ascii="宋体" w:hAnsi="宋体"/>
                <w:bCs/>
                <w:color w:val="auto"/>
                <w:szCs w:val="21"/>
                <w:u w:val="single"/>
              </w:rPr>
              <w:t xml:space="preserve"> 10</w:t>
            </w:r>
            <w:r>
              <w:rPr>
                <w:rFonts w:hint="eastAsia" w:ascii="宋体" w:hAnsi="宋体"/>
                <w:bCs/>
                <w:color w:val="auto"/>
                <w:szCs w:val="21"/>
              </w:rPr>
              <w:t>%）。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的扣除，用扣除后的价格参加评审，扣除后的价格为评标报价，即评标报价=投标报价×（1-</w:t>
            </w:r>
            <w:r>
              <w:rPr>
                <w:rFonts w:hint="eastAsia" w:ascii="宋体" w:hAnsi="宋体"/>
                <w:bCs/>
                <w:color w:val="auto"/>
                <w:szCs w:val="21"/>
                <w:u w:val="single"/>
              </w:rPr>
              <w:t xml:space="preserve">4 </w:t>
            </w:r>
            <w:r>
              <w:rPr>
                <w:rFonts w:hint="eastAsia" w:ascii="宋体" w:hAnsi="宋体"/>
                <w:bCs/>
                <w:color w:val="auto"/>
                <w:szCs w:val="21"/>
              </w:rPr>
              <w:t>%）。除上述情况外，评标报价=投标报价。</w:t>
            </w:r>
          </w:p>
          <w:p w14:paraId="2A544ABA">
            <w:pPr>
              <w:snapToGrid w:val="0"/>
              <w:spacing w:line="360" w:lineRule="auto"/>
              <w:ind w:firstLine="233" w:firstLineChars="111"/>
              <w:rPr>
                <w:rFonts w:ascii="宋体" w:hAnsi="宋体"/>
                <w:bCs/>
                <w:color w:val="auto"/>
                <w:szCs w:val="21"/>
              </w:rPr>
            </w:pPr>
            <w:r>
              <w:rPr>
                <w:rFonts w:hint="eastAsia" w:ascii="宋体" w:hAnsi="宋体"/>
                <w:bCs/>
                <w:color w:val="auto"/>
                <w:szCs w:val="21"/>
              </w:rPr>
              <w:t>（3）按照《财政部、司法部关于政府采购支持监狱企业发展有关问题的通知》（财库〔2014〕68号）的规定，监狱企业视同小型、微型企业，享受预留份额、评审中价格扣除等促进中小企业发展的政府采购政策。</w:t>
            </w:r>
            <w:r>
              <w:rPr>
                <w:rFonts w:hint="eastAsia" w:ascii="宋体" w:hAnsi="宋体"/>
                <w:color w:val="auto"/>
                <w:szCs w:val="21"/>
              </w:rPr>
              <w:t>监狱企业参加政府采购活动时，应当提供由省级以上监狱管理局、戒毒管理局（含新疆生产建设兵团）出具的属于监狱企业的证明文件。</w:t>
            </w:r>
            <w:r>
              <w:rPr>
                <w:rFonts w:hint="eastAsia" w:ascii="宋体" w:hAnsi="宋体"/>
                <w:bCs/>
                <w:color w:val="auto"/>
                <w:szCs w:val="21"/>
              </w:rPr>
              <w:t>监狱企业属于小型、微型企业的，不重复享受政策。</w:t>
            </w:r>
          </w:p>
          <w:p w14:paraId="7EC38DD8">
            <w:pPr>
              <w:snapToGrid w:val="0"/>
              <w:spacing w:line="360" w:lineRule="auto"/>
              <w:ind w:firstLine="233" w:firstLineChars="111"/>
              <w:rPr>
                <w:rFonts w:ascii="宋体" w:hAnsi="宋体"/>
                <w:bCs/>
                <w:color w:val="auto"/>
                <w:szCs w:val="21"/>
              </w:rPr>
            </w:pPr>
            <w:r>
              <w:rPr>
                <w:rFonts w:hint="eastAsia" w:ascii="宋体" w:hAnsi="宋体"/>
                <w:color w:val="auto"/>
                <w:szCs w:val="21"/>
              </w:rPr>
              <w:t>（4）按照</w:t>
            </w:r>
            <w:r>
              <w:rPr>
                <w:rFonts w:hint="eastAsia" w:ascii="宋体" w:hAnsi="宋体"/>
                <w:bCs/>
                <w:color w:val="auto"/>
                <w:szCs w:val="21"/>
              </w:rPr>
              <w:t>《关于促进残疾人就业政府采购政策的通知》（财库〔2017〕141号）的规定，残疾人福利性单位视同小型、微型企业，享受预留份额、评审中价格扣除等促进中小企业发展的政府采购政策。</w:t>
            </w:r>
            <w:r>
              <w:rPr>
                <w:rFonts w:hint="eastAsia" w:ascii="宋体" w:hAnsi="宋体"/>
                <w:color w:val="auto"/>
                <w:szCs w:val="21"/>
              </w:rPr>
              <w:t>残疾人福利性单位参加政府采购活动时，应当提供该通知规定的《残疾人福利性单位声明函》，并对声明的真实性负责。</w:t>
            </w:r>
            <w:r>
              <w:rPr>
                <w:rFonts w:hint="eastAsia" w:ascii="宋体" w:hAnsi="宋体"/>
                <w:bCs/>
                <w:color w:val="auto"/>
                <w:szCs w:val="21"/>
              </w:rPr>
              <w:t>残疾人福利性单位属于小型、微型企业的，不重复享受政策。</w:t>
            </w:r>
          </w:p>
          <w:p w14:paraId="2F25943A">
            <w:pPr>
              <w:snapToGrid w:val="0"/>
              <w:spacing w:line="360" w:lineRule="auto"/>
              <w:ind w:firstLine="233" w:firstLineChars="111"/>
              <w:rPr>
                <w:rFonts w:ascii="宋体" w:hAnsi="宋体"/>
                <w:bCs/>
                <w:color w:val="auto"/>
                <w:szCs w:val="21"/>
              </w:rPr>
            </w:pPr>
            <w:r>
              <w:rPr>
                <w:rFonts w:hint="eastAsia" w:ascii="宋体" w:hAnsi="宋体"/>
                <w:bCs/>
                <w:color w:val="auto"/>
                <w:szCs w:val="21"/>
              </w:rPr>
              <w:t>（5）满足招标文件要求且评标报价最低的评标报价为评标基准价，其价格分为满分。</w:t>
            </w:r>
          </w:p>
          <w:p w14:paraId="4FB4392E">
            <w:pPr>
              <w:spacing w:line="360" w:lineRule="auto"/>
              <w:ind w:firstLine="233" w:firstLineChars="111"/>
              <w:rPr>
                <w:rFonts w:ascii="宋体" w:hAnsi="宋体"/>
                <w:bCs/>
                <w:color w:val="auto"/>
                <w:szCs w:val="21"/>
              </w:rPr>
            </w:pPr>
            <w:r>
              <w:rPr>
                <w:rFonts w:hint="eastAsia" w:ascii="宋体" w:hAnsi="宋体"/>
                <w:bCs/>
                <w:color w:val="auto"/>
                <w:szCs w:val="21"/>
              </w:rPr>
              <w:t xml:space="preserve">（6）价格分计算公式：        </w:t>
            </w:r>
          </w:p>
          <w:p w14:paraId="500277D2">
            <w:pPr>
              <w:spacing w:line="400" w:lineRule="exact"/>
              <w:ind w:firstLine="210" w:firstLineChars="100"/>
              <w:rPr>
                <w:rFonts w:ascii="宋体" w:hAnsi="宋体" w:cs="宋体"/>
                <w:bCs/>
                <w:color w:val="auto"/>
                <w:szCs w:val="21"/>
              </w:rPr>
            </w:pPr>
            <w:r>
              <w:rPr>
                <w:rFonts w:hint="eastAsia" w:hAnsi="宋体"/>
                <w:bCs/>
                <w:color w:val="auto"/>
                <w:szCs w:val="21"/>
              </w:rPr>
              <w:t>价格分</w:t>
            </w:r>
            <w:r>
              <w:rPr>
                <w:rFonts w:hAnsi="宋体" w:cs="Courier New"/>
                <w:bCs/>
                <w:color w:val="auto"/>
                <w:szCs w:val="21"/>
              </w:rPr>
              <w:t>=</w:t>
            </w:r>
            <w:r>
              <w:rPr>
                <w:rFonts w:hint="eastAsia" w:hAnsi="宋体" w:cs="Courier New"/>
                <w:bCs/>
                <w:color w:val="auto"/>
                <w:szCs w:val="21"/>
              </w:rPr>
              <w:t>（评标基准价／评标报价）×</w:t>
            </w:r>
            <w:r>
              <w:rPr>
                <w:rFonts w:hAnsi="宋体"/>
                <w:bCs/>
                <w:color w:val="auto"/>
                <w:szCs w:val="21"/>
                <w:u w:val="single"/>
              </w:rPr>
              <w:t xml:space="preserve"> 15</w:t>
            </w:r>
            <w:r>
              <w:rPr>
                <w:rFonts w:hint="eastAsia" w:hAnsi="宋体" w:cs="Courier New"/>
                <w:bCs/>
                <w:color w:val="auto"/>
                <w:szCs w:val="21"/>
              </w:rPr>
              <w:t>分</w:t>
            </w:r>
          </w:p>
        </w:tc>
        <w:tc>
          <w:tcPr>
            <w:tcW w:w="778" w:type="dxa"/>
            <w:vAlign w:val="center"/>
          </w:tcPr>
          <w:p w14:paraId="09BB9287">
            <w:pPr>
              <w:widowControl/>
              <w:adjustRightInd w:val="0"/>
              <w:snapToGrid w:val="0"/>
              <w:spacing w:line="400" w:lineRule="exact"/>
              <w:rPr>
                <w:rFonts w:ascii="宋体" w:hAnsi="宋体" w:cs="宋体"/>
                <w:color w:val="auto"/>
                <w:kern w:val="0"/>
                <w:szCs w:val="21"/>
              </w:rPr>
            </w:pPr>
            <w:r>
              <w:rPr>
                <w:rFonts w:hint="eastAsia" w:ascii="宋体" w:hAnsi="宋体" w:cs="宋体"/>
                <w:color w:val="auto"/>
                <w:kern w:val="0"/>
                <w:szCs w:val="21"/>
              </w:rPr>
              <w:t>15分</w:t>
            </w:r>
          </w:p>
        </w:tc>
      </w:tr>
      <w:tr w14:paraId="4115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8" w:type="dxa"/>
            <w:vAlign w:val="center"/>
          </w:tcPr>
          <w:p w14:paraId="65B480E9">
            <w:pPr>
              <w:widowControl/>
              <w:adjustRightInd w:val="0"/>
              <w:snapToGrid w:val="0"/>
              <w:spacing w:line="400" w:lineRule="exact"/>
              <w:jc w:val="center"/>
              <w:rPr>
                <w:rFonts w:ascii="宋体" w:hAnsi="宋体" w:cs="宋体"/>
                <w:b/>
                <w:color w:val="auto"/>
                <w:kern w:val="0"/>
                <w:szCs w:val="21"/>
              </w:rPr>
            </w:pPr>
            <w:r>
              <w:rPr>
                <w:rFonts w:hint="eastAsia" w:ascii="宋体" w:hAnsi="宋体" w:cs="宋体"/>
                <w:b/>
                <w:bCs/>
                <w:color w:val="auto"/>
                <w:kern w:val="0"/>
                <w:szCs w:val="21"/>
              </w:rPr>
              <w:t>2</w:t>
            </w:r>
          </w:p>
        </w:tc>
        <w:tc>
          <w:tcPr>
            <w:tcW w:w="1704" w:type="dxa"/>
            <w:vAlign w:val="center"/>
          </w:tcPr>
          <w:p w14:paraId="58C253EB">
            <w:pPr>
              <w:widowControl/>
              <w:adjustRightInd w:val="0"/>
              <w:snapToGrid w:val="0"/>
              <w:spacing w:line="400" w:lineRule="exact"/>
              <w:jc w:val="center"/>
              <w:rPr>
                <w:rFonts w:ascii="宋体" w:hAnsi="宋体" w:cs="宋体"/>
                <w:b/>
                <w:bCs/>
                <w:color w:val="auto"/>
                <w:kern w:val="0"/>
                <w:szCs w:val="21"/>
              </w:rPr>
            </w:pPr>
            <w:r>
              <w:rPr>
                <w:rFonts w:hint="eastAsia" w:ascii="宋体" w:hAnsi="宋体" w:cs="宋体"/>
                <w:b/>
                <w:bCs/>
                <w:color w:val="auto"/>
                <w:kern w:val="0"/>
                <w:szCs w:val="21"/>
              </w:rPr>
              <w:t>技术分</w:t>
            </w:r>
          </w:p>
          <w:p w14:paraId="321A4014">
            <w:pPr>
              <w:widowControl/>
              <w:adjustRightInd w:val="0"/>
              <w:snapToGrid w:val="0"/>
              <w:spacing w:line="400" w:lineRule="exact"/>
              <w:jc w:val="center"/>
              <w:rPr>
                <w:rFonts w:ascii="宋体" w:hAnsi="宋体" w:cs="宋体"/>
                <w:b/>
                <w:bCs/>
                <w:color w:val="auto"/>
                <w:kern w:val="0"/>
                <w:szCs w:val="21"/>
              </w:rPr>
            </w:pPr>
            <w:r>
              <w:rPr>
                <w:rFonts w:hint="eastAsia" w:ascii="宋体" w:hAnsi="宋体" w:cs="宋体"/>
                <w:b/>
                <w:bCs/>
                <w:color w:val="auto"/>
                <w:kern w:val="0"/>
                <w:szCs w:val="21"/>
              </w:rPr>
              <w:t>（满分7</w:t>
            </w:r>
            <w:r>
              <w:rPr>
                <w:rFonts w:hint="eastAsia" w:ascii="宋体" w:hAnsi="宋体" w:cs="宋体"/>
                <w:b/>
                <w:bCs/>
                <w:color w:val="auto"/>
                <w:kern w:val="0"/>
                <w:szCs w:val="21"/>
                <w:lang w:val="en-US" w:eastAsia="zh-CN"/>
              </w:rPr>
              <w:t>5</w:t>
            </w:r>
            <w:r>
              <w:rPr>
                <w:rFonts w:hint="eastAsia" w:ascii="宋体" w:hAnsi="宋体" w:cs="宋体"/>
                <w:b/>
                <w:bCs/>
                <w:color w:val="auto"/>
                <w:kern w:val="0"/>
                <w:szCs w:val="21"/>
              </w:rPr>
              <w:t>分）</w:t>
            </w:r>
          </w:p>
        </w:tc>
        <w:tc>
          <w:tcPr>
            <w:tcW w:w="7333" w:type="dxa"/>
            <w:gridSpan w:val="2"/>
            <w:vAlign w:val="center"/>
          </w:tcPr>
          <w:p w14:paraId="341913B6">
            <w:pPr>
              <w:widowControl/>
              <w:adjustRightInd w:val="0"/>
              <w:snapToGrid w:val="0"/>
              <w:spacing w:line="400" w:lineRule="exact"/>
              <w:jc w:val="center"/>
              <w:rPr>
                <w:rFonts w:ascii="宋体" w:hAnsi="宋体" w:cs="宋体"/>
                <w:b/>
                <w:color w:val="auto"/>
                <w:kern w:val="0"/>
                <w:szCs w:val="21"/>
              </w:rPr>
            </w:pPr>
            <w:r>
              <w:rPr>
                <w:rFonts w:hint="eastAsia" w:ascii="宋体" w:hAnsi="宋体" w:cs="宋体"/>
                <w:b/>
                <w:color w:val="auto"/>
                <w:kern w:val="0"/>
                <w:szCs w:val="21"/>
              </w:rPr>
              <w:t>评审因素</w:t>
            </w:r>
          </w:p>
        </w:tc>
      </w:tr>
      <w:tr w14:paraId="65F0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78" w:type="dxa"/>
            <w:vAlign w:val="center"/>
          </w:tcPr>
          <w:p w14:paraId="036969F3">
            <w:pPr>
              <w:adjustRightInd w:val="0"/>
              <w:snapToGrid w:val="0"/>
              <w:spacing w:line="400" w:lineRule="exact"/>
              <w:ind w:left="-105" w:leftChars="-50" w:right="-105" w:rightChars="-50"/>
              <w:jc w:val="center"/>
              <w:textAlignment w:val="baseline"/>
              <w:rPr>
                <w:rFonts w:ascii="宋体" w:hAnsi="宋体" w:cs="宋体"/>
                <w:bCs/>
                <w:color w:val="auto"/>
                <w:kern w:val="0"/>
                <w:szCs w:val="21"/>
              </w:rPr>
            </w:pPr>
            <w:r>
              <w:rPr>
                <w:rFonts w:hint="eastAsia" w:ascii="宋体" w:hAnsi="宋体" w:cs="宋体"/>
                <w:bCs/>
                <w:color w:val="auto"/>
                <w:kern w:val="0"/>
                <w:szCs w:val="21"/>
              </w:rPr>
              <w:t>2.1</w:t>
            </w:r>
          </w:p>
        </w:tc>
        <w:tc>
          <w:tcPr>
            <w:tcW w:w="1704" w:type="dxa"/>
            <w:vAlign w:val="center"/>
          </w:tcPr>
          <w:p w14:paraId="7E124286">
            <w:pPr>
              <w:spacing w:line="360" w:lineRule="auto"/>
              <w:jc w:val="center"/>
              <w:rPr>
                <w:color w:val="auto"/>
              </w:rPr>
            </w:pPr>
            <w:r>
              <w:rPr>
                <w:rFonts w:hint="eastAsia"/>
                <w:color w:val="auto"/>
              </w:rPr>
              <w:t>设计方案分</w:t>
            </w:r>
          </w:p>
          <w:p w14:paraId="1D8F182D">
            <w:pPr>
              <w:spacing w:line="360" w:lineRule="auto"/>
              <w:jc w:val="center"/>
              <w:rPr>
                <w:rFonts w:ascii="宋体" w:hAnsi="宋体" w:cs="宋体"/>
                <w:color w:val="auto"/>
                <w:kern w:val="0"/>
                <w:szCs w:val="21"/>
              </w:rPr>
            </w:pPr>
            <w:r>
              <w:rPr>
                <w:rFonts w:hint="eastAsia"/>
                <w:color w:val="auto"/>
              </w:rPr>
              <w:t>（满分</w:t>
            </w:r>
            <w:r>
              <w:rPr>
                <w:color w:val="auto"/>
              </w:rPr>
              <w:t>20</w:t>
            </w:r>
            <w:r>
              <w:rPr>
                <w:rFonts w:hint="eastAsia"/>
                <w:color w:val="auto"/>
              </w:rPr>
              <w:t>分）</w:t>
            </w:r>
          </w:p>
        </w:tc>
        <w:tc>
          <w:tcPr>
            <w:tcW w:w="6555" w:type="dxa"/>
            <w:vAlign w:val="center"/>
          </w:tcPr>
          <w:p w14:paraId="159F35D1">
            <w:pPr>
              <w:spacing w:line="360" w:lineRule="auto"/>
              <w:ind w:firstLine="420" w:firstLineChars="200"/>
              <w:jc w:val="left"/>
              <w:rPr>
                <w:color w:val="auto"/>
              </w:rPr>
            </w:pPr>
            <w:r>
              <w:rPr>
                <w:rFonts w:hint="eastAsia"/>
                <w:color w:val="auto"/>
              </w:rPr>
              <w:t>一档（</w:t>
            </w:r>
            <w:r>
              <w:rPr>
                <w:color w:val="auto"/>
              </w:rPr>
              <w:t>5</w:t>
            </w:r>
            <w:r>
              <w:rPr>
                <w:rFonts w:hint="eastAsia"/>
                <w:color w:val="auto"/>
              </w:rPr>
              <w:t>分）：版面形式呆板，版面内的文字字体、图像、图形、线条、表格、色块等要素布局的编排简洁、结构布局符合项目主题要求。</w:t>
            </w:r>
          </w:p>
          <w:p w14:paraId="17E040A3">
            <w:pPr>
              <w:spacing w:line="360" w:lineRule="auto"/>
              <w:ind w:firstLine="420" w:firstLineChars="200"/>
              <w:jc w:val="left"/>
              <w:rPr>
                <w:color w:val="auto"/>
              </w:rPr>
            </w:pPr>
            <w:r>
              <w:rPr>
                <w:rFonts w:hint="eastAsia"/>
                <w:color w:val="auto"/>
              </w:rPr>
              <w:t>二档（</w:t>
            </w:r>
            <w:r>
              <w:rPr>
                <w:color w:val="auto"/>
              </w:rPr>
              <w:t>10</w:t>
            </w:r>
            <w:r>
              <w:rPr>
                <w:rFonts w:hint="eastAsia"/>
                <w:color w:val="auto"/>
              </w:rPr>
              <w:t>分）：版面形式单调，对版面内的文字字体、图像、图形、线条、表格、色块等要素的编排简洁、结构布局合理、具有项目主题信息传达的效果、整体版式规范。</w:t>
            </w:r>
          </w:p>
          <w:p w14:paraId="111C590D">
            <w:pPr>
              <w:spacing w:line="360" w:lineRule="auto"/>
              <w:ind w:firstLine="420" w:firstLineChars="200"/>
              <w:jc w:val="left"/>
              <w:rPr>
                <w:color w:val="auto"/>
              </w:rPr>
            </w:pPr>
            <w:r>
              <w:rPr>
                <w:rFonts w:hint="eastAsia"/>
                <w:color w:val="auto"/>
              </w:rPr>
              <w:t>三档（15分）：版面形式单一，对版面内的文字字体、图像、图形、线条、表格、色块等要素布局的编排简洁、结构布局合理、美观，项目主题信息能明确体现传达，整体版式规范、醒目。</w:t>
            </w:r>
          </w:p>
          <w:p w14:paraId="0791052B">
            <w:pPr>
              <w:spacing w:line="360" w:lineRule="auto"/>
              <w:ind w:firstLine="420" w:firstLineChars="200"/>
              <w:jc w:val="left"/>
              <w:rPr>
                <w:color w:val="auto"/>
              </w:rPr>
            </w:pPr>
            <w:r>
              <w:rPr>
                <w:rFonts w:hint="eastAsia"/>
                <w:color w:val="auto"/>
              </w:rPr>
              <w:t>四档（20分）：版面形式与内容统一，对版面内的文字字体、图像、图形、线条、表格、色块等要素的编排简洁、布局合理、美观、具有创新性，农业博览会主题信息各方面体现到位重点突出，版式艺术感效果突显，细节丰富。</w:t>
            </w:r>
          </w:p>
          <w:p w14:paraId="617FF3FF">
            <w:pPr>
              <w:spacing w:line="360" w:lineRule="auto"/>
              <w:jc w:val="left"/>
              <w:rPr>
                <w:rFonts w:ascii="宋体" w:hAnsi="宋体" w:cs="宋体"/>
                <w:color w:val="auto"/>
                <w:szCs w:val="21"/>
              </w:rPr>
            </w:pPr>
            <w:r>
              <w:rPr>
                <w:rFonts w:hint="eastAsia"/>
                <w:color w:val="auto"/>
              </w:rPr>
              <w:t>注：未提供设计方案为</w:t>
            </w:r>
            <w:r>
              <w:rPr>
                <w:color w:val="auto"/>
              </w:rPr>
              <w:t>0</w:t>
            </w:r>
            <w:r>
              <w:rPr>
                <w:rFonts w:hint="eastAsia"/>
                <w:color w:val="auto"/>
              </w:rPr>
              <w:t>分。</w:t>
            </w:r>
          </w:p>
        </w:tc>
        <w:tc>
          <w:tcPr>
            <w:tcW w:w="778" w:type="dxa"/>
            <w:vAlign w:val="center"/>
          </w:tcPr>
          <w:p w14:paraId="04C07261">
            <w:pPr>
              <w:adjustRightInd w:val="0"/>
              <w:snapToGrid w:val="0"/>
              <w:spacing w:line="400" w:lineRule="exact"/>
              <w:jc w:val="center"/>
              <w:rPr>
                <w:rFonts w:ascii="宋体" w:hAnsi="宋体" w:cs="宋体"/>
                <w:color w:val="auto"/>
                <w:kern w:val="0"/>
                <w:szCs w:val="21"/>
              </w:rPr>
            </w:pPr>
            <w:r>
              <w:rPr>
                <w:rFonts w:hint="eastAsia" w:ascii="宋体" w:hAnsi="宋体" w:cs="宋体"/>
                <w:color w:val="auto"/>
                <w:kern w:val="0"/>
                <w:szCs w:val="21"/>
              </w:rPr>
              <w:t>20分</w:t>
            </w:r>
          </w:p>
        </w:tc>
      </w:tr>
      <w:tr w14:paraId="0201C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578" w:type="dxa"/>
            <w:vAlign w:val="center"/>
          </w:tcPr>
          <w:p w14:paraId="5C32CC69">
            <w:pPr>
              <w:adjustRightInd w:val="0"/>
              <w:snapToGrid w:val="0"/>
              <w:spacing w:line="400" w:lineRule="exact"/>
              <w:ind w:left="-105" w:leftChars="-50" w:right="-105" w:rightChars="-50"/>
              <w:jc w:val="center"/>
              <w:textAlignment w:val="baseline"/>
              <w:rPr>
                <w:rFonts w:ascii="宋体" w:hAnsi="宋体" w:cs="宋体"/>
                <w:bCs/>
                <w:color w:val="auto"/>
                <w:kern w:val="0"/>
                <w:szCs w:val="21"/>
              </w:rPr>
            </w:pPr>
            <w:r>
              <w:rPr>
                <w:rFonts w:hint="eastAsia" w:ascii="宋体" w:hAnsi="宋体" w:cs="宋体"/>
                <w:bCs/>
                <w:color w:val="auto"/>
                <w:kern w:val="0"/>
                <w:szCs w:val="21"/>
              </w:rPr>
              <w:t>2.2</w:t>
            </w:r>
          </w:p>
        </w:tc>
        <w:tc>
          <w:tcPr>
            <w:tcW w:w="1704" w:type="dxa"/>
            <w:vAlign w:val="center"/>
          </w:tcPr>
          <w:p w14:paraId="23D8B9C7">
            <w:pPr>
              <w:spacing w:line="360" w:lineRule="auto"/>
              <w:jc w:val="center"/>
              <w:rPr>
                <w:rFonts w:ascii="宋体" w:hAnsi="宋体" w:cs="宋体"/>
                <w:bCs/>
                <w:color w:val="auto"/>
                <w:kern w:val="0"/>
                <w:szCs w:val="21"/>
              </w:rPr>
            </w:pPr>
            <w:r>
              <w:rPr>
                <w:rFonts w:hint="eastAsia"/>
                <w:color w:val="auto"/>
              </w:rPr>
              <w:t>项目实施方案分（满分</w:t>
            </w:r>
            <w:r>
              <w:rPr>
                <w:color w:val="auto"/>
              </w:rPr>
              <w:t>20</w:t>
            </w:r>
            <w:r>
              <w:rPr>
                <w:rFonts w:hint="eastAsia"/>
                <w:color w:val="auto"/>
              </w:rPr>
              <w:t>分）</w:t>
            </w:r>
          </w:p>
        </w:tc>
        <w:tc>
          <w:tcPr>
            <w:tcW w:w="6555" w:type="dxa"/>
            <w:vAlign w:val="center"/>
          </w:tcPr>
          <w:p w14:paraId="4C5BD4C5">
            <w:pPr>
              <w:spacing w:line="360" w:lineRule="auto"/>
              <w:ind w:firstLine="420" w:firstLineChars="200"/>
              <w:jc w:val="left"/>
              <w:rPr>
                <w:color w:val="auto"/>
              </w:rPr>
            </w:pPr>
            <w:r>
              <w:rPr>
                <w:rFonts w:hint="eastAsia"/>
                <w:color w:val="auto"/>
              </w:rPr>
              <w:t>一档</w:t>
            </w:r>
            <w:r>
              <w:rPr>
                <w:color w:val="auto"/>
              </w:rPr>
              <w:t xml:space="preserve"> (</w:t>
            </w:r>
            <w:r>
              <w:rPr>
                <w:rFonts w:hint="eastAsia"/>
                <w:color w:val="auto"/>
                <w:lang w:val="en-US" w:eastAsia="zh-CN"/>
              </w:rPr>
              <w:t>5</w:t>
            </w:r>
            <w:r>
              <w:rPr>
                <w:rFonts w:hint="eastAsia"/>
                <w:color w:val="auto"/>
              </w:rPr>
              <w:t>分</w:t>
            </w:r>
            <w:r>
              <w:rPr>
                <w:color w:val="auto"/>
              </w:rPr>
              <w:t>)</w:t>
            </w:r>
            <w:r>
              <w:rPr>
                <w:rFonts w:hint="eastAsia"/>
                <w:color w:val="auto"/>
              </w:rPr>
              <w:t>：提供了项目组织实施方案，对项目实施时的施工方案有基本框架，无具体实施措施方法。</w:t>
            </w:r>
          </w:p>
          <w:p w14:paraId="79FE5C5C">
            <w:pPr>
              <w:spacing w:line="360" w:lineRule="auto"/>
              <w:ind w:firstLine="420" w:firstLineChars="200"/>
              <w:jc w:val="left"/>
              <w:rPr>
                <w:color w:val="auto"/>
              </w:rPr>
            </w:pPr>
            <w:r>
              <w:rPr>
                <w:rFonts w:hint="eastAsia"/>
                <w:color w:val="auto"/>
              </w:rPr>
              <w:t>二档</w:t>
            </w:r>
            <w:r>
              <w:rPr>
                <w:color w:val="auto"/>
              </w:rPr>
              <w:t xml:space="preserve"> (</w:t>
            </w:r>
            <w:r>
              <w:rPr>
                <w:rFonts w:hint="eastAsia"/>
                <w:color w:val="auto"/>
                <w:lang w:val="en-US" w:eastAsia="zh-CN"/>
              </w:rPr>
              <w:t>10</w:t>
            </w:r>
            <w:r>
              <w:rPr>
                <w:rFonts w:hint="eastAsia"/>
                <w:color w:val="auto"/>
              </w:rPr>
              <w:t>分</w:t>
            </w:r>
            <w:r>
              <w:rPr>
                <w:color w:val="auto"/>
              </w:rPr>
              <w:t>)</w:t>
            </w:r>
            <w:r>
              <w:rPr>
                <w:rFonts w:hint="eastAsia"/>
                <w:color w:val="auto"/>
              </w:rPr>
              <w:t>：提供了项目组织实施方案，描述了项目实施时的施工工艺、工期控制、安全文明施工措施、质量管理保障措施、项目人员配置等相关内容。组织实施方案合理，符合项目实际情况，有具体的实施措施及方法。</w:t>
            </w:r>
          </w:p>
          <w:p w14:paraId="2E2A2A9C">
            <w:pPr>
              <w:spacing w:line="360" w:lineRule="auto"/>
              <w:ind w:firstLine="420" w:firstLineChars="200"/>
              <w:jc w:val="left"/>
              <w:rPr>
                <w:color w:val="auto"/>
              </w:rPr>
            </w:pPr>
            <w:r>
              <w:rPr>
                <w:rFonts w:hint="eastAsia"/>
                <w:color w:val="auto"/>
              </w:rPr>
              <w:t>三档</w:t>
            </w:r>
            <w:r>
              <w:rPr>
                <w:color w:val="auto"/>
              </w:rPr>
              <w:t xml:space="preserve"> (1</w:t>
            </w:r>
            <w:r>
              <w:rPr>
                <w:rFonts w:hint="eastAsia"/>
                <w:color w:val="auto"/>
                <w:lang w:val="en-US" w:eastAsia="zh-CN"/>
              </w:rPr>
              <w:t>5</w:t>
            </w:r>
            <w:r>
              <w:rPr>
                <w:rFonts w:hint="eastAsia"/>
                <w:color w:val="auto"/>
              </w:rPr>
              <w:t>分</w:t>
            </w:r>
            <w:r>
              <w:rPr>
                <w:color w:val="auto"/>
              </w:rPr>
              <w:t>)</w:t>
            </w:r>
            <w:r>
              <w:rPr>
                <w:rFonts w:hint="eastAsia"/>
                <w:color w:val="auto"/>
              </w:rPr>
              <w:t>：提供了项目组织实施方案，完整描述了项目实施时的施工工艺、工期控制、安全文明施工措施、质量管理保障措施、项目人员配置、应急预案等相关内容。组织实施方案合理、具体，科学，符合项目实际情况，有明确的项目进度措施，项目管理制度及具体方法严谨。</w:t>
            </w:r>
          </w:p>
          <w:p w14:paraId="22B17FCF">
            <w:pPr>
              <w:spacing w:line="360" w:lineRule="auto"/>
              <w:ind w:firstLine="420" w:firstLineChars="200"/>
              <w:jc w:val="left"/>
              <w:rPr>
                <w:color w:val="auto"/>
              </w:rPr>
            </w:pPr>
            <w:r>
              <w:rPr>
                <w:rFonts w:hint="eastAsia"/>
                <w:color w:val="auto"/>
              </w:rPr>
              <w:t>四档（</w:t>
            </w:r>
            <w:r>
              <w:rPr>
                <w:color w:val="auto"/>
              </w:rPr>
              <w:t>20</w:t>
            </w:r>
            <w:r>
              <w:rPr>
                <w:rFonts w:hint="eastAsia"/>
                <w:color w:val="auto"/>
              </w:rPr>
              <w:t>分</w:t>
            </w:r>
            <w:r>
              <w:rPr>
                <w:color w:val="auto"/>
              </w:rPr>
              <w:t>)</w:t>
            </w:r>
            <w:r>
              <w:rPr>
                <w:rFonts w:hint="eastAsia"/>
                <w:color w:val="auto"/>
              </w:rPr>
              <w:t>：提供了项目组织实施方案，完善详实描述了项目实施时的施工工艺、工期控制、安全文明施工措施、质量管理保障措施、项目人员配置、应急预案等相关内容，细节完善完全满足项目的需要。组织实施方案合理、具体、科学且具先进性，有明确的项目进度措施、管理措施、项目实施保障措施，对质量有详细的控制方案和措施，对项目小组成员的工作分工及工作内容、时间有完整的介绍。</w:t>
            </w:r>
          </w:p>
          <w:p w14:paraId="0E80F993">
            <w:pPr>
              <w:spacing w:line="360" w:lineRule="auto"/>
              <w:jc w:val="left"/>
              <w:rPr>
                <w:rFonts w:ascii="宋体" w:hAnsi="宋体" w:cs="宋体"/>
                <w:color w:val="auto"/>
                <w:szCs w:val="21"/>
              </w:rPr>
            </w:pPr>
            <w:r>
              <w:rPr>
                <w:rFonts w:hint="eastAsia"/>
                <w:color w:val="auto"/>
              </w:rPr>
              <w:t>注：未提供项目实施方案为</w:t>
            </w:r>
            <w:r>
              <w:rPr>
                <w:color w:val="auto"/>
              </w:rPr>
              <w:t>0</w:t>
            </w:r>
            <w:r>
              <w:rPr>
                <w:rFonts w:hint="eastAsia"/>
                <w:color w:val="auto"/>
              </w:rPr>
              <w:t>分。</w:t>
            </w:r>
          </w:p>
        </w:tc>
        <w:tc>
          <w:tcPr>
            <w:tcW w:w="778" w:type="dxa"/>
            <w:vAlign w:val="center"/>
          </w:tcPr>
          <w:p w14:paraId="04F339EC">
            <w:pPr>
              <w:adjustRightInd w:val="0"/>
              <w:snapToGrid w:val="0"/>
              <w:spacing w:line="400" w:lineRule="exact"/>
              <w:jc w:val="center"/>
              <w:rPr>
                <w:rFonts w:ascii="宋体" w:hAnsi="宋体" w:cs="宋体"/>
                <w:color w:val="auto"/>
                <w:kern w:val="0"/>
                <w:szCs w:val="21"/>
              </w:rPr>
            </w:pPr>
            <w:r>
              <w:rPr>
                <w:rFonts w:hint="eastAsia" w:ascii="宋体" w:hAnsi="宋体" w:cs="宋体"/>
                <w:color w:val="auto"/>
                <w:kern w:val="0"/>
                <w:szCs w:val="21"/>
              </w:rPr>
              <w:t>20分</w:t>
            </w:r>
          </w:p>
        </w:tc>
      </w:tr>
      <w:tr w14:paraId="28B0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578" w:type="dxa"/>
            <w:vAlign w:val="center"/>
          </w:tcPr>
          <w:p w14:paraId="19D8AEE3">
            <w:pPr>
              <w:adjustRightInd w:val="0"/>
              <w:snapToGrid w:val="0"/>
              <w:spacing w:line="400" w:lineRule="exact"/>
              <w:ind w:left="-105" w:leftChars="-50" w:right="-105" w:rightChars="-50"/>
              <w:jc w:val="center"/>
              <w:textAlignment w:val="baseline"/>
              <w:rPr>
                <w:rFonts w:ascii="宋体" w:hAnsi="宋体" w:cs="宋体"/>
                <w:bCs/>
                <w:color w:val="auto"/>
                <w:kern w:val="0"/>
                <w:szCs w:val="21"/>
              </w:rPr>
            </w:pPr>
            <w:r>
              <w:rPr>
                <w:rFonts w:hint="eastAsia" w:ascii="宋体" w:hAnsi="宋体" w:cs="宋体"/>
                <w:bCs/>
                <w:color w:val="auto"/>
                <w:kern w:val="0"/>
                <w:szCs w:val="21"/>
              </w:rPr>
              <w:t>2.3</w:t>
            </w:r>
          </w:p>
        </w:tc>
        <w:tc>
          <w:tcPr>
            <w:tcW w:w="1704" w:type="dxa"/>
            <w:vAlign w:val="center"/>
          </w:tcPr>
          <w:p w14:paraId="28B9EE2B">
            <w:pPr>
              <w:spacing w:line="360" w:lineRule="auto"/>
              <w:jc w:val="center"/>
              <w:rPr>
                <w:rFonts w:ascii="宋体" w:hAnsi="宋体" w:cs="宋体"/>
                <w:color w:val="auto"/>
                <w:szCs w:val="21"/>
              </w:rPr>
            </w:pPr>
            <w:r>
              <w:rPr>
                <w:rFonts w:hint="eastAsia"/>
                <w:color w:val="auto"/>
              </w:rPr>
              <w:t>拟投入人员分（满分</w:t>
            </w:r>
            <w:r>
              <w:rPr>
                <w:color w:val="auto"/>
              </w:rPr>
              <w:t>1</w:t>
            </w:r>
            <w:r>
              <w:rPr>
                <w:rFonts w:hint="eastAsia"/>
                <w:color w:val="auto"/>
                <w:lang w:val="en-US" w:eastAsia="zh-CN"/>
              </w:rPr>
              <w:t>5</w:t>
            </w:r>
            <w:r>
              <w:rPr>
                <w:rFonts w:hint="eastAsia"/>
                <w:color w:val="auto"/>
              </w:rPr>
              <w:t>分）</w:t>
            </w:r>
          </w:p>
        </w:tc>
        <w:tc>
          <w:tcPr>
            <w:tcW w:w="6555" w:type="dxa"/>
            <w:vAlign w:val="center"/>
          </w:tcPr>
          <w:p w14:paraId="7FF2BED6">
            <w:pPr>
              <w:spacing w:line="360" w:lineRule="auto"/>
              <w:ind w:firstLine="420" w:firstLineChars="200"/>
              <w:jc w:val="left"/>
              <w:rPr>
                <w:color w:val="auto"/>
              </w:rPr>
            </w:pPr>
            <w:r>
              <w:rPr>
                <w:rFonts w:hint="eastAsia"/>
                <w:color w:val="auto"/>
              </w:rPr>
              <w:t>一档（</w:t>
            </w:r>
            <w:r>
              <w:rPr>
                <w:rFonts w:hint="eastAsia"/>
                <w:color w:val="auto"/>
                <w:lang w:val="en-US" w:eastAsia="zh-CN"/>
              </w:rPr>
              <w:t>5</w:t>
            </w:r>
            <w:r>
              <w:rPr>
                <w:rFonts w:hint="eastAsia"/>
                <w:color w:val="auto"/>
              </w:rPr>
              <w:t>分）：拟投入项目实施人员配置数量为</w:t>
            </w:r>
            <w:r>
              <w:rPr>
                <w:color w:val="auto"/>
              </w:rPr>
              <w:t>4</w:t>
            </w:r>
            <w:r>
              <w:rPr>
                <w:rFonts w:hint="eastAsia"/>
                <w:color w:val="auto"/>
              </w:rPr>
              <w:t>名及以上，有人员岗位设置、工作安排，基本满足项目实施要求的；</w:t>
            </w:r>
          </w:p>
          <w:p w14:paraId="1E900211">
            <w:pPr>
              <w:spacing w:line="360" w:lineRule="auto"/>
              <w:ind w:firstLine="420" w:firstLineChars="200"/>
              <w:jc w:val="left"/>
              <w:rPr>
                <w:color w:val="auto"/>
              </w:rPr>
            </w:pPr>
            <w:r>
              <w:rPr>
                <w:rFonts w:hint="eastAsia"/>
                <w:color w:val="auto"/>
              </w:rPr>
              <w:t>二档（</w:t>
            </w:r>
            <w:r>
              <w:rPr>
                <w:rFonts w:hint="eastAsia"/>
                <w:color w:val="auto"/>
                <w:lang w:val="en-US" w:eastAsia="zh-CN"/>
              </w:rPr>
              <w:t>10</w:t>
            </w:r>
            <w:r>
              <w:rPr>
                <w:rFonts w:hint="eastAsia"/>
                <w:color w:val="auto"/>
              </w:rPr>
              <w:t>分）：拟投入项目实施人员配置数量为</w:t>
            </w:r>
            <w:r>
              <w:rPr>
                <w:color w:val="auto"/>
              </w:rPr>
              <w:t>10</w:t>
            </w:r>
            <w:r>
              <w:rPr>
                <w:rFonts w:hint="eastAsia"/>
                <w:color w:val="auto"/>
              </w:rPr>
              <w:t>名及以上，有合理的人员岗位设置、工作安排，工作人员具备一般的会展服务水平和管理能力，满足项目实施要求的。</w:t>
            </w:r>
          </w:p>
          <w:p w14:paraId="05E51BAF">
            <w:pPr>
              <w:spacing w:line="360" w:lineRule="auto"/>
              <w:ind w:firstLine="420" w:firstLineChars="200"/>
              <w:jc w:val="left"/>
              <w:rPr>
                <w:rFonts w:ascii="宋体" w:hAnsi="宋体" w:cs="宋体"/>
                <w:color w:val="auto"/>
                <w:spacing w:val="-2"/>
                <w:szCs w:val="21"/>
              </w:rPr>
            </w:pPr>
            <w:r>
              <w:rPr>
                <w:rFonts w:hint="eastAsia"/>
                <w:color w:val="auto"/>
              </w:rPr>
              <w:t>三档（</w:t>
            </w:r>
            <w:r>
              <w:rPr>
                <w:rFonts w:hint="eastAsia"/>
                <w:color w:val="auto"/>
                <w:lang w:val="en-US" w:eastAsia="zh-CN"/>
              </w:rPr>
              <w:t>15</w:t>
            </w:r>
            <w:r>
              <w:rPr>
                <w:rFonts w:hint="eastAsia"/>
                <w:color w:val="auto"/>
              </w:rPr>
              <w:t>分）：拟投入项目实施人员配置数量为</w:t>
            </w:r>
            <w:r>
              <w:rPr>
                <w:color w:val="auto"/>
              </w:rPr>
              <w:t>15</w:t>
            </w:r>
            <w:r>
              <w:rPr>
                <w:rFonts w:hint="eastAsia"/>
                <w:color w:val="auto"/>
              </w:rPr>
              <w:t>名及以上，有合理的人员岗位设置、工作安排，工作人员具备较好的会展服务水平和管理能力，充分满足项目实施要求的。</w:t>
            </w:r>
          </w:p>
        </w:tc>
        <w:tc>
          <w:tcPr>
            <w:tcW w:w="778" w:type="dxa"/>
            <w:vAlign w:val="center"/>
          </w:tcPr>
          <w:p w14:paraId="4163B203">
            <w:pPr>
              <w:adjustRightInd w:val="0"/>
              <w:snapToGrid w:val="0"/>
              <w:spacing w:line="400" w:lineRule="exact"/>
              <w:jc w:val="center"/>
              <w:rPr>
                <w:rFonts w:ascii="宋体" w:hAnsi="宋体" w:cs="宋体"/>
                <w:color w:val="auto"/>
                <w:kern w:val="0"/>
                <w:szCs w:val="21"/>
              </w:rPr>
            </w:pPr>
            <w:r>
              <w:rPr>
                <w:rFonts w:hint="eastAsia" w:ascii="宋体" w:hAnsi="宋体" w:cs="宋体"/>
                <w:color w:val="auto"/>
                <w:kern w:val="0"/>
                <w:szCs w:val="21"/>
              </w:rPr>
              <w:t>1</w:t>
            </w:r>
            <w:r>
              <w:rPr>
                <w:rFonts w:hint="eastAsia" w:ascii="宋体" w:hAnsi="宋体" w:cs="宋体"/>
                <w:color w:val="auto"/>
                <w:kern w:val="0"/>
                <w:szCs w:val="21"/>
                <w:lang w:val="en-US" w:eastAsia="zh-CN"/>
              </w:rPr>
              <w:t>5</w:t>
            </w:r>
            <w:r>
              <w:rPr>
                <w:rFonts w:hint="eastAsia" w:ascii="宋体" w:hAnsi="宋体" w:cs="宋体"/>
                <w:color w:val="auto"/>
                <w:kern w:val="0"/>
                <w:szCs w:val="21"/>
              </w:rPr>
              <w:t>分</w:t>
            </w:r>
          </w:p>
        </w:tc>
      </w:tr>
      <w:tr w14:paraId="1248C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3" w:hRule="atLeast"/>
          <w:jc w:val="center"/>
        </w:trPr>
        <w:tc>
          <w:tcPr>
            <w:tcW w:w="578" w:type="dxa"/>
            <w:vAlign w:val="center"/>
          </w:tcPr>
          <w:p w14:paraId="7B98C9DD">
            <w:pPr>
              <w:adjustRightInd w:val="0"/>
              <w:snapToGrid w:val="0"/>
              <w:spacing w:line="400" w:lineRule="exact"/>
              <w:ind w:left="-105" w:leftChars="-50" w:right="-105" w:rightChars="-50"/>
              <w:jc w:val="center"/>
              <w:textAlignment w:val="baseline"/>
              <w:rPr>
                <w:rFonts w:hint="default" w:ascii="宋体" w:hAnsi="宋体" w:eastAsia="宋体" w:cs="宋体"/>
                <w:bCs/>
                <w:color w:val="auto"/>
                <w:kern w:val="0"/>
                <w:szCs w:val="21"/>
                <w:lang w:val="en-US" w:eastAsia="zh-CN"/>
              </w:rPr>
            </w:pPr>
            <w:r>
              <w:rPr>
                <w:rFonts w:hint="eastAsia" w:ascii="宋体" w:hAnsi="宋体" w:cs="宋体"/>
                <w:bCs/>
                <w:color w:val="auto"/>
                <w:kern w:val="0"/>
                <w:szCs w:val="21"/>
                <w:lang w:val="en-US" w:eastAsia="zh-CN"/>
              </w:rPr>
              <w:t>2.4</w:t>
            </w:r>
          </w:p>
        </w:tc>
        <w:tc>
          <w:tcPr>
            <w:tcW w:w="1704" w:type="dxa"/>
            <w:vAlign w:val="center"/>
          </w:tcPr>
          <w:p w14:paraId="5B8CD1E1">
            <w:pPr>
              <w:widowControl/>
              <w:spacing w:line="400" w:lineRule="exact"/>
              <w:jc w:val="center"/>
              <w:rPr>
                <w:rFonts w:hint="eastAsia" w:ascii="宋体" w:hAnsi="宋体" w:cs="宋体"/>
                <w:b w:val="0"/>
                <w:bCs w:val="0"/>
                <w:color w:val="auto"/>
                <w:kern w:val="0"/>
                <w:sz w:val="20"/>
                <w:szCs w:val="20"/>
                <w:lang w:bidi="ar"/>
              </w:rPr>
            </w:pPr>
            <w:r>
              <w:rPr>
                <w:rFonts w:hint="eastAsia" w:ascii="宋体" w:hAnsi="宋体" w:cs="宋体"/>
                <w:b w:val="0"/>
                <w:bCs w:val="0"/>
                <w:color w:val="auto"/>
                <w:kern w:val="0"/>
                <w:sz w:val="20"/>
                <w:szCs w:val="20"/>
                <w:lang w:bidi="ar"/>
              </w:rPr>
              <w:t>安全、应急保</w:t>
            </w:r>
          </w:p>
          <w:p w14:paraId="547DD214">
            <w:pPr>
              <w:widowControl/>
              <w:spacing w:line="400" w:lineRule="exact"/>
              <w:jc w:val="center"/>
              <w:rPr>
                <w:rFonts w:hint="eastAsia"/>
                <w:color w:val="auto"/>
              </w:rPr>
            </w:pPr>
            <w:r>
              <w:rPr>
                <w:rFonts w:hint="eastAsia" w:ascii="宋体" w:hAnsi="宋体" w:cs="宋体"/>
                <w:b w:val="0"/>
                <w:bCs w:val="0"/>
                <w:color w:val="auto"/>
                <w:kern w:val="0"/>
                <w:sz w:val="20"/>
                <w:szCs w:val="20"/>
                <w:lang w:bidi="ar"/>
              </w:rPr>
              <w:t>障措施</w:t>
            </w:r>
            <w:r>
              <w:rPr>
                <w:rFonts w:hint="eastAsia" w:ascii="宋体" w:hAnsi="宋体" w:cs="Tahoma"/>
                <w:b w:val="0"/>
                <w:bCs w:val="0"/>
                <w:color w:val="auto"/>
                <w:kern w:val="0"/>
              </w:rPr>
              <w:t>（满分</w:t>
            </w:r>
            <w:r>
              <w:rPr>
                <w:rFonts w:hint="eastAsia" w:ascii="宋体" w:hAnsi="宋体" w:cs="Tahoma"/>
                <w:b w:val="0"/>
                <w:bCs w:val="0"/>
                <w:color w:val="auto"/>
                <w:kern w:val="0"/>
                <w:lang w:val="en-US" w:eastAsia="zh-CN"/>
              </w:rPr>
              <w:t>10</w:t>
            </w:r>
            <w:r>
              <w:rPr>
                <w:rFonts w:hint="eastAsia" w:ascii="宋体" w:hAnsi="宋体" w:cs="Tahoma"/>
                <w:b w:val="0"/>
                <w:bCs w:val="0"/>
                <w:color w:val="auto"/>
                <w:kern w:val="0"/>
              </w:rPr>
              <w:t>分）</w:t>
            </w:r>
          </w:p>
        </w:tc>
        <w:tc>
          <w:tcPr>
            <w:tcW w:w="6555" w:type="dxa"/>
            <w:vAlign w:val="top"/>
          </w:tcPr>
          <w:p w14:paraId="58F51876">
            <w:pPr>
              <w:widowControl/>
              <w:spacing w:line="360" w:lineRule="auto"/>
              <w:ind w:firstLine="420" w:firstLineChars="200"/>
              <w:jc w:val="left"/>
              <w:rPr>
                <w:rFonts w:hint="eastAsia" w:ascii="宋体" w:hAnsi="宋体" w:cs="宋体"/>
                <w:color w:val="auto"/>
                <w:kern w:val="0"/>
                <w:szCs w:val="21"/>
                <w:lang w:bidi="ar"/>
              </w:rPr>
            </w:pPr>
            <w:r>
              <w:rPr>
                <w:rFonts w:hint="eastAsia" w:ascii="宋体" w:hAnsi="宋体" w:cs="宋体"/>
                <w:color w:val="auto"/>
                <w:kern w:val="0"/>
                <w:szCs w:val="21"/>
                <w:lang w:bidi="ar"/>
              </w:rPr>
              <w:t>一档（</w:t>
            </w:r>
            <w:r>
              <w:rPr>
                <w:rFonts w:hint="eastAsia" w:ascii="宋体" w:hAnsi="宋体" w:cs="宋体"/>
                <w:color w:val="auto"/>
                <w:kern w:val="0"/>
                <w:szCs w:val="21"/>
                <w:lang w:val="en-US" w:eastAsia="zh-CN" w:bidi="ar"/>
              </w:rPr>
              <w:t>4</w:t>
            </w:r>
            <w:r>
              <w:rPr>
                <w:rFonts w:hint="eastAsia" w:ascii="宋体" w:hAnsi="宋体" w:cs="宋体"/>
                <w:color w:val="auto"/>
                <w:kern w:val="0"/>
                <w:szCs w:val="21"/>
                <w:lang w:bidi="ar"/>
              </w:rPr>
              <w:t>分）：突发事件应急方案涉及人身安全、水、电、火、盗、病等情况的处理方案不完善，管理制度、作业流程、时效要求、监督机制、信息反馈渠道及处理机制基本完善，基本规范，满足服务采购需求；</w:t>
            </w:r>
          </w:p>
          <w:p w14:paraId="184964AB">
            <w:pPr>
              <w:widowControl/>
              <w:spacing w:line="360" w:lineRule="auto"/>
              <w:ind w:firstLine="420" w:firstLineChars="200"/>
              <w:jc w:val="left"/>
              <w:rPr>
                <w:rFonts w:hint="eastAsia" w:ascii="宋体" w:hAnsi="宋体" w:cs="宋体"/>
                <w:color w:val="auto"/>
                <w:kern w:val="0"/>
                <w:szCs w:val="21"/>
                <w:lang w:bidi="ar"/>
              </w:rPr>
            </w:pPr>
            <w:r>
              <w:rPr>
                <w:rFonts w:hint="eastAsia" w:ascii="宋体" w:hAnsi="宋体" w:cs="宋体"/>
                <w:color w:val="auto"/>
                <w:kern w:val="0"/>
                <w:szCs w:val="21"/>
                <w:lang w:bidi="ar"/>
              </w:rPr>
              <w:t>二档（</w:t>
            </w:r>
            <w:r>
              <w:rPr>
                <w:rFonts w:hint="eastAsia" w:ascii="宋体" w:hAnsi="宋体" w:cs="宋体"/>
                <w:color w:val="auto"/>
                <w:kern w:val="0"/>
                <w:szCs w:val="21"/>
                <w:lang w:val="en-US" w:eastAsia="zh-CN" w:bidi="ar"/>
              </w:rPr>
              <w:t>7</w:t>
            </w:r>
            <w:r>
              <w:rPr>
                <w:rFonts w:hint="eastAsia" w:ascii="宋体" w:hAnsi="宋体" w:cs="宋体"/>
                <w:color w:val="auto"/>
                <w:kern w:val="0"/>
                <w:szCs w:val="21"/>
                <w:lang w:bidi="ar"/>
              </w:rPr>
              <w:t>分）：突发事件应急方案涉及人身安全、水、电、火、盗、病等情况的处理方案简单，管理制度完善、作业流程规范、时效要求高、监督机制完善、信息反馈渠道及处理机制完备，整体规范，满足服务采购需求；</w:t>
            </w:r>
          </w:p>
          <w:p w14:paraId="5E3EBAAD">
            <w:pPr>
              <w:widowControl/>
              <w:spacing w:line="360" w:lineRule="auto"/>
              <w:ind w:firstLine="420" w:firstLineChars="200"/>
              <w:jc w:val="left"/>
              <w:rPr>
                <w:rFonts w:hint="eastAsia" w:ascii="宋体" w:hAnsi="宋体" w:cs="宋体"/>
                <w:color w:val="auto"/>
                <w:kern w:val="0"/>
                <w:szCs w:val="21"/>
                <w:lang w:bidi="ar"/>
              </w:rPr>
            </w:pPr>
            <w:r>
              <w:rPr>
                <w:rFonts w:hint="eastAsia" w:ascii="宋体" w:hAnsi="宋体" w:cs="宋体"/>
                <w:color w:val="auto"/>
                <w:kern w:val="0"/>
                <w:szCs w:val="21"/>
                <w:lang w:bidi="ar"/>
              </w:rPr>
              <w:t>三档（</w:t>
            </w:r>
            <w:r>
              <w:rPr>
                <w:rFonts w:hint="eastAsia" w:ascii="宋体" w:hAnsi="宋体" w:cs="宋体"/>
                <w:color w:val="auto"/>
                <w:kern w:val="0"/>
                <w:szCs w:val="21"/>
                <w:lang w:val="en-US" w:eastAsia="zh-CN" w:bidi="ar"/>
              </w:rPr>
              <w:t>10</w:t>
            </w:r>
            <w:r>
              <w:rPr>
                <w:rFonts w:hint="eastAsia" w:ascii="宋体" w:hAnsi="宋体" w:cs="宋体"/>
                <w:color w:val="auto"/>
                <w:kern w:val="0"/>
                <w:szCs w:val="21"/>
                <w:lang w:bidi="ar"/>
              </w:rPr>
              <w:t>分）：突发事件应急方案涉及人身安全、水、电、火、盗、病等情况的处理方案完善，考虑周全，管理制度完善合理、作业流程专业规范、时效要求高、监督机制科学完善、信息反馈渠道及处理机制完备合理，人员分工明确，具有专业性，规范性，完善性，满足能充分保障本项目</w:t>
            </w:r>
            <w:r>
              <w:rPr>
                <w:rFonts w:hint="eastAsia" w:ascii="宋体" w:hAnsi="宋体" w:cs="宋体"/>
                <w:color w:val="auto"/>
                <w:kern w:val="0"/>
                <w:szCs w:val="21"/>
                <w:lang w:val="en-US" w:eastAsia="zh-CN" w:bidi="ar"/>
              </w:rPr>
              <w:t>采购需求</w:t>
            </w:r>
            <w:r>
              <w:rPr>
                <w:rFonts w:hint="eastAsia" w:ascii="宋体" w:hAnsi="宋体" w:cs="宋体"/>
                <w:color w:val="auto"/>
                <w:kern w:val="0"/>
                <w:szCs w:val="21"/>
                <w:lang w:bidi="ar"/>
              </w:rPr>
              <w:t>。</w:t>
            </w:r>
          </w:p>
          <w:p w14:paraId="65AD2DA6">
            <w:pPr>
              <w:widowControl/>
              <w:spacing w:line="360" w:lineRule="auto"/>
              <w:ind w:firstLine="420" w:firstLineChars="200"/>
              <w:jc w:val="left"/>
              <w:rPr>
                <w:rFonts w:hint="eastAsia" w:ascii="宋体" w:hAnsi="宋体" w:cs="宋体"/>
                <w:color w:val="auto"/>
                <w:kern w:val="0"/>
                <w:szCs w:val="21"/>
                <w:lang w:bidi="ar"/>
              </w:rPr>
            </w:pPr>
            <w:r>
              <w:rPr>
                <w:rFonts w:hint="eastAsia"/>
                <w:color w:val="auto"/>
              </w:rPr>
              <w:t>注：未提供安全、应急保障措施为</w:t>
            </w:r>
            <w:r>
              <w:rPr>
                <w:color w:val="auto"/>
              </w:rPr>
              <w:t>0</w:t>
            </w:r>
            <w:r>
              <w:rPr>
                <w:rFonts w:hint="eastAsia"/>
                <w:color w:val="auto"/>
              </w:rPr>
              <w:t>分。</w:t>
            </w:r>
          </w:p>
        </w:tc>
        <w:tc>
          <w:tcPr>
            <w:tcW w:w="778" w:type="dxa"/>
            <w:vAlign w:val="center"/>
          </w:tcPr>
          <w:p w14:paraId="1F58FB32">
            <w:pPr>
              <w:adjustRightInd w:val="0"/>
              <w:snapToGrid w:val="0"/>
              <w:spacing w:line="400" w:lineRule="exact"/>
              <w:jc w:val="center"/>
              <w:rPr>
                <w:rFonts w:hint="default" w:ascii="宋体" w:hAnsi="宋体" w:eastAsia="宋体" w:cs="宋体"/>
                <w:color w:val="auto"/>
                <w:kern w:val="0"/>
                <w:szCs w:val="21"/>
                <w:lang w:val="en-US" w:eastAsia="zh-CN"/>
              </w:rPr>
            </w:pPr>
            <w:r>
              <w:rPr>
                <w:rFonts w:hint="eastAsia" w:ascii="宋体" w:hAnsi="宋体" w:cs="宋体"/>
                <w:color w:val="auto"/>
                <w:kern w:val="0"/>
                <w:szCs w:val="21"/>
                <w:lang w:val="en-US" w:eastAsia="zh-CN"/>
              </w:rPr>
              <w:t>10分</w:t>
            </w:r>
          </w:p>
        </w:tc>
      </w:tr>
      <w:tr w14:paraId="47E32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3" w:hRule="atLeast"/>
          <w:jc w:val="center"/>
        </w:trPr>
        <w:tc>
          <w:tcPr>
            <w:tcW w:w="578" w:type="dxa"/>
            <w:vAlign w:val="center"/>
          </w:tcPr>
          <w:p w14:paraId="24D05EBC">
            <w:pPr>
              <w:adjustRightInd w:val="0"/>
              <w:snapToGrid w:val="0"/>
              <w:spacing w:line="400" w:lineRule="exact"/>
              <w:ind w:left="-105" w:leftChars="-50" w:right="-105" w:rightChars="-50"/>
              <w:jc w:val="center"/>
              <w:textAlignment w:val="baseline"/>
              <w:rPr>
                <w:rFonts w:hint="eastAsia" w:ascii="宋体" w:hAnsi="宋体" w:eastAsia="宋体" w:cs="宋体"/>
                <w:bCs/>
                <w:color w:val="auto"/>
                <w:kern w:val="0"/>
                <w:szCs w:val="21"/>
                <w:lang w:eastAsia="zh-CN"/>
              </w:rPr>
            </w:pPr>
            <w:r>
              <w:rPr>
                <w:rFonts w:hint="eastAsia" w:ascii="宋体" w:hAnsi="宋体" w:cs="宋体"/>
                <w:bCs/>
                <w:color w:val="auto"/>
                <w:kern w:val="0"/>
                <w:szCs w:val="21"/>
              </w:rPr>
              <w:t>2.</w:t>
            </w:r>
            <w:r>
              <w:rPr>
                <w:rFonts w:hint="eastAsia" w:ascii="宋体" w:hAnsi="宋体" w:cs="宋体"/>
                <w:bCs/>
                <w:color w:val="auto"/>
                <w:kern w:val="0"/>
                <w:szCs w:val="21"/>
                <w:lang w:val="en-US" w:eastAsia="zh-CN"/>
              </w:rPr>
              <w:t>5</w:t>
            </w:r>
          </w:p>
        </w:tc>
        <w:tc>
          <w:tcPr>
            <w:tcW w:w="1704" w:type="dxa"/>
            <w:vAlign w:val="center"/>
          </w:tcPr>
          <w:p w14:paraId="68CF14AE">
            <w:pPr>
              <w:spacing w:line="360" w:lineRule="auto"/>
              <w:jc w:val="center"/>
              <w:rPr>
                <w:color w:val="auto"/>
              </w:rPr>
            </w:pPr>
            <w:r>
              <w:rPr>
                <w:rFonts w:hint="eastAsia"/>
                <w:color w:val="auto"/>
              </w:rPr>
              <w:t>服务承诺分</w:t>
            </w:r>
          </w:p>
          <w:p w14:paraId="6B5954DD">
            <w:pPr>
              <w:spacing w:line="360" w:lineRule="auto"/>
              <w:jc w:val="center"/>
              <w:rPr>
                <w:rFonts w:ascii="宋体" w:hAnsi="宋体" w:cs="宋体"/>
                <w:color w:val="auto"/>
                <w:szCs w:val="21"/>
              </w:rPr>
            </w:pPr>
            <w:r>
              <w:rPr>
                <w:rFonts w:hint="eastAsia"/>
                <w:color w:val="auto"/>
              </w:rPr>
              <w:t>（满分</w:t>
            </w:r>
            <w:r>
              <w:rPr>
                <w:rFonts w:hint="eastAsia"/>
                <w:color w:val="auto"/>
                <w:lang w:val="en-US" w:eastAsia="zh-CN"/>
              </w:rPr>
              <w:t>10</w:t>
            </w:r>
            <w:r>
              <w:rPr>
                <w:rFonts w:hint="eastAsia"/>
                <w:color w:val="auto"/>
              </w:rPr>
              <w:t>分）</w:t>
            </w:r>
          </w:p>
        </w:tc>
        <w:tc>
          <w:tcPr>
            <w:tcW w:w="6555" w:type="dxa"/>
            <w:vAlign w:val="center"/>
          </w:tcPr>
          <w:p w14:paraId="5D199393">
            <w:pPr>
              <w:spacing w:line="360" w:lineRule="auto"/>
              <w:ind w:firstLine="420" w:firstLineChars="200"/>
              <w:jc w:val="left"/>
              <w:rPr>
                <w:bCs/>
                <w:color w:val="auto"/>
                <w:kern w:val="0"/>
                <w:lang w:val="zh-CN"/>
              </w:rPr>
            </w:pPr>
            <w:r>
              <w:rPr>
                <w:rFonts w:hint="eastAsia"/>
                <w:bCs/>
                <w:color w:val="auto"/>
                <w:kern w:val="0"/>
                <w:lang w:val="zh-CN"/>
              </w:rPr>
              <w:t>一档（</w:t>
            </w:r>
            <w:r>
              <w:rPr>
                <w:rFonts w:hint="eastAsia"/>
                <w:bCs/>
                <w:color w:val="auto"/>
                <w:kern w:val="0"/>
                <w:lang w:val="en-US" w:eastAsia="zh-CN"/>
              </w:rPr>
              <w:t>4</w:t>
            </w:r>
            <w:r>
              <w:rPr>
                <w:rFonts w:hint="eastAsia"/>
                <w:bCs/>
                <w:color w:val="auto"/>
                <w:kern w:val="0"/>
                <w:lang w:val="zh-CN"/>
              </w:rPr>
              <w:t>分）：服务承诺满足招标文件的要求，对本项目情况服务要求响应全面，未承诺提供</w:t>
            </w:r>
            <w:r>
              <w:rPr>
                <w:rFonts w:hint="eastAsia"/>
                <w:bCs/>
                <w:color w:val="auto"/>
                <w:kern w:val="0"/>
              </w:rPr>
              <w:t>24小时内</w:t>
            </w:r>
            <w:r>
              <w:rPr>
                <w:rFonts w:hint="eastAsia"/>
                <w:bCs/>
                <w:color w:val="auto"/>
                <w:kern w:val="0"/>
                <w:lang w:val="zh-CN"/>
              </w:rPr>
              <w:t>服务方案。</w:t>
            </w:r>
          </w:p>
          <w:p w14:paraId="393F60D2">
            <w:pPr>
              <w:spacing w:line="360" w:lineRule="auto"/>
              <w:ind w:firstLine="420" w:firstLineChars="200"/>
              <w:jc w:val="left"/>
              <w:rPr>
                <w:bCs/>
                <w:color w:val="auto"/>
                <w:kern w:val="0"/>
                <w:lang w:val="zh-CN"/>
              </w:rPr>
            </w:pPr>
            <w:r>
              <w:rPr>
                <w:rFonts w:hint="eastAsia"/>
                <w:bCs/>
                <w:color w:val="auto"/>
                <w:kern w:val="0"/>
                <w:lang w:val="zh-CN"/>
              </w:rPr>
              <w:t>二档（</w:t>
            </w:r>
            <w:r>
              <w:rPr>
                <w:rFonts w:hint="eastAsia"/>
                <w:bCs/>
                <w:color w:val="auto"/>
                <w:kern w:val="0"/>
                <w:lang w:val="en-US" w:eastAsia="zh-CN"/>
              </w:rPr>
              <w:t>7</w:t>
            </w:r>
            <w:r>
              <w:rPr>
                <w:rFonts w:hint="eastAsia"/>
                <w:bCs/>
                <w:color w:val="auto"/>
                <w:kern w:val="0"/>
                <w:lang w:val="zh-CN"/>
              </w:rPr>
              <w:t>分）：服务承诺满足招标文件的要求，能考虑到本项目的情况，承诺提供</w:t>
            </w:r>
            <w:r>
              <w:rPr>
                <w:rFonts w:hint="eastAsia"/>
                <w:bCs/>
                <w:color w:val="auto"/>
                <w:kern w:val="0"/>
              </w:rPr>
              <w:t>24小时内</w:t>
            </w:r>
            <w:r>
              <w:rPr>
                <w:rFonts w:hint="eastAsia"/>
                <w:bCs/>
                <w:color w:val="auto"/>
                <w:kern w:val="0"/>
                <w:lang w:val="zh-CN"/>
              </w:rPr>
              <w:t>服务方案和制定简单应急措施。能按采购人的要求到现场开展服务，有指定项目联络人员。</w:t>
            </w:r>
          </w:p>
          <w:p w14:paraId="4F7219C7">
            <w:pPr>
              <w:spacing w:line="360" w:lineRule="auto"/>
              <w:ind w:firstLine="420" w:firstLineChars="200"/>
              <w:jc w:val="left"/>
              <w:rPr>
                <w:color w:val="auto"/>
                <w:kern w:val="0"/>
                <w:lang w:val="zh-CN"/>
              </w:rPr>
            </w:pPr>
            <w:r>
              <w:rPr>
                <w:rFonts w:hint="eastAsia"/>
                <w:bCs/>
                <w:color w:val="auto"/>
                <w:kern w:val="0"/>
                <w:lang w:val="zh-CN"/>
              </w:rPr>
              <w:t>三档（</w:t>
            </w:r>
            <w:r>
              <w:rPr>
                <w:rFonts w:hint="eastAsia"/>
                <w:bCs/>
                <w:color w:val="auto"/>
                <w:kern w:val="0"/>
                <w:lang w:val="en-US" w:eastAsia="zh-CN"/>
              </w:rPr>
              <w:t>10</w:t>
            </w:r>
            <w:r>
              <w:rPr>
                <w:rFonts w:hint="eastAsia"/>
                <w:bCs/>
                <w:color w:val="auto"/>
                <w:kern w:val="0"/>
                <w:lang w:val="zh-CN"/>
              </w:rPr>
              <w:t>分）：服</w:t>
            </w:r>
            <w:r>
              <w:rPr>
                <w:rFonts w:hint="eastAsia"/>
                <w:color w:val="auto"/>
                <w:kern w:val="0"/>
                <w:lang w:val="zh-CN"/>
              </w:rPr>
              <w:t>务承诺满足招标文件的要求，方案完善可行，充分考虑到本项目的具体的情况，采取针对性措施，</w:t>
            </w:r>
            <w:r>
              <w:rPr>
                <w:rFonts w:hint="eastAsia"/>
                <w:bCs/>
                <w:color w:val="auto"/>
                <w:kern w:val="0"/>
                <w:lang w:val="zh-CN"/>
              </w:rPr>
              <w:t>承诺提供</w:t>
            </w:r>
            <w:r>
              <w:rPr>
                <w:rFonts w:hint="eastAsia"/>
                <w:color w:val="auto"/>
                <w:kern w:val="0"/>
                <w:lang w:val="zh-CN"/>
              </w:rPr>
              <w:t>具体、高效的</w:t>
            </w:r>
            <w:r>
              <w:rPr>
                <w:rFonts w:hint="eastAsia"/>
                <w:bCs/>
                <w:color w:val="auto"/>
                <w:kern w:val="0"/>
              </w:rPr>
              <w:t>24小时内</w:t>
            </w:r>
            <w:r>
              <w:rPr>
                <w:rFonts w:hint="eastAsia"/>
                <w:color w:val="auto"/>
                <w:kern w:val="0"/>
                <w:lang w:val="zh-CN"/>
              </w:rPr>
              <w:t>服务方案和制定详细的应急措施。现场开展服务及时、迅速高效，有指定项目联络人员，保证沟通的畅通。</w:t>
            </w:r>
          </w:p>
          <w:p w14:paraId="6753B7B0">
            <w:pPr>
              <w:pStyle w:val="25"/>
              <w:spacing w:line="360" w:lineRule="auto"/>
              <w:rPr>
                <w:rFonts w:ascii="宋体" w:hAnsi="宋体" w:cs="宋体"/>
                <w:color w:val="auto"/>
                <w:spacing w:val="-2"/>
              </w:rPr>
            </w:pPr>
            <w:r>
              <w:rPr>
                <w:rFonts w:hint="eastAsia"/>
                <w:color w:val="auto"/>
                <w:sz w:val="21"/>
                <w:szCs w:val="21"/>
              </w:rPr>
              <w:t>注：未提供项目服务承诺为</w:t>
            </w:r>
            <w:r>
              <w:rPr>
                <w:color w:val="auto"/>
                <w:sz w:val="21"/>
                <w:szCs w:val="21"/>
              </w:rPr>
              <w:t>0</w:t>
            </w:r>
            <w:r>
              <w:rPr>
                <w:rFonts w:hint="eastAsia"/>
                <w:color w:val="auto"/>
                <w:sz w:val="21"/>
                <w:szCs w:val="21"/>
              </w:rPr>
              <w:t>分。</w:t>
            </w:r>
          </w:p>
        </w:tc>
        <w:tc>
          <w:tcPr>
            <w:tcW w:w="778" w:type="dxa"/>
            <w:vAlign w:val="center"/>
          </w:tcPr>
          <w:p w14:paraId="11BAD752">
            <w:pPr>
              <w:adjustRightInd w:val="0"/>
              <w:snapToGrid w:val="0"/>
              <w:spacing w:line="400" w:lineRule="exact"/>
              <w:jc w:val="center"/>
              <w:rPr>
                <w:rFonts w:ascii="宋体" w:hAnsi="宋体" w:cs="宋体"/>
                <w:color w:val="auto"/>
                <w:kern w:val="0"/>
                <w:szCs w:val="21"/>
              </w:rPr>
            </w:pPr>
            <w:r>
              <w:rPr>
                <w:rFonts w:hint="eastAsia" w:ascii="宋体" w:hAnsi="宋体" w:cs="宋体"/>
                <w:color w:val="auto"/>
                <w:kern w:val="0"/>
                <w:szCs w:val="21"/>
                <w:lang w:val="en-US" w:eastAsia="zh-CN"/>
              </w:rPr>
              <w:t>10</w:t>
            </w:r>
            <w:r>
              <w:rPr>
                <w:rFonts w:hint="eastAsia" w:ascii="宋体" w:hAnsi="宋体" w:cs="宋体"/>
                <w:color w:val="auto"/>
                <w:kern w:val="0"/>
                <w:szCs w:val="21"/>
              </w:rPr>
              <w:t>分</w:t>
            </w:r>
          </w:p>
        </w:tc>
      </w:tr>
      <w:tr w14:paraId="2BF7D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78" w:type="dxa"/>
            <w:vAlign w:val="center"/>
          </w:tcPr>
          <w:p w14:paraId="712917B7">
            <w:pPr>
              <w:widowControl/>
              <w:adjustRightInd w:val="0"/>
              <w:snapToGrid w:val="0"/>
              <w:spacing w:line="400" w:lineRule="exact"/>
              <w:jc w:val="center"/>
              <w:rPr>
                <w:rFonts w:ascii="宋体" w:hAnsi="宋体" w:cs="宋体"/>
                <w:b/>
                <w:color w:val="auto"/>
                <w:kern w:val="0"/>
                <w:szCs w:val="21"/>
              </w:rPr>
            </w:pPr>
            <w:r>
              <w:rPr>
                <w:rFonts w:hint="eastAsia" w:ascii="宋体" w:hAnsi="宋体" w:cs="宋体"/>
                <w:b/>
                <w:color w:val="auto"/>
                <w:kern w:val="0"/>
                <w:szCs w:val="21"/>
              </w:rPr>
              <w:t>3</w:t>
            </w:r>
          </w:p>
        </w:tc>
        <w:tc>
          <w:tcPr>
            <w:tcW w:w="1704" w:type="dxa"/>
            <w:vAlign w:val="center"/>
          </w:tcPr>
          <w:p w14:paraId="507FA8F6">
            <w:pPr>
              <w:widowControl/>
              <w:adjustRightInd w:val="0"/>
              <w:snapToGrid w:val="0"/>
              <w:spacing w:line="400" w:lineRule="exact"/>
              <w:jc w:val="center"/>
              <w:rPr>
                <w:rFonts w:ascii="宋体" w:hAnsi="宋体" w:cs="宋体"/>
                <w:b/>
                <w:bCs/>
                <w:color w:val="auto"/>
                <w:szCs w:val="21"/>
              </w:rPr>
            </w:pPr>
            <w:r>
              <w:rPr>
                <w:rFonts w:hint="eastAsia" w:ascii="宋体" w:hAnsi="宋体" w:cs="宋体"/>
                <w:b/>
                <w:bCs/>
                <w:color w:val="auto"/>
                <w:szCs w:val="21"/>
              </w:rPr>
              <w:t>商务分</w:t>
            </w:r>
          </w:p>
          <w:p w14:paraId="4C81CB58">
            <w:pPr>
              <w:widowControl/>
              <w:adjustRightInd w:val="0"/>
              <w:snapToGrid w:val="0"/>
              <w:spacing w:line="400" w:lineRule="exact"/>
              <w:jc w:val="center"/>
              <w:rPr>
                <w:rFonts w:ascii="宋体" w:hAnsi="宋体" w:cs="宋体"/>
                <w:b/>
                <w:bCs/>
                <w:color w:val="auto"/>
                <w:szCs w:val="21"/>
              </w:rPr>
            </w:pPr>
            <w:r>
              <w:rPr>
                <w:rFonts w:hint="eastAsia" w:ascii="宋体" w:hAnsi="宋体" w:cs="宋体"/>
                <w:b/>
                <w:bCs/>
                <w:color w:val="auto"/>
                <w:kern w:val="0"/>
                <w:szCs w:val="21"/>
              </w:rPr>
              <w:t>（满分1</w:t>
            </w:r>
            <w:r>
              <w:rPr>
                <w:rFonts w:hint="eastAsia" w:ascii="宋体" w:hAnsi="宋体" w:cs="宋体"/>
                <w:b/>
                <w:bCs/>
                <w:color w:val="auto"/>
                <w:kern w:val="0"/>
                <w:szCs w:val="21"/>
                <w:lang w:val="en-US" w:eastAsia="zh-CN"/>
              </w:rPr>
              <w:t>0</w:t>
            </w:r>
            <w:r>
              <w:rPr>
                <w:rFonts w:hint="eastAsia" w:ascii="宋体" w:hAnsi="宋体" w:cs="宋体"/>
                <w:b/>
                <w:bCs/>
                <w:color w:val="auto"/>
                <w:kern w:val="0"/>
                <w:szCs w:val="21"/>
              </w:rPr>
              <w:t>分）</w:t>
            </w:r>
          </w:p>
        </w:tc>
        <w:tc>
          <w:tcPr>
            <w:tcW w:w="7333" w:type="dxa"/>
            <w:gridSpan w:val="2"/>
            <w:vAlign w:val="center"/>
          </w:tcPr>
          <w:p w14:paraId="2A62D0FA">
            <w:pPr>
              <w:widowControl/>
              <w:adjustRightInd w:val="0"/>
              <w:snapToGrid w:val="0"/>
              <w:spacing w:line="400" w:lineRule="exact"/>
              <w:jc w:val="center"/>
              <w:rPr>
                <w:rFonts w:ascii="宋体" w:hAnsi="宋体" w:cs="宋体"/>
                <w:b/>
                <w:color w:val="auto"/>
                <w:kern w:val="0"/>
                <w:szCs w:val="21"/>
              </w:rPr>
            </w:pPr>
            <w:r>
              <w:rPr>
                <w:rFonts w:hint="eastAsia" w:ascii="宋体" w:hAnsi="宋体" w:cs="宋体"/>
                <w:b/>
                <w:color w:val="auto"/>
                <w:kern w:val="0"/>
                <w:szCs w:val="21"/>
              </w:rPr>
              <w:t>评审因素</w:t>
            </w:r>
          </w:p>
        </w:tc>
      </w:tr>
      <w:tr w14:paraId="1F50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2" w:hRule="atLeast"/>
          <w:jc w:val="center"/>
        </w:trPr>
        <w:tc>
          <w:tcPr>
            <w:tcW w:w="578" w:type="dxa"/>
            <w:vAlign w:val="center"/>
          </w:tcPr>
          <w:p w14:paraId="5D11207B">
            <w:pPr>
              <w:adjustRightInd w:val="0"/>
              <w:snapToGrid w:val="0"/>
              <w:spacing w:line="400" w:lineRule="exact"/>
              <w:jc w:val="center"/>
              <w:rPr>
                <w:rFonts w:ascii="宋体" w:hAnsi="宋体" w:cs="宋体"/>
                <w:color w:val="auto"/>
                <w:kern w:val="0"/>
                <w:szCs w:val="21"/>
              </w:rPr>
            </w:pPr>
            <w:r>
              <w:rPr>
                <w:rFonts w:hint="eastAsia" w:ascii="宋体" w:hAnsi="宋体" w:cs="宋体"/>
                <w:color w:val="auto"/>
                <w:kern w:val="0"/>
                <w:szCs w:val="21"/>
              </w:rPr>
              <w:t>3.1</w:t>
            </w:r>
          </w:p>
        </w:tc>
        <w:tc>
          <w:tcPr>
            <w:tcW w:w="1704" w:type="dxa"/>
            <w:vAlign w:val="center"/>
          </w:tcPr>
          <w:p w14:paraId="751805BE">
            <w:pPr>
              <w:spacing w:line="360" w:lineRule="auto"/>
              <w:jc w:val="center"/>
              <w:rPr>
                <w:color w:val="auto"/>
              </w:rPr>
            </w:pPr>
            <w:r>
              <w:rPr>
                <w:rFonts w:hint="eastAsia"/>
                <w:color w:val="auto"/>
              </w:rPr>
              <w:t>业绩分</w:t>
            </w:r>
          </w:p>
          <w:p w14:paraId="35A13BEA">
            <w:pPr>
              <w:spacing w:line="360" w:lineRule="auto"/>
              <w:jc w:val="center"/>
              <w:rPr>
                <w:rFonts w:ascii="宋体" w:hAnsi="宋体" w:cs="宋体"/>
                <w:color w:val="auto"/>
                <w:kern w:val="0"/>
                <w:szCs w:val="21"/>
              </w:rPr>
            </w:pPr>
            <w:r>
              <w:rPr>
                <w:rFonts w:hint="eastAsia"/>
                <w:color w:val="auto"/>
              </w:rPr>
              <w:t>（满分</w:t>
            </w:r>
            <w:r>
              <w:rPr>
                <w:color w:val="auto"/>
              </w:rPr>
              <w:t>1</w:t>
            </w:r>
            <w:r>
              <w:rPr>
                <w:rFonts w:hint="eastAsia"/>
                <w:color w:val="auto"/>
                <w:lang w:val="en-US" w:eastAsia="zh-CN"/>
              </w:rPr>
              <w:t>0</w:t>
            </w:r>
            <w:r>
              <w:rPr>
                <w:rFonts w:hint="eastAsia"/>
                <w:color w:val="auto"/>
              </w:rPr>
              <w:t>分）</w:t>
            </w:r>
          </w:p>
        </w:tc>
        <w:tc>
          <w:tcPr>
            <w:tcW w:w="6555" w:type="dxa"/>
            <w:vAlign w:val="center"/>
          </w:tcPr>
          <w:p w14:paraId="05845D73">
            <w:pPr>
              <w:spacing w:line="360" w:lineRule="auto"/>
              <w:ind w:firstLine="420" w:firstLineChars="200"/>
              <w:jc w:val="left"/>
              <w:rPr>
                <w:bCs/>
                <w:color w:val="auto"/>
                <w:kern w:val="0"/>
                <w:lang w:val="zh-CN"/>
              </w:rPr>
            </w:pPr>
            <w:r>
              <w:rPr>
                <w:rFonts w:hint="eastAsia"/>
                <w:bCs/>
                <w:color w:val="auto"/>
                <w:kern w:val="0"/>
                <w:lang w:val="zh-CN"/>
              </w:rPr>
              <w:t>投标人自</w:t>
            </w:r>
            <w:r>
              <w:rPr>
                <w:bCs/>
                <w:color w:val="auto"/>
                <w:kern w:val="0"/>
                <w:lang w:val="zh-CN"/>
              </w:rPr>
              <w:t>202</w:t>
            </w:r>
            <w:r>
              <w:rPr>
                <w:rFonts w:hint="eastAsia"/>
                <w:bCs/>
                <w:color w:val="auto"/>
                <w:kern w:val="0"/>
              </w:rPr>
              <w:t>3</w:t>
            </w:r>
            <w:r>
              <w:rPr>
                <w:rFonts w:hint="eastAsia"/>
                <w:bCs/>
                <w:color w:val="auto"/>
                <w:kern w:val="0"/>
                <w:lang w:val="zh-CN"/>
              </w:rPr>
              <w:t>年1月1日至投标截止时</w:t>
            </w:r>
            <w:r>
              <w:rPr>
                <w:rFonts w:hint="eastAsia"/>
                <w:color w:val="auto"/>
                <w:lang w:val="zh-CN"/>
              </w:rPr>
              <w:t>间</w:t>
            </w:r>
            <w:r>
              <w:rPr>
                <w:rFonts w:hint="eastAsia"/>
                <w:color w:val="auto"/>
              </w:rPr>
              <w:t>具有</w:t>
            </w:r>
            <w:r>
              <w:rPr>
                <w:rFonts w:hint="eastAsia"/>
                <w:color w:val="auto"/>
                <w:lang w:val="zh-CN"/>
              </w:rPr>
              <w:t>执</w:t>
            </w:r>
            <w:r>
              <w:rPr>
                <w:rFonts w:hint="eastAsia"/>
                <w:bCs/>
                <w:color w:val="auto"/>
                <w:kern w:val="0"/>
                <w:lang w:val="zh-CN"/>
              </w:rPr>
              <w:t>行过</w:t>
            </w:r>
            <w:r>
              <w:rPr>
                <w:rFonts w:hint="eastAsia"/>
                <w:bCs/>
                <w:color w:val="auto"/>
                <w:kern w:val="0"/>
              </w:rPr>
              <w:t>本项目同类项目（同类项目指的同类型</w:t>
            </w:r>
            <w:r>
              <w:rPr>
                <w:rFonts w:hint="eastAsia"/>
                <w:bCs/>
                <w:color w:val="auto"/>
                <w:kern w:val="0"/>
                <w:lang w:val="zh-CN"/>
              </w:rPr>
              <w:t>展会业绩</w:t>
            </w:r>
            <w:r>
              <w:rPr>
                <w:rFonts w:hint="eastAsia"/>
                <w:bCs/>
                <w:color w:val="auto"/>
                <w:kern w:val="0"/>
              </w:rPr>
              <w:t>）</w:t>
            </w:r>
            <w:r>
              <w:rPr>
                <w:rFonts w:hint="eastAsia"/>
                <w:bCs/>
                <w:color w:val="auto"/>
                <w:kern w:val="0"/>
                <w:lang w:val="zh-CN"/>
              </w:rPr>
              <w:t>，每项得</w:t>
            </w:r>
            <w:r>
              <w:rPr>
                <w:rFonts w:hint="eastAsia"/>
                <w:bCs/>
                <w:color w:val="auto"/>
                <w:kern w:val="0"/>
                <w:lang w:val="en-US" w:eastAsia="zh-CN"/>
              </w:rPr>
              <w:t>2</w:t>
            </w:r>
            <w:r>
              <w:rPr>
                <w:rFonts w:hint="eastAsia"/>
                <w:bCs/>
                <w:color w:val="auto"/>
                <w:kern w:val="0"/>
                <w:lang w:val="zh-CN"/>
              </w:rPr>
              <w:t>分，满分</w:t>
            </w:r>
            <w:r>
              <w:rPr>
                <w:bCs/>
                <w:color w:val="auto"/>
                <w:kern w:val="0"/>
                <w:lang w:val="zh-CN"/>
              </w:rPr>
              <w:t>1</w:t>
            </w:r>
            <w:r>
              <w:rPr>
                <w:rFonts w:hint="eastAsia"/>
                <w:bCs/>
                <w:color w:val="auto"/>
                <w:kern w:val="0"/>
                <w:lang w:val="en-US" w:eastAsia="zh-CN"/>
              </w:rPr>
              <w:t>0</w:t>
            </w:r>
            <w:r>
              <w:rPr>
                <w:rFonts w:hint="eastAsia"/>
                <w:bCs/>
                <w:color w:val="auto"/>
                <w:kern w:val="0"/>
                <w:lang w:val="zh-CN"/>
              </w:rPr>
              <w:t>分。</w:t>
            </w:r>
          </w:p>
          <w:p w14:paraId="4201A54C">
            <w:pPr>
              <w:spacing w:line="360" w:lineRule="auto"/>
              <w:jc w:val="left"/>
              <w:rPr>
                <w:rFonts w:ascii="宋体" w:hAnsi="宋体" w:cs="宋体"/>
                <w:color w:val="auto"/>
                <w:szCs w:val="21"/>
              </w:rPr>
            </w:pPr>
            <w:r>
              <w:rPr>
                <w:rFonts w:hint="eastAsia"/>
                <w:bCs/>
                <w:color w:val="auto"/>
                <w:kern w:val="0"/>
                <w:lang w:val="zh-CN"/>
              </w:rPr>
              <w:t>（投标文件须提供合同或中标通知书复印件并加盖投标人公章，否则不得分）</w:t>
            </w:r>
          </w:p>
        </w:tc>
        <w:tc>
          <w:tcPr>
            <w:tcW w:w="778" w:type="dxa"/>
          </w:tcPr>
          <w:p w14:paraId="542F2801">
            <w:pPr>
              <w:spacing w:line="261" w:lineRule="auto"/>
              <w:rPr>
                <w:rFonts w:ascii="宋体" w:hAnsi="宋体" w:cs="宋体"/>
                <w:color w:val="auto"/>
                <w:szCs w:val="21"/>
              </w:rPr>
            </w:pPr>
          </w:p>
          <w:p w14:paraId="301E8E93">
            <w:pPr>
              <w:pStyle w:val="140"/>
              <w:spacing w:before="65" w:line="228" w:lineRule="auto"/>
              <w:rPr>
                <w:color w:val="auto"/>
                <w:kern w:val="0"/>
                <w:sz w:val="21"/>
                <w:szCs w:val="21"/>
              </w:rPr>
            </w:pPr>
            <w:r>
              <w:rPr>
                <w:rFonts w:hint="eastAsia"/>
                <w:color w:val="auto"/>
                <w:spacing w:val="-5"/>
                <w:sz w:val="21"/>
                <w:szCs w:val="21"/>
                <w:lang w:eastAsia="zh-CN"/>
              </w:rPr>
              <w:t>1</w:t>
            </w:r>
            <w:r>
              <w:rPr>
                <w:rFonts w:hint="eastAsia"/>
                <w:color w:val="auto"/>
                <w:spacing w:val="-5"/>
                <w:sz w:val="21"/>
                <w:szCs w:val="21"/>
                <w:lang w:val="en-US" w:eastAsia="zh-CN"/>
              </w:rPr>
              <w:t>0</w:t>
            </w:r>
            <w:r>
              <w:rPr>
                <w:rFonts w:hint="eastAsia"/>
                <w:color w:val="auto"/>
                <w:spacing w:val="-5"/>
                <w:sz w:val="21"/>
                <w:szCs w:val="21"/>
              </w:rPr>
              <w:t>分</w:t>
            </w:r>
          </w:p>
        </w:tc>
      </w:tr>
      <w:tr w14:paraId="65F5E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837" w:type="dxa"/>
            <w:gridSpan w:val="3"/>
          </w:tcPr>
          <w:p w14:paraId="68890A68">
            <w:pPr>
              <w:pStyle w:val="20"/>
              <w:adjustRightInd w:val="0"/>
              <w:snapToGrid w:val="0"/>
              <w:spacing w:line="400" w:lineRule="exact"/>
              <w:ind w:firstLine="420" w:firstLineChars="200"/>
              <w:rPr>
                <w:rFonts w:hAnsi="宋体" w:cs="宋体"/>
                <w:bCs/>
                <w:color w:val="auto"/>
                <w:szCs w:val="21"/>
              </w:rPr>
            </w:pPr>
            <w:r>
              <w:rPr>
                <w:rFonts w:hint="eastAsia" w:hAnsi="宋体" w:cs="宋体"/>
                <w:bCs/>
                <w:color w:val="auto"/>
                <w:szCs w:val="21"/>
              </w:rPr>
              <w:t>总得分＝1＋2＋3</w:t>
            </w:r>
          </w:p>
        </w:tc>
        <w:tc>
          <w:tcPr>
            <w:tcW w:w="778" w:type="dxa"/>
            <w:vAlign w:val="center"/>
          </w:tcPr>
          <w:p w14:paraId="6C6125D9">
            <w:pPr>
              <w:widowControl/>
              <w:adjustRightInd w:val="0"/>
              <w:snapToGrid w:val="0"/>
              <w:spacing w:line="400" w:lineRule="exact"/>
              <w:jc w:val="center"/>
              <w:rPr>
                <w:rFonts w:ascii="宋体" w:hAnsi="宋体" w:cs="宋体"/>
                <w:color w:val="auto"/>
                <w:kern w:val="0"/>
                <w:szCs w:val="21"/>
              </w:rPr>
            </w:pPr>
          </w:p>
        </w:tc>
      </w:tr>
    </w:tbl>
    <w:p w14:paraId="26DFFE45">
      <w:pPr>
        <w:rPr>
          <w:color w:val="auto"/>
        </w:rPr>
      </w:pPr>
    </w:p>
    <w:p w14:paraId="3E606274">
      <w:pPr>
        <w:rPr>
          <w:b/>
          <w:color w:val="auto"/>
          <w:sz w:val="30"/>
          <w:szCs w:val="30"/>
        </w:rPr>
      </w:pPr>
      <w:bookmarkStart w:id="147" w:name="_Toc80093007"/>
    </w:p>
    <w:p w14:paraId="12ADD023">
      <w:pPr>
        <w:jc w:val="center"/>
        <w:rPr>
          <w:b/>
          <w:color w:val="auto"/>
          <w:sz w:val="30"/>
          <w:szCs w:val="30"/>
        </w:rPr>
      </w:pPr>
      <w:bookmarkStart w:id="148" w:name="_Toc867"/>
      <w:r>
        <w:rPr>
          <w:rFonts w:hint="eastAsia"/>
          <w:b/>
          <w:color w:val="auto"/>
          <w:sz w:val="30"/>
          <w:szCs w:val="30"/>
        </w:rPr>
        <w:br w:type="page"/>
      </w:r>
      <w:r>
        <w:rPr>
          <w:rFonts w:hint="eastAsia"/>
          <w:b/>
          <w:color w:val="auto"/>
          <w:sz w:val="30"/>
          <w:szCs w:val="30"/>
        </w:rPr>
        <w:t>第四节 中标候选人推荐原则</w:t>
      </w:r>
      <w:bookmarkEnd w:id="147"/>
      <w:bookmarkEnd w:id="148"/>
    </w:p>
    <w:p w14:paraId="311699F2">
      <w:pPr>
        <w:pStyle w:val="20"/>
        <w:numPr>
          <w:ilvl w:val="0"/>
          <w:numId w:val="2"/>
        </w:numPr>
        <w:spacing w:line="360" w:lineRule="auto"/>
        <w:contextualSpacing/>
        <w:rPr>
          <w:rFonts w:hAnsi="宋体"/>
          <w:b/>
          <w:bCs/>
          <w:color w:val="auto"/>
          <w:sz w:val="24"/>
          <w:szCs w:val="24"/>
        </w:rPr>
      </w:pPr>
      <w:r>
        <w:rPr>
          <w:rFonts w:hint="eastAsia" w:hAnsi="宋体"/>
          <w:b/>
          <w:bCs/>
          <w:color w:val="auto"/>
          <w:sz w:val="24"/>
          <w:szCs w:val="24"/>
        </w:rPr>
        <w:t>综合评分法</w:t>
      </w:r>
    </w:p>
    <w:p w14:paraId="4B1C9A7A">
      <w:pPr>
        <w:pStyle w:val="20"/>
        <w:numPr>
          <w:ilvl w:val="0"/>
          <w:numId w:val="3"/>
        </w:numPr>
        <w:spacing w:line="360" w:lineRule="auto"/>
        <w:ind w:firstLine="420" w:firstLineChars="200"/>
        <w:contextualSpacing/>
        <w:rPr>
          <w:rFonts w:hAnsi="宋体"/>
          <w:color w:val="auto"/>
        </w:rPr>
      </w:pPr>
      <w:r>
        <w:rPr>
          <w:rFonts w:hint="eastAsia" w:hAnsi="宋体"/>
          <w:color w:val="auto"/>
        </w:rPr>
        <w:t>评标委员会将根据总得分由高到低排列次序并推荐中标候选人。总得分相同的，以投标报价由低到高顺序排列。得分相同且投标报价相同的并列，按依次按项目技术分得分高者优先、商务分得分高者优先的顺序排列为排名第一的中标候选人。</w:t>
      </w:r>
    </w:p>
    <w:p w14:paraId="235F11B0">
      <w:pPr>
        <w:pStyle w:val="20"/>
        <w:numPr>
          <w:ilvl w:val="0"/>
          <w:numId w:val="3"/>
        </w:numPr>
        <w:spacing w:line="360" w:lineRule="auto"/>
        <w:ind w:firstLine="420" w:firstLineChars="200"/>
        <w:contextualSpacing/>
        <w:rPr>
          <w:rFonts w:hAnsi="宋体"/>
          <w:color w:val="auto"/>
        </w:rPr>
      </w:pPr>
      <w:r>
        <w:rPr>
          <w:rFonts w:hint="eastAsia" w:hAnsi="宋体"/>
          <w:color w:val="auto"/>
        </w:rPr>
        <w:t>商务技术评审因素为客观评分项的，应在评分项目或评分标准中予以标注为‘客观分’。对投标人的客观评分项目，各评标专家评分应当一致。</w:t>
      </w:r>
    </w:p>
    <w:p w14:paraId="11365ED6">
      <w:pPr>
        <w:pStyle w:val="3"/>
        <w:spacing w:before="0" w:after="0" w:line="360" w:lineRule="auto"/>
        <w:ind w:firstLine="600" w:firstLineChars="200"/>
        <w:jc w:val="center"/>
        <w:rPr>
          <w:b w:val="0"/>
          <w:color w:val="auto"/>
          <w:sz w:val="30"/>
          <w:szCs w:val="30"/>
        </w:rPr>
      </w:pPr>
      <w:bookmarkStart w:id="149" w:name="_Toc80093008"/>
      <w:bookmarkStart w:id="150" w:name="_Toc16806"/>
      <w:r>
        <w:rPr>
          <w:rFonts w:hint="eastAsia"/>
          <w:b w:val="0"/>
          <w:color w:val="auto"/>
          <w:sz w:val="30"/>
          <w:szCs w:val="30"/>
        </w:rPr>
        <w:t>第五节 评标报告</w:t>
      </w:r>
      <w:bookmarkEnd w:id="149"/>
      <w:bookmarkEnd w:id="150"/>
    </w:p>
    <w:p w14:paraId="6DE0FFAC">
      <w:pPr>
        <w:pStyle w:val="69"/>
        <w:spacing w:before="0"/>
        <w:ind w:firstLine="482"/>
        <w:rPr>
          <w:rFonts w:ascii="宋体" w:hAnsi="宋体"/>
          <w:b/>
          <w:bCs/>
          <w:color w:val="auto"/>
          <w:szCs w:val="24"/>
        </w:rPr>
      </w:pPr>
      <w:r>
        <w:rPr>
          <w:rFonts w:hint="eastAsia" w:ascii="宋体" w:hAnsi="宋体"/>
          <w:b/>
          <w:bCs/>
          <w:color w:val="auto"/>
          <w:szCs w:val="24"/>
        </w:rPr>
        <w:t>（一）评标报告与推荐中标候选人</w:t>
      </w:r>
    </w:p>
    <w:p w14:paraId="6BBD51B5">
      <w:pPr>
        <w:pStyle w:val="20"/>
        <w:tabs>
          <w:tab w:val="left" w:pos="2472"/>
        </w:tabs>
        <w:spacing w:line="360" w:lineRule="auto"/>
        <w:ind w:firstLine="420" w:firstLineChars="200"/>
        <w:rPr>
          <w:rFonts w:hAnsi="宋体"/>
          <w:color w:val="auto"/>
        </w:rPr>
      </w:pPr>
      <w:r>
        <w:rPr>
          <w:rFonts w:hint="eastAsia" w:hAnsi="宋体"/>
          <w:color w:val="auto"/>
        </w:rPr>
        <w:t>评标委员会根据原始评标记录和评标结果编写评标报告，并通过电子交易平台向采购人、采购代理机构提交。</w:t>
      </w:r>
    </w:p>
    <w:p w14:paraId="58F48011">
      <w:pPr>
        <w:widowControl/>
        <w:spacing w:line="360" w:lineRule="auto"/>
        <w:ind w:firstLine="482" w:firstLineChars="200"/>
        <w:jc w:val="left"/>
        <w:rPr>
          <w:rFonts w:ascii="宋体" w:hAnsi="宋体"/>
          <w:b/>
          <w:bCs/>
          <w:color w:val="auto"/>
          <w:sz w:val="24"/>
        </w:rPr>
      </w:pPr>
      <w:r>
        <w:rPr>
          <w:rFonts w:hint="eastAsia" w:ascii="宋体" w:hAnsi="宋体"/>
          <w:b/>
          <w:bCs/>
          <w:color w:val="auto"/>
          <w:sz w:val="24"/>
        </w:rPr>
        <w:t>（二）评标争议事项处理</w:t>
      </w:r>
    </w:p>
    <w:p w14:paraId="36E1FAFF">
      <w:pPr>
        <w:pStyle w:val="20"/>
        <w:tabs>
          <w:tab w:val="left" w:pos="2472"/>
        </w:tabs>
        <w:spacing w:line="360" w:lineRule="auto"/>
        <w:ind w:firstLine="420" w:firstLineChars="200"/>
        <w:rPr>
          <w:rFonts w:hAnsi="宋体"/>
          <w:color w:val="auto"/>
        </w:rPr>
      </w:pPr>
      <w:r>
        <w:rPr>
          <w:rFonts w:hint="eastAsia" w:hAnsi="宋体"/>
          <w:color w:val="auto"/>
        </w:rPr>
        <w:t>评标委员会成员对需要共同认定的事项存在争议的，应当按照少数服从多数的原则作出结论。持不同意见的评标委员会成员应当在评标报告上签署不同意见及理由，否则视为同意评标报告。</w:t>
      </w:r>
    </w:p>
    <w:p w14:paraId="1666D4EB">
      <w:pPr>
        <w:pStyle w:val="20"/>
        <w:tabs>
          <w:tab w:val="left" w:pos="2472"/>
        </w:tabs>
        <w:spacing w:line="460" w:lineRule="exact"/>
        <w:rPr>
          <w:rFonts w:ascii="Times New Roman" w:hAnsi="Times New Roman"/>
          <w:b/>
          <w:color w:val="auto"/>
          <w:sz w:val="36"/>
        </w:rPr>
        <w:sectPr>
          <w:pgSz w:w="11906" w:h="16838"/>
          <w:pgMar w:top="1134" w:right="1134" w:bottom="1134" w:left="1134" w:header="720" w:footer="720" w:gutter="0"/>
          <w:cols w:space="720" w:num="1"/>
          <w:docGrid w:type="lines" w:linePitch="331" w:charSpace="0"/>
        </w:sectPr>
      </w:pPr>
    </w:p>
    <w:p w14:paraId="0202EB67">
      <w:pPr>
        <w:pStyle w:val="20"/>
        <w:tabs>
          <w:tab w:val="left" w:pos="2472"/>
        </w:tabs>
        <w:spacing w:line="460" w:lineRule="exact"/>
        <w:jc w:val="center"/>
        <w:rPr>
          <w:rFonts w:ascii="Times New Roman" w:hAnsi="Times New Roman"/>
          <w:b/>
          <w:color w:val="auto"/>
          <w:sz w:val="36"/>
        </w:rPr>
      </w:pPr>
    </w:p>
    <w:p w14:paraId="450D9274">
      <w:pPr>
        <w:pStyle w:val="20"/>
        <w:tabs>
          <w:tab w:val="left" w:pos="2472"/>
        </w:tabs>
        <w:spacing w:line="460" w:lineRule="exact"/>
        <w:jc w:val="center"/>
        <w:rPr>
          <w:rFonts w:ascii="Times New Roman" w:hAnsi="Times New Roman"/>
          <w:b/>
          <w:color w:val="auto"/>
          <w:sz w:val="36"/>
        </w:rPr>
      </w:pPr>
    </w:p>
    <w:p w14:paraId="34B84349">
      <w:pPr>
        <w:pStyle w:val="20"/>
        <w:tabs>
          <w:tab w:val="left" w:pos="2472"/>
        </w:tabs>
        <w:spacing w:line="460" w:lineRule="exact"/>
        <w:jc w:val="center"/>
        <w:rPr>
          <w:rFonts w:ascii="Times New Roman" w:hAnsi="Times New Roman"/>
          <w:b/>
          <w:color w:val="auto"/>
          <w:sz w:val="36"/>
        </w:rPr>
      </w:pPr>
    </w:p>
    <w:p w14:paraId="1BFA1B84">
      <w:pPr>
        <w:pStyle w:val="20"/>
        <w:tabs>
          <w:tab w:val="left" w:pos="2472"/>
        </w:tabs>
        <w:spacing w:line="460" w:lineRule="exact"/>
        <w:jc w:val="center"/>
        <w:rPr>
          <w:rFonts w:ascii="Times New Roman" w:hAnsi="Times New Roman"/>
          <w:b/>
          <w:color w:val="auto"/>
          <w:sz w:val="36"/>
        </w:rPr>
      </w:pPr>
    </w:p>
    <w:p w14:paraId="64FE622E">
      <w:pPr>
        <w:pStyle w:val="20"/>
        <w:tabs>
          <w:tab w:val="left" w:pos="2472"/>
        </w:tabs>
        <w:spacing w:line="460" w:lineRule="exact"/>
        <w:jc w:val="center"/>
        <w:rPr>
          <w:rFonts w:ascii="Times New Roman" w:hAnsi="Times New Roman"/>
          <w:b/>
          <w:color w:val="auto"/>
          <w:sz w:val="36"/>
        </w:rPr>
      </w:pPr>
    </w:p>
    <w:p w14:paraId="0E0966A4">
      <w:pPr>
        <w:pStyle w:val="20"/>
        <w:tabs>
          <w:tab w:val="left" w:pos="2472"/>
        </w:tabs>
        <w:spacing w:line="460" w:lineRule="exact"/>
        <w:jc w:val="center"/>
        <w:rPr>
          <w:rFonts w:ascii="Times New Roman" w:hAnsi="Times New Roman"/>
          <w:b/>
          <w:color w:val="auto"/>
          <w:sz w:val="36"/>
        </w:rPr>
      </w:pPr>
    </w:p>
    <w:p w14:paraId="19B35295">
      <w:pPr>
        <w:pStyle w:val="20"/>
        <w:tabs>
          <w:tab w:val="left" w:pos="2472"/>
        </w:tabs>
        <w:spacing w:line="460" w:lineRule="exact"/>
        <w:jc w:val="center"/>
        <w:rPr>
          <w:rFonts w:ascii="Times New Roman" w:hAnsi="Times New Roman"/>
          <w:b/>
          <w:color w:val="auto"/>
          <w:sz w:val="36"/>
        </w:rPr>
      </w:pPr>
    </w:p>
    <w:p w14:paraId="0F73F007">
      <w:pPr>
        <w:pStyle w:val="20"/>
        <w:tabs>
          <w:tab w:val="left" w:pos="2472"/>
        </w:tabs>
        <w:spacing w:line="460" w:lineRule="exact"/>
        <w:jc w:val="center"/>
        <w:rPr>
          <w:rFonts w:ascii="Times New Roman" w:hAnsi="Times New Roman"/>
          <w:b/>
          <w:color w:val="auto"/>
          <w:sz w:val="36"/>
        </w:rPr>
      </w:pPr>
    </w:p>
    <w:p w14:paraId="6DCC0479">
      <w:pPr>
        <w:pStyle w:val="20"/>
        <w:tabs>
          <w:tab w:val="left" w:pos="2472"/>
        </w:tabs>
        <w:spacing w:line="460" w:lineRule="exact"/>
        <w:jc w:val="center"/>
        <w:rPr>
          <w:rFonts w:ascii="Times New Roman" w:hAnsi="Times New Roman"/>
          <w:b/>
          <w:color w:val="auto"/>
          <w:sz w:val="36"/>
        </w:rPr>
      </w:pPr>
    </w:p>
    <w:p w14:paraId="46D47E2F">
      <w:pPr>
        <w:pStyle w:val="20"/>
        <w:tabs>
          <w:tab w:val="left" w:pos="2472"/>
        </w:tabs>
        <w:spacing w:line="460" w:lineRule="exact"/>
        <w:jc w:val="center"/>
        <w:rPr>
          <w:rFonts w:ascii="Times New Roman" w:hAnsi="Times New Roman"/>
          <w:b/>
          <w:color w:val="auto"/>
          <w:sz w:val="36"/>
        </w:rPr>
      </w:pPr>
    </w:p>
    <w:p w14:paraId="60F99E06">
      <w:pPr>
        <w:pStyle w:val="20"/>
        <w:tabs>
          <w:tab w:val="left" w:pos="2472"/>
        </w:tabs>
        <w:spacing w:line="460" w:lineRule="exact"/>
        <w:jc w:val="center"/>
        <w:rPr>
          <w:rFonts w:ascii="Times New Roman" w:hAnsi="Times New Roman"/>
          <w:b/>
          <w:color w:val="auto"/>
          <w:sz w:val="36"/>
        </w:rPr>
      </w:pPr>
    </w:p>
    <w:p w14:paraId="63303AEC">
      <w:pPr>
        <w:pStyle w:val="20"/>
        <w:tabs>
          <w:tab w:val="left" w:pos="2472"/>
        </w:tabs>
        <w:spacing w:line="460" w:lineRule="exact"/>
        <w:jc w:val="center"/>
        <w:rPr>
          <w:rFonts w:ascii="Times New Roman" w:hAnsi="Times New Roman"/>
          <w:b/>
          <w:color w:val="auto"/>
          <w:sz w:val="36"/>
        </w:rPr>
      </w:pPr>
    </w:p>
    <w:p w14:paraId="4C515B68">
      <w:pPr>
        <w:pStyle w:val="20"/>
        <w:tabs>
          <w:tab w:val="left" w:pos="2472"/>
        </w:tabs>
        <w:spacing w:line="460" w:lineRule="exact"/>
        <w:jc w:val="center"/>
        <w:rPr>
          <w:rFonts w:ascii="Times New Roman" w:hAnsi="Times New Roman"/>
          <w:b/>
          <w:color w:val="auto"/>
          <w:sz w:val="36"/>
        </w:rPr>
      </w:pPr>
    </w:p>
    <w:p w14:paraId="682C7F4B">
      <w:pPr>
        <w:pStyle w:val="20"/>
        <w:tabs>
          <w:tab w:val="left" w:pos="2472"/>
        </w:tabs>
        <w:spacing w:line="460" w:lineRule="exact"/>
        <w:jc w:val="center"/>
        <w:outlineLvl w:val="0"/>
        <w:rPr>
          <w:rFonts w:ascii="Times New Roman" w:hAnsi="Times New Roman"/>
          <w:b/>
          <w:color w:val="auto"/>
          <w:sz w:val="36"/>
        </w:rPr>
      </w:pPr>
      <w:bookmarkStart w:id="151" w:name="_Toc32587"/>
      <w:bookmarkStart w:id="152" w:name="_Toc80093009"/>
      <w:r>
        <w:rPr>
          <w:rFonts w:hint="eastAsia" w:ascii="Times New Roman" w:hAnsi="Times New Roman"/>
          <w:b/>
          <w:color w:val="auto"/>
          <w:sz w:val="36"/>
        </w:rPr>
        <w:t>第五章  拟签订的合同文本</w:t>
      </w:r>
      <w:bookmarkEnd w:id="151"/>
      <w:bookmarkEnd w:id="152"/>
    </w:p>
    <w:p w14:paraId="0E1C4A46">
      <w:pPr>
        <w:pStyle w:val="20"/>
        <w:tabs>
          <w:tab w:val="left" w:pos="720"/>
        </w:tabs>
        <w:spacing w:line="460" w:lineRule="exact"/>
        <w:rPr>
          <w:bCs/>
          <w:color w:val="auto"/>
        </w:rPr>
        <w:sectPr>
          <w:pgSz w:w="11906" w:h="16838"/>
          <w:pgMar w:top="1134" w:right="1134" w:bottom="1134" w:left="1134" w:header="720" w:footer="720" w:gutter="0"/>
          <w:cols w:space="720" w:num="1"/>
          <w:docGrid w:type="lines" w:linePitch="331" w:charSpace="0"/>
        </w:sectPr>
      </w:pPr>
    </w:p>
    <w:p w14:paraId="6E5A13BA">
      <w:pPr>
        <w:pStyle w:val="20"/>
        <w:rPr>
          <w:rFonts w:hAnsi="宋体" w:cs="宋体"/>
          <w:color w:val="auto"/>
          <w:sz w:val="32"/>
          <w:szCs w:val="32"/>
          <w:u w:val="single"/>
        </w:rPr>
      </w:pPr>
      <w:r>
        <w:rPr>
          <w:rFonts w:hint="eastAsia" w:hAnsi="宋体" w:cs="宋体"/>
          <w:color w:val="auto"/>
          <w:sz w:val="24"/>
          <w:szCs w:val="24"/>
        </w:rPr>
        <w:t>“广西政府采购云平台”合同编号：</w:t>
      </w:r>
      <w:r>
        <w:rPr>
          <w:rFonts w:hint="eastAsia" w:hAnsi="宋体" w:cs="宋体"/>
          <w:color w:val="auto"/>
          <w:sz w:val="24"/>
          <w:szCs w:val="24"/>
          <w:u w:val="single"/>
        </w:rPr>
        <w:t xml:space="preserve">           </w:t>
      </w:r>
    </w:p>
    <w:p w14:paraId="10B3BE89">
      <w:pPr>
        <w:pStyle w:val="20"/>
        <w:ind w:firstLine="643"/>
        <w:jc w:val="left"/>
        <w:rPr>
          <w:rFonts w:hAnsi="宋体" w:cs="宋体"/>
          <w:color w:val="auto"/>
          <w:sz w:val="32"/>
          <w:szCs w:val="32"/>
          <w:u w:val="single"/>
        </w:rPr>
      </w:pPr>
    </w:p>
    <w:p w14:paraId="5AA139E7">
      <w:pPr>
        <w:pStyle w:val="20"/>
        <w:ind w:firstLine="643"/>
        <w:jc w:val="left"/>
        <w:rPr>
          <w:rFonts w:hAnsi="宋体" w:cs="宋体"/>
          <w:color w:val="auto"/>
          <w:sz w:val="32"/>
          <w:szCs w:val="32"/>
          <w:u w:val="single"/>
        </w:rPr>
      </w:pPr>
    </w:p>
    <w:p w14:paraId="76372C3B">
      <w:pPr>
        <w:pStyle w:val="20"/>
        <w:ind w:firstLine="522" w:firstLineChars="100"/>
        <w:rPr>
          <w:rFonts w:hAnsi="宋体" w:cs="宋体"/>
          <w:b/>
          <w:color w:val="auto"/>
          <w:sz w:val="52"/>
          <w:szCs w:val="52"/>
        </w:rPr>
      </w:pPr>
    </w:p>
    <w:p w14:paraId="3DA8C10E">
      <w:pPr>
        <w:pStyle w:val="20"/>
        <w:ind w:firstLine="522" w:firstLineChars="100"/>
        <w:rPr>
          <w:rFonts w:hAnsi="宋体" w:cs="宋体"/>
          <w:b/>
          <w:color w:val="auto"/>
          <w:sz w:val="52"/>
          <w:szCs w:val="52"/>
        </w:rPr>
      </w:pPr>
      <w:r>
        <w:rPr>
          <w:rFonts w:hint="eastAsia" w:hAnsi="宋体" w:cs="宋体"/>
          <w:b/>
          <w:color w:val="auto"/>
          <w:sz w:val="52"/>
          <w:szCs w:val="52"/>
        </w:rPr>
        <w:t>广西壮族自治区政府采购合同</w:t>
      </w:r>
    </w:p>
    <w:p w14:paraId="0E03060A">
      <w:pPr>
        <w:pStyle w:val="20"/>
        <w:ind w:firstLine="402"/>
        <w:rPr>
          <w:rFonts w:hAnsi="宋体" w:cs="宋体"/>
          <w:color w:val="auto"/>
        </w:rPr>
      </w:pPr>
    </w:p>
    <w:p w14:paraId="250B59D8">
      <w:pPr>
        <w:pStyle w:val="20"/>
        <w:ind w:firstLine="402"/>
        <w:rPr>
          <w:rFonts w:hAnsi="宋体" w:cs="宋体"/>
          <w:color w:val="auto"/>
        </w:rPr>
      </w:pPr>
    </w:p>
    <w:p w14:paraId="3F826D64">
      <w:pPr>
        <w:pStyle w:val="20"/>
        <w:ind w:firstLine="402"/>
        <w:rPr>
          <w:rFonts w:hAnsi="宋体" w:cs="宋体"/>
          <w:color w:val="auto"/>
        </w:rPr>
      </w:pPr>
    </w:p>
    <w:p w14:paraId="09AB5878">
      <w:pPr>
        <w:pStyle w:val="20"/>
        <w:ind w:firstLine="402"/>
        <w:rPr>
          <w:rFonts w:hAnsi="宋体" w:cs="宋体"/>
          <w:color w:val="auto"/>
        </w:rPr>
      </w:pPr>
    </w:p>
    <w:p w14:paraId="0D6D9D7B">
      <w:pPr>
        <w:pStyle w:val="20"/>
        <w:ind w:firstLine="643" w:firstLineChars="200"/>
        <w:rPr>
          <w:rFonts w:hAnsi="宋体" w:cs="宋体"/>
          <w:b/>
          <w:color w:val="auto"/>
          <w:sz w:val="32"/>
          <w:szCs w:val="32"/>
          <w:u w:val="single"/>
        </w:rPr>
      </w:pPr>
      <w:r>
        <w:rPr>
          <w:rFonts w:hint="eastAsia" w:hAnsi="宋体" w:cs="宋体"/>
          <w:b/>
          <w:color w:val="auto"/>
          <w:sz w:val="32"/>
          <w:szCs w:val="32"/>
        </w:rPr>
        <w:t>合同名称：</w:t>
      </w:r>
      <w:r>
        <w:rPr>
          <w:rFonts w:hint="eastAsia" w:hAnsi="宋体" w:cs="宋体"/>
          <w:b/>
          <w:color w:val="auto"/>
          <w:sz w:val="32"/>
          <w:szCs w:val="32"/>
          <w:u w:val="single"/>
        </w:rPr>
        <w:t xml:space="preserve">                            </w:t>
      </w:r>
    </w:p>
    <w:p w14:paraId="413F3FC4">
      <w:pPr>
        <w:pStyle w:val="20"/>
        <w:ind w:firstLine="1590" w:firstLineChars="495"/>
        <w:rPr>
          <w:rFonts w:hAnsi="宋体" w:cs="宋体"/>
          <w:b/>
          <w:color w:val="auto"/>
          <w:sz w:val="32"/>
          <w:szCs w:val="32"/>
        </w:rPr>
      </w:pPr>
    </w:p>
    <w:p w14:paraId="327E1201">
      <w:pPr>
        <w:pStyle w:val="20"/>
        <w:ind w:firstLine="643" w:firstLineChars="200"/>
        <w:rPr>
          <w:rFonts w:hAnsi="宋体" w:cs="宋体"/>
          <w:bCs/>
          <w:color w:val="auto"/>
          <w:sz w:val="32"/>
          <w:szCs w:val="32"/>
          <w:u w:val="single"/>
        </w:rPr>
      </w:pPr>
      <w:r>
        <w:rPr>
          <w:rFonts w:hint="eastAsia" w:hAnsi="宋体" w:cs="宋体"/>
          <w:b/>
          <w:color w:val="auto"/>
          <w:sz w:val="32"/>
          <w:szCs w:val="32"/>
        </w:rPr>
        <w:t>项目编号：</w:t>
      </w:r>
      <w:r>
        <w:rPr>
          <w:rFonts w:hint="eastAsia" w:hAnsi="宋体" w:cs="宋体"/>
          <w:bCs/>
          <w:color w:val="auto"/>
          <w:sz w:val="32"/>
          <w:szCs w:val="32"/>
          <w:u w:val="single"/>
        </w:rPr>
        <w:t xml:space="preserve"> </w:t>
      </w:r>
      <w:r>
        <w:rPr>
          <w:rFonts w:hint="eastAsia" w:hAnsi="宋体" w:cs="宋体"/>
          <w:b/>
          <w:color w:val="auto"/>
          <w:sz w:val="32"/>
          <w:szCs w:val="32"/>
          <w:u w:val="single"/>
        </w:rPr>
        <w:t xml:space="preserve">                       </w:t>
      </w:r>
      <w:r>
        <w:rPr>
          <w:rFonts w:hint="eastAsia" w:hAnsi="宋体" w:cs="宋体"/>
          <w:bCs/>
          <w:color w:val="auto"/>
          <w:sz w:val="32"/>
          <w:szCs w:val="32"/>
          <w:u w:val="single"/>
        </w:rPr>
        <w:t xml:space="preserve">    </w:t>
      </w:r>
    </w:p>
    <w:p w14:paraId="29857500">
      <w:pPr>
        <w:pStyle w:val="20"/>
        <w:ind w:firstLine="402"/>
        <w:jc w:val="center"/>
        <w:rPr>
          <w:rFonts w:hAnsi="宋体" w:cs="宋体"/>
          <w:color w:val="auto"/>
        </w:rPr>
      </w:pPr>
    </w:p>
    <w:p w14:paraId="7FE64328">
      <w:pPr>
        <w:rPr>
          <w:color w:val="auto"/>
        </w:rPr>
      </w:pPr>
    </w:p>
    <w:p w14:paraId="3FAB64A5">
      <w:pPr>
        <w:pStyle w:val="20"/>
        <w:ind w:firstLine="402"/>
        <w:jc w:val="center"/>
        <w:rPr>
          <w:rFonts w:hAnsi="宋体" w:cs="宋体"/>
          <w:color w:val="auto"/>
        </w:rPr>
      </w:pPr>
    </w:p>
    <w:p w14:paraId="2D40E562">
      <w:pPr>
        <w:pStyle w:val="20"/>
        <w:ind w:firstLine="402"/>
        <w:jc w:val="center"/>
        <w:rPr>
          <w:rFonts w:hAnsi="宋体" w:cs="宋体"/>
          <w:color w:val="auto"/>
        </w:rPr>
      </w:pPr>
    </w:p>
    <w:p w14:paraId="2DACB978">
      <w:pPr>
        <w:pStyle w:val="20"/>
        <w:spacing w:after="120" w:afterLines="50" w:line="340" w:lineRule="exact"/>
        <w:ind w:firstLine="643" w:firstLineChars="200"/>
        <w:rPr>
          <w:rFonts w:hAnsi="宋体" w:cs="宋体"/>
          <w:b/>
          <w:color w:val="auto"/>
          <w:sz w:val="32"/>
          <w:szCs w:val="32"/>
        </w:rPr>
      </w:pPr>
    </w:p>
    <w:p w14:paraId="5653F467">
      <w:pPr>
        <w:pStyle w:val="20"/>
        <w:spacing w:after="120" w:afterLines="50" w:line="340" w:lineRule="exact"/>
        <w:ind w:firstLine="643" w:firstLineChars="200"/>
        <w:rPr>
          <w:rFonts w:hAnsi="宋体" w:cs="宋体"/>
          <w:b/>
          <w:color w:val="auto"/>
          <w:sz w:val="32"/>
          <w:szCs w:val="32"/>
        </w:rPr>
      </w:pPr>
    </w:p>
    <w:p w14:paraId="6DD3FC04">
      <w:pPr>
        <w:pStyle w:val="20"/>
        <w:spacing w:after="120" w:afterLines="50" w:line="340" w:lineRule="exact"/>
        <w:ind w:firstLine="643" w:firstLineChars="200"/>
        <w:rPr>
          <w:rFonts w:hAnsi="宋体" w:cs="宋体"/>
          <w:b/>
          <w:color w:val="auto"/>
          <w:sz w:val="32"/>
          <w:szCs w:val="32"/>
        </w:rPr>
      </w:pPr>
    </w:p>
    <w:p w14:paraId="7878152B">
      <w:pPr>
        <w:pStyle w:val="20"/>
        <w:spacing w:after="120" w:afterLines="50" w:line="340" w:lineRule="exact"/>
        <w:ind w:firstLine="643" w:firstLineChars="200"/>
        <w:rPr>
          <w:rFonts w:hAnsi="宋体" w:cs="宋体"/>
          <w:b/>
          <w:color w:val="auto"/>
          <w:sz w:val="32"/>
          <w:szCs w:val="32"/>
        </w:rPr>
      </w:pPr>
    </w:p>
    <w:p w14:paraId="31D10C3B">
      <w:pPr>
        <w:pStyle w:val="20"/>
        <w:spacing w:after="120" w:afterLines="50" w:line="340" w:lineRule="exact"/>
        <w:ind w:firstLine="643" w:firstLineChars="200"/>
        <w:rPr>
          <w:rFonts w:hAnsi="宋体" w:cs="宋体"/>
          <w:b/>
          <w:color w:val="auto"/>
          <w:sz w:val="32"/>
          <w:szCs w:val="32"/>
          <w:u w:val="single"/>
        </w:rPr>
      </w:pPr>
      <w:r>
        <w:rPr>
          <w:rFonts w:hint="eastAsia" w:hAnsi="宋体" w:cs="宋体"/>
          <w:b/>
          <w:color w:val="auto"/>
          <w:sz w:val="32"/>
          <w:szCs w:val="32"/>
        </w:rPr>
        <w:t>采购人（甲方）</w:t>
      </w:r>
      <w:r>
        <w:rPr>
          <w:rFonts w:hint="eastAsia" w:hAnsi="宋体" w:cs="宋体"/>
          <w:b/>
          <w:color w:val="auto"/>
          <w:sz w:val="32"/>
          <w:szCs w:val="32"/>
          <w:u w:val="single"/>
        </w:rPr>
        <w:t xml:space="preserve"> 广西壮族自治区农业农村厅         </w:t>
      </w:r>
    </w:p>
    <w:p w14:paraId="3BCF05C8">
      <w:pPr>
        <w:pStyle w:val="20"/>
        <w:spacing w:line="340" w:lineRule="exact"/>
        <w:ind w:firstLine="1590" w:firstLineChars="495"/>
        <w:rPr>
          <w:rFonts w:hAnsi="宋体" w:cs="宋体"/>
          <w:b/>
          <w:color w:val="auto"/>
          <w:sz w:val="32"/>
          <w:szCs w:val="32"/>
          <w:u w:val="single"/>
        </w:rPr>
      </w:pPr>
    </w:p>
    <w:p w14:paraId="101D950A">
      <w:pPr>
        <w:pStyle w:val="20"/>
        <w:spacing w:line="340" w:lineRule="exact"/>
        <w:ind w:firstLine="1590" w:firstLineChars="495"/>
        <w:rPr>
          <w:rFonts w:hAnsi="宋体" w:cs="宋体"/>
          <w:b/>
          <w:color w:val="auto"/>
          <w:sz w:val="32"/>
          <w:szCs w:val="32"/>
        </w:rPr>
      </w:pPr>
    </w:p>
    <w:p w14:paraId="59EB49C4">
      <w:pPr>
        <w:pStyle w:val="20"/>
        <w:spacing w:line="340" w:lineRule="exact"/>
        <w:ind w:firstLine="1590" w:firstLineChars="495"/>
        <w:rPr>
          <w:rFonts w:hAnsi="宋体" w:cs="宋体"/>
          <w:b/>
          <w:color w:val="auto"/>
          <w:sz w:val="32"/>
          <w:szCs w:val="32"/>
        </w:rPr>
      </w:pPr>
    </w:p>
    <w:p w14:paraId="3279D9B1">
      <w:pPr>
        <w:pStyle w:val="20"/>
        <w:spacing w:after="120" w:afterLines="50" w:line="340" w:lineRule="exact"/>
        <w:ind w:firstLine="643" w:firstLineChars="200"/>
        <w:rPr>
          <w:rFonts w:hAnsi="宋体" w:cs="宋体"/>
          <w:b/>
          <w:color w:val="auto"/>
          <w:sz w:val="32"/>
          <w:szCs w:val="32"/>
          <w:u w:val="single"/>
        </w:rPr>
      </w:pPr>
      <w:r>
        <w:rPr>
          <w:rFonts w:hint="eastAsia" w:hAnsi="宋体" w:cs="宋体"/>
          <w:b/>
          <w:color w:val="auto"/>
          <w:sz w:val="32"/>
          <w:szCs w:val="32"/>
        </w:rPr>
        <w:t>供应商（乙方）</w:t>
      </w:r>
      <w:r>
        <w:rPr>
          <w:rFonts w:hint="eastAsia" w:hAnsi="宋体" w:cs="宋体"/>
          <w:b/>
          <w:color w:val="auto"/>
          <w:sz w:val="32"/>
          <w:szCs w:val="32"/>
          <w:u w:val="single"/>
        </w:rPr>
        <w:t xml:space="preserve">                      </w:t>
      </w:r>
    </w:p>
    <w:p w14:paraId="07A12DF3">
      <w:pPr>
        <w:rPr>
          <w:rFonts w:hAnsi="宋体" w:cs="宋体"/>
          <w:b/>
          <w:color w:val="auto"/>
          <w:sz w:val="32"/>
          <w:szCs w:val="32"/>
          <w:u w:val="single"/>
        </w:rPr>
      </w:pPr>
      <w:r>
        <w:rPr>
          <w:rFonts w:hint="eastAsia" w:hAnsi="宋体" w:cs="宋体"/>
          <w:b/>
          <w:color w:val="auto"/>
          <w:sz w:val="32"/>
          <w:szCs w:val="32"/>
          <w:u w:val="single"/>
        </w:rPr>
        <w:br w:type="page"/>
      </w:r>
    </w:p>
    <w:p w14:paraId="4D6C842A">
      <w:pPr>
        <w:spacing w:line="360" w:lineRule="auto"/>
        <w:rPr>
          <w:rFonts w:ascii="宋体" w:hAnsi="宋体" w:cs="宋体"/>
          <w:color w:val="auto"/>
          <w:szCs w:val="21"/>
          <w:u w:val="single"/>
        </w:rPr>
      </w:pPr>
      <w:r>
        <w:rPr>
          <w:rFonts w:hint="eastAsia" w:ascii="宋体" w:hAnsi="宋体" w:cs="宋体"/>
          <w:color w:val="auto"/>
          <w:szCs w:val="21"/>
        </w:rPr>
        <w:t>采购人（甲方）：</w:t>
      </w:r>
      <w:r>
        <w:rPr>
          <w:rFonts w:hint="eastAsia" w:ascii="宋体" w:hAnsi="宋体" w:cs="宋体"/>
          <w:color w:val="auto"/>
          <w:szCs w:val="21"/>
          <w:u w:val="single"/>
        </w:rPr>
        <w:t>广西壮族自治区农业农村厅</w:t>
      </w:r>
      <w:r>
        <w:rPr>
          <w:rFonts w:ascii="宋体" w:hAnsi="宋体" w:cs="宋体"/>
          <w:color w:val="auto"/>
          <w:szCs w:val="21"/>
        </w:rPr>
        <w:t xml:space="preserve"> </w:t>
      </w:r>
      <w:r>
        <w:rPr>
          <w:rFonts w:hint="eastAsia" w:ascii="宋体" w:hAnsi="宋体" w:cs="宋体"/>
          <w:color w:val="auto"/>
          <w:szCs w:val="21"/>
        </w:rPr>
        <w:t xml:space="preserve"> 供应商（乙方）：</w:t>
      </w:r>
      <w:r>
        <w:rPr>
          <w:rFonts w:ascii="宋体" w:hAnsi="宋体" w:cs="宋体"/>
          <w:color w:val="auto"/>
          <w:szCs w:val="21"/>
          <w:u w:val="single"/>
        </w:rPr>
        <w:t xml:space="preserve">         </w:t>
      </w:r>
      <w:r>
        <w:rPr>
          <w:rFonts w:hint="eastAsia" w:ascii="宋体" w:hAnsi="宋体" w:cs="宋体"/>
          <w:color w:val="auto"/>
          <w:szCs w:val="21"/>
          <w:u w:val="single"/>
        </w:rPr>
        <w:t xml:space="preserve"> </w:t>
      </w:r>
      <w:r>
        <w:rPr>
          <w:rFonts w:ascii="宋体" w:hAnsi="宋体" w:cs="宋体"/>
          <w:color w:val="auto"/>
          <w:szCs w:val="21"/>
          <w:u w:val="single"/>
        </w:rPr>
        <w:t xml:space="preserve">           </w:t>
      </w:r>
      <w:r>
        <w:rPr>
          <w:rFonts w:hint="eastAsia" w:ascii="宋体" w:hAnsi="宋体" w:cs="宋体"/>
          <w:color w:val="auto"/>
          <w:szCs w:val="21"/>
        </w:rPr>
        <w:t xml:space="preserve">    </w:t>
      </w:r>
    </w:p>
    <w:p w14:paraId="571724A2">
      <w:pPr>
        <w:spacing w:line="360" w:lineRule="auto"/>
        <w:rPr>
          <w:rFonts w:ascii="宋体" w:hAnsi="宋体" w:cs="宋体"/>
          <w:color w:val="auto"/>
          <w:szCs w:val="21"/>
          <w:u w:val="single"/>
        </w:rPr>
      </w:pPr>
      <w:r>
        <w:rPr>
          <w:rFonts w:hint="eastAsia" w:ascii="宋体" w:hAnsi="宋体" w:cs="宋体"/>
          <w:color w:val="auto"/>
          <w:szCs w:val="21"/>
        </w:rPr>
        <w:t>项目名称：</w:t>
      </w:r>
      <w:r>
        <w:rPr>
          <w:rFonts w:ascii="宋体" w:hAnsi="宋体" w:cs="宋体"/>
          <w:color w:val="auto"/>
          <w:szCs w:val="21"/>
          <w:u w:val="single"/>
        </w:rPr>
        <w:t xml:space="preserve"> </w:t>
      </w:r>
      <w:r>
        <w:rPr>
          <w:rFonts w:hint="eastAsia" w:ascii="宋体" w:hAnsi="宋体" w:cs="宋体"/>
          <w:color w:val="auto"/>
          <w:szCs w:val="21"/>
          <w:u w:val="single"/>
        </w:rPr>
        <w:t xml:space="preserve">            </w:t>
      </w:r>
      <w:r>
        <w:rPr>
          <w:rFonts w:ascii="宋体" w:hAnsi="宋体" w:cs="宋体"/>
          <w:color w:val="auto"/>
          <w:szCs w:val="21"/>
          <w:u w:val="single"/>
        </w:rPr>
        <w:t xml:space="preserve">              </w:t>
      </w:r>
      <w:r>
        <w:rPr>
          <w:rFonts w:ascii="宋体" w:hAnsi="宋体" w:cs="宋体"/>
          <w:color w:val="auto"/>
          <w:szCs w:val="21"/>
        </w:rPr>
        <w:t xml:space="preserve">   </w:t>
      </w:r>
      <w:r>
        <w:rPr>
          <w:rFonts w:hint="eastAsia" w:ascii="宋体" w:hAnsi="宋体" w:cs="宋体"/>
          <w:color w:val="auto"/>
          <w:szCs w:val="21"/>
        </w:rPr>
        <w:t xml:space="preserve">  项目编号：</w:t>
      </w:r>
      <w:r>
        <w:rPr>
          <w:rFonts w:ascii="宋体" w:hAnsi="宋体" w:cs="宋体"/>
          <w:color w:val="auto"/>
          <w:szCs w:val="21"/>
          <w:u w:val="single"/>
        </w:rPr>
        <w:t xml:space="preserve"> </w:t>
      </w:r>
      <w:r>
        <w:rPr>
          <w:rFonts w:hint="eastAsia" w:ascii="宋体" w:hAnsi="宋体" w:cs="宋体"/>
          <w:color w:val="auto"/>
          <w:szCs w:val="21"/>
          <w:u w:val="single"/>
        </w:rPr>
        <w:t xml:space="preserve"> </w:t>
      </w:r>
      <w:r>
        <w:rPr>
          <w:rFonts w:ascii="宋体" w:hAnsi="宋体" w:cs="宋体"/>
          <w:color w:val="auto"/>
          <w:szCs w:val="21"/>
          <w:u w:val="single"/>
        </w:rPr>
        <w:t xml:space="preserve">                         </w:t>
      </w:r>
    </w:p>
    <w:p w14:paraId="2DE551D7">
      <w:pPr>
        <w:spacing w:line="360" w:lineRule="auto"/>
        <w:rPr>
          <w:rFonts w:ascii="宋体" w:hAnsi="宋体" w:cs="宋体"/>
          <w:color w:val="auto"/>
          <w:szCs w:val="21"/>
          <w:u w:val="single"/>
        </w:rPr>
      </w:pPr>
      <w:r>
        <w:rPr>
          <w:rFonts w:hint="eastAsia" w:ascii="宋体" w:hAnsi="宋体" w:cs="宋体"/>
          <w:color w:val="auto"/>
          <w:szCs w:val="21"/>
        </w:rPr>
        <w:t>签订地点：</w:t>
      </w:r>
      <w:r>
        <w:rPr>
          <w:rFonts w:hint="eastAsia" w:ascii="宋体" w:hAnsi="宋体" w:cs="宋体"/>
          <w:color w:val="auto"/>
          <w:szCs w:val="21"/>
          <w:u w:val="single"/>
        </w:rPr>
        <w:t xml:space="preserve"> 广西壮族自治区农业农村厅</w:t>
      </w:r>
      <w:r>
        <w:rPr>
          <w:rFonts w:ascii="宋体" w:hAnsi="宋体" w:cs="宋体"/>
          <w:color w:val="auto"/>
          <w:szCs w:val="21"/>
          <w:u w:val="single"/>
        </w:rPr>
        <w:t xml:space="preserve">  </w:t>
      </w:r>
      <w:r>
        <w:rPr>
          <w:rFonts w:hint="eastAsia" w:ascii="宋体" w:hAnsi="宋体" w:cs="宋体"/>
          <w:color w:val="auto"/>
          <w:szCs w:val="21"/>
        </w:rPr>
        <w:t xml:space="preserve">     签订时间：</w:t>
      </w:r>
      <w:r>
        <w:rPr>
          <w:rFonts w:hint="eastAsia" w:ascii="宋体" w:hAnsi="宋体" w:cs="宋体"/>
          <w:color w:val="auto"/>
          <w:szCs w:val="21"/>
          <w:u w:val="single"/>
        </w:rPr>
        <w:t xml:space="preserve">     年   月    日   </w:t>
      </w:r>
      <w:r>
        <w:rPr>
          <w:rFonts w:ascii="宋体" w:hAnsi="宋体" w:cs="宋体"/>
          <w:color w:val="auto"/>
          <w:szCs w:val="21"/>
          <w:u w:val="single"/>
        </w:rPr>
        <w:t xml:space="preserve">    </w:t>
      </w:r>
    </w:p>
    <w:p w14:paraId="518169AA">
      <w:pPr>
        <w:spacing w:line="360" w:lineRule="auto"/>
        <w:rPr>
          <w:rFonts w:ascii="宋体" w:hAnsi="宋体" w:cs="宋体"/>
          <w:color w:val="auto"/>
          <w:szCs w:val="21"/>
        </w:rPr>
      </w:pPr>
      <w:r>
        <w:rPr>
          <w:rFonts w:hint="eastAsia" w:ascii="宋体" w:hAnsi="宋体" w:cs="宋体"/>
          <w:color w:val="auto"/>
          <w:szCs w:val="21"/>
        </w:rPr>
        <w:t>本合同为中小企业预留合同：</w:t>
      </w:r>
      <w:r>
        <w:rPr>
          <w:rFonts w:hint="eastAsia" w:ascii="宋体" w:hAnsi="宋体" w:cs="宋体"/>
          <w:color w:val="auto"/>
          <w:szCs w:val="21"/>
          <w:u w:val="single"/>
        </w:rPr>
        <w:t>（是/否）</w:t>
      </w:r>
      <w:r>
        <w:rPr>
          <w:rFonts w:hint="eastAsia" w:ascii="宋体" w:hAnsi="宋体" w:cs="宋体"/>
          <w:color w:val="auto"/>
          <w:szCs w:val="21"/>
        </w:rPr>
        <w:t>。</w:t>
      </w:r>
    </w:p>
    <w:p w14:paraId="6CBF8050">
      <w:pPr>
        <w:spacing w:line="360" w:lineRule="auto"/>
        <w:ind w:firstLine="420" w:firstLineChars="200"/>
        <w:rPr>
          <w:rFonts w:ascii="宋体" w:hAnsi="宋体" w:cs="宋体"/>
          <w:color w:val="auto"/>
          <w:szCs w:val="21"/>
        </w:rPr>
      </w:pPr>
      <w:r>
        <w:rPr>
          <w:rFonts w:hint="eastAsia" w:ascii="宋体" w:hAnsi="宋体" w:cs="宋体"/>
          <w:color w:val="auto"/>
          <w:szCs w:val="21"/>
        </w:rPr>
        <w:t>根据《中华人民共和国政府采购法》《中华人民共和国民法典》等法律、法规规定，按照</w:t>
      </w:r>
      <w:r>
        <w:rPr>
          <w:rFonts w:hint="eastAsia" w:ascii="宋体" w:hAnsi="宋体"/>
          <w:color w:val="auto"/>
          <w:szCs w:val="21"/>
        </w:rPr>
        <w:t>招标文件规定条款和乙方投标文件及其承诺，甲乙双方签订本合同。</w:t>
      </w:r>
    </w:p>
    <w:p w14:paraId="09AA69F0">
      <w:pPr>
        <w:spacing w:line="360" w:lineRule="auto"/>
        <w:ind w:firstLine="422" w:firstLineChars="200"/>
        <w:rPr>
          <w:rFonts w:ascii="宋体" w:hAnsi="宋体" w:cs="宋体"/>
          <w:b/>
          <w:color w:val="auto"/>
          <w:szCs w:val="21"/>
        </w:rPr>
      </w:pPr>
      <w:r>
        <w:rPr>
          <w:rFonts w:hint="eastAsia" w:ascii="宋体" w:hAnsi="宋体" w:cs="宋体"/>
          <w:b/>
          <w:color w:val="auto"/>
          <w:szCs w:val="21"/>
        </w:rPr>
        <w:t>第一条　合同标的</w:t>
      </w:r>
    </w:p>
    <w:p w14:paraId="69AECCD0">
      <w:pPr>
        <w:spacing w:line="360" w:lineRule="auto"/>
        <w:ind w:firstLine="420" w:firstLineChars="200"/>
        <w:rPr>
          <w:rFonts w:ascii="宋体" w:hAnsi="宋体" w:cs="宋体"/>
          <w:color w:val="auto"/>
          <w:szCs w:val="21"/>
        </w:rPr>
      </w:pPr>
      <w:r>
        <w:rPr>
          <w:rFonts w:hint="eastAsia" w:ascii="宋体" w:hAnsi="宋体" w:cs="宋体"/>
          <w:color w:val="auto"/>
          <w:szCs w:val="21"/>
        </w:rPr>
        <w:t>1、项目一览表</w:t>
      </w:r>
    </w:p>
    <w:tbl>
      <w:tblPr>
        <w:tblStyle w:val="39"/>
        <w:tblW w:w="9360" w:type="dxa"/>
        <w:tblInd w:w="-1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222"/>
        <w:gridCol w:w="2392"/>
        <w:gridCol w:w="1319"/>
        <w:gridCol w:w="1199"/>
        <w:gridCol w:w="1309"/>
        <w:gridCol w:w="1206"/>
      </w:tblGrid>
      <w:tr w14:paraId="77762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715" w:type="dxa"/>
            <w:tcBorders>
              <w:top w:val="single" w:color="auto" w:sz="4" w:space="0"/>
              <w:left w:val="single" w:color="auto" w:sz="4" w:space="0"/>
              <w:bottom w:val="single" w:color="auto" w:sz="4" w:space="0"/>
              <w:right w:val="single" w:color="auto" w:sz="4" w:space="0"/>
            </w:tcBorders>
            <w:vAlign w:val="center"/>
          </w:tcPr>
          <w:p w14:paraId="71F44357">
            <w:pPr>
              <w:spacing w:line="360" w:lineRule="auto"/>
              <w:jc w:val="center"/>
              <w:rPr>
                <w:rFonts w:ascii="宋体" w:hAnsi="宋体" w:cs="宋体"/>
                <w:color w:val="auto"/>
                <w:szCs w:val="21"/>
              </w:rPr>
            </w:pPr>
            <w:r>
              <w:rPr>
                <w:rFonts w:hint="eastAsia" w:ascii="宋体" w:hAnsi="宋体" w:cs="宋体"/>
                <w:color w:val="auto"/>
                <w:szCs w:val="21"/>
              </w:rPr>
              <w:t>序号</w:t>
            </w:r>
          </w:p>
        </w:tc>
        <w:tc>
          <w:tcPr>
            <w:tcW w:w="1218" w:type="dxa"/>
            <w:tcBorders>
              <w:top w:val="single" w:color="auto" w:sz="4" w:space="0"/>
              <w:left w:val="single" w:color="auto" w:sz="4" w:space="0"/>
              <w:bottom w:val="single" w:color="auto" w:sz="4" w:space="0"/>
              <w:right w:val="single" w:color="auto" w:sz="4" w:space="0"/>
            </w:tcBorders>
            <w:vAlign w:val="center"/>
          </w:tcPr>
          <w:p w14:paraId="42C86381">
            <w:pPr>
              <w:spacing w:line="360" w:lineRule="auto"/>
              <w:jc w:val="center"/>
              <w:rPr>
                <w:rFonts w:ascii="宋体" w:hAnsi="宋体" w:cs="宋体"/>
                <w:color w:val="auto"/>
                <w:szCs w:val="21"/>
              </w:rPr>
            </w:pPr>
            <w:r>
              <w:rPr>
                <w:rFonts w:hint="eastAsia" w:ascii="宋体" w:hAnsi="宋体" w:cs="宋体"/>
                <w:color w:val="auto"/>
                <w:szCs w:val="21"/>
              </w:rPr>
              <w:t>名称</w:t>
            </w:r>
          </w:p>
        </w:tc>
        <w:tc>
          <w:tcPr>
            <w:tcW w:w="2395" w:type="dxa"/>
            <w:tcBorders>
              <w:top w:val="single" w:color="auto" w:sz="4" w:space="0"/>
              <w:left w:val="single" w:color="auto" w:sz="4" w:space="0"/>
              <w:bottom w:val="single" w:color="auto" w:sz="4" w:space="0"/>
              <w:right w:val="single" w:color="auto" w:sz="4" w:space="0"/>
            </w:tcBorders>
            <w:vAlign w:val="center"/>
          </w:tcPr>
          <w:p w14:paraId="1C9E324B">
            <w:pPr>
              <w:spacing w:line="360" w:lineRule="auto"/>
              <w:jc w:val="center"/>
              <w:rPr>
                <w:rFonts w:ascii="宋体" w:hAnsi="宋体" w:cs="宋体"/>
                <w:color w:val="auto"/>
                <w:szCs w:val="21"/>
              </w:rPr>
            </w:pPr>
            <w:r>
              <w:rPr>
                <w:rFonts w:hint="eastAsia" w:ascii="宋体" w:hAnsi="宋体" w:cs="宋体"/>
                <w:color w:val="auto"/>
                <w:szCs w:val="21"/>
              </w:rPr>
              <w:t>服务内容</w:t>
            </w:r>
          </w:p>
        </w:tc>
        <w:tc>
          <w:tcPr>
            <w:tcW w:w="1320" w:type="dxa"/>
            <w:tcBorders>
              <w:top w:val="single" w:color="auto" w:sz="4" w:space="0"/>
              <w:left w:val="single" w:color="auto" w:sz="4" w:space="0"/>
              <w:bottom w:val="single" w:color="auto" w:sz="4" w:space="0"/>
              <w:right w:val="single" w:color="auto" w:sz="4" w:space="0"/>
            </w:tcBorders>
            <w:vAlign w:val="center"/>
          </w:tcPr>
          <w:p w14:paraId="7BFC2655">
            <w:pPr>
              <w:spacing w:line="360" w:lineRule="auto"/>
              <w:jc w:val="center"/>
              <w:rPr>
                <w:rFonts w:ascii="宋体" w:hAnsi="宋体" w:cs="宋体"/>
                <w:color w:val="auto"/>
                <w:szCs w:val="21"/>
              </w:rPr>
            </w:pPr>
            <w:r>
              <w:rPr>
                <w:rFonts w:hint="eastAsia" w:ascii="宋体" w:hAnsi="宋体" w:cs="宋体"/>
                <w:color w:val="auto"/>
                <w:szCs w:val="21"/>
              </w:rPr>
              <w:t>数  量</w:t>
            </w:r>
          </w:p>
        </w:tc>
        <w:tc>
          <w:tcPr>
            <w:tcW w:w="1200" w:type="dxa"/>
            <w:tcBorders>
              <w:top w:val="single" w:color="auto" w:sz="4" w:space="0"/>
              <w:left w:val="single" w:color="auto" w:sz="4" w:space="0"/>
              <w:bottom w:val="single" w:color="auto" w:sz="4" w:space="0"/>
              <w:right w:val="single" w:color="auto" w:sz="4" w:space="0"/>
            </w:tcBorders>
            <w:vAlign w:val="center"/>
          </w:tcPr>
          <w:p w14:paraId="135788D6">
            <w:pPr>
              <w:spacing w:line="360" w:lineRule="auto"/>
              <w:jc w:val="center"/>
              <w:rPr>
                <w:rFonts w:ascii="宋体" w:hAnsi="宋体" w:cs="宋体"/>
                <w:color w:val="auto"/>
                <w:szCs w:val="21"/>
              </w:rPr>
            </w:pPr>
            <w:r>
              <w:rPr>
                <w:rFonts w:hint="eastAsia" w:ascii="宋体" w:hAnsi="宋体" w:cs="宋体"/>
                <w:color w:val="auto"/>
                <w:szCs w:val="21"/>
              </w:rPr>
              <w:t>单位</w:t>
            </w:r>
          </w:p>
        </w:tc>
        <w:tc>
          <w:tcPr>
            <w:tcW w:w="1305" w:type="dxa"/>
            <w:tcBorders>
              <w:top w:val="single" w:color="auto" w:sz="4" w:space="0"/>
              <w:left w:val="single" w:color="auto" w:sz="4" w:space="0"/>
              <w:bottom w:val="single" w:color="auto" w:sz="4" w:space="0"/>
              <w:right w:val="single" w:color="auto" w:sz="4" w:space="0"/>
            </w:tcBorders>
            <w:vAlign w:val="center"/>
          </w:tcPr>
          <w:p w14:paraId="20293A42">
            <w:pPr>
              <w:spacing w:line="360" w:lineRule="auto"/>
              <w:jc w:val="center"/>
              <w:rPr>
                <w:rFonts w:ascii="宋体" w:hAnsi="宋体" w:cs="宋体"/>
                <w:color w:val="auto"/>
                <w:szCs w:val="21"/>
              </w:rPr>
            </w:pPr>
            <w:r>
              <w:rPr>
                <w:rFonts w:hint="eastAsia" w:ascii="宋体" w:hAnsi="宋体" w:cs="宋体"/>
                <w:color w:val="auto"/>
                <w:szCs w:val="21"/>
              </w:rPr>
              <w:t>单  价</w:t>
            </w:r>
          </w:p>
          <w:p w14:paraId="68ACB883">
            <w:pPr>
              <w:spacing w:line="360" w:lineRule="auto"/>
              <w:jc w:val="center"/>
              <w:rPr>
                <w:rFonts w:ascii="宋体" w:hAnsi="宋体" w:cs="宋体"/>
                <w:color w:val="auto"/>
                <w:szCs w:val="21"/>
              </w:rPr>
            </w:pPr>
            <w:r>
              <w:rPr>
                <w:rFonts w:hint="eastAsia" w:ascii="宋体" w:hAnsi="宋体" w:cs="宋体"/>
                <w:color w:val="auto"/>
                <w:szCs w:val="21"/>
              </w:rPr>
              <w:t>（元）</w:t>
            </w:r>
          </w:p>
        </w:tc>
        <w:tc>
          <w:tcPr>
            <w:tcW w:w="1207" w:type="dxa"/>
            <w:tcBorders>
              <w:top w:val="single" w:color="auto" w:sz="4" w:space="0"/>
              <w:left w:val="single" w:color="auto" w:sz="4" w:space="0"/>
              <w:bottom w:val="single" w:color="auto" w:sz="4" w:space="0"/>
              <w:right w:val="single" w:color="auto" w:sz="4" w:space="0"/>
            </w:tcBorders>
            <w:vAlign w:val="center"/>
          </w:tcPr>
          <w:p w14:paraId="452F5ED1">
            <w:pPr>
              <w:spacing w:line="360" w:lineRule="auto"/>
              <w:jc w:val="center"/>
              <w:rPr>
                <w:rFonts w:ascii="宋体" w:hAnsi="宋体" w:cs="宋体"/>
                <w:color w:val="auto"/>
                <w:szCs w:val="21"/>
              </w:rPr>
            </w:pPr>
            <w:r>
              <w:rPr>
                <w:rFonts w:hint="eastAsia" w:ascii="宋体" w:hAnsi="宋体" w:cs="宋体"/>
                <w:color w:val="auto"/>
                <w:szCs w:val="21"/>
              </w:rPr>
              <w:t xml:space="preserve">总 </w:t>
            </w:r>
            <w:r>
              <w:rPr>
                <w:rFonts w:ascii="宋体" w:hAnsi="宋体" w:cs="宋体"/>
                <w:color w:val="auto"/>
                <w:szCs w:val="21"/>
              </w:rPr>
              <w:t xml:space="preserve"> </w:t>
            </w:r>
            <w:r>
              <w:rPr>
                <w:rFonts w:hint="eastAsia" w:ascii="宋体" w:hAnsi="宋体" w:cs="宋体"/>
                <w:color w:val="auto"/>
                <w:szCs w:val="21"/>
              </w:rPr>
              <w:t>价</w:t>
            </w:r>
          </w:p>
          <w:p w14:paraId="455560FA">
            <w:pPr>
              <w:spacing w:line="360" w:lineRule="auto"/>
              <w:jc w:val="center"/>
              <w:rPr>
                <w:rFonts w:ascii="宋体" w:hAnsi="宋体" w:cs="宋体"/>
                <w:color w:val="auto"/>
                <w:szCs w:val="21"/>
              </w:rPr>
            </w:pPr>
            <w:r>
              <w:rPr>
                <w:rFonts w:hint="eastAsia" w:ascii="宋体" w:hAnsi="宋体" w:cs="宋体"/>
                <w:color w:val="auto"/>
                <w:szCs w:val="21"/>
              </w:rPr>
              <w:t>（元）</w:t>
            </w:r>
          </w:p>
        </w:tc>
      </w:tr>
      <w:tr w14:paraId="1B0AC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15" w:type="dxa"/>
            <w:tcBorders>
              <w:top w:val="single" w:color="auto" w:sz="4" w:space="0"/>
              <w:left w:val="single" w:color="auto" w:sz="4" w:space="0"/>
              <w:bottom w:val="single" w:color="auto" w:sz="4" w:space="0"/>
              <w:right w:val="single" w:color="auto" w:sz="4" w:space="0"/>
            </w:tcBorders>
            <w:vAlign w:val="center"/>
          </w:tcPr>
          <w:p w14:paraId="0A416B93">
            <w:pPr>
              <w:spacing w:line="360" w:lineRule="auto"/>
              <w:jc w:val="center"/>
              <w:rPr>
                <w:rFonts w:ascii="宋体" w:hAnsi="宋体" w:cs="宋体"/>
                <w:color w:val="auto"/>
                <w:szCs w:val="21"/>
              </w:rPr>
            </w:pPr>
          </w:p>
        </w:tc>
        <w:tc>
          <w:tcPr>
            <w:tcW w:w="1223" w:type="dxa"/>
            <w:tcBorders>
              <w:top w:val="single" w:color="auto" w:sz="4" w:space="0"/>
              <w:left w:val="single" w:color="auto" w:sz="4" w:space="0"/>
              <w:bottom w:val="single" w:color="auto" w:sz="4" w:space="0"/>
              <w:right w:val="single" w:color="auto" w:sz="4" w:space="0"/>
            </w:tcBorders>
            <w:vAlign w:val="center"/>
          </w:tcPr>
          <w:p w14:paraId="0AC88D98">
            <w:pPr>
              <w:spacing w:line="360" w:lineRule="auto"/>
              <w:jc w:val="center"/>
              <w:rPr>
                <w:rFonts w:ascii="宋体" w:hAnsi="宋体" w:cs="宋体"/>
                <w:color w:val="auto"/>
                <w:szCs w:val="21"/>
              </w:rPr>
            </w:pPr>
          </w:p>
        </w:tc>
        <w:tc>
          <w:tcPr>
            <w:tcW w:w="2390" w:type="dxa"/>
            <w:tcBorders>
              <w:top w:val="single" w:color="auto" w:sz="4" w:space="0"/>
              <w:left w:val="single" w:color="auto" w:sz="4" w:space="0"/>
              <w:bottom w:val="single" w:color="auto" w:sz="4" w:space="0"/>
              <w:right w:val="single" w:color="auto" w:sz="4" w:space="0"/>
            </w:tcBorders>
            <w:vAlign w:val="center"/>
          </w:tcPr>
          <w:p w14:paraId="4AECB39F">
            <w:pPr>
              <w:spacing w:line="360" w:lineRule="auto"/>
              <w:jc w:val="center"/>
              <w:rPr>
                <w:rFonts w:ascii="宋体" w:hAnsi="宋体" w:cs="宋体"/>
                <w:color w:val="auto"/>
                <w:szCs w:val="21"/>
              </w:rPr>
            </w:pPr>
          </w:p>
        </w:tc>
        <w:tc>
          <w:tcPr>
            <w:tcW w:w="1320" w:type="dxa"/>
            <w:tcBorders>
              <w:top w:val="single" w:color="auto" w:sz="4" w:space="0"/>
              <w:left w:val="single" w:color="auto" w:sz="4" w:space="0"/>
              <w:bottom w:val="single" w:color="auto" w:sz="4" w:space="0"/>
              <w:right w:val="single" w:color="auto" w:sz="4" w:space="0"/>
            </w:tcBorders>
            <w:vAlign w:val="center"/>
          </w:tcPr>
          <w:p w14:paraId="75B3A576">
            <w:pPr>
              <w:spacing w:line="360" w:lineRule="auto"/>
              <w:jc w:val="center"/>
              <w:rPr>
                <w:rFonts w:ascii="宋体" w:hAnsi="宋体" w:cs="宋体"/>
                <w:color w:val="auto"/>
                <w:szCs w:val="21"/>
              </w:rPr>
            </w:pPr>
          </w:p>
        </w:tc>
        <w:tc>
          <w:tcPr>
            <w:tcW w:w="1200" w:type="dxa"/>
            <w:tcBorders>
              <w:top w:val="single" w:color="auto" w:sz="4" w:space="0"/>
              <w:left w:val="single" w:color="auto" w:sz="4" w:space="0"/>
              <w:bottom w:val="single" w:color="auto" w:sz="4" w:space="0"/>
              <w:right w:val="single" w:color="auto" w:sz="4" w:space="0"/>
            </w:tcBorders>
            <w:vAlign w:val="center"/>
          </w:tcPr>
          <w:p w14:paraId="07DFA3BF">
            <w:pPr>
              <w:spacing w:line="360" w:lineRule="auto"/>
              <w:jc w:val="center"/>
              <w:rPr>
                <w:rFonts w:ascii="宋体" w:hAnsi="宋体" w:cs="宋体"/>
                <w:color w:val="auto"/>
                <w:szCs w:val="21"/>
              </w:rPr>
            </w:pPr>
          </w:p>
        </w:tc>
        <w:tc>
          <w:tcPr>
            <w:tcW w:w="1310" w:type="dxa"/>
            <w:tcBorders>
              <w:top w:val="single" w:color="auto" w:sz="4" w:space="0"/>
              <w:left w:val="single" w:color="auto" w:sz="4" w:space="0"/>
              <w:bottom w:val="single" w:color="auto" w:sz="4" w:space="0"/>
              <w:right w:val="single" w:color="auto" w:sz="4" w:space="0"/>
            </w:tcBorders>
            <w:vAlign w:val="center"/>
          </w:tcPr>
          <w:p w14:paraId="29997DE0">
            <w:pPr>
              <w:spacing w:line="360" w:lineRule="auto"/>
              <w:jc w:val="center"/>
              <w:rPr>
                <w:rFonts w:ascii="宋体" w:hAnsi="宋体" w:cs="宋体"/>
                <w:color w:val="auto"/>
                <w:szCs w:val="21"/>
              </w:rPr>
            </w:pPr>
          </w:p>
        </w:tc>
        <w:tc>
          <w:tcPr>
            <w:tcW w:w="1202" w:type="dxa"/>
            <w:tcBorders>
              <w:top w:val="single" w:color="auto" w:sz="4" w:space="0"/>
              <w:left w:val="single" w:color="auto" w:sz="4" w:space="0"/>
              <w:bottom w:val="single" w:color="auto" w:sz="4" w:space="0"/>
              <w:right w:val="single" w:color="auto" w:sz="4" w:space="0"/>
            </w:tcBorders>
            <w:vAlign w:val="center"/>
          </w:tcPr>
          <w:p w14:paraId="007EC9A7">
            <w:pPr>
              <w:spacing w:line="360" w:lineRule="auto"/>
              <w:jc w:val="center"/>
              <w:rPr>
                <w:rFonts w:ascii="宋体" w:hAnsi="宋体" w:cs="宋体"/>
                <w:color w:val="auto"/>
                <w:szCs w:val="21"/>
              </w:rPr>
            </w:pPr>
          </w:p>
        </w:tc>
      </w:tr>
      <w:tr w14:paraId="1ABF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360" w:type="dxa"/>
            <w:gridSpan w:val="7"/>
            <w:tcBorders>
              <w:top w:val="single" w:color="auto" w:sz="4" w:space="0"/>
              <w:left w:val="single" w:color="auto" w:sz="4" w:space="0"/>
              <w:bottom w:val="single" w:color="auto" w:sz="4" w:space="0"/>
              <w:right w:val="single" w:color="auto" w:sz="4" w:space="0"/>
            </w:tcBorders>
            <w:vAlign w:val="center"/>
          </w:tcPr>
          <w:p w14:paraId="0756747B">
            <w:pPr>
              <w:spacing w:line="360" w:lineRule="auto"/>
              <w:rPr>
                <w:rFonts w:ascii="宋体" w:hAnsi="宋体" w:cs="宋体"/>
                <w:color w:val="auto"/>
                <w:szCs w:val="21"/>
              </w:rPr>
            </w:pPr>
            <w:r>
              <w:rPr>
                <w:rFonts w:hint="eastAsia" w:ascii="宋体" w:hAnsi="宋体" w:cs="宋体"/>
                <w:color w:val="auto"/>
                <w:szCs w:val="21"/>
              </w:rPr>
              <w:t>人民币合计金额（大写）：</w:t>
            </w:r>
            <w:r>
              <w:rPr>
                <w:rFonts w:ascii="宋体" w:hAnsi="宋体" w:cs="宋体"/>
                <w:color w:val="auto"/>
                <w:szCs w:val="21"/>
                <w:u w:val="single"/>
              </w:rPr>
              <w:t xml:space="preserve">      </w:t>
            </w:r>
            <w:r>
              <w:rPr>
                <w:rFonts w:hint="eastAsia" w:ascii="宋体" w:hAnsi="宋体" w:cs="宋体"/>
                <w:color w:val="auto"/>
                <w:szCs w:val="21"/>
                <w:u w:val="single"/>
              </w:rPr>
              <w:t xml:space="preserve">                      </w:t>
            </w:r>
            <w:r>
              <w:rPr>
                <w:rFonts w:ascii="宋体" w:hAnsi="宋体" w:cs="宋体"/>
                <w:color w:val="auto"/>
                <w:szCs w:val="21"/>
                <w:u w:val="single"/>
              </w:rPr>
              <w:t xml:space="preserve">  </w:t>
            </w:r>
            <w:r>
              <w:rPr>
                <w:rFonts w:hint="eastAsia" w:ascii="宋体" w:hAnsi="宋体" w:cs="宋体"/>
                <w:color w:val="auto"/>
                <w:szCs w:val="21"/>
              </w:rPr>
              <w:t>元整（¥</w:t>
            </w:r>
            <w:r>
              <w:rPr>
                <w:rFonts w:ascii="宋体" w:hAnsi="宋体" w:cs="宋体"/>
                <w:color w:val="auto"/>
                <w:szCs w:val="21"/>
                <w:u w:val="single"/>
              </w:rPr>
              <w:t xml:space="preserve">           </w:t>
            </w:r>
            <w:r>
              <w:rPr>
                <w:rFonts w:hint="eastAsia" w:ascii="宋体" w:hAnsi="宋体" w:cs="宋体"/>
                <w:color w:val="auto"/>
                <w:szCs w:val="21"/>
              </w:rPr>
              <w:t xml:space="preserve">）              </w:t>
            </w:r>
          </w:p>
        </w:tc>
      </w:tr>
    </w:tbl>
    <w:p w14:paraId="34C44DB9">
      <w:pPr>
        <w:spacing w:line="360" w:lineRule="auto"/>
        <w:ind w:firstLine="420" w:firstLineChars="200"/>
        <w:rPr>
          <w:rFonts w:ascii="宋体" w:hAnsi="宋体" w:cs="宋体"/>
          <w:color w:val="auto"/>
          <w:szCs w:val="21"/>
        </w:rPr>
      </w:pPr>
      <w:r>
        <w:rPr>
          <w:rFonts w:hint="eastAsia" w:ascii="宋体" w:hAnsi="宋体" w:cs="宋体"/>
          <w:color w:val="auto"/>
          <w:szCs w:val="21"/>
        </w:rPr>
        <w:t>2、合同合计金额包括但不限于满足本次投标全部采购需求所应提供的服务，以及伴随的货物和工程（如有）的价格；包含投标服务、货物、工程的成本、运输（含保险）、安装（如有）、调试、检验、技术服务、培训、税费等所有费用。如招标文件对其另有规定的，从其规定。</w:t>
      </w:r>
    </w:p>
    <w:p w14:paraId="69E67454">
      <w:pPr>
        <w:spacing w:line="360" w:lineRule="auto"/>
        <w:ind w:firstLine="422" w:firstLineChars="200"/>
        <w:rPr>
          <w:rFonts w:ascii="宋体" w:hAnsi="宋体" w:cs="宋体"/>
          <w:b/>
          <w:color w:val="auto"/>
          <w:szCs w:val="21"/>
        </w:rPr>
      </w:pPr>
      <w:r>
        <w:rPr>
          <w:rFonts w:hint="eastAsia" w:ascii="宋体" w:hAnsi="宋体" w:cs="宋体"/>
          <w:b/>
          <w:color w:val="auto"/>
          <w:szCs w:val="21"/>
        </w:rPr>
        <w:t>第二条　质量保证</w:t>
      </w:r>
    </w:p>
    <w:p w14:paraId="4909B2F6">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乙方所提供的服务及服务内容必须与投标文件承诺相一致，有国家强制性标准的，还必须符合国家强制性标准的规定，没有国家强制性标准但有其他强制性标准的，必须符合其他强制性标准的规定。</w:t>
      </w:r>
    </w:p>
    <w:p w14:paraId="142373DE">
      <w:pPr>
        <w:spacing w:line="360" w:lineRule="auto"/>
        <w:ind w:firstLine="422" w:firstLineChars="200"/>
        <w:rPr>
          <w:rFonts w:ascii="宋体" w:hAnsi="宋体" w:cs="宋体"/>
          <w:color w:val="auto"/>
          <w:szCs w:val="21"/>
        </w:rPr>
      </w:pPr>
      <w:r>
        <w:rPr>
          <w:rFonts w:hint="eastAsia" w:ascii="宋体" w:hAnsi="宋体" w:cs="宋体"/>
          <w:b/>
          <w:color w:val="auto"/>
          <w:szCs w:val="21"/>
        </w:rPr>
        <w:t>第三条　权利保证</w:t>
      </w:r>
    </w:p>
    <w:p w14:paraId="2F20BFBA">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1、乙方应保证所提供服务在使用时不会侵犯任何第三方的专利权、商标权、工业设计权等知识产权及其他合法权利，且所有权、处分权等没有受到任何限制。</w:t>
      </w:r>
    </w:p>
    <w:p w14:paraId="1667FF44">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为本合同履行终止、解除或者无效而解除。</w:t>
      </w:r>
    </w:p>
    <w:p w14:paraId="2EB88C20">
      <w:pPr>
        <w:spacing w:line="360" w:lineRule="auto"/>
        <w:ind w:firstLine="422" w:firstLineChars="200"/>
        <w:rPr>
          <w:rFonts w:ascii="宋体" w:hAnsi="宋体" w:cs="宋体"/>
          <w:color w:val="auto"/>
          <w:szCs w:val="21"/>
        </w:rPr>
      </w:pPr>
      <w:r>
        <w:rPr>
          <w:rFonts w:hint="eastAsia" w:ascii="宋体" w:hAnsi="宋体" w:cs="宋体"/>
          <w:b/>
          <w:color w:val="auto"/>
          <w:szCs w:val="21"/>
        </w:rPr>
        <w:t>第四条　交付和验收</w:t>
      </w:r>
    </w:p>
    <w:p w14:paraId="78E478D8">
      <w:pPr>
        <w:spacing w:line="360" w:lineRule="auto"/>
        <w:ind w:firstLine="420" w:firstLineChars="200"/>
        <w:rPr>
          <w:rFonts w:ascii="宋体" w:hAnsi="宋体" w:cs="宋体"/>
          <w:color w:val="auto"/>
          <w:szCs w:val="21"/>
        </w:rPr>
      </w:pPr>
      <w:r>
        <w:rPr>
          <w:rFonts w:hint="eastAsia" w:ascii="宋体" w:hAnsi="宋体" w:cs="宋体"/>
          <w:color w:val="auto"/>
          <w:szCs w:val="21"/>
        </w:rPr>
        <w:t>1、服务期限：</w:t>
      </w:r>
      <w:r>
        <w:rPr>
          <w:rFonts w:hint="eastAsia" w:ascii="宋体" w:hAnsi="宋体" w:cs="宋体"/>
          <w:color w:val="auto"/>
          <w:szCs w:val="21"/>
          <w:u w:val="single"/>
        </w:rPr>
        <w:t>2026年</w:t>
      </w:r>
      <w:r>
        <w:rPr>
          <w:rFonts w:hint="eastAsia" w:ascii="宋体" w:hAnsi="宋体" w:cs="宋体"/>
          <w:color w:val="auto"/>
          <w:szCs w:val="21"/>
          <w:u w:val="single"/>
          <w:lang w:val="en-US" w:eastAsia="zh-CN"/>
        </w:rPr>
        <w:t>10</w:t>
      </w:r>
      <w:r>
        <w:rPr>
          <w:rFonts w:hint="eastAsia" w:ascii="宋体" w:hAnsi="宋体" w:cs="宋体"/>
          <w:color w:val="auto"/>
          <w:szCs w:val="21"/>
          <w:u w:val="single"/>
        </w:rPr>
        <w:t>-1</w:t>
      </w:r>
      <w:r>
        <w:rPr>
          <w:rFonts w:hint="eastAsia" w:ascii="宋体" w:hAnsi="宋体" w:cs="宋体"/>
          <w:color w:val="auto"/>
          <w:szCs w:val="21"/>
          <w:u w:val="single"/>
          <w:lang w:val="en-US" w:eastAsia="zh-CN"/>
        </w:rPr>
        <w:t>1</w:t>
      </w:r>
      <w:r>
        <w:rPr>
          <w:rFonts w:hint="eastAsia" w:ascii="宋体" w:hAnsi="宋体" w:cs="宋体"/>
          <w:color w:val="auto"/>
          <w:szCs w:val="21"/>
          <w:u w:val="single"/>
        </w:rPr>
        <w:t>月（以采购人通知为准），展期2026年10月21-25日共计5天</w:t>
      </w:r>
      <w:r>
        <w:rPr>
          <w:rFonts w:hint="eastAsia" w:ascii="宋体" w:hAnsi="宋体" w:cs="宋体"/>
          <w:color w:val="auto"/>
          <w:szCs w:val="21"/>
        </w:rPr>
        <w:t>，服务地点：</w:t>
      </w:r>
      <w:r>
        <w:rPr>
          <w:rFonts w:hint="eastAsia" w:ascii="宋体" w:hAnsi="宋体" w:cs="宋体"/>
          <w:color w:val="auto"/>
          <w:szCs w:val="21"/>
          <w:u w:val="single"/>
        </w:rPr>
        <w:t>南宁市甲方指定地点</w:t>
      </w:r>
      <w:r>
        <w:rPr>
          <w:rFonts w:hint="eastAsia" w:ascii="宋体" w:hAnsi="宋体" w:cs="宋体"/>
          <w:color w:val="auto"/>
          <w:szCs w:val="21"/>
        </w:rPr>
        <w:t>。</w:t>
      </w:r>
    </w:p>
    <w:p w14:paraId="6FFCF2C6">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2、乙方应按投标文件的承诺向甲方提供相应的服务，并提供所服务内容的相关技术资料。</w:t>
      </w:r>
    </w:p>
    <w:p w14:paraId="55FA7CF5">
      <w:pPr>
        <w:spacing w:line="360" w:lineRule="auto"/>
        <w:ind w:firstLine="420" w:firstLineChars="200"/>
        <w:rPr>
          <w:rFonts w:ascii="宋体" w:hAnsi="宋体" w:cs="宋体"/>
          <w:color w:val="auto"/>
          <w:szCs w:val="21"/>
        </w:rPr>
      </w:pPr>
      <w:r>
        <w:rPr>
          <w:rFonts w:hint="eastAsia" w:ascii="宋体" w:hAnsi="宋体" w:cs="宋体"/>
          <w:color w:val="auto"/>
          <w:szCs w:val="21"/>
        </w:rPr>
        <w:t>3、乙方提供不符合投标文件和本合同规定的服务成果，甲方有权拒绝接受。</w:t>
      </w:r>
    </w:p>
    <w:p w14:paraId="0598938E">
      <w:pPr>
        <w:spacing w:line="360" w:lineRule="auto"/>
        <w:ind w:firstLine="420" w:firstLineChars="200"/>
        <w:rPr>
          <w:rFonts w:ascii="宋体" w:hAnsi="宋体"/>
          <w:color w:val="auto"/>
          <w:szCs w:val="21"/>
        </w:rPr>
      </w:pPr>
      <w:r>
        <w:rPr>
          <w:rFonts w:hint="eastAsia" w:ascii="宋体" w:hAnsi="宋体"/>
          <w:color w:val="auto"/>
          <w:szCs w:val="21"/>
        </w:rPr>
        <w:t>4、乙方完成服务后应及时书面通知甲方进行验收，甲方应在收到通知后七个工作日内进行验收，逾期不开始验收的，乙方承担逾期验收的违约责任。验收合格后由甲乙双方签署验收单并加盖采购人公章，甲乙双方各执一份。</w:t>
      </w:r>
    </w:p>
    <w:p w14:paraId="49616C2D">
      <w:pPr>
        <w:spacing w:line="360" w:lineRule="auto"/>
        <w:ind w:firstLine="420" w:firstLineChars="200"/>
        <w:rPr>
          <w:rFonts w:ascii="宋体" w:hAnsi="宋体"/>
          <w:color w:val="auto"/>
          <w:szCs w:val="21"/>
        </w:rPr>
      </w:pPr>
      <w:r>
        <w:rPr>
          <w:rFonts w:hint="eastAsia" w:ascii="宋体" w:hAnsi="宋体" w:cs="宋体"/>
          <w:color w:val="auto"/>
          <w:szCs w:val="21"/>
        </w:rPr>
        <w:t>5、甲乙双方应按照《</w:t>
      </w:r>
      <w:r>
        <w:rPr>
          <w:rFonts w:ascii="宋体" w:hAnsi="宋体" w:cs="宋体"/>
          <w:color w:val="auto"/>
          <w:szCs w:val="21"/>
        </w:rPr>
        <w:t>广西壮族自治区政府采购项目履约验收管理办法</w:t>
      </w:r>
      <w:r>
        <w:rPr>
          <w:rFonts w:hint="eastAsia" w:ascii="宋体" w:hAnsi="宋体" w:cs="宋体"/>
          <w:color w:val="auto"/>
          <w:szCs w:val="21"/>
        </w:rPr>
        <w:t>》、双方合同、投标文件验收。</w:t>
      </w:r>
    </w:p>
    <w:p w14:paraId="397FE007">
      <w:pPr>
        <w:spacing w:line="360" w:lineRule="auto"/>
        <w:ind w:firstLine="420" w:firstLineChars="200"/>
        <w:rPr>
          <w:rFonts w:ascii="宋体" w:hAnsi="宋体" w:cs="宋体"/>
          <w:color w:val="auto"/>
          <w:szCs w:val="21"/>
        </w:rPr>
      </w:pPr>
      <w:r>
        <w:rPr>
          <w:rFonts w:hint="eastAsia" w:ascii="宋体" w:hAnsi="宋体" w:cs="宋体"/>
          <w:color w:val="auto"/>
          <w:szCs w:val="21"/>
        </w:rPr>
        <w:t>6、甲方在初步验收或者最终验收过程中如发现乙方提供的服务成果不满足投标文件及本合同规定的，可暂缓向乙方付款，直到乙方及时完善并提交相应的服务成果且经甲方验收合格后，方可办理付款。</w:t>
      </w:r>
    </w:p>
    <w:p w14:paraId="79C232AC">
      <w:pPr>
        <w:spacing w:line="360" w:lineRule="auto"/>
        <w:ind w:firstLine="420" w:firstLineChars="200"/>
        <w:rPr>
          <w:rFonts w:ascii="宋体" w:hAnsi="宋体" w:cs="宋体"/>
          <w:color w:val="auto"/>
          <w:szCs w:val="21"/>
        </w:rPr>
      </w:pPr>
      <w:r>
        <w:rPr>
          <w:rFonts w:hint="eastAsia" w:ascii="宋体" w:hAnsi="宋体" w:cs="宋体"/>
          <w:color w:val="auto"/>
          <w:szCs w:val="21"/>
        </w:rPr>
        <w:t>7、甲方验收时以书面形式提出异议的，乙方应自收到甲方书面异议后五个工作日内及时予以解决并承担全部费用，否则甲方有权不出具服务验收合格单，服务期不予顺延。</w:t>
      </w:r>
    </w:p>
    <w:p w14:paraId="2A1EF14A">
      <w:pPr>
        <w:snapToGrid w:val="0"/>
        <w:spacing w:line="360" w:lineRule="auto"/>
        <w:ind w:firstLine="422" w:firstLineChars="200"/>
        <w:rPr>
          <w:rFonts w:ascii="宋体" w:hAnsi="宋体" w:cs="宋体"/>
          <w:b/>
          <w:color w:val="auto"/>
          <w:szCs w:val="21"/>
        </w:rPr>
      </w:pPr>
      <w:r>
        <w:rPr>
          <w:rFonts w:hint="eastAsia" w:ascii="宋体" w:hAnsi="宋体" w:cs="宋体"/>
          <w:b/>
          <w:color w:val="auto"/>
          <w:szCs w:val="21"/>
        </w:rPr>
        <w:t>第五条  售后服务及培训</w:t>
      </w:r>
    </w:p>
    <w:p w14:paraId="001B60A7">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1、乙方应按照国家有关法律法规和本合同所附的《售后服务承诺》要求为甲方提供相应的售后服务。</w:t>
      </w:r>
    </w:p>
    <w:p w14:paraId="3557A60F">
      <w:pPr>
        <w:spacing w:line="360" w:lineRule="auto"/>
        <w:ind w:firstLine="420" w:firstLineChars="200"/>
        <w:rPr>
          <w:rFonts w:ascii="宋体" w:hAnsi="宋体" w:cs="宋体"/>
          <w:color w:val="auto"/>
          <w:szCs w:val="21"/>
        </w:rPr>
      </w:pPr>
      <w:r>
        <w:rPr>
          <w:rFonts w:hint="eastAsia" w:ascii="宋体" w:hAnsi="宋体" w:cs="宋体"/>
          <w:color w:val="auto"/>
          <w:szCs w:val="21"/>
        </w:rPr>
        <w:t>2、甲方应提供必要测试条件（如场地、电源、水源等）。</w:t>
      </w:r>
    </w:p>
    <w:p w14:paraId="7E8A5A8C">
      <w:pPr>
        <w:spacing w:line="360" w:lineRule="auto"/>
        <w:ind w:firstLine="420" w:firstLineChars="200"/>
        <w:rPr>
          <w:rFonts w:ascii="宋体" w:hAnsi="宋体" w:cs="宋体"/>
          <w:color w:val="auto"/>
          <w:szCs w:val="21"/>
        </w:rPr>
      </w:pPr>
      <w:r>
        <w:rPr>
          <w:rFonts w:hint="eastAsia" w:ascii="宋体" w:hAnsi="宋体" w:cs="宋体"/>
          <w:color w:val="auto"/>
          <w:szCs w:val="21"/>
        </w:rPr>
        <w:t>3、乙方负责甲方有关人员的培训。培训时间、地点：</w:t>
      </w:r>
      <w:r>
        <w:rPr>
          <w:rFonts w:hint="eastAsia" w:ascii="宋体" w:hAnsi="宋体" w:cs="宋体"/>
          <w:color w:val="auto"/>
          <w:szCs w:val="21"/>
          <w:u w:val="single"/>
        </w:rPr>
        <w:t>按甲方要求</w:t>
      </w:r>
      <w:r>
        <w:rPr>
          <w:rFonts w:hint="eastAsia" w:ascii="宋体" w:hAnsi="宋体" w:cs="宋体"/>
          <w:color w:val="auto"/>
          <w:szCs w:val="21"/>
        </w:rPr>
        <w:t>。</w:t>
      </w:r>
    </w:p>
    <w:p w14:paraId="1CC0B7EE">
      <w:pPr>
        <w:snapToGrid w:val="0"/>
        <w:spacing w:line="360" w:lineRule="auto"/>
        <w:ind w:firstLine="422" w:firstLineChars="200"/>
        <w:rPr>
          <w:rFonts w:ascii="宋体" w:hAnsi="宋体" w:cs="宋体"/>
          <w:color w:val="auto"/>
          <w:szCs w:val="21"/>
          <w:u w:val="single"/>
        </w:rPr>
      </w:pPr>
      <w:r>
        <w:rPr>
          <w:rFonts w:hint="eastAsia" w:ascii="宋体" w:hAnsi="宋体" w:cs="宋体"/>
          <w:b/>
          <w:color w:val="auto"/>
          <w:szCs w:val="21"/>
        </w:rPr>
        <w:t>第六条　付款方式</w:t>
      </w:r>
    </w:p>
    <w:p w14:paraId="285CDDBC">
      <w:pPr>
        <w:spacing w:line="360" w:lineRule="auto"/>
        <w:ind w:firstLine="420" w:firstLineChars="200"/>
        <w:rPr>
          <w:rFonts w:ascii="宋体" w:hAnsi="宋体"/>
          <w:color w:val="auto"/>
          <w:szCs w:val="21"/>
          <w:u w:val="single"/>
        </w:rPr>
      </w:pPr>
      <w:r>
        <w:rPr>
          <w:rFonts w:hint="eastAsia" w:ascii="宋体" w:hAnsi="宋体"/>
          <w:color w:val="auto"/>
          <w:szCs w:val="21"/>
        </w:rPr>
        <w:t>甲乙双方同意本合同金额的支付按以下第</w:t>
      </w:r>
      <w:r>
        <w:rPr>
          <w:rFonts w:hint="eastAsia" w:ascii="宋体" w:hAnsi="宋体"/>
          <w:color w:val="auto"/>
          <w:szCs w:val="21"/>
          <w:u w:val="single"/>
        </w:rPr>
        <w:t xml:space="preserve">  2  </w:t>
      </w:r>
      <w:r>
        <w:rPr>
          <w:rFonts w:hint="eastAsia" w:ascii="宋体" w:hAnsi="宋体"/>
          <w:color w:val="auto"/>
          <w:szCs w:val="21"/>
        </w:rPr>
        <w:t>项约定执行：</w:t>
      </w:r>
    </w:p>
    <w:p w14:paraId="0DB33896">
      <w:pPr>
        <w:spacing w:line="360" w:lineRule="auto"/>
        <w:ind w:firstLine="420" w:firstLineChars="200"/>
        <w:rPr>
          <w:rFonts w:ascii="宋体" w:hAnsi="宋体"/>
          <w:color w:val="auto"/>
          <w:szCs w:val="21"/>
        </w:rPr>
      </w:pPr>
      <w:r>
        <w:rPr>
          <w:rFonts w:hint="eastAsia" w:ascii="宋体" w:hAnsi="宋体"/>
          <w:color w:val="auto"/>
          <w:szCs w:val="21"/>
        </w:rPr>
        <w:t>1、一次性支付</w:t>
      </w:r>
    </w:p>
    <w:p w14:paraId="2F8E8A51">
      <w:pPr>
        <w:spacing w:line="360" w:lineRule="auto"/>
        <w:ind w:firstLine="420" w:firstLineChars="200"/>
        <w:rPr>
          <w:rFonts w:ascii="宋体" w:hAnsi="宋体"/>
          <w:color w:val="auto"/>
          <w:szCs w:val="21"/>
        </w:rPr>
      </w:pPr>
      <w:r>
        <w:rPr>
          <w:rFonts w:hint="eastAsia" w:ascii="宋体" w:hAnsi="宋体"/>
          <w:color w:val="auto"/>
          <w:szCs w:val="21"/>
        </w:rPr>
        <w:t>2、分期支付</w:t>
      </w:r>
    </w:p>
    <w:p w14:paraId="0A5D0545">
      <w:pPr>
        <w:snapToGrid w:val="0"/>
        <w:spacing w:line="360" w:lineRule="auto"/>
        <w:ind w:firstLine="420" w:firstLineChars="200"/>
        <w:rPr>
          <w:rFonts w:ascii="宋体" w:hAnsi="宋体"/>
          <w:color w:val="auto"/>
          <w:szCs w:val="21"/>
        </w:rPr>
      </w:pPr>
      <w:r>
        <w:rPr>
          <w:rFonts w:hint="eastAsia" w:ascii="宋体" w:hAnsi="宋体"/>
          <w:color w:val="auto"/>
          <w:szCs w:val="21"/>
          <w:u w:val="single"/>
        </w:rPr>
        <w:t>合同签订生效后10个工作日内甲方向乙方支付50%合同款项，项目完成后乙方提交全部服务成果相关材料后10日内支付乙方剩余款项，每次付款前，乙方应开具合法等额发票给甲方，未开具发票的，甲方可暂缓支付合同款</w:t>
      </w:r>
      <w:r>
        <w:rPr>
          <w:rFonts w:hint="eastAsia" w:ascii="宋体" w:hAnsi="宋体"/>
          <w:color w:val="auto"/>
          <w:szCs w:val="21"/>
        </w:rPr>
        <w:t>。</w:t>
      </w:r>
    </w:p>
    <w:p w14:paraId="2D9FD241">
      <w:pPr>
        <w:snapToGrid w:val="0"/>
        <w:spacing w:line="360" w:lineRule="auto"/>
        <w:ind w:firstLine="422" w:firstLineChars="200"/>
        <w:rPr>
          <w:rFonts w:ascii="宋体" w:hAnsi="宋体" w:cs="宋体"/>
          <w:b/>
          <w:color w:val="auto"/>
          <w:szCs w:val="21"/>
        </w:rPr>
      </w:pPr>
      <w:r>
        <w:rPr>
          <w:rFonts w:hint="eastAsia" w:ascii="宋体" w:hAnsi="宋体" w:cs="宋体"/>
          <w:b/>
          <w:color w:val="auto"/>
          <w:szCs w:val="21"/>
        </w:rPr>
        <w:t>第七条　履约保证金</w:t>
      </w:r>
    </w:p>
    <w:p w14:paraId="6751C534">
      <w:pPr>
        <w:snapToGrid w:val="0"/>
        <w:spacing w:line="360" w:lineRule="auto"/>
        <w:ind w:firstLine="420" w:firstLineChars="200"/>
        <w:rPr>
          <w:rFonts w:ascii="宋体" w:hAnsi="宋体" w:cs="宋体"/>
          <w:bCs/>
          <w:color w:val="auto"/>
          <w:szCs w:val="21"/>
        </w:rPr>
      </w:pPr>
      <w:r>
        <w:rPr>
          <w:rFonts w:hint="eastAsia" w:ascii="宋体" w:hAnsi="宋体" w:cs="宋体"/>
          <w:bCs/>
          <w:color w:val="auto"/>
          <w:szCs w:val="21"/>
        </w:rPr>
        <w:t>本项目不收取履约保证金。</w:t>
      </w:r>
    </w:p>
    <w:p w14:paraId="47074191">
      <w:pPr>
        <w:spacing w:line="360" w:lineRule="auto"/>
        <w:ind w:firstLine="422" w:firstLineChars="200"/>
        <w:rPr>
          <w:rFonts w:ascii="宋体" w:hAnsi="宋体" w:cs="宋体"/>
          <w:b/>
          <w:color w:val="auto"/>
          <w:szCs w:val="21"/>
        </w:rPr>
      </w:pPr>
      <w:r>
        <w:rPr>
          <w:rFonts w:hint="eastAsia" w:ascii="宋体" w:hAnsi="宋体" w:cs="宋体"/>
          <w:b/>
          <w:color w:val="auto"/>
          <w:szCs w:val="21"/>
        </w:rPr>
        <w:t>第八条  税费</w:t>
      </w:r>
    </w:p>
    <w:p w14:paraId="7C6B442B">
      <w:pPr>
        <w:spacing w:line="360" w:lineRule="auto"/>
        <w:ind w:firstLine="420" w:firstLineChars="200"/>
        <w:rPr>
          <w:rFonts w:ascii="宋体" w:hAnsi="宋体" w:cs="宋体"/>
          <w:color w:val="auto"/>
          <w:szCs w:val="21"/>
        </w:rPr>
      </w:pPr>
      <w:r>
        <w:rPr>
          <w:rFonts w:hint="eastAsia" w:ascii="宋体" w:hAnsi="宋体" w:cs="宋体"/>
          <w:color w:val="auto"/>
          <w:szCs w:val="21"/>
        </w:rPr>
        <w:t>本合同执行中相关的一切税费均由乙方负担，合同另有约定的除外。</w:t>
      </w:r>
    </w:p>
    <w:p w14:paraId="3A23266C">
      <w:pPr>
        <w:spacing w:line="360" w:lineRule="auto"/>
        <w:ind w:firstLine="422" w:firstLineChars="200"/>
        <w:rPr>
          <w:rFonts w:ascii="宋体" w:hAnsi="宋体" w:cs="宋体"/>
          <w:b/>
          <w:color w:val="auto"/>
          <w:szCs w:val="21"/>
        </w:rPr>
      </w:pPr>
      <w:r>
        <w:rPr>
          <w:rFonts w:hint="eastAsia" w:ascii="宋体" w:hAnsi="宋体" w:cs="宋体"/>
          <w:b/>
          <w:color w:val="auto"/>
          <w:szCs w:val="21"/>
        </w:rPr>
        <w:t>第九条　违约责任</w:t>
      </w:r>
    </w:p>
    <w:p w14:paraId="7185E05D">
      <w:pPr>
        <w:snapToGrid w:val="0"/>
        <w:spacing w:line="360" w:lineRule="auto"/>
        <w:ind w:firstLine="420" w:firstLineChars="200"/>
        <w:rPr>
          <w:rFonts w:ascii="宋体" w:hAnsi="宋体" w:cs="宋体"/>
          <w:color w:val="auto"/>
          <w:szCs w:val="21"/>
        </w:rPr>
      </w:pPr>
      <w:r>
        <w:rPr>
          <w:rFonts w:hint="eastAsia" w:ascii="宋体" w:hAnsi="宋体"/>
          <w:color w:val="auto"/>
          <w:szCs w:val="21"/>
        </w:rPr>
        <w:t>1、除不可抗力原因外，乙方没有按照合同规定的时间提供服务的，甲方可要求乙方支付违约金。每推迟一天按合同金额的万分之三支付违约金。</w:t>
      </w:r>
      <w:r>
        <w:rPr>
          <w:rFonts w:hint="eastAsia" w:ascii="宋体" w:hAnsi="宋体" w:cs="宋体"/>
          <w:color w:val="auto"/>
          <w:szCs w:val="21"/>
        </w:rPr>
        <w:t xml:space="preserve">                                  </w:t>
      </w:r>
    </w:p>
    <w:p w14:paraId="37FD358A">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2、乙方提供的服务如侵犯了第三方合法权益而引发的任何纠纷或者诉讼，均由乙方负责交涉并承担全部责任。</w:t>
      </w:r>
    </w:p>
    <w:p w14:paraId="07FBBC63">
      <w:pPr>
        <w:snapToGrid w:val="0"/>
        <w:spacing w:line="360" w:lineRule="auto"/>
        <w:ind w:firstLine="420" w:firstLineChars="200"/>
        <w:rPr>
          <w:rFonts w:ascii="宋体" w:hAnsi="宋体" w:cs="宋体"/>
          <w:color w:val="auto"/>
          <w:szCs w:val="21"/>
        </w:rPr>
      </w:pPr>
      <w:r>
        <w:rPr>
          <w:rFonts w:ascii="宋体" w:hAnsi="宋体"/>
          <w:color w:val="auto"/>
          <w:szCs w:val="21"/>
        </w:rPr>
        <w:t>3</w:t>
      </w:r>
      <w:r>
        <w:rPr>
          <w:rFonts w:hint="eastAsia" w:ascii="宋体" w:hAnsi="宋体"/>
          <w:color w:val="auto"/>
          <w:szCs w:val="21"/>
        </w:rPr>
        <w:t>、甲方延期付款的，每天向乙方偿付延期款额3‰违约金，但违约金累计不得超过延期款额5%。</w:t>
      </w:r>
    </w:p>
    <w:p w14:paraId="5F76DFDB">
      <w:pPr>
        <w:spacing w:line="360" w:lineRule="auto"/>
        <w:ind w:firstLine="422" w:firstLineChars="200"/>
        <w:rPr>
          <w:rFonts w:ascii="宋体" w:hAnsi="宋体" w:cs="宋体"/>
          <w:b/>
          <w:color w:val="auto"/>
          <w:szCs w:val="21"/>
        </w:rPr>
      </w:pPr>
      <w:r>
        <w:rPr>
          <w:rFonts w:hint="eastAsia" w:ascii="宋体" w:hAnsi="宋体" w:cs="宋体"/>
          <w:b/>
          <w:color w:val="auto"/>
          <w:szCs w:val="21"/>
        </w:rPr>
        <w:t>第十条  不可抗力事件处理</w:t>
      </w:r>
    </w:p>
    <w:p w14:paraId="6E76AFBE">
      <w:pPr>
        <w:spacing w:line="360" w:lineRule="auto"/>
        <w:ind w:firstLine="420" w:firstLineChars="200"/>
        <w:rPr>
          <w:rFonts w:ascii="宋体" w:hAnsi="宋体" w:cs="宋体"/>
          <w:color w:val="auto"/>
          <w:szCs w:val="21"/>
        </w:rPr>
      </w:pPr>
      <w:r>
        <w:rPr>
          <w:rFonts w:hint="eastAsia" w:ascii="宋体" w:hAnsi="宋体" w:cs="宋体"/>
          <w:color w:val="auto"/>
          <w:szCs w:val="21"/>
        </w:rPr>
        <w:t>1、在合同有效期内，任何一方因不可抗力事件导致不能履行合同，则合同履行期可延长，其延长期与不可抗力影响期相同。</w:t>
      </w:r>
    </w:p>
    <w:p w14:paraId="5A410E66">
      <w:pPr>
        <w:spacing w:line="360" w:lineRule="auto"/>
        <w:ind w:firstLine="420" w:firstLineChars="200"/>
        <w:rPr>
          <w:rFonts w:ascii="宋体" w:hAnsi="宋体" w:cs="宋体"/>
          <w:color w:val="auto"/>
          <w:szCs w:val="21"/>
        </w:rPr>
      </w:pPr>
      <w:r>
        <w:rPr>
          <w:rFonts w:hint="eastAsia" w:ascii="宋体" w:hAnsi="宋体" w:cs="宋体"/>
          <w:color w:val="auto"/>
          <w:szCs w:val="21"/>
        </w:rPr>
        <w:t>2、不可抗力事件发生后，应立即通知对方，并寄送有关权威机构出具的证明。</w:t>
      </w:r>
    </w:p>
    <w:p w14:paraId="0CD23AFF">
      <w:pPr>
        <w:spacing w:line="360" w:lineRule="auto"/>
        <w:ind w:firstLine="420" w:firstLineChars="200"/>
        <w:rPr>
          <w:rFonts w:ascii="宋体" w:hAnsi="宋体" w:cs="宋体"/>
          <w:color w:val="auto"/>
          <w:szCs w:val="21"/>
        </w:rPr>
      </w:pPr>
      <w:r>
        <w:rPr>
          <w:rFonts w:hint="eastAsia" w:ascii="宋体" w:hAnsi="宋体" w:cs="宋体"/>
          <w:color w:val="auto"/>
          <w:szCs w:val="21"/>
        </w:rPr>
        <w:t>3、不可抗力事件延续一百二十天以上，双方应通过友好协商，确定是否继续履行合同。</w:t>
      </w:r>
    </w:p>
    <w:p w14:paraId="782DF73D">
      <w:pPr>
        <w:spacing w:line="360" w:lineRule="auto"/>
        <w:ind w:left="420"/>
        <w:rPr>
          <w:rFonts w:ascii="宋体" w:hAnsi="宋体" w:cs="宋体"/>
          <w:b/>
          <w:bCs/>
          <w:color w:val="auto"/>
          <w:szCs w:val="21"/>
        </w:rPr>
      </w:pPr>
      <w:r>
        <w:rPr>
          <w:rFonts w:hint="eastAsia" w:ascii="宋体" w:hAnsi="宋体" w:cs="宋体"/>
          <w:b/>
          <w:color w:val="auto"/>
          <w:szCs w:val="21"/>
        </w:rPr>
        <w:t xml:space="preserve">第十一条  </w:t>
      </w:r>
      <w:r>
        <w:rPr>
          <w:rFonts w:hint="eastAsia" w:ascii="宋体" w:hAnsi="宋体" w:cs="宋体"/>
          <w:b/>
          <w:bCs/>
          <w:color w:val="auto"/>
          <w:szCs w:val="21"/>
        </w:rPr>
        <w:t>通知及送达</w:t>
      </w:r>
    </w:p>
    <w:p w14:paraId="1672DE9E">
      <w:pPr>
        <w:spacing w:line="360" w:lineRule="auto"/>
        <w:ind w:firstLine="420" w:firstLineChars="200"/>
        <w:rPr>
          <w:rFonts w:ascii="宋体" w:hAnsi="宋体" w:cs="宋体"/>
          <w:b/>
          <w:color w:val="auto"/>
          <w:szCs w:val="21"/>
        </w:rPr>
      </w:pPr>
      <w:r>
        <w:rPr>
          <w:rFonts w:hint="eastAsia" w:ascii="宋体" w:hAnsi="宋体" w:cs="宋体"/>
          <w:color w:val="auto"/>
          <w:szCs w:val="21"/>
        </w:rPr>
        <w:t>本合同各方在本合同中载明的地址、电话和联系人为各方的通信地址及联系电话、联系人，任何一方变更的，应在变更之日起3个工作日内以书面形式通知其他方，否则变更方应承担通知无法送达的责任。一方按照上述地址寄送的通知与书面材料，如因地址不正确或者对方拒收而被退回的，则退回之日视为送达之日。上述通信地址及联系电话、联系人同时作为法律文书的送达地址。</w:t>
      </w:r>
    </w:p>
    <w:p w14:paraId="4FD305D3">
      <w:pPr>
        <w:spacing w:line="360" w:lineRule="auto"/>
        <w:ind w:firstLine="422" w:firstLineChars="200"/>
        <w:rPr>
          <w:rFonts w:ascii="宋体" w:hAnsi="宋体" w:cs="宋体"/>
          <w:color w:val="auto"/>
          <w:szCs w:val="21"/>
        </w:rPr>
      </w:pPr>
      <w:r>
        <w:rPr>
          <w:rFonts w:hint="eastAsia" w:ascii="宋体" w:hAnsi="宋体" w:cs="宋体"/>
          <w:b/>
          <w:color w:val="auto"/>
          <w:szCs w:val="21"/>
        </w:rPr>
        <w:t>第十二条  合同争议解决</w:t>
      </w:r>
    </w:p>
    <w:p w14:paraId="6D9352DB">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1、因服务质量问题发生争议的，应邀请国家认可的质量检测机构进行鉴定。服务符合标准的，鉴定费由甲方承担；服务不符合标准的，鉴定费由乙方承担。</w:t>
      </w:r>
    </w:p>
    <w:p w14:paraId="47DE8848">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2、因履行本合同引起的或者与本合同有关的争议，甲乙双方应首先通过友好协商解决，如果协商不能解决，可向甲方所在地有管辖权人民法院提起诉讼。因诉讼发生的案件受理费、保全费、诉讼财产保全责任保险之保险费、公告费、律师费等一切行权费用，由违约方承担。</w:t>
      </w:r>
    </w:p>
    <w:p w14:paraId="3F1EFB36">
      <w:pPr>
        <w:snapToGrid w:val="0"/>
        <w:spacing w:line="360" w:lineRule="auto"/>
        <w:ind w:firstLine="420" w:firstLineChars="200"/>
        <w:rPr>
          <w:rFonts w:ascii="宋体" w:hAnsi="宋体" w:cs="宋体"/>
          <w:color w:val="auto"/>
          <w:szCs w:val="21"/>
        </w:rPr>
      </w:pPr>
      <w:r>
        <w:rPr>
          <w:rFonts w:hint="eastAsia" w:ascii="宋体" w:hAnsi="宋体" w:cs="宋体"/>
          <w:color w:val="auto"/>
          <w:szCs w:val="21"/>
        </w:rPr>
        <w:t>3、诉讼期间，本合同继续履行。</w:t>
      </w:r>
    </w:p>
    <w:p w14:paraId="22982448">
      <w:pPr>
        <w:spacing w:line="360" w:lineRule="auto"/>
        <w:ind w:firstLine="422" w:firstLineChars="200"/>
        <w:rPr>
          <w:rFonts w:ascii="宋体" w:hAnsi="宋体" w:cs="宋体"/>
          <w:b/>
          <w:color w:val="auto"/>
          <w:szCs w:val="21"/>
        </w:rPr>
      </w:pPr>
      <w:r>
        <w:rPr>
          <w:rFonts w:hint="eastAsia" w:ascii="宋体" w:hAnsi="宋体" w:cs="宋体"/>
          <w:b/>
          <w:color w:val="auto"/>
          <w:szCs w:val="21"/>
        </w:rPr>
        <w:t>第十三条  合同生效及其它</w:t>
      </w:r>
    </w:p>
    <w:p w14:paraId="41B49395">
      <w:pPr>
        <w:spacing w:line="360" w:lineRule="auto"/>
        <w:ind w:firstLine="420" w:firstLineChars="200"/>
        <w:rPr>
          <w:rFonts w:ascii="宋体" w:hAnsi="宋体" w:cs="宋体"/>
          <w:color w:val="auto"/>
          <w:szCs w:val="21"/>
        </w:rPr>
      </w:pPr>
      <w:r>
        <w:rPr>
          <w:rFonts w:hint="eastAsia" w:ascii="宋体" w:hAnsi="宋体" w:cs="宋体"/>
          <w:color w:val="auto"/>
          <w:szCs w:val="21"/>
        </w:rPr>
        <w:t>1、合同经双方法定代表人或者授权代表签字并加盖单位公章后生效（委托代理人签字的需后附法定代表人授权委托书，格式自拟）。</w:t>
      </w:r>
    </w:p>
    <w:p w14:paraId="478E8229">
      <w:pPr>
        <w:spacing w:line="360" w:lineRule="auto"/>
        <w:ind w:firstLine="420" w:firstLineChars="200"/>
        <w:rPr>
          <w:rFonts w:ascii="宋体" w:hAnsi="宋体" w:cs="宋体"/>
          <w:color w:val="auto"/>
          <w:szCs w:val="21"/>
        </w:rPr>
      </w:pPr>
      <w:r>
        <w:rPr>
          <w:rFonts w:hint="eastAsia" w:ascii="宋体" w:hAnsi="宋体" w:cs="宋体"/>
          <w:color w:val="auto"/>
          <w:szCs w:val="21"/>
        </w:rPr>
        <w:t>2、合同执行中涉及采购资金和采购内容修改或者补充的，须经财政部门审批，并签书面补充协议报财政部门备案，方可作为主合同不可分割的一部分。</w:t>
      </w:r>
    </w:p>
    <w:p w14:paraId="4124403A">
      <w:pPr>
        <w:spacing w:line="360" w:lineRule="auto"/>
        <w:ind w:firstLine="420" w:firstLineChars="200"/>
        <w:rPr>
          <w:rFonts w:ascii="宋体" w:hAnsi="宋体" w:cs="宋体"/>
          <w:color w:val="auto"/>
          <w:szCs w:val="21"/>
        </w:rPr>
      </w:pPr>
      <w:r>
        <w:rPr>
          <w:rFonts w:hint="eastAsia" w:ascii="宋体" w:hAnsi="宋体" w:cs="宋体"/>
          <w:color w:val="auto"/>
          <w:szCs w:val="21"/>
        </w:rPr>
        <w:t>3、本合同未尽事宜，遵照《中华人民共和国民法典》有关条文执行。</w:t>
      </w:r>
    </w:p>
    <w:p w14:paraId="26C0C90A">
      <w:pPr>
        <w:spacing w:line="360" w:lineRule="auto"/>
        <w:ind w:firstLine="422" w:firstLineChars="200"/>
        <w:rPr>
          <w:rFonts w:ascii="宋体" w:hAnsi="宋体" w:cs="宋体"/>
          <w:b/>
          <w:color w:val="auto"/>
          <w:szCs w:val="21"/>
        </w:rPr>
      </w:pPr>
      <w:r>
        <w:rPr>
          <w:rFonts w:hint="eastAsia" w:ascii="宋体" w:hAnsi="宋体" w:cs="宋体"/>
          <w:b/>
          <w:color w:val="auto"/>
          <w:szCs w:val="21"/>
        </w:rPr>
        <w:t>第十四条　合同的变更、终止与转让</w:t>
      </w:r>
    </w:p>
    <w:p w14:paraId="4CED418D">
      <w:pPr>
        <w:spacing w:line="360" w:lineRule="auto"/>
        <w:ind w:firstLine="420" w:firstLineChars="200"/>
        <w:rPr>
          <w:rFonts w:ascii="宋体" w:hAnsi="宋体" w:cs="宋体"/>
          <w:color w:val="auto"/>
          <w:szCs w:val="21"/>
        </w:rPr>
      </w:pPr>
      <w:r>
        <w:rPr>
          <w:rFonts w:hint="eastAsia" w:ascii="宋体" w:hAnsi="宋体" w:cs="宋体"/>
          <w:color w:val="auto"/>
          <w:szCs w:val="21"/>
        </w:rPr>
        <w:t>1、除《中华人民共和国政府采购法》第五十条规定的情形外，本合同一经签订，甲乙双方不得擅自变更、中止或者终止。</w:t>
      </w:r>
    </w:p>
    <w:p w14:paraId="44F88B8C">
      <w:pPr>
        <w:spacing w:line="360" w:lineRule="auto"/>
        <w:ind w:firstLine="420" w:firstLineChars="200"/>
        <w:rPr>
          <w:rFonts w:ascii="宋体" w:hAnsi="宋体" w:cs="宋体"/>
          <w:color w:val="auto"/>
          <w:szCs w:val="21"/>
        </w:rPr>
      </w:pPr>
      <w:r>
        <w:rPr>
          <w:rFonts w:hint="eastAsia" w:ascii="宋体" w:hAnsi="宋体" w:cs="宋体"/>
          <w:color w:val="auto"/>
          <w:szCs w:val="21"/>
        </w:rPr>
        <w:t>2、乙方不得擅自转让其应履行的合同义务。</w:t>
      </w:r>
    </w:p>
    <w:p w14:paraId="0E0E6516">
      <w:pPr>
        <w:spacing w:line="360" w:lineRule="auto"/>
        <w:ind w:firstLine="422" w:firstLineChars="200"/>
        <w:rPr>
          <w:rFonts w:ascii="宋体" w:hAnsi="宋体" w:cs="宋体"/>
          <w:b/>
          <w:color w:val="auto"/>
          <w:szCs w:val="21"/>
        </w:rPr>
      </w:pPr>
      <w:r>
        <w:rPr>
          <w:rFonts w:hint="eastAsia" w:ascii="宋体" w:hAnsi="宋体" w:cs="宋体"/>
          <w:b/>
          <w:color w:val="auto"/>
          <w:szCs w:val="21"/>
        </w:rPr>
        <w:t>第十五条 通知与送达</w:t>
      </w:r>
    </w:p>
    <w:p w14:paraId="5948ADB2">
      <w:pPr>
        <w:spacing w:line="360" w:lineRule="auto"/>
        <w:ind w:firstLine="420" w:firstLineChars="200"/>
        <w:rPr>
          <w:rFonts w:ascii="宋体" w:hAnsi="宋体" w:cs="宋体"/>
          <w:color w:val="auto"/>
          <w:szCs w:val="21"/>
        </w:rPr>
      </w:pPr>
      <w:r>
        <w:rPr>
          <w:rFonts w:hint="eastAsia" w:ascii="宋体" w:hAnsi="宋体" w:cs="宋体"/>
          <w:bCs/>
          <w:color w:val="auto"/>
          <w:szCs w:val="21"/>
        </w:rPr>
        <w:t>本合同各方在本合同中载明的地址、电话和联系人为各方确定的联系信息，任何一方变更的，应在变更之日起3个工作日内以书面形式通知其他方，否则变更方应对此造成的直接损失承担责任，其他方向原联系信息发出的文件或信息均视为有效送达。一方按照上述联系信息发出的通知、书面材料或法律文书，如因联系信息不正确或者对方拒收而被退回的，则退回之日视为送达之日。上述联系信息同时作为法院等法律文书的送达信息。</w:t>
      </w:r>
    </w:p>
    <w:p w14:paraId="543C620D">
      <w:pPr>
        <w:spacing w:line="360" w:lineRule="auto"/>
        <w:ind w:firstLine="422" w:firstLineChars="200"/>
        <w:rPr>
          <w:rFonts w:ascii="宋体" w:hAnsi="宋体" w:cs="宋体"/>
          <w:b/>
          <w:color w:val="auto"/>
          <w:szCs w:val="21"/>
        </w:rPr>
      </w:pPr>
      <w:r>
        <w:rPr>
          <w:rFonts w:hint="eastAsia" w:ascii="宋体" w:hAnsi="宋体" w:cs="宋体"/>
          <w:b/>
          <w:color w:val="auto"/>
          <w:szCs w:val="21"/>
        </w:rPr>
        <w:t>第十六条　签订本合同依据</w:t>
      </w:r>
    </w:p>
    <w:p w14:paraId="2B8A6524">
      <w:pPr>
        <w:spacing w:line="360" w:lineRule="auto"/>
        <w:ind w:firstLine="420" w:firstLineChars="200"/>
        <w:rPr>
          <w:rFonts w:ascii="宋体" w:hAnsi="宋体" w:cs="宋体"/>
          <w:color w:val="auto"/>
          <w:szCs w:val="21"/>
        </w:rPr>
      </w:pPr>
      <w:r>
        <w:rPr>
          <w:rFonts w:hint="eastAsia" w:ascii="宋体" w:hAnsi="宋体" w:cs="宋体"/>
          <w:color w:val="auto"/>
          <w:szCs w:val="21"/>
        </w:rPr>
        <w:t>1、</w:t>
      </w:r>
      <w:r>
        <w:rPr>
          <w:rFonts w:hint="eastAsia" w:ascii="宋体" w:hAnsi="宋体"/>
          <w:color w:val="auto"/>
          <w:szCs w:val="21"/>
        </w:rPr>
        <w:t>中标通知书</w:t>
      </w:r>
      <w:r>
        <w:rPr>
          <w:rFonts w:hint="eastAsia" w:ascii="宋体" w:hAnsi="宋体" w:cs="宋体"/>
          <w:color w:val="auto"/>
          <w:szCs w:val="21"/>
        </w:rPr>
        <w:t>；</w:t>
      </w:r>
    </w:p>
    <w:p w14:paraId="7756D670">
      <w:pPr>
        <w:spacing w:line="360" w:lineRule="auto"/>
        <w:ind w:firstLine="420" w:firstLineChars="200"/>
        <w:rPr>
          <w:rFonts w:ascii="宋体" w:hAnsi="宋体" w:cs="宋体"/>
          <w:color w:val="auto"/>
          <w:szCs w:val="21"/>
        </w:rPr>
      </w:pPr>
      <w:r>
        <w:rPr>
          <w:rFonts w:hint="eastAsia" w:ascii="宋体" w:hAnsi="宋体" w:cs="宋体"/>
          <w:color w:val="auto"/>
          <w:szCs w:val="21"/>
        </w:rPr>
        <w:t>2、开标一览表；</w:t>
      </w:r>
    </w:p>
    <w:p w14:paraId="596D8803">
      <w:pPr>
        <w:spacing w:line="360" w:lineRule="auto"/>
        <w:ind w:firstLine="420" w:firstLineChars="200"/>
        <w:rPr>
          <w:rFonts w:ascii="宋体" w:hAnsi="宋体" w:cs="宋体"/>
          <w:color w:val="auto"/>
          <w:szCs w:val="21"/>
        </w:rPr>
      </w:pPr>
      <w:r>
        <w:rPr>
          <w:rFonts w:hint="eastAsia" w:ascii="宋体" w:hAnsi="宋体" w:cs="宋体"/>
          <w:color w:val="auto"/>
          <w:szCs w:val="21"/>
        </w:rPr>
        <w:t>3、商务要求偏离表和技术要求偏离表；</w:t>
      </w:r>
    </w:p>
    <w:p w14:paraId="5A07C8B5">
      <w:pPr>
        <w:spacing w:line="360" w:lineRule="auto"/>
        <w:ind w:firstLine="420" w:firstLineChars="200"/>
        <w:rPr>
          <w:rFonts w:ascii="宋体" w:hAnsi="宋体" w:cs="宋体"/>
          <w:color w:val="auto"/>
          <w:szCs w:val="21"/>
        </w:rPr>
      </w:pPr>
      <w:r>
        <w:rPr>
          <w:rFonts w:ascii="宋体" w:hAnsi="宋体" w:cs="宋体"/>
          <w:color w:val="auto"/>
          <w:szCs w:val="21"/>
        </w:rPr>
        <w:t>4</w:t>
      </w:r>
      <w:r>
        <w:rPr>
          <w:rFonts w:hint="eastAsia" w:ascii="宋体" w:hAnsi="宋体" w:cs="宋体"/>
          <w:color w:val="auto"/>
          <w:szCs w:val="21"/>
        </w:rPr>
        <w:t>、服务方案；</w:t>
      </w:r>
    </w:p>
    <w:p w14:paraId="77ABBDFD">
      <w:pPr>
        <w:spacing w:line="360" w:lineRule="auto"/>
        <w:ind w:firstLine="420" w:firstLineChars="200"/>
        <w:rPr>
          <w:rFonts w:ascii="宋体" w:hAnsi="宋体" w:cs="宋体"/>
          <w:color w:val="auto"/>
          <w:szCs w:val="21"/>
        </w:rPr>
      </w:pPr>
      <w:r>
        <w:rPr>
          <w:rFonts w:hint="eastAsia" w:ascii="宋体" w:hAnsi="宋体" w:cs="宋体"/>
          <w:color w:val="auto"/>
          <w:szCs w:val="21"/>
        </w:rPr>
        <w:t>5、投标文件中的其他相关文件。</w:t>
      </w:r>
    </w:p>
    <w:p w14:paraId="12A484E1">
      <w:pPr>
        <w:spacing w:line="360" w:lineRule="auto"/>
        <w:ind w:firstLine="420" w:firstLineChars="200"/>
        <w:rPr>
          <w:rFonts w:ascii="宋体" w:hAnsi="宋体" w:cs="宋体"/>
          <w:color w:val="auto"/>
          <w:szCs w:val="21"/>
        </w:rPr>
      </w:pPr>
      <w:r>
        <w:rPr>
          <w:rFonts w:ascii="宋体" w:hAnsi="宋体" w:cs="宋体"/>
          <w:color w:val="auto"/>
          <w:szCs w:val="21"/>
        </w:rPr>
        <w:t>6</w:t>
      </w:r>
      <w:r>
        <w:rPr>
          <w:rFonts w:hint="eastAsia" w:ascii="宋体" w:hAnsi="宋体" w:cs="宋体"/>
          <w:color w:val="auto"/>
          <w:szCs w:val="21"/>
        </w:rPr>
        <w:t>、上述合同文件互相补充和解释。如果合同文件之间存在矛盾或者不一致之处，以上述文件的排列顺序在先者为准。如与本合同约定不一致的，以上述文件的排列顺序在先者的约定为准。</w:t>
      </w:r>
    </w:p>
    <w:p w14:paraId="4C8A69DA">
      <w:pPr>
        <w:spacing w:line="360" w:lineRule="auto"/>
        <w:ind w:firstLine="422" w:firstLineChars="200"/>
        <w:rPr>
          <w:rFonts w:ascii="宋体" w:hAnsi="宋体" w:cs="宋体"/>
          <w:color w:val="auto"/>
          <w:szCs w:val="21"/>
        </w:rPr>
      </w:pPr>
      <w:r>
        <w:rPr>
          <w:rFonts w:hint="eastAsia" w:ascii="宋体" w:hAnsi="宋体" w:cs="宋体"/>
          <w:b/>
          <w:color w:val="auto"/>
          <w:szCs w:val="21"/>
        </w:rPr>
        <w:t>第十七条　</w:t>
      </w:r>
      <w:r>
        <w:rPr>
          <w:rFonts w:hint="eastAsia" w:ascii="宋体" w:hAnsi="宋体" w:cs="宋体"/>
          <w:color w:val="auto"/>
          <w:szCs w:val="21"/>
        </w:rPr>
        <w:t>本合同一式五份，具有同等法律效力，采购代理机构各一份，甲乙双方各二份（可根据需要另增加）。</w:t>
      </w:r>
    </w:p>
    <w:p w14:paraId="750BC049">
      <w:pPr>
        <w:spacing w:line="360" w:lineRule="auto"/>
        <w:ind w:firstLine="420" w:firstLineChars="200"/>
        <w:rPr>
          <w:rFonts w:ascii="宋体" w:hAnsi="宋体" w:cs="宋体"/>
          <w:color w:val="auto"/>
          <w:szCs w:val="21"/>
        </w:rPr>
      </w:pPr>
      <w:r>
        <w:rPr>
          <w:rFonts w:hint="eastAsia" w:ascii="宋体" w:hAnsi="宋体" w:cs="宋体"/>
          <w:color w:val="auto"/>
          <w:szCs w:val="21"/>
        </w:rPr>
        <w:t>本合同经双方法定代表人或者授权代表签字并加盖单位公章后生效。</w:t>
      </w:r>
    </w:p>
    <w:p w14:paraId="5EDCA688">
      <w:pPr>
        <w:spacing w:line="360" w:lineRule="auto"/>
        <w:ind w:firstLine="420" w:firstLineChars="200"/>
        <w:rPr>
          <w:rFonts w:ascii="宋体" w:hAnsi="宋体" w:cs="宋体"/>
          <w:color w:val="auto"/>
          <w:szCs w:val="21"/>
        </w:rPr>
      </w:pPr>
      <w:r>
        <w:rPr>
          <w:rFonts w:hint="eastAsia" w:ascii="宋体" w:hAnsi="宋体" w:cs="宋体"/>
          <w:color w:val="auto"/>
          <w:szCs w:val="21"/>
        </w:rPr>
        <w:t>本合同自签订生效之日起2个工作日内，甲方应当将采购合同在广西壮族自治区财政厅指定的媒体上公告。</w:t>
      </w:r>
    </w:p>
    <w:tbl>
      <w:tblPr>
        <w:tblStyle w:val="39"/>
        <w:tblpPr w:leftFromText="180" w:rightFromText="180" w:vertAnchor="text" w:horzAnchor="margin" w:tblpX="16" w:tblpY="214"/>
        <w:tblW w:w="90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37"/>
        <w:gridCol w:w="4638"/>
      </w:tblGrid>
      <w:tr w14:paraId="33958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0" w:hRule="atLeast"/>
        </w:trPr>
        <w:tc>
          <w:tcPr>
            <w:tcW w:w="4437" w:type="dxa"/>
            <w:tcBorders>
              <w:top w:val="single" w:color="auto" w:sz="4" w:space="0"/>
              <w:left w:val="single" w:color="auto" w:sz="4" w:space="0"/>
              <w:bottom w:val="single" w:color="auto" w:sz="4" w:space="0"/>
              <w:right w:val="single" w:color="auto" w:sz="4" w:space="0"/>
            </w:tcBorders>
            <w:vAlign w:val="center"/>
          </w:tcPr>
          <w:p w14:paraId="51ED8C8B">
            <w:pPr>
              <w:snapToGrid w:val="0"/>
              <w:spacing w:line="360" w:lineRule="auto"/>
              <w:rPr>
                <w:rFonts w:ascii="宋体" w:hAnsi="宋体" w:cs="宋体"/>
                <w:color w:val="auto"/>
                <w:szCs w:val="21"/>
              </w:rPr>
            </w:pPr>
            <w:r>
              <w:rPr>
                <w:rFonts w:hint="eastAsia" w:ascii="宋体" w:hAnsi="宋体" w:cs="宋体"/>
                <w:color w:val="auto"/>
                <w:szCs w:val="21"/>
              </w:rPr>
              <w:t>甲方：</w:t>
            </w:r>
            <w:r>
              <w:rPr>
                <w:rFonts w:hint="eastAsia" w:ascii="宋体" w:hAnsi="宋体"/>
                <w:color w:val="auto"/>
                <w:szCs w:val="21"/>
              </w:rPr>
              <w:t>广西壮族自治区农业农村厅</w:t>
            </w:r>
            <w:r>
              <w:rPr>
                <w:rFonts w:hint="eastAsia" w:ascii="宋体" w:hAnsi="宋体" w:cs="宋体"/>
                <w:color w:val="auto"/>
                <w:szCs w:val="21"/>
              </w:rPr>
              <w:t>（章）</w:t>
            </w:r>
          </w:p>
          <w:p w14:paraId="213581DF">
            <w:pPr>
              <w:snapToGrid w:val="0"/>
              <w:spacing w:line="360" w:lineRule="auto"/>
              <w:rPr>
                <w:rFonts w:ascii="宋体" w:hAnsi="宋体" w:cs="宋体"/>
                <w:color w:val="auto"/>
                <w:szCs w:val="21"/>
              </w:rPr>
            </w:pPr>
          </w:p>
          <w:p w14:paraId="1CC40588">
            <w:pPr>
              <w:snapToGrid w:val="0"/>
              <w:spacing w:line="360" w:lineRule="auto"/>
              <w:ind w:firstLine="945" w:firstLineChars="450"/>
              <w:jc w:val="right"/>
              <w:rPr>
                <w:rFonts w:ascii="宋体" w:hAnsi="宋体" w:cs="宋体"/>
                <w:color w:val="auto"/>
                <w:szCs w:val="21"/>
              </w:rPr>
            </w:pPr>
          </w:p>
          <w:p w14:paraId="2714EAC1">
            <w:pPr>
              <w:snapToGrid w:val="0"/>
              <w:spacing w:line="360" w:lineRule="auto"/>
              <w:ind w:firstLine="945" w:firstLineChars="450"/>
              <w:jc w:val="right"/>
              <w:rPr>
                <w:rFonts w:ascii="宋体" w:hAnsi="宋体" w:cs="宋体"/>
                <w:color w:val="auto"/>
                <w:szCs w:val="21"/>
              </w:rPr>
            </w:pPr>
          </w:p>
          <w:p w14:paraId="687EB85D">
            <w:pPr>
              <w:snapToGrid w:val="0"/>
              <w:spacing w:line="360" w:lineRule="auto"/>
              <w:ind w:firstLine="945" w:firstLineChars="450"/>
              <w:jc w:val="right"/>
              <w:rPr>
                <w:rFonts w:ascii="宋体" w:hAnsi="宋体" w:cs="宋体"/>
                <w:color w:val="auto"/>
                <w:szCs w:val="21"/>
              </w:rPr>
            </w:pPr>
            <w:r>
              <w:rPr>
                <w:rFonts w:hint="eastAsia" w:ascii="宋体" w:hAnsi="宋体" w:cs="宋体"/>
                <w:color w:val="auto"/>
                <w:szCs w:val="21"/>
              </w:rPr>
              <w:t>年   月   日</w:t>
            </w:r>
          </w:p>
        </w:tc>
        <w:tc>
          <w:tcPr>
            <w:tcW w:w="4638" w:type="dxa"/>
            <w:tcBorders>
              <w:top w:val="single" w:color="auto" w:sz="4" w:space="0"/>
              <w:left w:val="single" w:color="auto" w:sz="4" w:space="0"/>
              <w:bottom w:val="single" w:color="auto" w:sz="4" w:space="0"/>
              <w:right w:val="single" w:color="auto" w:sz="4" w:space="0"/>
            </w:tcBorders>
            <w:vAlign w:val="center"/>
          </w:tcPr>
          <w:p w14:paraId="6073C836">
            <w:pPr>
              <w:snapToGrid w:val="0"/>
              <w:spacing w:line="360" w:lineRule="auto"/>
              <w:rPr>
                <w:rFonts w:ascii="宋体" w:hAnsi="宋体" w:cs="宋体"/>
                <w:color w:val="auto"/>
                <w:szCs w:val="21"/>
              </w:rPr>
            </w:pPr>
            <w:r>
              <w:rPr>
                <w:rFonts w:hint="eastAsia" w:ascii="宋体" w:hAnsi="宋体" w:cs="宋体"/>
                <w:color w:val="auto"/>
                <w:szCs w:val="21"/>
              </w:rPr>
              <w:t xml:space="preserve">乙方：（章）       </w:t>
            </w:r>
          </w:p>
          <w:p w14:paraId="54D4A631">
            <w:pPr>
              <w:snapToGrid w:val="0"/>
              <w:spacing w:line="360" w:lineRule="auto"/>
              <w:rPr>
                <w:rFonts w:ascii="宋体" w:hAnsi="宋体" w:cs="宋体"/>
                <w:color w:val="auto"/>
                <w:szCs w:val="21"/>
              </w:rPr>
            </w:pPr>
          </w:p>
          <w:p w14:paraId="7CF89930">
            <w:pPr>
              <w:snapToGrid w:val="0"/>
              <w:spacing w:line="360" w:lineRule="auto"/>
              <w:rPr>
                <w:rFonts w:ascii="宋体" w:hAnsi="宋体" w:cs="宋体"/>
                <w:color w:val="auto"/>
                <w:szCs w:val="21"/>
              </w:rPr>
            </w:pPr>
            <w:r>
              <w:rPr>
                <w:rFonts w:hint="eastAsia" w:ascii="宋体" w:hAnsi="宋体" w:cs="宋体"/>
                <w:color w:val="auto"/>
                <w:szCs w:val="21"/>
              </w:rPr>
              <w:t xml:space="preserve">       </w:t>
            </w:r>
          </w:p>
          <w:p w14:paraId="6819BC26">
            <w:pPr>
              <w:snapToGrid w:val="0"/>
              <w:spacing w:line="360" w:lineRule="auto"/>
              <w:jc w:val="right"/>
              <w:rPr>
                <w:rFonts w:ascii="宋体" w:hAnsi="宋体" w:cs="宋体"/>
                <w:color w:val="auto"/>
                <w:szCs w:val="21"/>
              </w:rPr>
            </w:pPr>
          </w:p>
          <w:p w14:paraId="3E53E56E">
            <w:pPr>
              <w:snapToGrid w:val="0"/>
              <w:spacing w:line="360" w:lineRule="auto"/>
              <w:jc w:val="right"/>
              <w:rPr>
                <w:rFonts w:ascii="宋体" w:hAnsi="宋体" w:cs="宋体"/>
                <w:color w:val="auto"/>
                <w:szCs w:val="21"/>
              </w:rPr>
            </w:pPr>
            <w:r>
              <w:rPr>
                <w:rFonts w:hint="eastAsia" w:ascii="宋体" w:hAnsi="宋体" w:cs="宋体"/>
                <w:color w:val="auto"/>
                <w:szCs w:val="21"/>
              </w:rPr>
              <w:t xml:space="preserve"> 年   月   日</w:t>
            </w:r>
          </w:p>
        </w:tc>
      </w:tr>
      <w:tr w14:paraId="41458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trPr>
        <w:tc>
          <w:tcPr>
            <w:tcW w:w="4437" w:type="dxa"/>
            <w:tcBorders>
              <w:top w:val="single" w:color="auto" w:sz="4" w:space="0"/>
              <w:left w:val="single" w:color="auto" w:sz="4" w:space="0"/>
              <w:bottom w:val="single" w:color="auto" w:sz="4" w:space="0"/>
              <w:right w:val="single" w:color="auto" w:sz="4" w:space="0"/>
            </w:tcBorders>
            <w:vAlign w:val="center"/>
          </w:tcPr>
          <w:p w14:paraId="0B94CA4F">
            <w:pPr>
              <w:snapToGrid w:val="0"/>
              <w:spacing w:line="360" w:lineRule="auto"/>
              <w:rPr>
                <w:rFonts w:ascii="宋体" w:hAnsi="宋体" w:cs="宋体"/>
                <w:color w:val="auto"/>
                <w:szCs w:val="21"/>
              </w:rPr>
            </w:pPr>
            <w:r>
              <w:rPr>
                <w:rFonts w:hint="eastAsia" w:ascii="宋体" w:hAnsi="宋体" w:cs="宋体"/>
                <w:color w:val="auto"/>
                <w:szCs w:val="21"/>
              </w:rPr>
              <w:t>单位地址：</w:t>
            </w:r>
            <w:r>
              <w:rPr>
                <w:rFonts w:hint="eastAsia" w:ascii="宋体" w:hAnsi="宋体"/>
                <w:color w:val="auto"/>
                <w:szCs w:val="21"/>
              </w:rPr>
              <w:t>南宁市青秀区青山路8号</w:t>
            </w:r>
            <w:r>
              <w:rPr>
                <w:rFonts w:ascii="宋体" w:hAnsi="宋体" w:cs="宋体"/>
                <w:color w:val="auto"/>
                <w:szCs w:val="21"/>
              </w:rPr>
              <w:t xml:space="preserve"> </w:t>
            </w:r>
          </w:p>
        </w:tc>
        <w:tc>
          <w:tcPr>
            <w:tcW w:w="4638" w:type="dxa"/>
            <w:tcBorders>
              <w:top w:val="single" w:color="auto" w:sz="4" w:space="0"/>
              <w:left w:val="single" w:color="auto" w:sz="4" w:space="0"/>
              <w:bottom w:val="single" w:color="auto" w:sz="4" w:space="0"/>
              <w:right w:val="single" w:color="auto" w:sz="4" w:space="0"/>
            </w:tcBorders>
            <w:vAlign w:val="center"/>
          </w:tcPr>
          <w:p w14:paraId="6621FF21">
            <w:pPr>
              <w:snapToGrid w:val="0"/>
              <w:spacing w:line="360" w:lineRule="auto"/>
              <w:rPr>
                <w:rFonts w:ascii="宋体" w:hAnsi="宋体" w:cs="宋体"/>
                <w:color w:val="auto"/>
                <w:szCs w:val="21"/>
              </w:rPr>
            </w:pPr>
            <w:r>
              <w:rPr>
                <w:rFonts w:hint="eastAsia" w:ascii="宋体" w:hAnsi="宋体" w:cs="宋体"/>
                <w:color w:val="auto"/>
                <w:szCs w:val="21"/>
              </w:rPr>
              <w:t xml:space="preserve">单位地址： </w:t>
            </w:r>
          </w:p>
        </w:tc>
      </w:tr>
      <w:tr w14:paraId="09211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trPr>
        <w:tc>
          <w:tcPr>
            <w:tcW w:w="4437" w:type="dxa"/>
            <w:tcBorders>
              <w:top w:val="single" w:color="auto" w:sz="4" w:space="0"/>
              <w:left w:val="single" w:color="auto" w:sz="4" w:space="0"/>
              <w:bottom w:val="single" w:color="auto" w:sz="4" w:space="0"/>
              <w:right w:val="single" w:color="auto" w:sz="4" w:space="0"/>
            </w:tcBorders>
            <w:vAlign w:val="center"/>
          </w:tcPr>
          <w:p w14:paraId="23FDDB8C">
            <w:pPr>
              <w:snapToGrid w:val="0"/>
              <w:spacing w:line="360" w:lineRule="auto"/>
              <w:rPr>
                <w:rFonts w:ascii="宋体" w:hAnsi="宋体" w:cs="宋体"/>
                <w:color w:val="auto"/>
                <w:szCs w:val="21"/>
              </w:rPr>
            </w:pPr>
            <w:r>
              <w:rPr>
                <w:rFonts w:hint="eastAsia" w:ascii="宋体" w:hAnsi="宋体" w:cs="宋体"/>
                <w:color w:val="auto"/>
                <w:szCs w:val="21"/>
              </w:rPr>
              <w:t>法定代表人：</w:t>
            </w:r>
          </w:p>
        </w:tc>
        <w:tc>
          <w:tcPr>
            <w:tcW w:w="4638" w:type="dxa"/>
            <w:tcBorders>
              <w:top w:val="single" w:color="auto" w:sz="4" w:space="0"/>
              <w:left w:val="single" w:color="auto" w:sz="4" w:space="0"/>
              <w:bottom w:val="single" w:color="auto" w:sz="4" w:space="0"/>
              <w:right w:val="single" w:color="auto" w:sz="4" w:space="0"/>
            </w:tcBorders>
            <w:vAlign w:val="center"/>
          </w:tcPr>
          <w:p w14:paraId="5CDC43C7">
            <w:pPr>
              <w:snapToGrid w:val="0"/>
              <w:spacing w:line="360" w:lineRule="auto"/>
              <w:rPr>
                <w:rFonts w:ascii="宋体" w:hAnsi="宋体" w:cs="宋体"/>
                <w:color w:val="auto"/>
                <w:szCs w:val="21"/>
              </w:rPr>
            </w:pPr>
            <w:r>
              <w:rPr>
                <w:rFonts w:hint="eastAsia" w:ascii="宋体" w:hAnsi="宋体" w:cs="宋体"/>
                <w:color w:val="auto"/>
                <w:szCs w:val="21"/>
              </w:rPr>
              <w:t>法定代表人：</w:t>
            </w:r>
          </w:p>
        </w:tc>
      </w:tr>
      <w:tr w14:paraId="2C98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8" w:hRule="atLeast"/>
        </w:trPr>
        <w:tc>
          <w:tcPr>
            <w:tcW w:w="4437" w:type="dxa"/>
            <w:tcBorders>
              <w:top w:val="single" w:color="auto" w:sz="4" w:space="0"/>
              <w:left w:val="single" w:color="auto" w:sz="4" w:space="0"/>
              <w:bottom w:val="single" w:color="auto" w:sz="4" w:space="0"/>
              <w:right w:val="single" w:color="auto" w:sz="4" w:space="0"/>
            </w:tcBorders>
            <w:vAlign w:val="center"/>
          </w:tcPr>
          <w:p w14:paraId="54DAC5FE">
            <w:pPr>
              <w:snapToGrid w:val="0"/>
              <w:spacing w:line="360" w:lineRule="auto"/>
              <w:rPr>
                <w:rFonts w:ascii="宋体" w:hAnsi="宋体" w:cs="宋体"/>
                <w:color w:val="auto"/>
                <w:szCs w:val="21"/>
              </w:rPr>
            </w:pPr>
            <w:r>
              <w:rPr>
                <w:rFonts w:hint="eastAsia" w:ascii="宋体" w:hAnsi="宋体" w:cs="宋体"/>
                <w:color w:val="auto"/>
                <w:szCs w:val="21"/>
              </w:rPr>
              <w:t>委托代理人：</w:t>
            </w:r>
          </w:p>
        </w:tc>
        <w:tc>
          <w:tcPr>
            <w:tcW w:w="4638" w:type="dxa"/>
            <w:tcBorders>
              <w:top w:val="single" w:color="auto" w:sz="4" w:space="0"/>
              <w:left w:val="single" w:color="auto" w:sz="4" w:space="0"/>
              <w:bottom w:val="single" w:color="auto" w:sz="4" w:space="0"/>
              <w:right w:val="single" w:color="auto" w:sz="4" w:space="0"/>
            </w:tcBorders>
            <w:vAlign w:val="center"/>
          </w:tcPr>
          <w:p w14:paraId="67EA8FB7">
            <w:pPr>
              <w:snapToGrid w:val="0"/>
              <w:spacing w:line="360" w:lineRule="auto"/>
              <w:rPr>
                <w:rFonts w:ascii="宋体" w:hAnsi="宋体" w:cs="宋体"/>
                <w:color w:val="auto"/>
                <w:szCs w:val="21"/>
              </w:rPr>
            </w:pPr>
            <w:r>
              <w:rPr>
                <w:rFonts w:hint="eastAsia" w:ascii="宋体" w:hAnsi="宋体" w:cs="宋体"/>
                <w:color w:val="auto"/>
                <w:szCs w:val="21"/>
              </w:rPr>
              <w:t>委托代理人：</w:t>
            </w:r>
          </w:p>
        </w:tc>
      </w:tr>
      <w:tr w14:paraId="0D655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4437" w:type="dxa"/>
            <w:tcBorders>
              <w:top w:val="single" w:color="auto" w:sz="4" w:space="0"/>
              <w:left w:val="single" w:color="auto" w:sz="4" w:space="0"/>
              <w:bottom w:val="single" w:color="auto" w:sz="4" w:space="0"/>
              <w:right w:val="single" w:color="auto" w:sz="4" w:space="0"/>
            </w:tcBorders>
            <w:vAlign w:val="center"/>
          </w:tcPr>
          <w:p w14:paraId="6B1A5F93">
            <w:pPr>
              <w:snapToGrid w:val="0"/>
              <w:spacing w:line="360" w:lineRule="auto"/>
              <w:rPr>
                <w:rFonts w:ascii="宋体" w:hAnsi="宋体" w:cs="宋体"/>
                <w:color w:val="auto"/>
                <w:szCs w:val="21"/>
              </w:rPr>
            </w:pPr>
            <w:r>
              <w:rPr>
                <w:rFonts w:hint="eastAsia" w:ascii="宋体" w:hAnsi="宋体" w:cs="宋体"/>
                <w:color w:val="auto"/>
                <w:szCs w:val="21"/>
              </w:rPr>
              <w:t>联系人：</w:t>
            </w:r>
          </w:p>
          <w:p w14:paraId="6DD172ED">
            <w:pPr>
              <w:snapToGrid w:val="0"/>
              <w:spacing w:line="360" w:lineRule="auto"/>
              <w:rPr>
                <w:rFonts w:ascii="宋体" w:hAnsi="宋体" w:cs="宋体"/>
                <w:color w:val="auto"/>
                <w:szCs w:val="21"/>
              </w:rPr>
            </w:pPr>
            <w:r>
              <w:rPr>
                <w:rFonts w:hint="eastAsia" w:ascii="宋体" w:hAnsi="宋体" w:cs="宋体"/>
                <w:color w:val="auto"/>
                <w:szCs w:val="21"/>
              </w:rPr>
              <w:t>电话：</w:t>
            </w:r>
          </w:p>
        </w:tc>
        <w:tc>
          <w:tcPr>
            <w:tcW w:w="4638" w:type="dxa"/>
            <w:tcBorders>
              <w:top w:val="single" w:color="auto" w:sz="4" w:space="0"/>
              <w:left w:val="single" w:color="auto" w:sz="4" w:space="0"/>
              <w:bottom w:val="single" w:color="auto" w:sz="4" w:space="0"/>
              <w:right w:val="single" w:color="auto" w:sz="4" w:space="0"/>
            </w:tcBorders>
            <w:vAlign w:val="center"/>
          </w:tcPr>
          <w:p w14:paraId="1732D6ED">
            <w:pPr>
              <w:snapToGrid w:val="0"/>
              <w:spacing w:line="360" w:lineRule="auto"/>
              <w:rPr>
                <w:rFonts w:ascii="宋体" w:hAnsi="宋体" w:cs="宋体"/>
                <w:color w:val="auto"/>
                <w:szCs w:val="21"/>
              </w:rPr>
            </w:pPr>
            <w:r>
              <w:rPr>
                <w:rFonts w:hint="eastAsia" w:ascii="宋体" w:hAnsi="宋体" w:cs="宋体"/>
                <w:color w:val="auto"/>
                <w:szCs w:val="21"/>
              </w:rPr>
              <w:t>联系人：</w:t>
            </w:r>
          </w:p>
          <w:p w14:paraId="146BFA12">
            <w:pPr>
              <w:snapToGrid w:val="0"/>
              <w:spacing w:line="360" w:lineRule="auto"/>
              <w:rPr>
                <w:rFonts w:ascii="宋体" w:hAnsi="宋体" w:cs="宋体"/>
                <w:color w:val="auto"/>
                <w:szCs w:val="21"/>
              </w:rPr>
            </w:pPr>
            <w:r>
              <w:rPr>
                <w:rFonts w:hint="eastAsia" w:ascii="宋体" w:hAnsi="宋体" w:cs="宋体"/>
                <w:color w:val="auto"/>
                <w:szCs w:val="21"/>
              </w:rPr>
              <w:t>电话：</w:t>
            </w:r>
          </w:p>
        </w:tc>
      </w:tr>
      <w:tr w14:paraId="0DD86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7" w:hRule="atLeast"/>
        </w:trPr>
        <w:tc>
          <w:tcPr>
            <w:tcW w:w="4437" w:type="dxa"/>
            <w:tcBorders>
              <w:top w:val="single" w:color="auto" w:sz="4" w:space="0"/>
              <w:left w:val="single" w:color="auto" w:sz="4" w:space="0"/>
              <w:bottom w:val="single" w:color="auto" w:sz="4" w:space="0"/>
              <w:right w:val="single" w:color="auto" w:sz="4" w:space="0"/>
            </w:tcBorders>
            <w:vAlign w:val="center"/>
          </w:tcPr>
          <w:p w14:paraId="0313B5BC">
            <w:pPr>
              <w:snapToGrid w:val="0"/>
              <w:spacing w:line="360" w:lineRule="auto"/>
              <w:rPr>
                <w:rFonts w:ascii="宋体" w:hAnsi="宋体" w:cs="宋体"/>
                <w:color w:val="auto"/>
                <w:szCs w:val="21"/>
              </w:rPr>
            </w:pPr>
            <w:r>
              <w:rPr>
                <w:rFonts w:hint="eastAsia" w:ascii="宋体" w:hAnsi="宋体" w:cs="宋体"/>
                <w:color w:val="auto"/>
                <w:szCs w:val="21"/>
              </w:rPr>
              <w:t xml:space="preserve">开户银行： </w:t>
            </w:r>
          </w:p>
        </w:tc>
        <w:tc>
          <w:tcPr>
            <w:tcW w:w="4638" w:type="dxa"/>
            <w:tcBorders>
              <w:top w:val="single" w:color="auto" w:sz="4" w:space="0"/>
              <w:left w:val="single" w:color="auto" w:sz="4" w:space="0"/>
              <w:bottom w:val="single" w:color="auto" w:sz="4" w:space="0"/>
              <w:right w:val="single" w:color="auto" w:sz="4" w:space="0"/>
            </w:tcBorders>
            <w:vAlign w:val="center"/>
          </w:tcPr>
          <w:p w14:paraId="262FABA4">
            <w:pPr>
              <w:snapToGrid w:val="0"/>
              <w:spacing w:line="360" w:lineRule="auto"/>
              <w:rPr>
                <w:rFonts w:ascii="宋体" w:hAnsi="宋体" w:cs="宋体"/>
                <w:color w:val="auto"/>
                <w:szCs w:val="21"/>
              </w:rPr>
            </w:pPr>
            <w:r>
              <w:rPr>
                <w:rFonts w:hint="eastAsia" w:ascii="宋体" w:hAnsi="宋体" w:cs="宋体"/>
                <w:color w:val="auto"/>
                <w:szCs w:val="21"/>
              </w:rPr>
              <w:t xml:space="preserve">开户银行： </w:t>
            </w:r>
          </w:p>
        </w:tc>
      </w:tr>
      <w:tr w14:paraId="02313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trPr>
        <w:tc>
          <w:tcPr>
            <w:tcW w:w="4437" w:type="dxa"/>
            <w:tcBorders>
              <w:top w:val="single" w:color="auto" w:sz="4" w:space="0"/>
              <w:left w:val="single" w:color="auto" w:sz="4" w:space="0"/>
              <w:bottom w:val="single" w:color="auto" w:sz="4" w:space="0"/>
              <w:right w:val="single" w:color="auto" w:sz="4" w:space="0"/>
            </w:tcBorders>
            <w:vAlign w:val="center"/>
          </w:tcPr>
          <w:p w14:paraId="4288077C">
            <w:pPr>
              <w:snapToGrid w:val="0"/>
              <w:spacing w:line="360" w:lineRule="auto"/>
              <w:rPr>
                <w:rFonts w:ascii="宋体" w:hAnsi="宋体" w:cs="宋体"/>
                <w:color w:val="auto"/>
                <w:szCs w:val="21"/>
              </w:rPr>
            </w:pPr>
            <w:r>
              <w:rPr>
                <w:rFonts w:hint="eastAsia" w:ascii="宋体" w:hAnsi="宋体" w:cs="宋体"/>
                <w:color w:val="auto"/>
                <w:szCs w:val="21"/>
              </w:rPr>
              <w:t>账号：</w:t>
            </w:r>
          </w:p>
        </w:tc>
        <w:tc>
          <w:tcPr>
            <w:tcW w:w="4638" w:type="dxa"/>
            <w:tcBorders>
              <w:top w:val="single" w:color="auto" w:sz="4" w:space="0"/>
              <w:left w:val="single" w:color="auto" w:sz="4" w:space="0"/>
              <w:bottom w:val="single" w:color="auto" w:sz="4" w:space="0"/>
              <w:right w:val="single" w:color="auto" w:sz="4" w:space="0"/>
            </w:tcBorders>
            <w:vAlign w:val="center"/>
          </w:tcPr>
          <w:p w14:paraId="7793F52A">
            <w:pPr>
              <w:snapToGrid w:val="0"/>
              <w:spacing w:line="360" w:lineRule="auto"/>
              <w:rPr>
                <w:rFonts w:ascii="宋体" w:hAnsi="宋体" w:cs="宋体"/>
                <w:color w:val="auto"/>
                <w:szCs w:val="21"/>
              </w:rPr>
            </w:pPr>
            <w:r>
              <w:rPr>
                <w:rFonts w:hint="eastAsia" w:ascii="宋体" w:hAnsi="宋体" w:cs="宋体"/>
                <w:color w:val="auto"/>
                <w:szCs w:val="21"/>
              </w:rPr>
              <w:t>账号：</w:t>
            </w:r>
          </w:p>
        </w:tc>
      </w:tr>
      <w:tr w14:paraId="0C3F2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trPr>
        <w:tc>
          <w:tcPr>
            <w:tcW w:w="4437" w:type="dxa"/>
            <w:tcBorders>
              <w:top w:val="single" w:color="auto" w:sz="4" w:space="0"/>
              <w:left w:val="single" w:color="auto" w:sz="4" w:space="0"/>
              <w:bottom w:val="single" w:color="auto" w:sz="4" w:space="0"/>
              <w:right w:val="single" w:color="auto" w:sz="4" w:space="0"/>
            </w:tcBorders>
            <w:vAlign w:val="center"/>
          </w:tcPr>
          <w:p w14:paraId="34894812">
            <w:pPr>
              <w:snapToGrid w:val="0"/>
              <w:spacing w:line="360" w:lineRule="auto"/>
              <w:rPr>
                <w:rFonts w:ascii="宋体" w:hAnsi="宋体" w:cs="宋体"/>
                <w:color w:val="auto"/>
                <w:szCs w:val="21"/>
              </w:rPr>
            </w:pPr>
            <w:r>
              <w:rPr>
                <w:rFonts w:hint="eastAsia" w:ascii="宋体" w:hAnsi="宋体" w:cs="宋体"/>
                <w:color w:val="auto"/>
                <w:szCs w:val="21"/>
              </w:rPr>
              <w:t>邮政编码：</w:t>
            </w:r>
          </w:p>
        </w:tc>
        <w:tc>
          <w:tcPr>
            <w:tcW w:w="4638" w:type="dxa"/>
            <w:tcBorders>
              <w:top w:val="single" w:color="auto" w:sz="4" w:space="0"/>
              <w:left w:val="single" w:color="auto" w:sz="4" w:space="0"/>
              <w:bottom w:val="single" w:color="auto" w:sz="4" w:space="0"/>
              <w:right w:val="single" w:color="auto" w:sz="4" w:space="0"/>
            </w:tcBorders>
            <w:vAlign w:val="center"/>
          </w:tcPr>
          <w:p w14:paraId="119E9823">
            <w:pPr>
              <w:snapToGrid w:val="0"/>
              <w:spacing w:line="360" w:lineRule="auto"/>
              <w:rPr>
                <w:rFonts w:ascii="宋体" w:hAnsi="宋体" w:cs="宋体"/>
                <w:color w:val="auto"/>
                <w:szCs w:val="21"/>
              </w:rPr>
            </w:pPr>
            <w:r>
              <w:rPr>
                <w:rFonts w:hint="eastAsia" w:ascii="宋体" w:hAnsi="宋体" w:cs="宋体"/>
                <w:color w:val="auto"/>
                <w:szCs w:val="21"/>
              </w:rPr>
              <w:t>邮政编码：</w:t>
            </w:r>
          </w:p>
        </w:tc>
      </w:tr>
    </w:tbl>
    <w:p w14:paraId="6DBB518C">
      <w:pPr>
        <w:pStyle w:val="20"/>
        <w:spacing w:after="120" w:afterLines="50" w:line="340" w:lineRule="exact"/>
        <w:rPr>
          <w:rFonts w:hAnsi="宋体" w:cs="宋体"/>
          <w:b/>
          <w:color w:val="auto"/>
          <w:sz w:val="32"/>
          <w:szCs w:val="32"/>
          <w:u w:val="single"/>
        </w:rPr>
      </w:pPr>
    </w:p>
    <w:p w14:paraId="4634697C">
      <w:pPr>
        <w:pStyle w:val="20"/>
        <w:spacing w:line="340" w:lineRule="exact"/>
        <w:ind w:firstLine="1590" w:firstLineChars="495"/>
        <w:rPr>
          <w:rFonts w:hAnsi="宋体" w:cs="宋体"/>
          <w:b/>
          <w:color w:val="auto"/>
          <w:sz w:val="32"/>
          <w:szCs w:val="32"/>
        </w:rPr>
      </w:pPr>
    </w:p>
    <w:p w14:paraId="63BF9D2D">
      <w:pPr>
        <w:pStyle w:val="20"/>
        <w:ind w:firstLine="402"/>
        <w:jc w:val="center"/>
        <w:rPr>
          <w:rFonts w:hAnsi="宋体" w:cs="宋体"/>
          <w:color w:val="auto"/>
        </w:rPr>
      </w:pPr>
      <w:r>
        <w:rPr>
          <w:rFonts w:hint="eastAsia" w:hAnsi="宋体" w:cs="宋体"/>
          <w:color w:val="auto"/>
        </w:rPr>
        <w:t xml:space="preserve"> </w:t>
      </w:r>
    </w:p>
    <w:p w14:paraId="48FDAD1A">
      <w:pPr>
        <w:pStyle w:val="20"/>
        <w:ind w:firstLine="402"/>
        <w:jc w:val="center"/>
        <w:rPr>
          <w:rFonts w:hAnsi="宋体" w:cs="宋体"/>
          <w:color w:val="auto"/>
        </w:rPr>
      </w:pPr>
    </w:p>
    <w:p w14:paraId="46E68B8C">
      <w:pPr>
        <w:pStyle w:val="20"/>
        <w:ind w:firstLine="402"/>
        <w:jc w:val="center"/>
        <w:rPr>
          <w:rFonts w:hAnsi="宋体" w:cs="宋体"/>
          <w:color w:val="auto"/>
        </w:rPr>
      </w:pPr>
    </w:p>
    <w:p w14:paraId="1584502E">
      <w:pPr>
        <w:rPr>
          <w:color w:val="auto"/>
        </w:rPr>
      </w:pPr>
    </w:p>
    <w:p w14:paraId="1004B1C8">
      <w:pPr>
        <w:rPr>
          <w:color w:val="auto"/>
        </w:rPr>
      </w:pPr>
    </w:p>
    <w:p w14:paraId="1F24FA8F">
      <w:pPr>
        <w:rPr>
          <w:color w:val="auto"/>
        </w:rPr>
      </w:pPr>
      <w:r>
        <w:rPr>
          <w:rFonts w:hint="eastAsia"/>
          <w:color w:val="auto"/>
        </w:rPr>
        <w:br w:type="page"/>
      </w:r>
    </w:p>
    <w:p w14:paraId="68ACFC90">
      <w:pPr>
        <w:pStyle w:val="20"/>
        <w:tabs>
          <w:tab w:val="left" w:pos="2472"/>
        </w:tabs>
        <w:spacing w:line="460" w:lineRule="exact"/>
        <w:jc w:val="center"/>
        <w:rPr>
          <w:rFonts w:ascii="Times New Roman" w:hAnsi="Times New Roman"/>
          <w:b/>
          <w:color w:val="auto"/>
          <w:sz w:val="36"/>
        </w:rPr>
      </w:pPr>
    </w:p>
    <w:p w14:paraId="4F621E7E">
      <w:pPr>
        <w:pStyle w:val="20"/>
        <w:tabs>
          <w:tab w:val="left" w:pos="2472"/>
        </w:tabs>
        <w:spacing w:line="460" w:lineRule="exact"/>
        <w:jc w:val="center"/>
        <w:rPr>
          <w:rFonts w:ascii="Times New Roman" w:hAnsi="Times New Roman"/>
          <w:b/>
          <w:color w:val="auto"/>
          <w:sz w:val="36"/>
        </w:rPr>
      </w:pPr>
    </w:p>
    <w:p w14:paraId="02389D1F">
      <w:pPr>
        <w:pStyle w:val="20"/>
        <w:tabs>
          <w:tab w:val="left" w:pos="2472"/>
        </w:tabs>
        <w:spacing w:line="460" w:lineRule="exact"/>
        <w:jc w:val="center"/>
        <w:rPr>
          <w:rFonts w:ascii="Times New Roman" w:hAnsi="Times New Roman"/>
          <w:b/>
          <w:color w:val="auto"/>
          <w:sz w:val="36"/>
        </w:rPr>
      </w:pPr>
    </w:p>
    <w:p w14:paraId="50F05D77">
      <w:pPr>
        <w:pStyle w:val="20"/>
        <w:tabs>
          <w:tab w:val="left" w:pos="2472"/>
        </w:tabs>
        <w:spacing w:line="460" w:lineRule="exact"/>
        <w:jc w:val="center"/>
        <w:rPr>
          <w:rFonts w:ascii="Times New Roman" w:hAnsi="Times New Roman"/>
          <w:b/>
          <w:color w:val="auto"/>
          <w:sz w:val="36"/>
        </w:rPr>
      </w:pPr>
    </w:p>
    <w:p w14:paraId="303E88B5">
      <w:pPr>
        <w:pStyle w:val="20"/>
        <w:tabs>
          <w:tab w:val="left" w:pos="2472"/>
        </w:tabs>
        <w:spacing w:line="460" w:lineRule="exact"/>
        <w:jc w:val="center"/>
        <w:rPr>
          <w:rFonts w:ascii="Times New Roman" w:hAnsi="Times New Roman"/>
          <w:b/>
          <w:color w:val="auto"/>
          <w:sz w:val="36"/>
        </w:rPr>
      </w:pPr>
    </w:p>
    <w:p w14:paraId="6A0F5680">
      <w:pPr>
        <w:pStyle w:val="20"/>
        <w:tabs>
          <w:tab w:val="left" w:pos="2472"/>
        </w:tabs>
        <w:spacing w:line="460" w:lineRule="exact"/>
        <w:jc w:val="center"/>
        <w:rPr>
          <w:rFonts w:ascii="Times New Roman" w:hAnsi="Times New Roman"/>
          <w:b/>
          <w:color w:val="auto"/>
          <w:sz w:val="36"/>
        </w:rPr>
      </w:pPr>
    </w:p>
    <w:p w14:paraId="69766907">
      <w:pPr>
        <w:pStyle w:val="20"/>
        <w:tabs>
          <w:tab w:val="left" w:pos="2472"/>
        </w:tabs>
        <w:spacing w:line="460" w:lineRule="exact"/>
        <w:jc w:val="center"/>
        <w:rPr>
          <w:rFonts w:ascii="Times New Roman" w:hAnsi="Times New Roman"/>
          <w:b/>
          <w:color w:val="auto"/>
          <w:sz w:val="36"/>
        </w:rPr>
      </w:pPr>
    </w:p>
    <w:p w14:paraId="7EA82D65">
      <w:pPr>
        <w:pStyle w:val="20"/>
        <w:tabs>
          <w:tab w:val="left" w:pos="2472"/>
        </w:tabs>
        <w:spacing w:line="460" w:lineRule="exact"/>
        <w:jc w:val="center"/>
        <w:rPr>
          <w:rFonts w:ascii="Times New Roman" w:hAnsi="Times New Roman"/>
          <w:b/>
          <w:color w:val="auto"/>
          <w:sz w:val="36"/>
        </w:rPr>
      </w:pPr>
    </w:p>
    <w:p w14:paraId="14E28590">
      <w:pPr>
        <w:pStyle w:val="2"/>
        <w:keepNext w:val="0"/>
        <w:keepLines w:val="0"/>
        <w:jc w:val="center"/>
        <w:rPr>
          <w:color w:val="auto"/>
        </w:rPr>
      </w:pPr>
      <w:bookmarkStart w:id="153" w:name="_Toc19686834"/>
      <w:bookmarkStart w:id="154" w:name="_Toc9409"/>
      <w:r>
        <w:rPr>
          <w:rFonts w:hint="eastAsia"/>
          <w:color w:val="auto"/>
        </w:rPr>
        <w:t>第六章　投标文件格式</w:t>
      </w:r>
      <w:bookmarkEnd w:id="153"/>
      <w:bookmarkEnd w:id="154"/>
    </w:p>
    <w:p w14:paraId="512AA12E">
      <w:pPr>
        <w:snapToGrid w:val="0"/>
        <w:spacing w:before="50" w:after="50"/>
        <w:rPr>
          <w:rFonts w:ascii="宋体" w:hAnsi="宋体"/>
          <w:color w:val="auto"/>
          <w:sz w:val="32"/>
          <w:szCs w:val="20"/>
        </w:rPr>
      </w:pPr>
    </w:p>
    <w:p w14:paraId="6B764091">
      <w:pPr>
        <w:snapToGrid w:val="0"/>
        <w:spacing w:before="50" w:after="50"/>
        <w:rPr>
          <w:rFonts w:ascii="宋体" w:hAnsi="宋体"/>
          <w:color w:val="auto"/>
          <w:sz w:val="32"/>
          <w:szCs w:val="20"/>
        </w:rPr>
      </w:pPr>
    </w:p>
    <w:p w14:paraId="3297F93B">
      <w:pPr>
        <w:snapToGrid w:val="0"/>
        <w:spacing w:before="50" w:after="50"/>
        <w:rPr>
          <w:rFonts w:ascii="宋体" w:hAnsi="宋体"/>
          <w:color w:val="auto"/>
          <w:sz w:val="32"/>
          <w:szCs w:val="20"/>
        </w:rPr>
      </w:pPr>
    </w:p>
    <w:p w14:paraId="0B411E55">
      <w:pPr>
        <w:snapToGrid w:val="0"/>
        <w:spacing w:before="50" w:after="50"/>
        <w:rPr>
          <w:rFonts w:ascii="宋体" w:hAnsi="宋体"/>
          <w:color w:val="auto"/>
          <w:sz w:val="32"/>
          <w:szCs w:val="20"/>
        </w:rPr>
      </w:pPr>
    </w:p>
    <w:p w14:paraId="5C356ACF">
      <w:pPr>
        <w:snapToGrid w:val="0"/>
        <w:spacing w:before="50" w:after="50"/>
        <w:rPr>
          <w:rFonts w:ascii="宋体" w:hAnsi="宋体"/>
          <w:color w:val="auto"/>
          <w:sz w:val="32"/>
          <w:szCs w:val="20"/>
        </w:rPr>
      </w:pPr>
    </w:p>
    <w:p w14:paraId="084F6F6E">
      <w:pPr>
        <w:snapToGrid w:val="0"/>
        <w:spacing w:before="50" w:after="50"/>
        <w:rPr>
          <w:rFonts w:ascii="宋体" w:hAnsi="宋体"/>
          <w:color w:val="auto"/>
          <w:sz w:val="32"/>
          <w:szCs w:val="20"/>
        </w:rPr>
      </w:pPr>
    </w:p>
    <w:p w14:paraId="6A727579">
      <w:pPr>
        <w:snapToGrid w:val="0"/>
        <w:spacing w:before="50" w:after="50"/>
        <w:rPr>
          <w:rFonts w:ascii="宋体" w:hAnsi="宋体"/>
          <w:color w:val="auto"/>
          <w:sz w:val="32"/>
          <w:szCs w:val="20"/>
        </w:rPr>
      </w:pPr>
    </w:p>
    <w:p w14:paraId="44118ABC">
      <w:pPr>
        <w:snapToGrid w:val="0"/>
        <w:spacing w:before="50" w:after="50"/>
        <w:rPr>
          <w:rFonts w:ascii="宋体" w:hAnsi="宋体"/>
          <w:color w:val="auto"/>
          <w:sz w:val="32"/>
          <w:szCs w:val="20"/>
        </w:rPr>
      </w:pPr>
    </w:p>
    <w:p w14:paraId="700417B9">
      <w:pPr>
        <w:snapToGrid w:val="0"/>
        <w:spacing w:before="50" w:after="50"/>
        <w:rPr>
          <w:rFonts w:ascii="宋体" w:hAnsi="宋体"/>
          <w:color w:val="auto"/>
          <w:sz w:val="32"/>
          <w:szCs w:val="20"/>
        </w:rPr>
      </w:pPr>
    </w:p>
    <w:p w14:paraId="680F14B5">
      <w:pPr>
        <w:snapToGrid w:val="0"/>
        <w:spacing w:before="50" w:after="50"/>
        <w:rPr>
          <w:rFonts w:ascii="宋体" w:hAnsi="宋体"/>
          <w:color w:val="auto"/>
          <w:sz w:val="32"/>
          <w:szCs w:val="20"/>
        </w:rPr>
      </w:pPr>
    </w:p>
    <w:p w14:paraId="259A5160">
      <w:pPr>
        <w:snapToGrid w:val="0"/>
        <w:spacing w:before="50" w:after="50"/>
        <w:rPr>
          <w:rFonts w:ascii="宋体" w:hAnsi="宋体"/>
          <w:color w:val="auto"/>
          <w:sz w:val="32"/>
          <w:szCs w:val="20"/>
        </w:rPr>
      </w:pPr>
    </w:p>
    <w:p w14:paraId="2C309FC0">
      <w:pPr>
        <w:snapToGrid w:val="0"/>
        <w:spacing w:before="50" w:after="50"/>
        <w:rPr>
          <w:rFonts w:ascii="宋体" w:hAnsi="宋体"/>
          <w:color w:val="auto"/>
          <w:sz w:val="32"/>
          <w:szCs w:val="20"/>
        </w:rPr>
      </w:pPr>
    </w:p>
    <w:p w14:paraId="606D545A">
      <w:pPr>
        <w:snapToGrid w:val="0"/>
        <w:spacing w:before="50" w:after="50"/>
        <w:rPr>
          <w:rFonts w:ascii="宋体" w:hAnsi="宋体"/>
          <w:color w:val="auto"/>
          <w:sz w:val="32"/>
          <w:szCs w:val="20"/>
        </w:rPr>
      </w:pPr>
    </w:p>
    <w:p w14:paraId="5D49E519">
      <w:pPr>
        <w:snapToGrid w:val="0"/>
        <w:spacing w:before="120" w:beforeLines="50" w:after="50"/>
        <w:outlineLvl w:val="1"/>
        <w:rPr>
          <w:rFonts w:ascii="宋体" w:hAnsi="宋体"/>
          <w:b/>
          <w:bCs/>
          <w:color w:val="auto"/>
          <w:sz w:val="28"/>
          <w:szCs w:val="28"/>
        </w:rPr>
      </w:pPr>
      <w:r>
        <w:rPr>
          <w:rFonts w:ascii="宋体" w:hAnsi="宋体"/>
          <w:color w:val="auto"/>
          <w:sz w:val="32"/>
          <w:szCs w:val="20"/>
        </w:rPr>
        <w:br w:type="page"/>
      </w:r>
      <w:bookmarkStart w:id="155" w:name="_Toc19686836"/>
      <w:bookmarkStart w:id="156" w:name="_Toc1530"/>
      <w:bookmarkStart w:id="157" w:name="_Toc254970698"/>
      <w:bookmarkStart w:id="158" w:name="_Toc254970557"/>
      <w:r>
        <w:rPr>
          <w:rFonts w:hint="eastAsia" w:ascii="宋体" w:hAnsi="宋体"/>
          <w:color w:val="auto"/>
          <w:sz w:val="32"/>
          <w:szCs w:val="20"/>
        </w:rPr>
        <w:t>一</w:t>
      </w:r>
      <w:r>
        <w:rPr>
          <w:rFonts w:hint="eastAsia" w:ascii="宋体" w:hAnsi="宋体"/>
          <w:b/>
          <w:bCs/>
          <w:color w:val="auto"/>
          <w:sz w:val="28"/>
          <w:szCs w:val="28"/>
        </w:rPr>
        <w:t>、报价文件格式</w:t>
      </w:r>
      <w:bookmarkEnd w:id="155"/>
      <w:bookmarkEnd w:id="156"/>
    </w:p>
    <w:p w14:paraId="76E6D934">
      <w:pPr>
        <w:snapToGrid w:val="0"/>
        <w:spacing w:before="120" w:beforeLines="50" w:after="50" w:line="360" w:lineRule="auto"/>
        <w:ind w:left="142"/>
        <w:jc w:val="left"/>
        <w:rPr>
          <w:rFonts w:ascii="宋体" w:hAnsi="宋体"/>
          <w:b/>
          <w:color w:val="auto"/>
          <w:sz w:val="24"/>
        </w:rPr>
      </w:pPr>
    </w:p>
    <w:p w14:paraId="11279A07">
      <w:pPr>
        <w:snapToGrid w:val="0"/>
        <w:spacing w:before="120" w:beforeLines="50" w:after="50" w:line="360" w:lineRule="auto"/>
        <w:ind w:left="142"/>
        <w:jc w:val="left"/>
        <w:rPr>
          <w:rFonts w:ascii="宋体" w:hAnsi="宋体"/>
          <w:color w:val="auto"/>
          <w:sz w:val="24"/>
          <w:szCs w:val="20"/>
        </w:rPr>
      </w:pPr>
      <w:r>
        <w:rPr>
          <w:rFonts w:hint="eastAsia" w:ascii="宋体" w:hAnsi="宋体"/>
          <w:b/>
          <w:color w:val="auto"/>
          <w:sz w:val="24"/>
        </w:rPr>
        <w:t xml:space="preserve">1. 报价文件封面格式： </w:t>
      </w:r>
    </w:p>
    <w:p w14:paraId="374CB504">
      <w:pPr>
        <w:snapToGrid w:val="0"/>
        <w:spacing w:before="120" w:beforeLines="50" w:after="50" w:line="400" w:lineRule="exact"/>
        <w:rPr>
          <w:rFonts w:ascii="宋体" w:hAnsi="宋体"/>
          <w:bCs/>
          <w:color w:val="auto"/>
          <w:sz w:val="32"/>
          <w:szCs w:val="20"/>
        </w:rPr>
      </w:pPr>
      <w:r>
        <w:rPr>
          <w:rFonts w:hint="eastAsia" w:ascii="宋体" w:hAnsi="宋体"/>
          <w:color w:val="auto"/>
          <w:sz w:val="24"/>
        </w:rPr>
        <w:t xml:space="preserve">                                                    </w:t>
      </w:r>
    </w:p>
    <w:p w14:paraId="14C93651">
      <w:pPr>
        <w:snapToGrid w:val="0"/>
        <w:spacing w:before="120" w:beforeLines="50" w:after="50" w:line="400" w:lineRule="exact"/>
        <w:jc w:val="center"/>
        <w:rPr>
          <w:rFonts w:ascii="仿宋" w:hAnsi="仿宋" w:eastAsia="仿宋"/>
          <w:bCs/>
          <w:color w:val="auto"/>
          <w:sz w:val="48"/>
          <w:szCs w:val="48"/>
        </w:rPr>
      </w:pPr>
    </w:p>
    <w:p w14:paraId="06358F6E">
      <w:pPr>
        <w:snapToGrid w:val="0"/>
        <w:spacing w:before="120" w:beforeLines="50" w:after="50" w:line="400" w:lineRule="exact"/>
        <w:jc w:val="center"/>
        <w:rPr>
          <w:rFonts w:ascii="宋体" w:hAnsi="宋体"/>
          <w:bCs/>
          <w:color w:val="auto"/>
          <w:sz w:val="24"/>
          <w:szCs w:val="20"/>
        </w:rPr>
      </w:pPr>
      <w:r>
        <w:rPr>
          <w:rFonts w:hint="eastAsia" w:ascii="仿宋" w:hAnsi="仿宋" w:eastAsia="仿宋"/>
          <w:bCs/>
          <w:color w:val="auto"/>
          <w:sz w:val="44"/>
          <w:szCs w:val="44"/>
        </w:rPr>
        <w:t>电子投标文件</w:t>
      </w:r>
    </w:p>
    <w:p w14:paraId="4FCC25CF">
      <w:pPr>
        <w:snapToGrid w:val="0"/>
        <w:spacing w:before="120" w:beforeLines="50" w:after="50" w:line="400" w:lineRule="exact"/>
        <w:jc w:val="center"/>
        <w:rPr>
          <w:rFonts w:ascii="宋体" w:hAnsi="宋体"/>
          <w:b/>
          <w:bCs/>
          <w:color w:val="auto"/>
          <w:sz w:val="32"/>
          <w:szCs w:val="32"/>
        </w:rPr>
      </w:pPr>
    </w:p>
    <w:p w14:paraId="65D34E8A">
      <w:pPr>
        <w:snapToGrid w:val="0"/>
        <w:spacing w:before="120" w:beforeLines="50" w:after="50" w:line="400" w:lineRule="exact"/>
        <w:jc w:val="center"/>
        <w:rPr>
          <w:rFonts w:ascii="宋体" w:hAnsi="宋体"/>
          <w:b/>
          <w:bCs/>
          <w:color w:val="auto"/>
          <w:sz w:val="32"/>
          <w:szCs w:val="32"/>
        </w:rPr>
      </w:pPr>
      <w:r>
        <w:rPr>
          <w:rFonts w:hint="eastAsia" w:ascii="宋体" w:hAnsi="宋体"/>
          <w:b/>
          <w:bCs/>
          <w:color w:val="auto"/>
          <w:sz w:val="32"/>
          <w:szCs w:val="32"/>
        </w:rPr>
        <w:t>报价文件</w:t>
      </w:r>
    </w:p>
    <w:p w14:paraId="7678E3E3">
      <w:pPr>
        <w:snapToGrid w:val="0"/>
        <w:spacing w:before="120" w:beforeLines="50" w:after="50" w:line="400" w:lineRule="exact"/>
        <w:rPr>
          <w:rFonts w:ascii="宋体" w:hAnsi="宋体"/>
          <w:bCs/>
          <w:color w:val="auto"/>
          <w:sz w:val="24"/>
          <w:szCs w:val="20"/>
        </w:rPr>
      </w:pPr>
    </w:p>
    <w:p w14:paraId="16CB80EA">
      <w:pPr>
        <w:snapToGrid w:val="0"/>
        <w:spacing w:before="120" w:beforeLines="50" w:after="50" w:line="400" w:lineRule="exact"/>
        <w:rPr>
          <w:rFonts w:ascii="宋体" w:hAnsi="宋体"/>
          <w:bCs/>
          <w:color w:val="auto"/>
          <w:sz w:val="24"/>
          <w:szCs w:val="20"/>
        </w:rPr>
      </w:pPr>
    </w:p>
    <w:p w14:paraId="181D57D1">
      <w:pPr>
        <w:snapToGrid w:val="0"/>
        <w:spacing w:before="120" w:beforeLines="50" w:after="50" w:line="400" w:lineRule="exact"/>
        <w:rPr>
          <w:rFonts w:ascii="宋体" w:hAnsi="宋体"/>
          <w:bCs/>
          <w:color w:val="auto"/>
          <w:sz w:val="24"/>
          <w:szCs w:val="20"/>
        </w:rPr>
      </w:pPr>
    </w:p>
    <w:p w14:paraId="38BEB95A">
      <w:pPr>
        <w:snapToGrid w:val="0"/>
        <w:spacing w:before="120" w:beforeLines="50" w:after="50" w:line="400" w:lineRule="exact"/>
        <w:rPr>
          <w:rFonts w:ascii="宋体" w:hAnsi="宋体"/>
          <w:bCs/>
          <w:color w:val="auto"/>
          <w:sz w:val="24"/>
          <w:szCs w:val="20"/>
        </w:rPr>
      </w:pPr>
    </w:p>
    <w:p w14:paraId="07D99607">
      <w:pPr>
        <w:snapToGrid w:val="0"/>
        <w:spacing w:before="120" w:beforeLines="50" w:after="50" w:line="400" w:lineRule="exact"/>
        <w:ind w:firstLine="360" w:firstLineChars="150"/>
        <w:rPr>
          <w:rFonts w:ascii="宋体" w:hAnsi="宋体"/>
          <w:bCs/>
          <w:color w:val="auto"/>
          <w:sz w:val="24"/>
        </w:rPr>
      </w:pPr>
      <w:r>
        <w:rPr>
          <w:rFonts w:hint="eastAsia" w:ascii="宋体" w:hAnsi="宋体"/>
          <w:bCs/>
          <w:color w:val="auto"/>
          <w:sz w:val="24"/>
        </w:rPr>
        <w:t>项目名称：</w:t>
      </w:r>
    </w:p>
    <w:p w14:paraId="415D4656">
      <w:pPr>
        <w:snapToGrid w:val="0"/>
        <w:spacing w:before="120" w:beforeLines="50" w:after="50" w:line="400" w:lineRule="exact"/>
        <w:ind w:firstLine="360" w:firstLineChars="150"/>
        <w:rPr>
          <w:rFonts w:ascii="宋体" w:hAnsi="宋体"/>
          <w:bCs/>
          <w:color w:val="auto"/>
          <w:sz w:val="24"/>
        </w:rPr>
      </w:pPr>
    </w:p>
    <w:p w14:paraId="32602922">
      <w:pPr>
        <w:snapToGrid w:val="0"/>
        <w:spacing w:before="120" w:beforeLines="50" w:after="50" w:line="400" w:lineRule="exact"/>
        <w:ind w:firstLine="360" w:firstLineChars="150"/>
        <w:rPr>
          <w:rFonts w:ascii="宋体" w:hAnsi="宋体"/>
          <w:bCs/>
          <w:color w:val="auto"/>
          <w:sz w:val="24"/>
        </w:rPr>
      </w:pPr>
      <w:r>
        <w:rPr>
          <w:rFonts w:hint="eastAsia" w:ascii="宋体" w:hAnsi="宋体"/>
          <w:bCs/>
          <w:color w:val="auto"/>
          <w:sz w:val="24"/>
        </w:rPr>
        <w:t>项目编号：</w:t>
      </w:r>
    </w:p>
    <w:p w14:paraId="2E16D9AA">
      <w:pPr>
        <w:snapToGrid w:val="0"/>
        <w:spacing w:before="120" w:beforeLines="50" w:after="50" w:line="400" w:lineRule="exact"/>
        <w:ind w:firstLine="360" w:firstLineChars="150"/>
        <w:rPr>
          <w:rFonts w:ascii="宋体" w:hAnsi="宋体"/>
          <w:bCs/>
          <w:color w:val="auto"/>
          <w:sz w:val="24"/>
        </w:rPr>
      </w:pPr>
    </w:p>
    <w:p w14:paraId="3DA92035">
      <w:pPr>
        <w:snapToGrid w:val="0"/>
        <w:spacing w:before="120" w:beforeLines="50" w:after="50" w:line="400" w:lineRule="exact"/>
        <w:ind w:firstLine="360" w:firstLineChars="150"/>
        <w:rPr>
          <w:rFonts w:ascii="宋体" w:hAnsi="宋体"/>
          <w:bCs/>
          <w:color w:val="auto"/>
          <w:sz w:val="24"/>
        </w:rPr>
      </w:pPr>
      <w:r>
        <w:rPr>
          <w:rFonts w:hint="eastAsia" w:ascii="宋体" w:hAnsi="宋体"/>
          <w:bCs/>
          <w:color w:val="auto"/>
          <w:sz w:val="24"/>
        </w:rPr>
        <w:t>所投分标：</w:t>
      </w:r>
    </w:p>
    <w:p w14:paraId="1C4555BE">
      <w:pPr>
        <w:snapToGrid w:val="0"/>
        <w:spacing w:before="120" w:beforeLines="50" w:after="50" w:line="400" w:lineRule="exact"/>
        <w:ind w:firstLine="360" w:firstLineChars="150"/>
        <w:rPr>
          <w:rFonts w:ascii="宋体" w:hAnsi="宋体"/>
          <w:bCs/>
          <w:color w:val="auto"/>
          <w:sz w:val="24"/>
        </w:rPr>
      </w:pPr>
    </w:p>
    <w:p w14:paraId="2AF70E40">
      <w:pPr>
        <w:snapToGrid w:val="0"/>
        <w:spacing w:before="120" w:beforeLines="50" w:after="50" w:line="400" w:lineRule="exact"/>
        <w:ind w:firstLine="360" w:firstLineChars="150"/>
        <w:rPr>
          <w:rFonts w:ascii="宋体" w:hAnsi="宋体"/>
          <w:bCs/>
          <w:color w:val="auto"/>
          <w:sz w:val="24"/>
        </w:rPr>
      </w:pPr>
      <w:r>
        <w:rPr>
          <w:rFonts w:hint="eastAsia" w:ascii="宋体" w:hAnsi="宋体"/>
          <w:bCs/>
          <w:color w:val="auto"/>
          <w:sz w:val="24"/>
        </w:rPr>
        <w:t>投标人名称：</w:t>
      </w:r>
    </w:p>
    <w:p w14:paraId="62EA77E0">
      <w:pPr>
        <w:snapToGrid w:val="0"/>
        <w:spacing w:before="120" w:beforeLines="50" w:after="50" w:line="400" w:lineRule="exact"/>
        <w:ind w:firstLine="360" w:firstLineChars="150"/>
        <w:rPr>
          <w:rFonts w:ascii="宋体" w:hAnsi="宋体"/>
          <w:bCs/>
          <w:color w:val="auto"/>
          <w:sz w:val="24"/>
        </w:rPr>
      </w:pPr>
    </w:p>
    <w:p w14:paraId="5805C948">
      <w:pPr>
        <w:snapToGrid w:val="0"/>
        <w:spacing w:before="120" w:beforeLines="50" w:after="50" w:line="400" w:lineRule="exact"/>
        <w:ind w:firstLine="360" w:firstLineChars="150"/>
        <w:rPr>
          <w:rFonts w:ascii="宋体" w:hAnsi="宋体"/>
          <w:bCs/>
          <w:color w:val="auto"/>
          <w:sz w:val="24"/>
        </w:rPr>
      </w:pPr>
      <w:r>
        <w:rPr>
          <w:rFonts w:hint="eastAsia" w:ascii="宋体" w:hAnsi="宋体"/>
          <w:bCs/>
          <w:color w:val="auto"/>
          <w:sz w:val="24"/>
        </w:rPr>
        <w:t>投标人地址：</w:t>
      </w:r>
    </w:p>
    <w:p w14:paraId="7107A120">
      <w:pPr>
        <w:pStyle w:val="7"/>
        <w:snapToGrid w:val="0"/>
        <w:spacing w:before="50" w:after="50" w:line="400" w:lineRule="exact"/>
        <w:ind w:firstLine="960" w:firstLineChars="400"/>
        <w:rPr>
          <w:rFonts w:ascii="宋体" w:hAnsi="宋体"/>
          <w:bCs/>
          <w:color w:val="auto"/>
          <w:sz w:val="24"/>
          <w:szCs w:val="24"/>
        </w:rPr>
      </w:pPr>
    </w:p>
    <w:p w14:paraId="4CBD3DE3">
      <w:pPr>
        <w:snapToGrid w:val="0"/>
        <w:spacing w:before="120" w:beforeLines="50" w:after="50" w:line="400" w:lineRule="exact"/>
        <w:rPr>
          <w:rFonts w:ascii="宋体" w:hAnsi="宋体"/>
          <w:color w:val="auto"/>
          <w:sz w:val="30"/>
          <w:szCs w:val="20"/>
        </w:rPr>
      </w:pPr>
      <w:r>
        <w:rPr>
          <w:rFonts w:hint="eastAsia" w:ascii="宋体" w:hAnsi="宋体"/>
          <w:color w:val="auto"/>
          <w:sz w:val="24"/>
        </w:rPr>
        <w:t xml:space="preserve">                                   年  月  日</w:t>
      </w:r>
    </w:p>
    <w:p w14:paraId="12FC11A6">
      <w:pPr>
        <w:snapToGrid w:val="0"/>
        <w:spacing w:before="120" w:beforeLines="50" w:after="50" w:line="360" w:lineRule="auto"/>
        <w:jc w:val="left"/>
        <w:rPr>
          <w:rFonts w:ascii="宋体" w:hAnsi="宋体"/>
          <w:color w:val="auto"/>
          <w:sz w:val="24"/>
          <w:szCs w:val="20"/>
        </w:rPr>
      </w:pPr>
      <w:r>
        <w:rPr>
          <w:rFonts w:ascii="宋体" w:hAnsi="宋体"/>
          <w:b/>
          <w:color w:val="auto"/>
          <w:sz w:val="24"/>
        </w:rPr>
        <w:br w:type="page"/>
      </w:r>
      <w:r>
        <w:rPr>
          <w:rFonts w:hint="eastAsia" w:ascii="宋体" w:hAnsi="宋体"/>
          <w:b/>
          <w:color w:val="auto"/>
          <w:sz w:val="24"/>
        </w:rPr>
        <w:t>2.</w:t>
      </w:r>
      <w:r>
        <w:rPr>
          <w:rFonts w:hint="eastAsia" w:ascii="宋体" w:hAnsi="宋体"/>
          <w:b/>
          <w:bCs/>
          <w:color w:val="auto"/>
          <w:sz w:val="24"/>
        </w:rPr>
        <w:t>报价文件目录</w:t>
      </w:r>
    </w:p>
    <w:p w14:paraId="6B3DBB29">
      <w:pPr>
        <w:snapToGrid w:val="0"/>
        <w:spacing w:before="50" w:after="120" w:afterLines="50" w:line="360" w:lineRule="auto"/>
        <w:jc w:val="left"/>
        <w:rPr>
          <w:rFonts w:ascii="宋体" w:hAnsi="宋体"/>
          <w:b/>
          <w:color w:val="auto"/>
          <w:sz w:val="24"/>
        </w:rPr>
      </w:pPr>
      <w:r>
        <w:rPr>
          <w:rFonts w:hint="eastAsia" w:ascii="宋体" w:hAnsi="宋体"/>
          <w:color w:val="auto"/>
          <w:szCs w:val="21"/>
        </w:rPr>
        <w:t>根据招标文件规定及投标人提供的材料自行编写目录。</w:t>
      </w:r>
    </w:p>
    <w:p w14:paraId="3A41F407">
      <w:pPr>
        <w:snapToGrid w:val="0"/>
        <w:spacing w:before="120" w:beforeLines="50" w:after="50"/>
        <w:rPr>
          <w:rFonts w:ascii="宋体" w:hAnsi="宋体"/>
          <w:b/>
          <w:color w:val="auto"/>
          <w:sz w:val="24"/>
        </w:rPr>
      </w:pPr>
    </w:p>
    <w:p w14:paraId="0F3B8C2F">
      <w:pPr>
        <w:snapToGrid w:val="0"/>
        <w:spacing w:before="120" w:beforeLines="50" w:after="50"/>
        <w:rPr>
          <w:rFonts w:ascii="宋体" w:hAnsi="宋体"/>
          <w:b/>
          <w:color w:val="auto"/>
          <w:sz w:val="24"/>
        </w:rPr>
      </w:pPr>
    </w:p>
    <w:p w14:paraId="7A7DA02B">
      <w:pPr>
        <w:snapToGrid w:val="0"/>
        <w:spacing w:before="120" w:beforeLines="50" w:after="50"/>
        <w:rPr>
          <w:rFonts w:ascii="宋体" w:hAnsi="宋体"/>
          <w:b/>
          <w:color w:val="auto"/>
          <w:sz w:val="24"/>
        </w:rPr>
      </w:pPr>
    </w:p>
    <w:p w14:paraId="40767B32">
      <w:pPr>
        <w:snapToGrid w:val="0"/>
        <w:spacing w:before="120" w:beforeLines="50" w:after="50"/>
        <w:ind w:left="142"/>
        <w:jc w:val="left"/>
        <w:rPr>
          <w:rFonts w:ascii="宋体" w:hAnsi="宋体"/>
          <w:b/>
          <w:color w:val="auto"/>
          <w:sz w:val="24"/>
        </w:rPr>
      </w:pPr>
      <w:r>
        <w:rPr>
          <w:rFonts w:ascii="宋体" w:hAnsi="宋体"/>
          <w:b/>
          <w:color w:val="auto"/>
          <w:sz w:val="24"/>
        </w:rPr>
        <w:br w:type="page"/>
      </w:r>
      <w:r>
        <w:rPr>
          <w:rFonts w:hint="eastAsia" w:ascii="宋体" w:hAnsi="宋体"/>
          <w:b/>
          <w:color w:val="auto"/>
          <w:sz w:val="24"/>
        </w:rPr>
        <w:t>3. 投标函格式：</w:t>
      </w:r>
    </w:p>
    <w:p w14:paraId="1C610475">
      <w:pPr>
        <w:snapToGrid w:val="0"/>
        <w:spacing w:before="120" w:beforeLines="50" w:after="50" w:line="320" w:lineRule="exact"/>
        <w:jc w:val="center"/>
        <w:rPr>
          <w:rFonts w:ascii="宋体" w:hAnsi="宋体"/>
          <w:b/>
          <w:color w:val="auto"/>
          <w:sz w:val="32"/>
          <w:szCs w:val="32"/>
        </w:rPr>
      </w:pPr>
      <w:r>
        <w:rPr>
          <w:rFonts w:hint="eastAsia" w:ascii="宋体" w:hAnsi="宋体"/>
          <w:b/>
          <w:color w:val="auto"/>
          <w:sz w:val="32"/>
          <w:szCs w:val="32"/>
        </w:rPr>
        <w:t>投 标 函</w:t>
      </w:r>
    </w:p>
    <w:p w14:paraId="50F4C76E">
      <w:pPr>
        <w:snapToGrid w:val="0"/>
        <w:spacing w:before="120" w:beforeLines="50" w:after="50" w:line="320" w:lineRule="exact"/>
        <w:jc w:val="center"/>
        <w:rPr>
          <w:rFonts w:ascii="宋体" w:hAnsi="宋体"/>
          <w:b/>
          <w:color w:val="auto"/>
          <w:sz w:val="24"/>
          <w:szCs w:val="20"/>
        </w:rPr>
      </w:pPr>
    </w:p>
    <w:p w14:paraId="5993B960">
      <w:pPr>
        <w:snapToGrid w:val="0"/>
        <w:spacing w:before="120" w:beforeLines="50" w:after="50" w:line="320" w:lineRule="exact"/>
        <w:jc w:val="center"/>
        <w:rPr>
          <w:rFonts w:ascii="宋体" w:hAnsi="宋体"/>
          <w:b/>
          <w:color w:val="auto"/>
          <w:sz w:val="24"/>
          <w:szCs w:val="20"/>
        </w:rPr>
      </w:pPr>
    </w:p>
    <w:p w14:paraId="133B7FBB">
      <w:pPr>
        <w:snapToGrid w:val="0"/>
        <w:spacing w:before="120" w:beforeLines="50" w:after="50" w:line="320" w:lineRule="exact"/>
        <w:jc w:val="center"/>
        <w:rPr>
          <w:rFonts w:ascii="宋体" w:hAnsi="宋体"/>
          <w:b/>
          <w:color w:val="auto"/>
          <w:sz w:val="24"/>
          <w:szCs w:val="20"/>
        </w:rPr>
      </w:pPr>
    </w:p>
    <w:p w14:paraId="6C9FD2F7">
      <w:pPr>
        <w:snapToGrid w:val="0"/>
        <w:spacing w:line="360" w:lineRule="auto"/>
        <w:rPr>
          <w:rFonts w:ascii="宋体" w:hAnsi="宋体"/>
          <w:color w:val="auto"/>
          <w:sz w:val="24"/>
        </w:rPr>
      </w:pPr>
      <w:r>
        <w:rPr>
          <w:rFonts w:hint="eastAsia" w:ascii="宋体" w:hAnsi="宋体"/>
          <w:color w:val="auto"/>
          <w:sz w:val="24"/>
        </w:rPr>
        <w:t>致：</w:t>
      </w:r>
      <w:r>
        <w:rPr>
          <w:rFonts w:hint="eastAsia" w:ascii="宋体" w:hAnsi="宋体"/>
          <w:color w:val="auto"/>
          <w:sz w:val="24"/>
          <w:u w:val="single"/>
        </w:rPr>
        <w:t>采购人名称</w:t>
      </w:r>
      <w:r>
        <w:rPr>
          <w:rFonts w:hint="eastAsia" w:ascii="宋体" w:hAnsi="宋体"/>
          <w:color w:val="auto"/>
          <w:sz w:val="24"/>
        </w:rPr>
        <w:t>：</w:t>
      </w:r>
    </w:p>
    <w:p w14:paraId="4A6D4A1C">
      <w:pPr>
        <w:snapToGrid w:val="0"/>
        <w:spacing w:line="360" w:lineRule="auto"/>
        <w:ind w:firstLine="480"/>
        <w:rPr>
          <w:rFonts w:ascii="宋体" w:hAnsi="宋体"/>
          <w:color w:val="auto"/>
          <w:sz w:val="24"/>
        </w:rPr>
      </w:pPr>
      <w:r>
        <w:rPr>
          <w:rFonts w:hint="eastAsia" w:ascii="宋体" w:hAnsi="宋体"/>
          <w:color w:val="auto"/>
          <w:sz w:val="24"/>
        </w:rPr>
        <w:t>根据贵方</w:t>
      </w:r>
      <w:r>
        <w:rPr>
          <w:rFonts w:hint="eastAsia" w:ascii="宋体" w:hAnsi="宋体"/>
          <w:color w:val="auto"/>
          <w:sz w:val="24"/>
          <w:u w:val="single"/>
        </w:rPr>
        <w:t xml:space="preserve"> 项目名称</w:t>
      </w:r>
      <w:r>
        <w:rPr>
          <w:rFonts w:hint="eastAsia" w:ascii="宋体" w:hAnsi="宋体"/>
          <w:color w:val="auto"/>
          <w:sz w:val="24"/>
        </w:rPr>
        <w:t>（项目编号：</w:t>
      </w:r>
      <w:r>
        <w:rPr>
          <w:rFonts w:hint="eastAsia" w:ascii="宋体" w:hAnsi="宋体"/>
          <w:color w:val="auto"/>
          <w:sz w:val="24"/>
          <w:u w:val="single"/>
        </w:rPr>
        <w:t xml:space="preserve">             </w:t>
      </w:r>
      <w:r>
        <w:rPr>
          <w:rFonts w:hint="eastAsia" w:ascii="宋体" w:hAnsi="宋体"/>
          <w:color w:val="auto"/>
          <w:sz w:val="24"/>
        </w:rPr>
        <w:t>）的招标公告，签字代表______</w:t>
      </w:r>
      <w:r>
        <w:rPr>
          <w:rFonts w:hint="eastAsia" w:ascii="宋体" w:hAnsi="宋体"/>
          <w:color w:val="auto"/>
          <w:sz w:val="24"/>
          <w:u w:val="single"/>
        </w:rPr>
        <w:t xml:space="preserve">     </w:t>
      </w:r>
      <w:r>
        <w:rPr>
          <w:rFonts w:hint="eastAsia" w:ascii="宋体" w:hAnsi="宋体"/>
          <w:color w:val="auto"/>
          <w:sz w:val="24"/>
        </w:rPr>
        <w:t>（姓名）经正式授权并代表投标人</w:t>
      </w:r>
      <w:r>
        <w:rPr>
          <w:rFonts w:hint="eastAsia" w:ascii="宋体" w:hAnsi="宋体"/>
          <w:color w:val="auto"/>
          <w:sz w:val="24"/>
          <w:u w:val="single"/>
        </w:rPr>
        <w:t xml:space="preserve">              </w:t>
      </w:r>
      <w:r>
        <w:rPr>
          <w:rFonts w:hint="eastAsia" w:ascii="宋体" w:hAnsi="宋体"/>
          <w:color w:val="auto"/>
          <w:sz w:val="24"/>
        </w:rPr>
        <w:t>（投标人名称）提交投标文件。</w:t>
      </w:r>
    </w:p>
    <w:p w14:paraId="5DC10217">
      <w:pPr>
        <w:snapToGrid w:val="0"/>
        <w:spacing w:line="360" w:lineRule="auto"/>
        <w:ind w:firstLine="480" w:firstLineChars="200"/>
        <w:rPr>
          <w:rFonts w:ascii="宋体" w:hAnsi="宋体"/>
          <w:color w:val="auto"/>
          <w:sz w:val="24"/>
        </w:rPr>
      </w:pPr>
      <w:r>
        <w:rPr>
          <w:rFonts w:hint="eastAsia" w:ascii="宋体" w:hAnsi="宋体"/>
          <w:color w:val="auto"/>
          <w:sz w:val="24"/>
        </w:rPr>
        <w:t>据此函，我方宣布同意如下：</w:t>
      </w:r>
    </w:p>
    <w:p w14:paraId="507A181A">
      <w:pPr>
        <w:snapToGrid w:val="0"/>
        <w:spacing w:line="360" w:lineRule="auto"/>
        <w:ind w:firstLine="480" w:firstLineChars="200"/>
        <w:rPr>
          <w:rFonts w:ascii="宋体" w:hAnsi="宋体"/>
          <w:color w:val="auto"/>
          <w:sz w:val="24"/>
        </w:rPr>
      </w:pPr>
      <w:r>
        <w:rPr>
          <w:rFonts w:hint="eastAsia" w:ascii="宋体" w:hAnsi="宋体"/>
          <w:color w:val="auto"/>
          <w:sz w:val="24"/>
        </w:rPr>
        <w:t>1.我方已详细审查全部“招标文件”，包括修改文件（如有的话）以及全部参考资料和有关附件，已经了解我方对于招标文件、采购过程、采购结果有依法进行询问、质疑、投诉的权利及相关渠道和要求。</w:t>
      </w:r>
    </w:p>
    <w:p w14:paraId="76FB7EED">
      <w:pPr>
        <w:snapToGrid w:val="0"/>
        <w:spacing w:line="360" w:lineRule="auto"/>
        <w:ind w:firstLine="480" w:firstLineChars="200"/>
        <w:rPr>
          <w:rFonts w:ascii="宋体" w:hAnsi="宋体"/>
          <w:color w:val="auto"/>
          <w:sz w:val="24"/>
        </w:rPr>
      </w:pPr>
      <w:r>
        <w:rPr>
          <w:rFonts w:hint="eastAsia" w:ascii="宋体" w:hAnsi="宋体"/>
          <w:color w:val="auto"/>
          <w:sz w:val="24"/>
        </w:rPr>
        <w:t>2.我方在投标之前已经完全理解并接受招标文件的各项规定和要求，对招标文件的合理性、合法性不再有异议。</w:t>
      </w:r>
    </w:p>
    <w:p w14:paraId="29413000">
      <w:pPr>
        <w:snapToGrid w:val="0"/>
        <w:spacing w:line="360" w:lineRule="auto"/>
        <w:ind w:firstLine="480" w:firstLineChars="200"/>
        <w:rPr>
          <w:rFonts w:ascii="宋体" w:hAnsi="宋体"/>
          <w:color w:val="auto"/>
          <w:sz w:val="24"/>
        </w:rPr>
      </w:pPr>
      <w:r>
        <w:rPr>
          <w:rFonts w:hint="eastAsia" w:ascii="宋体" w:hAnsi="宋体"/>
          <w:color w:val="auto"/>
          <w:sz w:val="24"/>
        </w:rPr>
        <w:t>3.本投标有效期自投标截止之日起</w:t>
      </w:r>
      <w:r>
        <w:rPr>
          <w:rFonts w:ascii="宋体" w:hAnsi="宋体"/>
          <w:color w:val="auto"/>
          <w:sz w:val="24"/>
          <w:u w:val="single"/>
        </w:rPr>
        <w:t xml:space="preserve">    </w:t>
      </w:r>
      <w:r>
        <w:rPr>
          <w:rFonts w:hint="eastAsia" w:ascii="宋体" w:hAnsi="宋体"/>
          <w:color w:val="auto"/>
          <w:sz w:val="24"/>
        </w:rPr>
        <w:t>日。</w:t>
      </w:r>
    </w:p>
    <w:p w14:paraId="44DB4B0A">
      <w:pPr>
        <w:snapToGrid w:val="0"/>
        <w:spacing w:line="360" w:lineRule="auto"/>
        <w:ind w:firstLine="480" w:firstLineChars="200"/>
        <w:rPr>
          <w:rFonts w:ascii="宋体" w:hAnsi="宋体"/>
          <w:color w:val="auto"/>
          <w:sz w:val="24"/>
        </w:rPr>
      </w:pPr>
      <w:r>
        <w:rPr>
          <w:rFonts w:hint="eastAsia" w:ascii="宋体" w:hAnsi="宋体"/>
          <w:color w:val="auto"/>
          <w:sz w:val="24"/>
        </w:rPr>
        <w:t>4.如中标，本投标文件至本项目合同履行完毕止均保持有效，我方将按“招标文件”及政府采购法律、法规的规定履行合同责任和义务。</w:t>
      </w:r>
    </w:p>
    <w:p w14:paraId="2BDA8CB6">
      <w:pPr>
        <w:snapToGrid w:val="0"/>
        <w:spacing w:line="360" w:lineRule="auto"/>
        <w:ind w:firstLine="480" w:firstLineChars="200"/>
        <w:rPr>
          <w:rFonts w:ascii="宋体" w:hAnsi="宋体"/>
          <w:color w:val="auto"/>
          <w:sz w:val="24"/>
        </w:rPr>
      </w:pPr>
      <w:r>
        <w:rPr>
          <w:rFonts w:hint="eastAsia" w:ascii="宋体" w:hAnsi="宋体"/>
          <w:color w:val="auto"/>
          <w:sz w:val="24"/>
        </w:rPr>
        <w:t>5.我方同意按照贵方要求提供与投标有关的一切数据或者资料。</w:t>
      </w:r>
    </w:p>
    <w:p w14:paraId="7A54DFEE">
      <w:pPr>
        <w:snapToGrid w:val="0"/>
        <w:spacing w:line="360" w:lineRule="auto"/>
        <w:ind w:firstLine="480" w:firstLineChars="200"/>
        <w:rPr>
          <w:rFonts w:ascii="宋体" w:hAnsi="宋体"/>
          <w:color w:val="auto"/>
          <w:sz w:val="24"/>
        </w:rPr>
      </w:pPr>
      <w:r>
        <w:rPr>
          <w:rFonts w:hint="eastAsia" w:ascii="宋体" w:hAnsi="宋体"/>
          <w:color w:val="auto"/>
          <w:sz w:val="24"/>
        </w:rPr>
        <w:t>6.我方向贵方提交的所有投标文件、资料都是准确的和真实的。</w:t>
      </w:r>
    </w:p>
    <w:p w14:paraId="251FA80C">
      <w:pPr>
        <w:snapToGrid w:val="0"/>
        <w:spacing w:line="360" w:lineRule="auto"/>
        <w:ind w:firstLine="480" w:firstLineChars="200"/>
        <w:rPr>
          <w:rFonts w:ascii="宋体" w:hAnsi="宋体"/>
          <w:color w:val="auto"/>
          <w:sz w:val="24"/>
        </w:rPr>
      </w:pPr>
      <w:r>
        <w:rPr>
          <w:rFonts w:hint="eastAsia" w:ascii="宋体" w:hAnsi="宋体"/>
          <w:color w:val="auto"/>
          <w:sz w:val="24"/>
        </w:rPr>
        <w:t>7.以上事项如有虚假或者隐瞒，我方愿意承担一切后果，并不再寻求任何旨在减轻或者免除法律责任的辩解。</w:t>
      </w:r>
    </w:p>
    <w:p w14:paraId="4A7E8E21">
      <w:pPr>
        <w:spacing w:line="360" w:lineRule="auto"/>
        <w:ind w:firstLine="480" w:firstLineChars="200"/>
        <w:rPr>
          <w:rFonts w:ascii="宋体" w:hAnsi="宋体"/>
          <w:color w:val="auto"/>
          <w:sz w:val="24"/>
        </w:rPr>
      </w:pPr>
      <w:r>
        <w:rPr>
          <w:rFonts w:hint="eastAsia" w:ascii="宋体" w:hAnsi="宋体"/>
          <w:color w:val="auto"/>
          <w:sz w:val="24"/>
        </w:rPr>
        <w:t>8.根据</w:t>
      </w:r>
      <w:r>
        <w:rPr>
          <w:rFonts w:ascii="宋体" w:hAnsi="宋体"/>
          <w:color w:val="auto"/>
          <w:sz w:val="24"/>
        </w:rPr>
        <w:t>《中华人民共和国政府采购法实施条例》第五十条要求对政府采购合同进行公告</w:t>
      </w:r>
      <w:r>
        <w:rPr>
          <w:rFonts w:hint="eastAsia" w:ascii="宋体" w:hAnsi="宋体"/>
          <w:color w:val="auto"/>
          <w:sz w:val="24"/>
        </w:rPr>
        <w:t>，</w:t>
      </w:r>
      <w:r>
        <w:rPr>
          <w:rFonts w:ascii="宋体" w:hAnsi="宋体"/>
          <w:color w:val="auto"/>
          <w:sz w:val="24"/>
        </w:rPr>
        <w:t>但政府采购合同中涉及国家秘密、商业秘密的内容除外。</w:t>
      </w:r>
      <w:r>
        <w:rPr>
          <w:rFonts w:hint="eastAsia" w:ascii="宋体" w:hAnsi="宋体"/>
          <w:color w:val="auto"/>
          <w:sz w:val="24"/>
        </w:rPr>
        <w:t>我方就对本次投标文件进行注明如下：（两项内容中必须选择一项）</w:t>
      </w:r>
    </w:p>
    <w:p w14:paraId="741F638C">
      <w:pPr>
        <w:spacing w:line="360" w:lineRule="auto"/>
        <w:ind w:firstLine="480" w:firstLineChars="200"/>
        <w:rPr>
          <w:rFonts w:ascii="宋体" w:hAnsi="宋体"/>
          <w:color w:val="auto"/>
          <w:sz w:val="24"/>
        </w:rPr>
      </w:pPr>
      <w:r>
        <w:rPr>
          <w:rFonts w:hint="eastAsia" w:ascii="宋体" w:hAnsi="宋体"/>
          <w:color w:val="auto"/>
          <w:sz w:val="24"/>
        </w:rPr>
        <w:t>□我方本次投标文件</w:t>
      </w:r>
      <w:r>
        <w:rPr>
          <w:rFonts w:ascii="宋体" w:hAnsi="宋体" w:cs="宋体"/>
          <w:color w:val="auto"/>
          <w:kern w:val="0"/>
          <w:sz w:val="24"/>
        </w:rPr>
        <w:t>内容中</w:t>
      </w:r>
      <w:r>
        <w:rPr>
          <w:rFonts w:hint="eastAsia" w:ascii="宋体" w:hAnsi="宋体"/>
          <w:color w:val="auto"/>
          <w:sz w:val="24"/>
        </w:rPr>
        <w:t>未</w:t>
      </w:r>
      <w:r>
        <w:rPr>
          <w:rFonts w:ascii="宋体" w:hAnsi="宋体" w:cs="宋体"/>
          <w:color w:val="auto"/>
          <w:kern w:val="0"/>
          <w:sz w:val="24"/>
        </w:rPr>
        <w:t>涉及商业秘密</w:t>
      </w:r>
      <w:r>
        <w:rPr>
          <w:rFonts w:hint="eastAsia" w:ascii="宋体" w:hAnsi="宋体" w:cs="宋体"/>
          <w:color w:val="auto"/>
          <w:kern w:val="0"/>
          <w:sz w:val="24"/>
        </w:rPr>
        <w:t>；</w:t>
      </w:r>
    </w:p>
    <w:p w14:paraId="733AF0B6">
      <w:pPr>
        <w:snapToGrid w:val="0"/>
        <w:spacing w:line="360" w:lineRule="auto"/>
        <w:ind w:firstLine="480" w:firstLineChars="200"/>
        <w:rPr>
          <w:rFonts w:ascii="宋体" w:hAnsi="宋体"/>
          <w:color w:val="auto"/>
          <w:sz w:val="24"/>
        </w:rPr>
      </w:pPr>
      <w:r>
        <w:rPr>
          <w:rFonts w:hint="eastAsia" w:ascii="宋体" w:hAnsi="宋体"/>
          <w:color w:val="auto"/>
          <w:sz w:val="24"/>
        </w:rPr>
        <w:t>□我方本次投标文件</w:t>
      </w:r>
      <w:r>
        <w:rPr>
          <w:rFonts w:ascii="宋体" w:hAnsi="宋体" w:cs="宋体"/>
          <w:color w:val="auto"/>
          <w:kern w:val="0"/>
          <w:sz w:val="24"/>
        </w:rPr>
        <w:t>涉及商业秘密</w:t>
      </w:r>
      <w:r>
        <w:rPr>
          <w:rFonts w:hint="eastAsia" w:ascii="宋体" w:hAnsi="宋体" w:cs="宋体"/>
          <w:color w:val="auto"/>
          <w:kern w:val="0"/>
          <w:sz w:val="24"/>
        </w:rPr>
        <w:t>的</w:t>
      </w:r>
      <w:r>
        <w:rPr>
          <w:rFonts w:ascii="宋体" w:hAnsi="宋体" w:cs="宋体"/>
          <w:color w:val="auto"/>
          <w:kern w:val="0"/>
          <w:sz w:val="24"/>
        </w:rPr>
        <w:t>内容</w:t>
      </w:r>
      <w:r>
        <w:rPr>
          <w:rFonts w:hint="eastAsia" w:ascii="宋体" w:hAnsi="宋体" w:cs="宋体"/>
          <w:color w:val="auto"/>
          <w:kern w:val="0"/>
          <w:sz w:val="24"/>
        </w:rPr>
        <w:t>有：</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14:paraId="373163E3">
      <w:pPr>
        <w:snapToGrid w:val="0"/>
        <w:spacing w:line="360" w:lineRule="auto"/>
        <w:ind w:firstLine="480" w:firstLineChars="200"/>
        <w:rPr>
          <w:rFonts w:ascii="宋体" w:hAnsi="宋体"/>
          <w:color w:val="auto"/>
          <w:sz w:val="24"/>
        </w:rPr>
      </w:pPr>
      <w:r>
        <w:rPr>
          <w:rFonts w:hint="eastAsia" w:ascii="宋体" w:hAnsi="宋体"/>
          <w:color w:val="auto"/>
          <w:sz w:val="24"/>
        </w:rPr>
        <w:t>9.与本投标有关的一切正式往来信函请寄：</w:t>
      </w:r>
    </w:p>
    <w:p w14:paraId="7CD1D959">
      <w:pPr>
        <w:snapToGrid w:val="0"/>
        <w:spacing w:line="360" w:lineRule="auto"/>
        <w:rPr>
          <w:rFonts w:ascii="宋体" w:hAnsi="宋体"/>
          <w:color w:val="auto"/>
          <w:sz w:val="24"/>
          <w:u w:val="single"/>
        </w:rPr>
      </w:pPr>
      <w:r>
        <w:rPr>
          <w:rFonts w:hint="eastAsia" w:ascii="宋体" w:hAnsi="宋体"/>
          <w:color w:val="auto"/>
          <w:sz w:val="24"/>
        </w:rPr>
        <w:t>地址：</w:t>
      </w:r>
      <w:r>
        <w:rPr>
          <w:rFonts w:hint="eastAsia" w:ascii="宋体" w:hAnsi="宋体"/>
          <w:color w:val="auto"/>
          <w:sz w:val="24"/>
          <w:u w:val="single"/>
        </w:rPr>
        <w:t xml:space="preserve">          </w:t>
      </w:r>
      <w:r>
        <w:rPr>
          <w:rFonts w:hint="eastAsia" w:ascii="宋体" w:hAnsi="宋体"/>
          <w:color w:val="auto"/>
          <w:sz w:val="24"/>
        </w:rPr>
        <w:t>邮编：</w:t>
      </w:r>
      <w:r>
        <w:rPr>
          <w:rFonts w:hint="eastAsia" w:ascii="宋体" w:hAnsi="宋体"/>
          <w:color w:val="auto"/>
          <w:sz w:val="24"/>
          <w:u w:val="single"/>
        </w:rPr>
        <w:t xml:space="preserve">            </w:t>
      </w:r>
    </w:p>
    <w:p w14:paraId="198C1C07">
      <w:pPr>
        <w:snapToGrid w:val="0"/>
        <w:spacing w:line="360" w:lineRule="auto"/>
        <w:rPr>
          <w:rFonts w:ascii="宋体" w:hAnsi="宋体"/>
          <w:color w:val="auto"/>
          <w:sz w:val="24"/>
        </w:rPr>
      </w:pPr>
      <w:r>
        <w:rPr>
          <w:rFonts w:hint="eastAsia" w:ascii="宋体" w:hAnsi="宋体"/>
          <w:color w:val="auto"/>
          <w:sz w:val="24"/>
        </w:rPr>
        <w:t>电话：</w:t>
      </w:r>
      <w:r>
        <w:rPr>
          <w:rFonts w:hint="eastAsia" w:ascii="宋体" w:hAnsi="宋体"/>
          <w:color w:val="auto"/>
          <w:sz w:val="24"/>
          <w:u w:val="single"/>
        </w:rPr>
        <w:t xml:space="preserve">        </w:t>
      </w:r>
      <w:r>
        <w:rPr>
          <w:rFonts w:hint="eastAsia" w:ascii="宋体" w:hAnsi="宋体"/>
          <w:color w:val="auto"/>
          <w:sz w:val="24"/>
        </w:rPr>
        <w:t>传真：</w:t>
      </w:r>
      <w:r>
        <w:rPr>
          <w:rFonts w:hint="eastAsia" w:ascii="宋体" w:hAnsi="宋体"/>
          <w:color w:val="auto"/>
          <w:sz w:val="24"/>
          <w:u w:val="single"/>
        </w:rPr>
        <w:t xml:space="preserve">          </w:t>
      </w:r>
    </w:p>
    <w:p w14:paraId="2F1BF337">
      <w:pPr>
        <w:snapToGrid w:val="0"/>
        <w:spacing w:line="360" w:lineRule="auto"/>
        <w:rPr>
          <w:rFonts w:ascii="宋体" w:hAnsi="宋体"/>
          <w:color w:val="auto"/>
          <w:sz w:val="24"/>
        </w:rPr>
      </w:pPr>
      <w:r>
        <w:rPr>
          <w:rFonts w:hint="eastAsia" w:ascii="宋体" w:hAnsi="宋体"/>
          <w:color w:val="auto"/>
          <w:sz w:val="24"/>
        </w:rPr>
        <w:t>投标人名称:</w:t>
      </w:r>
      <w:r>
        <w:rPr>
          <w:rFonts w:hint="eastAsia" w:ascii="宋体" w:hAnsi="宋体"/>
          <w:color w:val="auto"/>
          <w:sz w:val="24"/>
          <w:u w:val="single"/>
        </w:rPr>
        <w:t xml:space="preserve">                </w:t>
      </w:r>
    </w:p>
    <w:p w14:paraId="5E4E4112">
      <w:pPr>
        <w:snapToGrid w:val="0"/>
        <w:spacing w:line="360" w:lineRule="auto"/>
        <w:jc w:val="left"/>
        <w:rPr>
          <w:rFonts w:ascii="宋体" w:hAnsi="宋体"/>
          <w:color w:val="auto"/>
          <w:sz w:val="24"/>
        </w:rPr>
      </w:pPr>
      <w:r>
        <w:rPr>
          <w:rFonts w:hint="eastAsia" w:ascii="宋体" w:hAnsi="宋体"/>
          <w:color w:val="auto"/>
          <w:sz w:val="24"/>
        </w:rPr>
        <w:t>开户银行：</w:t>
      </w:r>
      <w:r>
        <w:rPr>
          <w:rFonts w:hint="eastAsia" w:ascii="宋体" w:hAnsi="宋体"/>
          <w:color w:val="auto"/>
          <w:sz w:val="24"/>
          <w:u w:val="single"/>
        </w:rPr>
        <w:t xml:space="preserve">                      </w:t>
      </w:r>
      <w:r>
        <w:rPr>
          <w:rFonts w:hint="eastAsia" w:ascii="宋体" w:hAnsi="宋体"/>
          <w:color w:val="auto"/>
          <w:sz w:val="24"/>
        </w:rPr>
        <w:t xml:space="preserve">   银行帐号：</w:t>
      </w:r>
      <w:r>
        <w:rPr>
          <w:rFonts w:hint="eastAsia" w:ascii="宋体" w:hAnsi="宋体"/>
          <w:color w:val="auto"/>
          <w:sz w:val="24"/>
          <w:u w:val="single"/>
        </w:rPr>
        <w:t xml:space="preserve">                    </w:t>
      </w:r>
      <w:r>
        <w:rPr>
          <w:rFonts w:hint="eastAsia" w:ascii="宋体" w:hAnsi="宋体"/>
          <w:color w:val="auto"/>
          <w:sz w:val="24"/>
        </w:rPr>
        <w:t xml:space="preserve"> </w:t>
      </w:r>
    </w:p>
    <w:p w14:paraId="7B23434D">
      <w:pPr>
        <w:snapToGrid w:val="0"/>
        <w:spacing w:line="360" w:lineRule="auto"/>
        <w:jc w:val="left"/>
        <w:rPr>
          <w:rFonts w:ascii="宋体" w:hAnsi="宋体"/>
          <w:color w:val="auto"/>
          <w:sz w:val="24"/>
        </w:rPr>
      </w:pPr>
      <w:r>
        <w:rPr>
          <w:rFonts w:hint="eastAsia" w:ascii="宋体" w:hAnsi="宋体"/>
          <w:color w:val="auto"/>
          <w:sz w:val="24"/>
        </w:rPr>
        <w:t xml:space="preserve">法定代表人或者委托代理人（签字）:___________ </w:t>
      </w:r>
    </w:p>
    <w:p w14:paraId="12D9D32B">
      <w:pPr>
        <w:pStyle w:val="20"/>
        <w:snapToGrid w:val="0"/>
        <w:spacing w:before="295" w:after="295" w:line="360" w:lineRule="auto"/>
        <w:jc w:val="center"/>
        <w:rPr>
          <w:rFonts w:hAnsi="宋体"/>
          <w:color w:val="auto"/>
          <w:sz w:val="24"/>
        </w:rPr>
      </w:pPr>
      <w:r>
        <w:rPr>
          <w:rFonts w:hint="eastAsia" w:hAnsi="宋体"/>
          <w:color w:val="auto"/>
          <w:sz w:val="24"/>
        </w:rPr>
        <w:t xml:space="preserve"> </w:t>
      </w:r>
      <w:r>
        <w:rPr>
          <w:rFonts w:hAnsi="宋体"/>
          <w:color w:val="auto"/>
          <w:sz w:val="24"/>
        </w:rPr>
        <w:t xml:space="preserve">                                  </w:t>
      </w:r>
    </w:p>
    <w:p w14:paraId="4986C534">
      <w:pPr>
        <w:pStyle w:val="20"/>
        <w:snapToGrid w:val="0"/>
        <w:spacing w:before="295" w:after="295" w:line="360" w:lineRule="auto"/>
        <w:jc w:val="center"/>
        <w:rPr>
          <w:rFonts w:hAnsi="宋体"/>
          <w:color w:val="auto"/>
          <w:sz w:val="24"/>
          <w:szCs w:val="24"/>
          <w:u w:val="single"/>
        </w:rPr>
      </w:pPr>
      <w:r>
        <w:rPr>
          <w:rFonts w:hint="eastAsia" w:hAnsi="宋体"/>
          <w:color w:val="auto"/>
          <w:sz w:val="24"/>
        </w:rPr>
        <w:t xml:space="preserve">                       </w:t>
      </w:r>
      <w:r>
        <w:rPr>
          <w:rFonts w:hAnsi="宋体"/>
          <w:color w:val="auto"/>
          <w:sz w:val="24"/>
        </w:rPr>
        <w:t xml:space="preserve"> </w:t>
      </w:r>
      <w:r>
        <w:rPr>
          <w:rFonts w:hint="eastAsia" w:hAnsi="宋体"/>
          <w:color w:val="auto"/>
          <w:sz w:val="24"/>
        </w:rPr>
        <w:t>投标人名称（电子签章）：</w:t>
      </w:r>
    </w:p>
    <w:p w14:paraId="524838A7">
      <w:pPr>
        <w:pStyle w:val="20"/>
        <w:snapToGrid w:val="0"/>
        <w:spacing w:before="295" w:after="295" w:line="360" w:lineRule="auto"/>
        <w:rPr>
          <w:rFonts w:hAnsi="宋体"/>
          <w:color w:val="auto"/>
          <w:sz w:val="24"/>
        </w:rPr>
      </w:pPr>
      <w:r>
        <w:rPr>
          <w:rFonts w:hint="eastAsia" w:hAnsi="宋体"/>
          <w:color w:val="auto"/>
          <w:sz w:val="24"/>
          <w:szCs w:val="24"/>
        </w:rPr>
        <w:t xml:space="preserve">                                                </w:t>
      </w:r>
      <w:r>
        <w:rPr>
          <w:rFonts w:hint="eastAsia" w:hAnsi="宋体"/>
          <w:color w:val="auto"/>
          <w:sz w:val="24"/>
          <w:szCs w:val="24"/>
          <w:u w:val="single"/>
        </w:rPr>
        <w:t xml:space="preserve">      </w:t>
      </w:r>
      <w:r>
        <w:rPr>
          <w:rFonts w:hint="eastAsia" w:hAnsi="宋体"/>
          <w:color w:val="auto"/>
          <w:sz w:val="24"/>
          <w:szCs w:val="24"/>
        </w:rPr>
        <w:t>年</w:t>
      </w:r>
      <w:r>
        <w:rPr>
          <w:rFonts w:hint="eastAsia" w:hAnsi="宋体"/>
          <w:color w:val="auto"/>
          <w:sz w:val="24"/>
          <w:szCs w:val="24"/>
          <w:u w:val="single"/>
        </w:rPr>
        <w:t xml:space="preserve">    </w:t>
      </w:r>
      <w:r>
        <w:rPr>
          <w:rFonts w:hint="eastAsia" w:hAnsi="宋体"/>
          <w:color w:val="auto"/>
          <w:sz w:val="24"/>
          <w:szCs w:val="24"/>
        </w:rPr>
        <w:t>月</w:t>
      </w:r>
      <w:r>
        <w:rPr>
          <w:rFonts w:hint="eastAsia" w:hAnsi="宋体"/>
          <w:color w:val="auto"/>
          <w:sz w:val="24"/>
          <w:szCs w:val="24"/>
          <w:u w:val="single"/>
        </w:rPr>
        <w:t xml:space="preserve">     </w:t>
      </w:r>
      <w:r>
        <w:rPr>
          <w:rFonts w:hint="eastAsia" w:hAnsi="宋体"/>
          <w:color w:val="auto"/>
          <w:sz w:val="24"/>
          <w:szCs w:val="24"/>
        </w:rPr>
        <w:t>日</w:t>
      </w:r>
    </w:p>
    <w:p w14:paraId="37B23390">
      <w:pPr>
        <w:snapToGrid w:val="0"/>
        <w:spacing w:before="120" w:beforeLines="50" w:after="50"/>
        <w:jc w:val="left"/>
        <w:rPr>
          <w:rFonts w:ascii="宋体" w:hAnsi="宋体"/>
          <w:b/>
          <w:color w:val="auto"/>
          <w:sz w:val="24"/>
          <w:szCs w:val="20"/>
        </w:rPr>
      </w:pPr>
      <w:r>
        <w:rPr>
          <w:rFonts w:hAnsi="宋体"/>
          <w:color w:val="auto"/>
          <w:u w:val="single"/>
        </w:rPr>
        <w:br w:type="page"/>
      </w:r>
      <w:r>
        <w:rPr>
          <w:rFonts w:hint="eastAsia" w:ascii="宋体" w:hAnsi="宋体"/>
          <w:b/>
          <w:color w:val="auto"/>
          <w:sz w:val="24"/>
        </w:rPr>
        <w:t>4. 开标一览表（服务类格式）</w:t>
      </w:r>
    </w:p>
    <w:p w14:paraId="4A70ED6F">
      <w:pPr>
        <w:snapToGrid w:val="0"/>
        <w:spacing w:before="50" w:after="50"/>
        <w:jc w:val="center"/>
        <w:rPr>
          <w:rFonts w:ascii="宋体" w:hAnsi="宋体"/>
          <w:b/>
          <w:color w:val="auto"/>
          <w:sz w:val="30"/>
        </w:rPr>
      </w:pPr>
      <w:r>
        <w:rPr>
          <w:rFonts w:hint="eastAsia" w:ascii="宋体" w:hAnsi="宋体"/>
          <w:b/>
          <w:color w:val="auto"/>
          <w:sz w:val="30"/>
        </w:rPr>
        <w:t>开标一览表</w:t>
      </w:r>
    </w:p>
    <w:p w14:paraId="69519828">
      <w:pPr>
        <w:snapToGrid w:val="0"/>
        <w:spacing w:before="50" w:after="50"/>
        <w:jc w:val="center"/>
        <w:rPr>
          <w:rFonts w:ascii="宋体" w:hAnsi="宋体"/>
          <w:b/>
          <w:color w:val="auto"/>
          <w:sz w:val="30"/>
          <w:szCs w:val="20"/>
        </w:rPr>
      </w:pPr>
    </w:p>
    <w:p w14:paraId="7A4738C1">
      <w:pPr>
        <w:snapToGrid w:val="0"/>
        <w:spacing w:before="50" w:after="50" w:line="360" w:lineRule="auto"/>
        <w:rPr>
          <w:rFonts w:ascii="宋体" w:hAnsi="宋体"/>
          <w:color w:val="auto"/>
          <w:sz w:val="24"/>
          <w:u w:val="single"/>
        </w:rPr>
      </w:pPr>
      <w:r>
        <w:rPr>
          <w:rFonts w:hint="eastAsia" w:ascii="宋体" w:hAnsi="宋体"/>
          <w:color w:val="auto"/>
          <w:sz w:val="24"/>
        </w:rPr>
        <w:t>项目名称：</w:t>
      </w:r>
      <w:r>
        <w:rPr>
          <w:rFonts w:hint="eastAsia" w:ascii="宋体" w:hAnsi="宋体"/>
          <w:color w:val="auto"/>
          <w:sz w:val="24"/>
          <w:u w:val="single"/>
        </w:rPr>
        <w:t xml:space="preserve">      </w:t>
      </w:r>
      <w:r>
        <w:rPr>
          <w:rFonts w:ascii="宋体" w:hAnsi="宋体"/>
          <w:color w:val="auto"/>
          <w:sz w:val="24"/>
          <w:u w:val="single"/>
        </w:rPr>
        <w:t xml:space="preserve">     </w:t>
      </w:r>
      <w:r>
        <w:rPr>
          <w:rFonts w:ascii="宋体" w:hAnsi="宋体"/>
          <w:color w:val="auto"/>
          <w:sz w:val="24"/>
        </w:rPr>
        <w:t xml:space="preserve">         </w:t>
      </w:r>
      <w:r>
        <w:rPr>
          <w:rFonts w:hint="eastAsia" w:ascii="宋体" w:hAnsi="宋体"/>
          <w:color w:val="auto"/>
          <w:sz w:val="24"/>
        </w:rPr>
        <w:t>项目编号：</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u w:val="single"/>
        </w:rPr>
        <w:t xml:space="preserve">    </w:t>
      </w:r>
      <w:r>
        <w:rPr>
          <w:rFonts w:hint="eastAsia" w:ascii="宋体" w:hAnsi="宋体"/>
          <w:color w:val="auto"/>
          <w:sz w:val="24"/>
        </w:rPr>
        <w:t xml:space="preserve">         分标：</w:t>
      </w:r>
      <w:r>
        <w:rPr>
          <w:rFonts w:hint="eastAsia" w:ascii="宋体" w:hAnsi="宋体"/>
          <w:color w:val="auto"/>
          <w:sz w:val="24"/>
          <w:u w:val="single"/>
        </w:rPr>
        <w:t xml:space="preserve">           </w:t>
      </w:r>
    </w:p>
    <w:p w14:paraId="1959387B">
      <w:pPr>
        <w:snapToGrid w:val="0"/>
        <w:spacing w:before="50" w:after="50" w:line="360" w:lineRule="auto"/>
        <w:rPr>
          <w:rFonts w:ascii="宋体" w:hAnsi="宋体"/>
          <w:color w:val="auto"/>
          <w:sz w:val="24"/>
        </w:rPr>
      </w:pPr>
      <w:r>
        <w:rPr>
          <w:rFonts w:hint="eastAsia" w:ascii="宋体" w:hAnsi="宋体"/>
          <w:color w:val="auto"/>
          <w:sz w:val="24"/>
        </w:rPr>
        <w:t>投标人名称：</w:t>
      </w:r>
      <w:r>
        <w:rPr>
          <w:rFonts w:hint="eastAsia" w:ascii="宋体" w:hAnsi="宋体"/>
          <w:color w:val="auto"/>
          <w:sz w:val="24"/>
          <w:u w:val="single"/>
        </w:rPr>
        <w:t xml:space="preserve">                     </w:t>
      </w:r>
      <w:r>
        <w:rPr>
          <w:rFonts w:hint="eastAsia" w:ascii="宋体" w:hAnsi="宋体"/>
          <w:color w:val="auto"/>
          <w:sz w:val="24"/>
        </w:rPr>
        <w:t xml:space="preserve">                       单位：元</w:t>
      </w:r>
    </w:p>
    <w:p w14:paraId="0ED87D9C">
      <w:pPr>
        <w:snapToGrid w:val="0"/>
        <w:spacing w:before="50" w:after="50" w:line="360" w:lineRule="auto"/>
        <w:rPr>
          <w:rFonts w:ascii="宋体" w:hAnsi="宋体" w:cs="仿宋_GB2312"/>
          <w:color w:val="auto"/>
          <w:sz w:val="24"/>
        </w:rPr>
      </w:pPr>
      <w:r>
        <w:rPr>
          <w:rFonts w:hint="eastAsia" w:ascii="宋体" w:hAnsi="宋体" w:cs="仿宋_GB2312"/>
          <w:color w:val="auto"/>
          <w:sz w:val="24"/>
        </w:rPr>
        <w:t xml:space="preserve">                                           </w:t>
      </w:r>
    </w:p>
    <w:tbl>
      <w:tblPr>
        <w:tblStyle w:val="39"/>
        <w:tblW w:w="4997"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
        <w:gridCol w:w="2407"/>
        <w:gridCol w:w="1361"/>
        <w:gridCol w:w="1272"/>
        <w:gridCol w:w="1495"/>
        <w:gridCol w:w="1074"/>
      </w:tblGrid>
      <w:tr w14:paraId="6FFC5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97" w:hRule="atLeast"/>
          <w:jc w:val="right"/>
        </w:trPr>
        <w:tc>
          <w:tcPr>
            <w:tcW w:w="947" w:type="dxa"/>
            <w:tcBorders>
              <w:top w:val="single" w:color="auto" w:sz="4" w:space="0"/>
              <w:left w:val="single" w:color="auto" w:sz="4" w:space="0"/>
              <w:bottom w:val="single" w:color="auto" w:sz="4" w:space="0"/>
              <w:right w:val="single" w:color="auto" w:sz="4" w:space="0"/>
            </w:tcBorders>
            <w:vAlign w:val="center"/>
          </w:tcPr>
          <w:p w14:paraId="2257829F">
            <w:pPr>
              <w:spacing w:line="360" w:lineRule="auto"/>
              <w:jc w:val="center"/>
              <w:rPr>
                <w:rFonts w:ascii="宋体" w:hAnsi="宋体" w:cs="仿宋_GB2312"/>
                <w:color w:val="auto"/>
                <w:sz w:val="24"/>
              </w:rPr>
            </w:pPr>
            <w:r>
              <w:rPr>
                <w:rFonts w:ascii="宋体" w:hAnsi="宋体" w:cs="仿宋_GB2312"/>
                <w:color w:val="auto"/>
                <w:sz w:val="24"/>
              </w:rPr>
              <w:t>序号</w:t>
            </w:r>
          </w:p>
        </w:tc>
        <w:tc>
          <w:tcPr>
            <w:tcW w:w="2543" w:type="dxa"/>
            <w:tcBorders>
              <w:top w:val="single" w:color="auto" w:sz="4" w:space="0"/>
              <w:left w:val="single" w:color="auto" w:sz="4" w:space="0"/>
              <w:bottom w:val="single" w:color="auto" w:sz="4" w:space="0"/>
              <w:right w:val="single" w:color="auto" w:sz="4" w:space="0"/>
            </w:tcBorders>
            <w:vAlign w:val="center"/>
          </w:tcPr>
          <w:p w14:paraId="123AC30A">
            <w:pPr>
              <w:spacing w:line="360" w:lineRule="auto"/>
              <w:jc w:val="center"/>
              <w:rPr>
                <w:rFonts w:ascii="宋体" w:hAnsi="宋体" w:cs="仿宋_GB2312"/>
                <w:color w:val="auto"/>
                <w:sz w:val="24"/>
              </w:rPr>
            </w:pPr>
            <w:r>
              <w:rPr>
                <w:rFonts w:hint="eastAsia" w:ascii="宋体" w:hAnsi="宋体"/>
                <w:bCs/>
                <w:color w:val="auto"/>
                <w:sz w:val="24"/>
              </w:rPr>
              <w:t>标的的名称</w:t>
            </w:r>
          </w:p>
        </w:tc>
        <w:tc>
          <w:tcPr>
            <w:tcW w:w="1424" w:type="dxa"/>
            <w:tcBorders>
              <w:top w:val="single" w:color="auto" w:sz="4" w:space="0"/>
              <w:left w:val="single" w:color="auto" w:sz="4" w:space="0"/>
              <w:bottom w:val="single" w:color="auto" w:sz="4" w:space="0"/>
              <w:right w:val="single" w:color="auto" w:sz="4" w:space="0"/>
            </w:tcBorders>
            <w:vAlign w:val="center"/>
          </w:tcPr>
          <w:p w14:paraId="73590FBA">
            <w:pPr>
              <w:spacing w:line="360" w:lineRule="auto"/>
              <w:jc w:val="center"/>
              <w:rPr>
                <w:rFonts w:ascii="宋体" w:hAnsi="宋体" w:cs="仿宋_GB2312"/>
                <w:color w:val="auto"/>
                <w:sz w:val="24"/>
              </w:rPr>
            </w:pPr>
            <w:r>
              <w:rPr>
                <w:rFonts w:hint="eastAsia" w:ascii="宋体" w:hAnsi="宋体" w:cs="仿宋_GB2312"/>
                <w:color w:val="auto"/>
                <w:sz w:val="24"/>
              </w:rPr>
              <w:t>数量及单位</w:t>
            </w:r>
          </w:p>
        </w:tc>
        <w:tc>
          <w:tcPr>
            <w:tcW w:w="1329" w:type="dxa"/>
            <w:tcBorders>
              <w:top w:val="single" w:color="auto" w:sz="4" w:space="0"/>
              <w:left w:val="single" w:color="auto" w:sz="4" w:space="0"/>
              <w:bottom w:val="single" w:color="auto" w:sz="4" w:space="0"/>
              <w:right w:val="single" w:color="auto" w:sz="4" w:space="0"/>
            </w:tcBorders>
            <w:vAlign w:val="center"/>
          </w:tcPr>
          <w:p w14:paraId="3ABD3C25">
            <w:pPr>
              <w:spacing w:line="360" w:lineRule="auto"/>
              <w:jc w:val="center"/>
              <w:rPr>
                <w:rFonts w:ascii="宋体" w:hAnsi="宋体" w:cs="仿宋_GB2312"/>
                <w:color w:val="auto"/>
                <w:sz w:val="24"/>
              </w:rPr>
            </w:pPr>
            <w:r>
              <w:rPr>
                <w:rFonts w:hint="eastAsia" w:ascii="宋体" w:hAnsi="宋体" w:cs="仿宋_GB2312"/>
                <w:color w:val="auto"/>
                <w:sz w:val="24"/>
              </w:rPr>
              <w:t>单价</w:t>
            </w:r>
          </w:p>
        </w:tc>
        <w:tc>
          <w:tcPr>
            <w:tcW w:w="1567" w:type="dxa"/>
            <w:tcBorders>
              <w:top w:val="single" w:color="auto" w:sz="4" w:space="0"/>
              <w:left w:val="single" w:color="auto" w:sz="4" w:space="0"/>
              <w:bottom w:val="single" w:color="auto" w:sz="4" w:space="0"/>
              <w:right w:val="single" w:color="auto" w:sz="4" w:space="0"/>
            </w:tcBorders>
            <w:vAlign w:val="center"/>
          </w:tcPr>
          <w:p w14:paraId="08B92EBD">
            <w:pPr>
              <w:spacing w:line="360" w:lineRule="auto"/>
              <w:jc w:val="center"/>
              <w:rPr>
                <w:rFonts w:ascii="宋体" w:hAnsi="宋体" w:cs="仿宋_GB2312"/>
                <w:color w:val="auto"/>
                <w:sz w:val="24"/>
              </w:rPr>
            </w:pPr>
            <w:r>
              <w:rPr>
                <w:rFonts w:hint="eastAsia" w:ascii="宋体" w:hAnsi="宋体" w:cs="仿宋_GB2312"/>
                <w:color w:val="auto"/>
                <w:sz w:val="24"/>
              </w:rPr>
              <w:t>总价</w:t>
            </w:r>
          </w:p>
        </w:tc>
        <w:tc>
          <w:tcPr>
            <w:tcW w:w="1117" w:type="dxa"/>
            <w:tcBorders>
              <w:top w:val="single" w:color="auto" w:sz="4" w:space="0"/>
              <w:left w:val="single" w:color="auto" w:sz="4" w:space="0"/>
              <w:bottom w:val="single" w:color="auto" w:sz="4" w:space="0"/>
              <w:right w:val="single" w:color="auto" w:sz="4" w:space="0"/>
            </w:tcBorders>
            <w:vAlign w:val="center"/>
          </w:tcPr>
          <w:p w14:paraId="4342AD3A">
            <w:pPr>
              <w:spacing w:line="360" w:lineRule="auto"/>
              <w:jc w:val="center"/>
              <w:rPr>
                <w:rFonts w:ascii="宋体" w:hAnsi="宋体" w:cs="仿宋_GB2312"/>
                <w:color w:val="auto"/>
                <w:sz w:val="24"/>
              </w:rPr>
            </w:pPr>
            <w:r>
              <w:rPr>
                <w:rFonts w:ascii="宋体" w:hAnsi="宋体" w:cs="仿宋_GB2312"/>
                <w:color w:val="auto"/>
                <w:sz w:val="24"/>
              </w:rPr>
              <w:t>备注</w:t>
            </w:r>
          </w:p>
        </w:tc>
      </w:tr>
      <w:tr w14:paraId="561FE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4" w:hRule="atLeast"/>
          <w:jc w:val="right"/>
        </w:trPr>
        <w:tc>
          <w:tcPr>
            <w:tcW w:w="947" w:type="dxa"/>
            <w:tcBorders>
              <w:top w:val="single" w:color="auto" w:sz="4" w:space="0"/>
              <w:left w:val="single" w:color="auto" w:sz="4" w:space="0"/>
              <w:bottom w:val="single" w:color="auto" w:sz="4" w:space="0"/>
              <w:right w:val="single" w:color="auto" w:sz="4" w:space="0"/>
            </w:tcBorders>
            <w:vAlign w:val="center"/>
          </w:tcPr>
          <w:p w14:paraId="3E80CB1D">
            <w:pPr>
              <w:spacing w:line="360" w:lineRule="auto"/>
              <w:jc w:val="center"/>
              <w:rPr>
                <w:rFonts w:ascii="宋体" w:hAnsi="宋体" w:cs="仿宋_GB2312"/>
                <w:color w:val="auto"/>
                <w:sz w:val="24"/>
              </w:rPr>
            </w:pPr>
            <w:r>
              <w:rPr>
                <w:rFonts w:ascii="宋体" w:hAnsi="宋体" w:cs="仿宋_GB2312"/>
                <w:color w:val="auto"/>
                <w:sz w:val="24"/>
              </w:rPr>
              <w:t>1</w:t>
            </w:r>
          </w:p>
        </w:tc>
        <w:tc>
          <w:tcPr>
            <w:tcW w:w="2543" w:type="dxa"/>
            <w:tcBorders>
              <w:top w:val="single" w:color="auto" w:sz="4" w:space="0"/>
              <w:left w:val="single" w:color="auto" w:sz="4" w:space="0"/>
              <w:bottom w:val="single" w:color="auto" w:sz="4" w:space="0"/>
              <w:right w:val="single" w:color="auto" w:sz="4" w:space="0"/>
            </w:tcBorders>
            <w:vAlign w:val="center"/>
          </w:tcPr>
          <w:p w14:paraId="6DFCE815">
            <w:pPr>
              <w:spacing w:line="360" w:lineRule="auto"/>
              <w:jc w:val="center"/>
              <w:rPr>
                <w:rFonts w:ascii="宋体" w:hAnsi="宋体" w:cs="仿宋_GB2312"/>
                <w:color w:val="auto"/>
                <w:sz w:val="24"/>
              </w:rPr>
            </w:pPr>
          </w:p>
        </w:tc>
        <w:tc>
          <w:tcPr>
            <w:tcW w:w="1424" w:type="dxa"/>
            <w:tcBorders>
              <w:top w:val="single" w:color="auto" w:sz="4" w:space="0"/>
              <w:left w:val="single" w:color="auto" w:sz="4" w:space="0"/>
              <w:bottom w:val="single" w:color="auto" w:sz="4" w:space="0"/>
              <w:right w:val="single" w:color="auto" w:sz="4" w:space="0"/>
            </w:tcBorders>
            <w:vAlign w:val="center"/>
          </w:tcPr>
          <w:p w14:paraId="1A605196">
            <w:pPr>
              <w:spacing w:line="360" w:lineRule="auto"/>
              <w:rPr>
                <w:rFonts w:ascii="宋体" w:hAnsi="宋体" w:cs="仿宋_GB2312"/>
                <w:color w:val="auto"/>
                <w:sz w:val="24"/>
              </w:rPr>
            </w:pPr>
          </w:p>
        </w:tc>
        <w:tc>
          <w:tcPr>
            <w:tcW w:w="1329" w:type="dxa"/>
            <w:tcBorders>
              <w:top w:val="single" w:color="auto" w:sz="4" w:space="0"/>
              <w:left w:val="single" w:color="auto" w:sz="4" w:space="0"/>
              <w:bottom w:val="single" w:color="auto" w:sz="4" w:space="0"/>
              <w:right w:val="single" w:color="auto" w:sz="4" w:space="0"/>
            </w:tcBorders>
          </w:tcPr>
          <w:p w14:paraId="7C26A6F4">
            <w:pPr>
              <w:spacing w:line="360" w:lineRule="auto"/>
              <w:rPr>
                <w:rFonts w:ascii="宋体" w:hAnsi="宋体" w:cs="仿宋_GB2312"/>
                <w:color w:val="auto"/>
                <w:sz w:val="24"/>
              </w:rPr>
            </w:pPr>
          </w:p>
        </w:tc>
        <w:tc>
          <w:tcPr>
            <w:tcW w:w="1567" w:type="dxa"/>
            <w:tcBorders>
              <w:top w:val="single" w:color="auto" w:sz="4" w:space="0"/>
              <w:left w:val="single" w:color="auto" w:sz="4" w:space="0"/>
              <w:bottom w:val="single" w:color="auto" w:sz="4" w:space="0"/>
              <w:right w:val="single" w:color="auto" w:sz="4" w:space="0"/>
            </w:tcBorders>
          </w:tcPr>
          <w:p w14:paraId="71DFD912">
            <w:pPr>
              <w:spacing w:line="360" w:lineRule="auto"/>
              <w:rPr>
                <w:rFonts w:ascii="宋体" w:hAnsi="宋体" w:cs="仿宋_GB2312"/>
                <w:color w:val="auto"/>
                <w:sz w:val="24"/>
              </w:rPr>
            </w:pPr>
          </w:p>
        </w:tc>
        <w:tc>
          <w:tcPr>
            <w:tcW w:w="1117" w:type="dxa"/>
            <w:tcBorders>
              <w:top w:val="single" w:color="auto" w:sz="4" w:space="0"/>
              <w:left w:val="single" w:color="auto" w:sz="4" w:space="0"/>
              <w:bottom w:val="single" w:color="auto" w:sz="4" w:space="0"/>
              <w:right w:val="single" w:color="auto" w:sz="4" w:space="0"/>
            </w:tcBorders>
            <w:vAlign w:val="center"/>
          </w:tcPr>
          <w:p w14:paraId="33978040">
            <w:pPr>
              <w:spacing w:line="360" w:lineRule="auto"/>
              <w:rPr>
                <w:rFonts w:ascii="宋体" w:hAnsi="宋体" w:cs="仿宋_GB2312"/>
                <w:color w:val="auto"/>
                <w:sz w:val="24"/>
              </w:rPr>
            </w:pPr>
          </w:p>
        </w:tc>
      </w:tr>
      <w:tr w14:paraId="28406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8927" w:type="dxa"/>
            <w:gridSpan w:val="6"/>
            <w:tcBorders>
              <w:top w:val="single" w:color="auto" w:sz="4" w:space="0"/>
              <w:left w:val="single" w:color="auto" w:sz="4" w:space="0"/>
              <w:bottom w:val="single" w:color="auto" w:sz="4" w:space="0"/>
              <w:right w:val="single" w:color="auto" w:sz="4" w:space="0"/>
            </w:tcBorders>
            <w:vAlign w:val="center"/>
          </w:tcPr>
          <w:p w14:paraId="2048E9DC">
            <w:pPr>
              <w:snapToGrid w:val="0"/>
              <w:spacing w:before="50" w:after="50" w:line="360" w:lineRule="auto"/>
              <w:rPr>
                <w:rFonts w:ascii="宋体" w:hAnsi="宋体" w:cs="仿宋_GB2312"/>
                <w:color w:val="auto"/>
                <w:sz w:val="24"/>
              </w:rPr>
            </w:pPr>
            <w:r>
              <w:rPr>
                <w:rFonts w:hint="eastAsia" w:ascii="宋体" w:hAnsi="宋体" w:cs="仿宋_GB2312"/>
                <w:color w:val="auto"/>
                <w:sz w:val="24"/>
              </w:rPr>
              <w:t>合计金额大写：人民币</w:t>
            </w:r>
            <w:r>
              <w:rPr>
                <w:rFonts w:hint="eastAsia" w:ascii="宋体" w:hAnsi="宋体" w:cs="仿宋_GB2312"/>
                <w:color w:val="auto"/>
                <w:sz w:val="24"/>
                <w:u w:val="single"/>
              </w:rPr>
              <w:t xml:space="preserve">           </w:t>
            </w:r>
            <w:r>
              <w:rPr>
                <w:rFonts w:hint="eastAsia" w:ascii="宋体" w:hAnsi="宋体" w:cs="仿宋_GB2312"/>
                <w:color w:val="auto"/>
                <w:sz w:val="24"/>
              </w:rPr>
              <w:t>（￥</w:t>
            </w:r>
            <w:r>
              <w:rPr>
                <w:rFonts w:hint="eastAsia" w:ascii="宋体" w:hAnsi="宋体" w:cs="仿宋_GB2312"/>
                <w:color w:val="auto"/>
                <w:sz w:val="24"/>
                <w:u w:val="single"/>
              </w:rPr>
              <w:t xml:space="preserve">           </w:t>
            </w:r>
            <w:r>
              <w:rPr>
                <w:rFonts w:hint="eastAsia" w:ascii="宋体" w:hAnsi="宋体" w:cs="仿宋_GB2312"/>
                <w:color w:val="auto"/>
                <w:sz w:val="24"/>
              </w:rPr>
              <w:t>）</w:t>
            </w:r>
          </w:p>
        </w:tc>
      </w:tr>
    </w:tbl>
    <w:p w14:paraId="49DFC21E">
      <w:pPr>
        <w:snapToGrid w:val="0"/>
        <w:spacing w:before="50" w:after="50" w:line="360" w:lineRule="auto"/>
        <w:jc w:val="left"/>
        <w:rPr>
          <w:rFonts w:ascii="宋体" w:hAnsi="宋体" w:cs="仿宋_GB2312"/>
          <w:color w:val="auto"/>
          <w:sz w:val="24"/>
        </w:rPr>
      </w:pPr>
    </w:p>
    <w:p w14:paraId="2826DCA1">
      <w:pPr>
        <w:snapToGrid w:val="0"/>
        <w:spacing w:before="50" w:after="50" w:line="360" w:lineRule="auto"/>
        <w:jc w:val="left"/>
        <w:rPr>
          <w:rFonts w:ascii="宋体" w:hAnsi="宋体"/>
          <w:color w:val="auto"/>
          <w:sz w:val="24"/>
        </w:rPr>
      </w:pPr>
      <w:r>
        <w:rPr>
          <w:rFonts w:hint="eastAsia" w:ascii="宋体" w:hAnsi="宋体"/>
          <w:color w:val="auto"/>
          <w:sz w:val="24"/>
        </w:rPr>
        <w:t xml:space="preserve">注: </w:t>
      </w:r>
    </w:p>
    <w:p w14:paraId="75EADD42">
      <w:pPr>
        <w:snapToGrid w:val="0"/>
        <w:spacing w:before="50" w:after="50" w:line="360" w:lineRule="auto"/>
        <w:ind w:firstLine="480" w:firstLineChars="200"/>
        <w:jc w:val="left"/>
        <w:rPr>
          <w:rFonts w:ascii="宋体" w:hAnsi="宋体"/>
          <w:color w:val="auto"/>
          <w:sz w:val="24"/>
        </w:rPr>
      </w:pPr>
      <w:r>
        <w:rPr>
          <w:rFonts w:hint="eastAsia" w:ascii="宋体" w:hAnsi="宋体"/>
          <w:color w:val="auto"/>
          <w:sz w:val="24"/>
        </w:rPr>
        <w:t>1.投标人的开标一览表必须加盖投标人公章并由</w:t>
      </w:r>
      <w:r>
        <w:rPr>
          <w:rFonts w:ascii="宋体" w:hAnsi="宋体"/>
          <w:color w:val="auto"/>
          <w:sz w:val="24"/>
        </w:rPr>
        <w:t>法定代表人或者委托代理人</w:t>
      </w:r>
      <w:r>
        <w:rPr>
          <w:rFonts w:hint="eastAsia" w:ascii="宋体" w:hAnsi="宋体"/>
          <w:color w:val="auto"/>
          <w:sz w:val="24"/>
        </w:rPr>
        <w:t>签字，</w:t>
      </w:r>
      <w:r>
        <w:rPr>
          <w:rFonts w:hint="eastAsia" w:ascii="宋体" w:hAnsi="宋体"/>
          <w:b/>
          <w:color w:val="auto"/>
          <w:sz w:val="24"/>
        </w:rPr>
        <w:t>否则其投标作无效标处理</w:t>
      </w:r>
      <w:r>
        <w:rPr>
          <w:rFonts w:hint="eastAsia" w:ascii="宋体" w:hAnsi="宋体"/>
          <w:color w:val="auto"/>
          <w:sz w:val="24"/>
        </w:rPr>
        <w:t>。</w:t>
      </w:r>
    </w:p>
    <w:p w14:paraId="4E3725D6">
      <w:pPr>
        <w:snapToGrid w:val="0"/>
        <w:spacing w:before="50" w:after="50" w:line="360" w:lineRule="auto"/>
        <w:ind w:firstLine="480" w:firstLineChars="200"/>
        <w:jc w:val="left"/>
        <w:rPr>
          <w:rFonts w:ascii="宋体" w:hAnsi="宋体"/>
          <w:b/>
          <w:color w:val="auto"/>
          <w:sz w:val="24"/>
        </w:rPr>
      </w:pPr>
      <w:r>
        <w:rPr>
          <w:rFonts w:hint="eastAsia" w:ascii="宋体" w:hAnsi="宋体"/>
          <w:bCs/>
          <w:color w:val="auto"/>
          <w:sz w:val="24"/>
        </w:rPr>
        <w:t>2.</w:t>
      </w:r>
      <w:r>
        <w:rPr>
          <w:rFonts w:hint="eastAsia" w:ascii="宋体" w:hAnsi="宋体"/>
          <w:color w:val="auto"/>
          <w:sz w:val="24"/>
        </w:rPr>
        <w:t>报价一经涂改，应在涂改处加盖投标人公章或者由法定代表人或者委托代理人签字或者盖章</w:t>
      </w:r>
      <w:r>
        <w:rPr>
          <w:rFonts w:hint="eastAsia" w:ascii="宋体" w:hAnsi="宋体"/>
          <w:b/>
          <w:color w:val="auto"/>
          <w:sz w:val="24"/>
        </w:rPr>
        <w:t>，否则其投标作无效标处理。</w:t>
      </w:r>
    </w:p>
    <w:p w14:paraId="34B35C22">
      <w:pPr>
        <w:snapToGrid w:val="0"/>
        <w:spacing w:before="50" w:after="50" w:line="360" w:lineRule="auto"/>
        <w:ind w:firstLine="480" w:firstLineChars="200"/>
        <w:jc w:val="left"/>
        <w:rPr>
          <w:rFonts w:ascii="宋体" w:hAnsi="宋体"/>
          <w:color w:val="auto"/>
          <w:sz w:val="24"/>
        </w:rPr>
      </w:pPr>
      <w:r>
        <w:rPr>
          <w:rFonts w:hint="eastAsia" w:ascii="宋体" w:hAnsi="宋体"/>
          <w:color w:val="auto"/>
          <w:sz w:val="24"/>
        </w:rPr>
        <w:t>3.如为联合体投标，“投标人名称”处必须列明联合体各方名称，并标注联合体牵头人名称，</w:t>
      </w:r>
      <w:r>
        <w:rPr>
          <w:rFonts w:hint="eastAsia" w:ascii="宋体" w:hAnsi="宋体"/>
          <w:b/>
          <w:color w:val="auto"/>
          <w:sz w:val="24"/>
        </w:rPr>
        <w:t>否则其投标作无效标处理。</w:t>
      </w:r>
    </w:p>
    <w:p w14:paraId="5FE25293">
      <w:pPr>
        <w:snapToGrid w:val="0"/>
        <w:spacing w:before="50" w:after="50" w:line="360" w:lineRule="auto"/>
        <w:ind w:firstLine="480" w:firstLineChars="200"/>
        <w:jc w:val="left"/>
        <w:rPr>
          <w:rFonts w:ascii="宋体" w:hAnsi="宋体"/>
          <w:color w:val="auto"/>
          <w:sz w:val="24"/>
        </w:rPr>
      </w:pPr>
      <w:r>
        <w:rPr>
          <w:rFonts w:ascii="宋体" w:hAnsi="宋体"/>
          <w:color w:val="auto"/>
          <w:sz w:val="24"/>
        </w:rPr>
        <w:t>4</w:t>
      </w:r>
      <w:r>
        <w:rPr>
          <w:rFonts w:hint="eastAsia" w:ascii="宋体" w:hAnsi="宋体"/>
          <w:color w:val="auto"/>
          <w:sz w:val="24"/>
        </w:rPr>
        <w:t>.如为联合体投标，盖章处须加盖联合体各方公章，</w:t>
      </w:r>
      <w:r>
        <w:rPr>
          <w:rFonts w:hint="eastAsia" w:ascii="宋体" w:hAnsi="宋体"/>
          <w:b/>
          <w:color w:val="auto"/>
          <w:sz w:val="24"/>
        </w:rPr>
        <w:t>否则其投标作无效标处理。</w:t>
      </w:r>
    </w:p>
    <w:p w14:paraId="0886C386">
      <w:pPr>
        <w:snapToGrid w:val="0"/>
        <w:spacing w:before="50" w:after="50" w:line="360" w:lineRule="auto"/>
        <w:ind w:firstLine="480" w:firstLineChars="200"/>
        <w:rPr>
          <w:rFonts w:ascii="宋体" w:hAnsi="宋体"/>
          <w:color w:val="auto"/>
          <w:sz w:val="24"/>
        </w:rPr>
      </w:pPr>
      <w:r>
        <w:rPr>
          <w:rFonts w:ascii="宋体" w:hAnsi="宋体"/>
          <w:color w:val="auto"/>
          <w:sz w:val="24"/>
        </w:rPr>
        <w:t>5</w:t>
      </w:r>
      <w:r>
        <w:rPr>
          <w:rFonts w:hint="eastAsia" w:ascii="宋体" w:hAnsi="宋体"/>
          <w:color w:val="auto"/>
          <w:sz w:val="24"/>
        </w:rPr>
        <w:t>.如有多分标，按分标分别提供开标一览表，</w:t>
      </w:r>
      <w:r>
        <w:rPr>
          <w:rFonts w:hint="eastAsia" w:ascii="宋体" w:hAnsi="宋体"/>
          <w:b/>
          <w:color w:val="auto"/>
          <w:sz w:val="24"/>
        </w:rPr>
        <w:t>否则投标无效。</w:t>
      </w:r>
    </w:p>
    <w:p w14:paraId="3507914B">
      <w:pPr>
        <w:snapToGrid w:val="0"/>
        <w:spacing w:before="50" w:after="50" w:line="360" w:lineRule="auto"/>
        <w:ind w:left="-2" w:leftChars="-1" w:right="-817" w:rightChars="-389"/>
        <w:rPr>
          <w:rFonts w:ascii="宋体" w:hAnsi="宋体"/>
          <w:color w:val="auto"/>
          <w:sz w:val="24"/>
        </w:rPr>
      </w:pPr>
    </w:p>
    <w:p w14:paraId="7E5DCB20">
      <w:pPr>
        <w:snapToGrid w:val="0"/>
        <w:spacing w:line="360" w:lineRule="auto"/>
        <w:ind w:left="-2" w:leftChars="-1" w:right="-817" w:rightChars="-389" w:firstLine="4080" w:firstLineChars="1700"/>
        <w:rPr>
          <w:rFonts w:ascii="宋体" w:hAnsi="宋体"/>
          <w:color w:val="auto"/>
          <w:sz w:val="24"/>
        </w:rPr>
      </w:pPr>
      <w:r>
        <w:rPr>
          <w:rFonts w:hint="eastAsia" w:ascii="宋体" w:hAnsi="宋体"/>
          <w:color w:val="auto"/>
          <w:sz w:val="24"/>
        </w:rPr>
        <w:t xml:space="preserve">法定代表人或者委托代理人（签字/电子签名）： </w:t>
      </w:r>
    </w:p>
    <w:p w14:paraId="6F468581">
      <w:pPr>
        <w:snapToGrid w:val="0"/>
        <w:spacing w:line="360" w:lineRule="auto"/>
        <w:ind w:left="-3" w:leftChars="-15" w:right="-817" w:rightChars="-389" w:hanging="28" w:hangingChars="12"/>
        <w:rPr>
          <w:rFonts w:ascii="宋体" w:hAnsi="宋体"/>
          <w:color w:val="auto"/>
          <w:sz w:val="24"/>
        </w:rPr>
      </w:pPr>
      <w:r>
        <w:rPr>
          <w:rFonts w:hint="eastAsia" w:ascii="宋体" w:hAnsi="宋体"/>
          <w:color w:val="auto"/>
          <w:sz w:val="24"/>
        </w:rPr>
        <w:t xml:space="preserve">                                  投标人名称（电子签章）：</w:t>
      </w:r>
    </w:p>
    <w:p w14:paraId="7F7CA1DE">
      <w:pPr>
        <w:rPr>
          <w:rFonts w:ascii="宋体" w:hAnsi="宋体"/>
          <w:color w:val="auto"/>
          <w:sz w:val="24"/>
        </w:rPr>
      </w:pPr>
      <w:r>
        <w:rPr>
          <w:rFonts w:hint="eastAsia" w:ascii="宋体" w:hAnsi="宋体"/>
          <w:color w:val="auto"/>
          <w:sz w:val="24"/>
        </w:rPr>
        <w:t xml:space="preserve">                                  日期：    年   月   日</w:t>
      </w:r>
    </w:p>
    <w:p w14:paraId="6B5AB32A">
      <w:pPr>
        <w:snapToGrid w:val="0"/>
        <w:spacing w:before="120" w:beforeLines="50" w:after="50"/>
        <w:outlineLvl w:val="1"/>
        <w:rPr>
          <w:rFonts w:ascii="宋体" w:hAnsi="宋体"/>
          <w:color w:val="auto"/>
          <w:sz w:val="32"/>
          <w:szCs w:val="20"/>
        </w:rPr>
      </w:pPr>
      <w:r>
        <w:rPr>
          <w:rFonts w:ascii="宋体" w:hAnsi="宋体"/>
          <w:b/>
          <w:bCs/>
          <w:color w:val="auto"/>
          <w:sz w:val="24"/>
        </w:rPr>
        <w:br w:type="page"/>
      </w:r>
      <w:bookmarkStart w:id="159" w:name="_Toc19686837"/>
      <w:bookmarkStart w:id="160" w:name="_Toc22272"/>
      <w:r>
        <w:rPr>
          <w:rFonts w:hint="eastAsia" w:ascii="宋体" w:hAnsi="宋体"/>
          <w:color w:val="auto"/>
          <w:sz w:val="32"/>
          <w:szCs w:val="20"/>
        </w:rPr>
        <w:t>二、资格证明文件格式</w:t>
      </w:r>
      <w:bookmarkEnd w:id="157"/>
      <w:bookmarkEnd w:id="158"/>
      <w:bookmarkEnd w:id="159"/>
      <w:bookmarkEnd w:id="160"/>
    </w:p>
    <w:p w14:paraId="1198334B">
      <w:pPr>
        <w:numPr>
          <w:ilvl w:val="2"/>
          <w:numId w:val="4"/>
        </w:numPr>
        <w:snapToGrid w:val="0"/>
        <w:spacing w:before="120" w:beforeLines="50" w:after="50" w:line="360" w:lineRule="auto"/>
        <w:ind w:left="0" w:firstLine="0"/>
        <w:jc w:val="left"/>
        <w:rPr>
          <w:rFonts w:ascii="宋体" w:hAnsi="宋体"/>
          <w:b/>
          <w:color w:val="auto"/>
          <w:sz w:val="24"/>
        </w:rPr>
      </w:pPr>
      <w:r>
        <w:rPr>
          <w:rFonts w:hint="eastAsia" w:ascii="宋体" w:hAnsi="宋体"/>
          <w:b/>
          <w:color w:val="auto"/>
          <w:sz w:val="24"/>
        </w:rPr>
        <w:t xml:space="preserve">资格证明文件封面格式： </w:t>
      </w:r>
    </w:p>
    <w:p w14:paraId="16F4806B">
      <w:pPr>
        <w:snapToGrid w:val="0"/>
        <w:spacing w:before="120" w:beforeLines="50" w:after="50"/>
        <w:rPr>
          <w:rFonts w:ascii="宋体" w:hAnsi="宋体"/>
          <w:bCs/>
          <w:color w:val="auto"/>
          <w:sz w:val="32"/>
          <w:szCs w:val="20"/>
        </w:rPr>
      </w:pPr>
      <w:r>
        <w:rPr>
          <w:rFonts w:hint="eastAsia" w:ascii="宋体" w:hAnsi="宋体"/>
          <w:color w:val="auto"/>
          <w:sz w:val="24"/>
        </w:rPr>
        <w:t xml:space="preserve">                                                   </w:t>
      </w:r>
    </w:p>
    <w:p w14:paraId="3CEF36E1">
      <w:pPr>
        <w:snapToGrid w:val="0"/>
        <w:spacing w:before="120" w:beforeLines="50" w:after="50"/>
        <w:jc w:val="center"/>
        <w:rPr>
          <w:rFonts w:ascii="宋体" w:hAnsi="宋体"/>
          <w:color w:val="auto"/>
          <w:sz w:val="24"/>
          <w:szCs w:val="20"/>
        </w:rPr>
      </w:pPr>
      <w:r>
        <w:rPr>
          <w:rFonts w:hint="eastAsia" w:ascii="仿宋" w:hAnsi="仿宋" w:eastAsia="仿宋"/>
          <w:bCs/>
          <w:color w:val="auto"/>
          <w:sz w:val="44"/>
          <w:szCs w:val="44"/>
        </w:rPr>
        <w:t>电子投标文件</w:t>
      </w:r>
    </w:p>
    <w:p w14:paraId="40191D72">
      <w:pPr>
        <w:snapToGrid w:val="0"/>
        <w:spacing w:before="120" w:beforeLines="50" w:after="50"/>
        <w:jc w:val="center"/>
        <w:rPr>
          <w:rFonts w:ascii="宋体" w:hAnsi="宋体"/>
          <w:b/>
          <w:color w:val="auto"/>
          <w:sz w:val="32"/>
          <w:szCs w:val="32"/>
        </w:rPr>
      </w:pPr>
    </w:p>
    <w:p w14:paraId="1E8B71BD">
      <w:pPr>
        <w:snapToGrid w:val="0"/>
        <w:spacing w:before="120" w:beforeLines="50" w:after="50"/>
        <w:jc w:val="center"/>
        <w:rPr>
          <w:rFonts w:ascii="宋体" w:hAnsi="宋体"/>
          <w:b/>
          <w:color w:val="auto"/>
          <w:sz w:val="24"/>
          <w:szCs w:val="20"/>
        </w:rPr>
      </w:pPr>
      <w:r>
        <w:rPr>
          <w:rFonts w:hint="eastAsia" w:ascii="宋体" w:hAnsi="宋体"/>
          <w:b/>
          <w:color w:val="auto"/>
          <w:sz w:val="32"/>
          <w:szCs w:val="32"/>
        </w:rPr>
        <w:t>资格证明文件</w:t>
      </w:r>
    </w:p>
    <w:p w14:paraId="66971289">
      <w:pPr>
        <w:snapToGrid w:val="0"/>
        <w:spacing w:before="120" w:beforeLines="50" w:after="50"/>
        <w:rPr>
          <w:rFonts w:ascii="宋体" w:hAnsi="宋体"/>
          <w:bCs/>
          <w:color w:val="auto"/>
          <w:sz w:val="24"/>
          <w:szCs w:val="20"/>
        </w:rPr>
      </w:pPr>
    </w:p>
    <w:p w14:paraId="4CAEF86C">
      <w:pPr>
        <w:snapToGrid w:val="0"/>
        <w:spacing w:before="120" w:beforeLines="50" w:after="50"/>
        <w:rPr>
          <w:rFonts w:ascii="宋体" w:hAnsi="宋体"/>
          <w:bCs/>
          <w:color w:val="auto"/>
          <w:sz w:val="24"/>
          <w:szCs w:val="20"/>
        </w:rPr>
      </w:pPr>
    </w:p>
    <w:p w14:paraId="6F7D1B3A">
      <w:pPr>
        <w:snapToGrid w:val="0"/>
        <w:spacing w:before="120" w:beforeLines="50" w:after="50"/>
        <w:rPr>
          <w:rFonts w:ascii="宋体" w:hAnsi="宋体"/>
          <w:bCs/>
          <w:color w:val="auto"/>
          <w:sz w:val="24"/>
          <w:szCs w:val="20"/>
        </w:rPr>
      </w:pPr>
    </w:p>
    <w:p w14:paraId="2D8A71AA">
      <w:pPr>
        <w:snapToGrid w:val="0"/>
        <w:spacing w:before="120" w:beforeLines="50" w:after="50"/>
        <w:rPr>
          <w:rFonts w:ascii="宋体" w:hAnsi="宋体"/>
          <w:bCs/>
          <w:color w:val="auto"/>
          <w:sz w:val="24"/>
          <w:szCs w:val="20"/>
        </w:rPr>
      </w:pPr>
    </w:p>
    <w:p w14:paraId="33374852">
      <w:pPr>
        <w:snapToGrid w:val="0"/>
        <w:spacing w:before="120" w:beforeLines="50" w:after="50"/>
        <w:rPr>
          <w:rFonts w:ascii="宋体" w:hAnsi="宋体"/>
          <w:bCs/>
          <w:color w:val="auto"/>
          <w:sz w:val="24"/>
          <w:szCs w:val="20"/>
        </w:rPr>
      </w:pPr>
    </w:p>
    <w:p w14:paraId="6ADE4927">
      <w:pPr>
        <w:snapToGrid w:val="0"/>
        <w:spacing w:before="120" w:beforeLines="50" w:after="50"/>
        <w:rPr>
          <w:rFonts w:ascii="宋体" w:hAnsi="宋体"/>
          <w:bCs/>
          <w:color w:val="auto"/>
          <w:sz w:val="24"/>
          <w:szCs w:val="20"/>
        </w:rPr>
      </w:pPr>
    </w:p>
    <w:p w14:paraId="6CA9556D">
      <w:pPr>
        <w:snapToGrid w:val="0"/>
        <w:spacing w:before="120" w:beforeLines="50" w:after="50"/>
        <w:rPr>
          <w:rFonts w:ascii="宋体" w:hAnsi="宋体"/>
          <w:bCs/>
          <w:color w:val="auto"/>
          <w:sz w:val="24"/>
          <w:szCs w:val="20"/>
        </w:rPr>
      </w:pPr>
    </w:p>
    <w:p w14:paraId="373F24F8">
      <w:pPr>
        <w:snapToGrid w:val="0"/>
        <w:spacing w:before="120" w:beforeLines="50" w:after="50"/>
        <w:ind w:firstLine="540" w:firstLineChars="225"/>
        <w:rPr>
          <w:rFonts w:ascii="宋体" w:hAnsi="宋体"/>
          <w:bCs/>
          <w:color w:val="auto"/>
          <w:sz w:val="24"/>
        </w:rPr>
      </w:pPr>
      <w:r>
        <w:rPr>
          <w:rFonts w:hint="eastAsia" w:ascii="宋体" w:hAnsi="宋体"/>
          <w:bCs/>
          <w:color w:val="auto"/>
          <w:sz w:val="24"/>
        </w:rPr>
        <w:t>项目名称：央视广告宣传</w:t>
      </w:r>
    </w:p>
    <w:p w14:paraId="0C7A0701">
      <w:pPr>
        <w:snapToGrid w:val="0"/>
        <w:spacing w:before="120" w:beforeLines="50" w:after="50"/>
        <w:ind w:firstLine="540" w:firstLineChars="225"/>
        <w:rPr>
          <w:rFonts w:ascii="宋体" w:hAnsi="宋体"/>
          <w:bCs/>
          <w:color w:val="auto"/>
          <w:sz w:val="24"/>
          <w:szCs w:val="20"/>
        </w:rPr>
      </w:pPr>
    </w:p>
    <w:p w14:paraId="406B5AB9">
      <w:pPr>
        <w:snapToGrid w:val="0"/>
        <w:spacing w:before="120" w:beforeLines="50" w:after="50"/>
        <w:ind w:firstLine="540" w:firstLineChars="225"/>
        <w:rPr>
          <w:rFonts w:ascii="宋体" w:hAnsi="宋体"/>
          <w:bCs/>
          <w:color w:val="auto"/>
          <w:sz w:val="24"/>
        </w:rPr>
      </w:pPr>
      <w:r>
        <w:rPr>
          <w:rFonts w:hint="eastAsia" w:ascii="宋体" w:hAnsi="宋体"/>
          <w:bCs/>
          <w:color w:val="auto"/>
          <w:sz w:val="24"/>
        </w:rPr>
        <w:t>项目编号：</w:t>
      </w:r>
    </w:p>
    <w:p w14:paraId="71844F3C">
      <w:pPr>
        <w:snapToGrid w:val="0"/>
        <w:spacing w:before="120" w:beforeLines="50" w:after="50"/>
        <w:ind w:firstLine="540" w:firstLineChars="225"/>
        <w:rPr>
          <w:rFonts w:ascii="宋体" w:hAnsi="宋体"/>
          <w:bCs/>
          <w:color w:val="auto"/>
          <w:sz w:val="24"/>
          <w:szCs w:val="20"/>
        </w:rPr>
      </w:pPr>
      <w:r>
        <w:rPr>
          <w:rFonts w:hint="eastAsia" w:ascii="宋体" w:hAnsi="宋体"/>
          <w:bCs/>
          <w:color w:val="auto"/>
          <w:sz w:val="24"/>
        </w:rPr>
        <w:t xml:space="preserve"> </w:t>
      </w:r>
    </w:p>
    <w:p w14:paraId="7BE09D71">
      <w:pPr>
        <w:snapToGrid w:val="0"/>
        <w:spacing w:before="120" w:beforeLines="50" w:after="50"/>
        <w:ind w:firstLine="540" w:firstLineChars="225"/>
        <w:rPr>
          <w:rFonts w:ascii="宋体" w:hAnsi="宋体"/>
          <w:bCs/>
          <w:color w:val="auto"/>
          <w:sz w:val="24"/>
        </w:rPr>
      </w:pPr>
      <w:r>
        <w:rPr>
          <w:rFonts w:hint="eastAsia" w:ascii="宋体" w:hAnsi="宋体"/>
          <w:bCs/>
          <w:color w:val="auto"/>
          <w:sz w:val="24"/>
        </w:rPr>
        <w:t>所投分标：</w:t>
      </w:r>
    </w:p>
    <w:p w14:paraId="7304E093">
      <w:pPr>
        <w:pStyle w:val="7"/>
        <w:snapToGrid w:val="0"/>
        <w:spacing w:before="50" w:after="50"/>
        <w:ind w:firstLine="540" w:firstLineChars="225"/>
        <w:rPr>
          <w:rFonts w:ascii="宋体" w:hAnsi="宋体"/>
          <w:bCs/>
          <w:color w:val="auto"/>
          <w:sz w:val="24"/>
          <w:szCs w:val="24"/>
        </w:rPr>
      </w:pPr>
    </w:p>
    <w:p w14:paraId="1D28503B">
      <w:pPr>
        <w:pStyle w:val="7"/>
        <w:snapToGrid w:val="0"/>
        <w:spacing w:before="50" w:after="50"/>
        <w:ind w:firstLine="540" w:firstLineChars="225"/>
        <w:rPr>
          <w:rFonts w:ascii="宋体" w:hAnsi="宋体"/>
          <w:bCs/>
          <w:color w:val="auto"/>
          <w:sz w:val="24"/>
          <w:szCs w:val="24"/>
        </w:rPr>
      </w:pPr>
      <w:r>
        <w:rPr>
          <w:rFonts w:hint="eastAsia" w:ascii="宋体" w:hAnsi="宋体"/>
          <w:bCs/>
          <w:color w:val="auto"/>
          <w:sz w:val="24"/>
          <w:szCs w:val="24"/>
        </w:rPr>
        <w:t>投标人名称：</w:t>
      </w:r>
    </w:p>
    <w:p w14:paraId="2E9A9F68">
      <w:pPr>
        <w:pStyle w:val="7"/>
        <w:snapToGrid w:val="0"/>
        <w:spacing w:before="50" w:after="50"/>
        <w:ind w:firstLine="540" w:firstLineChars="225"/>
        <w:rPr>
          <w:rFonts w:ascii="宋体" w:hAnsi="宋体"/>
          <w:bCs/>
          <w:color w:val="auto"/>
          <w:sz w:val="24"/>
          <w:szCs w:val="24"/>
        </w:rPr>
      </w:pPr>
    </w:p>
    <w:p w14:paraId="7CE2268E">
      <w:pPr>
        <w:pStyle w:val="7"/>
        <w:snapToGrid w:val="0"/>
        <w:spacing w:before="50" w:after="50"/>
        <w:ind w:firstLine="960" w:firstLineChars="400"/>
        <w:rPr>
          <w:rFonts w:ascii="宋体" w:hAnsi="宋体"/>
          <w:bCs/>
          <w:color w:val="auto"/>
          <w:sz w:val="24"/>
          <w:szCs w:val="24"/>
        </w:rPr>
      </w:pPr>
    </w:p>
    <w:p w14:paraId="0AEE0442">
      <w:pPr>
        <w:snapToGrid w:val="0"/>
        <w:spacing w:before="120" w:beforeLines="50" w:after="50"/>
        <w:ind w:firstLine="645"/>
        <w:jc w:val="center"/>
        <w:rPr>
          <w:rFonts w:ascii="宋体" w:hAnsi="宋体"/>
          <w:color w:val="auto"/>
          <w:sz w:val="24"/>
        </w:rPr>
      </w:pPr>
      <w:r>
        <w:rPr>
          <w:rFonts w:hint="eastAsia" w:ascii="宋体" w:hAnsi="宋体"/>
          <w:color w:val="auto"/>
          <w:sz w:val="24"/>
        </w:rPr>
        <w:t>年  月  日</w:t>
      </w:r>
    </w:p>
    <w:p w14:paraId="68261664">
      <w:pPr>
        <w:snapToGrid w:val="0"/>
        <w:spacing w:before="120" w:beforeLines="50" w:after="50"/>
        <w:rPr>
          <w:rFonts w:ascii="宋体" w:hAnsi="宋体"/>
          <w:color w:val="auto"/>
          <w:sz w:val="24"/>
          <w:szCs w:val="20"/>
        </w:rPr>
      </w:pPr>
      <w:r>
        <w:rPr>
          <w:rFonts w:ascii="宋体" w:hAnsi="宋体"/>
          <w:color w:val="auto"/>
          <w:sz w:val="24"/>
          <w:szCs w:val="20"/>
        </w:rPr>
        <w:t xml:space="preserve"> </w:t>
      </w:r>
    </w:p>
    <w:p w14:paraId="1835DFEF">
      <w:pPr>
        <w:snapToGrid w:val="0"/>
        <w:spacing w:before="120" w:beforeLines="50" w:after="50"/>
        <w:rPr>
          <w:rFonts w:ascii="宋体" w:hAnsi="宋体"/>
          <w:color w:val="auto"/>
          <w:sz w:val="24"/>
          <w:szCs w:val="20"/>
        </w:rPr>
      </w:pPr>
    </w:p>
    <w:p w14:paraId="65DC92FD">
      <w:pPr>
        <w:numPr>
          <w:ilvl w:val="2"/>
          <w:numId w:val="4"/>
        </w:numPr>
        <w:snapToGrid w:val="0"/>
        <w:spacing w:before="120" w:beforeLines="50" w:after="50" w:line="360" w:lineRule="auto"/>
        <w:ind w:left="0" w:firstLine="0"/>
        <w:jc w:val="left"/>
        <w:rPr>
          <w:rFonts w:ascii="宋体" w:hAnsi="宋体"/>
          <w:color w:val="auto"/>
          <w:sz w:val="24"/>
          <w:szCs w:val="20"/>
        </w:rPr>
      </w:pPr>
      <w:r>
        <w:rPr>
          <w:rFonts w:ascii="宋体" w:hAnsi="宋体"/>
          <w:b/>
          <w:bCs/>
          <w:color w:val="auto"/>
          <w:sz w:val="24"/>
        </w:rPr>
        <w:br w:type="page"/>
      </w:r>
      <w:r>
        <w:rPr>
          <w:rFonts w:hint="eastAsia" w:ascii="宋体" w:hAnsi="宋体"/>
          <w:b/>
          <w:bCs/>
          <w:color w:val="auto"/>
          <w:sz w:val="24"/>
        </w:rPr>
        <w:t>资格证明文件目录</w:t>
      </w:r>
    </w:p>
    <w:p w14:paraId="59FFD278">
      <w:pPr>
        <w:snapToGrid w:val="0"/>
        <w:spacing w:line="360" w:lineRule="auto"/>
        <w:ind w:firstLine="420" w:firstLineChars="200"/>
        <w:jc w:val="left"/>
        <w:rPr>
          <w:rFonts w:ascii="宋体" w:hAnsi="宋体"/>
          <w:color w:val="auto"/>
          <w:szCs w:val="21"/>
        </w:rPr>
      </w:pPr>
      <w:r>
        <w:rPr>
          <w:rFonts w:hint="eastAsia" w:ascii="宋体" w:hAnsi="宋体"/>
          <w:color w:val="auto"/>
          <w:szCs w:val="21"/>
        </w:rPr>
        <w:t>根据招标文件规定及投标人提供的材料自行编写目录。</w:t>
      </w:r>
    </w:p>
    <w:p w14:paraId="463A2846">
      <w:pPr>
        <w:snapToGrid w:val="0"/>
        <w:spacing w:before="50" w:after="120" w:afterLines="50"/>
        <w:jc w:val="left"/>
        <w:rPr>
          <w:rFonts w:ascii="宋体" w:hAnsi="宋体"/>
          <w:color w:val="auto"/>
          <w:sz w:val="24"/>
        </w:rPr>
      </w:pPr>
    </w:p>
    <w:p w14:paraId="4027E7BC">
      <w:pPr>
        <w:snapToGrid w:val="0"/>
        <w:spacing w:before="50" w:after="120" w:afterLines="50"/>
        <w:jc w:val="left"/>
        <w:rPr>
          <w:rFonts w:ascii="宋体" w:hAnsi="宋体"/>
          <w:color w:val="auto"/>
          <w:sz w:val="24"/>
        </w:rPr>
      </w:pPr>
    </w:p>
    <w:p w14:paraId="55F1FD20">
      <w:pPr>
        <w:numPr>
          <w:ilvl w:val="2"/>
          <w:numId w:val="4"/>
        </w:numPr>
        <w:snapToGrid w:val="0"/>
        <w:spacing w:before="120" w:beforeLines="50" w:after="50"/>
        <w:ind w:left="0" w:firstLine="0"/>
        <w:jc w:val="left"/>
        <w:rPr>
          <w:rFonts w:ascii="宋体" w:hAnsi="宋体"/>
          <w:b/>
          <w:color w:val="auto"/>
          <w:sz w:val="24"/>
        </w:rPr>
      </w:pPr>
      <w:r>
        <w:rPr>
          <w:rFonts w:ascii="宋体" w:hAnsi="宋体"/>
          <w:b/>
          <w:color w:val="auto"/>
          <w:sz w:val="24"/>
        </w:rPr>
        <w:br w:type="page"/>
      </w:r>
      <w:r>
        <w:rPr>
          <w:rFonts w:hint="eastAsia" w:ascii="宋体" w:hAnsi="宋体"/>
          <w:b/>
          <w:color w:val="auto"/>
          <w:sz w:val="28"/>
          <w:szCs w:val="28"/>
        </w:rPr>
        <w:t>投标人直接控股、管理关系信息表</w:t>
      </w:r>
    </w:p>
    <w:p w14:paraId="3F8888B2">
      <w:pPr>
        <w:snapToGrid w:val="0"/>
        <w:spacing w:before="50" w:after="120" w:afterLines="50"/>
        <w:jc w:val="center"/>
        <w:rPr>
          <w:rFonts w:ascii="宋体" w:hAnsi="宋体"/>
          <w:b/>
          <w:color w:val="auto"/>
          <w:sz w:val="28"/>
          <w:szCs w:val="28"/>
        </w:rPr>
      </w:pPr>
    </w:p>
    <w:p w14:paraId="73F0E6DC">
      <w:pPr>
        <w:snapToGrid w:val="0"/>
        <w:spacing w:before="50" w:after="120" w:afterLines="50" w:line="360" w:lineRule="auto"/>
        <w:jc w:val="center"/>
        <w:rPr>
          <w:rFonts w:ascii="宋体" w:hAnsi="宋体"/>
          <w:b/>
          <w:color w:val="auto"/>
          <w:sz w:val="32"/>
          <w:szCs w:val="32"/>
        </w:rPr>
      </w:pPr>
      <w:r>
        <w:rPr>
          <w:rFonts w:hint="eastAsia" w:ascii="宋体" w:hAnsi="宋体"/>
          <w:b/>
          <w:color w:val="auto"/>
          <w:sz w:val="32"/>
          <w:szCs w:val="32"/>
        </w:rPr>
        <w:t>投标人直接控股股东信息表</w:t>
      </w:r>
    </w:p>
    <w:tbl>
      <w:tblPr>
        <w:tblStyle w:val="39"/>
        <w:tblW w:w="4997" w:type="pct"/>
        <w:tblInd w:w="-128" w:type="dxa"/>
        <w:shd w:val="clear" w:color="auto" w:fill="FBFBFB"/>
        <w:tblLayout w:type="autofit"/>
        <w:tblCellMar>
          <w:top w:w="0" w:type="dxa"/>
          <w:left w:w="0" w:type="dxa"/>
          <w:bottom w:w="0" w:type="dxa"/>
          <w:right w:w="0" w:type="dxa"/>
        </w:tblCellMar>
      </w:tblPr>
      <w:tblGrid>
        <w:gridCol w:w="767"/>
        <w:gridCol w:w="2172"/>
        <w:gridCol w:w="1222"/>
        <w:gridCol w:w="3255"/>
        <w:gridCol w:w="1131"/>
      </w:tblGrid>
      <w:tr w14:paraId="6E2FE34A">
        <w:tblPrEx>
          <w:shd w:val="clear" w:color="auto" w:fill="FBFBFB"/>
          <w:tblCellMar>
            <w:top w:w="0" w:type="dxa"/>
            <w:left w:w="0" w:type="dxa"/>
            <w:bottom w:w="0" w:type="dxa"/>
            <w:right w:w="0" w:type="dxa"/>
          </w:tblCellMar>
        </w:tblPrEx>
        <w:trPr>
          <w:tblHeader/>
        </w:trPr>
        <w:tc>
          <w:tcPr>
            <w:tcW w:w="7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BD569B9">
            <w:pPr>
              <w:spacing w:line="360" w:lineRule="auto"/>
              <w:jc w:val="center"/>
              <w:rPr>
                <w:rFonts w:ascii="宋体" w:hAnsi="宋体" w:cs="宋体"/>
                <w:b/>
                <w:bCs/>
                <w:color w:val="auto"/>
                <w:kern w:val="0"/>
                <w:sz w:val="24"/>
              </w:rPr>
            </w:pPr>
            <w:r>
              <w:rPr>
                <w:rFonts w:hint="eastAsia" w:ascii="宋体" w:hAnsi="宋体" w:cs="宋体"/>
                <w:b/>
                <w:bCs/>
                <w:color w:val="auto"/>
                <w:kern w:val="0"/>
                <w:sz w:val="24"/>
              </w:rPr>
              <w:t>序号</w:t>
            </w:r>
          </w:p>
        </w:tc>
        <w:tc>
          <w:tcPr>
            <w:tcW w:w="2256"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545DC50">
            <w:pPr>
              <w:spacing w:line="360" w:lineRule="auto"/>
              <w:jc w:val="center"/>
              <w:rPr>
                <w:rFonts w:ascii="宋体" w:hAnsi="宋体" w:cs="宋体"/>
                <w:b/>
                <w:bCs/>
                <w:color w:val="auto"/>
                <w:kern w:val="0"/>
                <w:sz w:val="24"/>
              </w:rPr>
            </w:pPr>
            <w:r>
              <w:rPr>
                <w:rFonts w:hint="eastAsia" w:ascii="宋体" w:hAnsi="宋体" w:cs="宋体"/>
                <w:b/>
                <w:bCs/>
                <w:color w:val="auto"/>
                <w:kern w:val="0"/>
                <w:sz w:val="24"/>
              </w:rPr>
              <w:t>直接控股股东名称</w:t>
            </w:r>
          </w:p>
        </w:tc>
        <w:tc>
          <w:tcPr>
            <w:tcW w:w="12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2421B784">
            <w:pPr>
              <w:spacing w:line="360" w:lineRule="auto"/>
              <w:jc w:val="center"/>
              <w:rPr>
                <w:rFonts w:ascii="宋体" w:hAnsi="宋体" w:cs="宋体"/>
                <w:b/>
                <w:bCs/>
                <w:color w:val="auto"/>
                <w:kern w:val="0"/>
                <w:sz w:val="24"/>
              </w:rPr>
            </w:pPr>
            <w:r>
              <w:rPr>
                <w:rFonts w:hint="eastAsia" w:ascii="宋体" w:hAnsi="宋体" w:cs="宋体"/>
                <w:b/>
                <w:bCs/>
                <w:color w:val="auto"/>
                <w:kern w:val="0"/>
                <w:sz w:val="24"/>
              </w:rPr>
              <w:t>出资比例</w:t>
            </w:r>
          </w:p>
        </w:tc>
        <w:tc>
          <w:tcPr>
            <w:tcW w:w="339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C89FD3F">
            <w:pPr>
              <w:spacing w:line="360" w:lineRule="auto"/>
              <w:jc w:val="center"/>
              <w:rPr>
                <w:rFonts w:ascii="宋体" w:hAnsi="宋体" w:cs="宋体"/>
                <w:b/>
                <w:bCs/>
                <w:color w:val="auto"/>
                <w:kern w:val="0"/>
                <w:sz w:val="24"/>
              </w:rPr>
            </w:pPr>
            <w:r>
              <w:rPr>
                <w:rFonts w:hint="eastAsia" w:ascii="宋体" w:hAnsi="宋体" w:cs="宋体"/>
                <w:b/>
                <w:bCs/>
                <w:color w:val="auto"/>
                <w:kern w:val="0"/>
                <w:sz w:val="24"/>
              </w:rPr>
              <w:t>身份证号码或者统一社会信用代码</w:t>
            </w:r>
          </w:p>
        </w:tc>
        <w:tc>
          <w:tcPr>
            <w:tcW w:w="11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4C53FDE">
            <w:pPr>
              <w:spacing w:line="360" w:lineRule="auto"/>
              <w:jc w:val="center"/>
              <w:rPr>
                <w:rFonts w:ascii="宋体" w:hAnsi="宋体" w:cs="宋体"/>
                <w:b/>
                <w:bCs/>
                <w:color w:val="auto"/>
                <w:kern w:val="0"/>
                <w:sz w:val="24"/>
              </w:rPr>
            </w:pPr>
            <w:r>
              <w:rPr>
                <w:rFonts w:hint="eastAsia" w:ascii="宋体" w:hAnsi="宋体" w:cs="宋体"/>
                <w:b/>
                <w:bCs/>
                <w:color w:val="auto"/>
                <w:kern w:val="0"/>
                <w:sz w:val="24"/>
              </w:rPr>
              <w:t>备注</w:t>
            </w:r>
          </w:p>
        </w:tc>
      </w:tr>
      <w:tr w14:paraId="16A01694">
        <w:tblPrEx>
          <w:shd w:val="clear" w:color="auto" w:fill="FBFBFB"/>
          <w:tblCellMar>
            <w:top w:w="0" w:type="dxa"/>
            <w:left w:w="0" w:type="dxa"/>
            <w:bottom w:w="0" w:type="dxa"/>
            <w:right w:w="0" w:type="dxa"/>
          </w:tblCellMar>
        </w:tblPrEx>
        <w:tc>
          <w:tcPr>
            <w:tcW w:w="7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E2F7E33">
            <w:pPr>
              <w:spacing w:line="360" w:lineRule="auto"/>
              <w:jc w:val="center"/>
              <w:rPr>
                <w:rFonts w:ascii="宋体" w:hAnsi="宋体" w:cs="宋体"/>
                <w:color w:val="auto"/>
                <w:kern w:val="0"/>
                <w:sz w:val="24"/>
              </w:rPr>
            </w:pPr>
            <w:r>
              <w:rPr>
                <w:rFonts w:hint="eastAsia" w:ascii="宋体" w:hAnsi="宋体" w:cs="宋体"/>
                <w:color w:val="auto"/>
                <w:kern w:val="0"/>
                <w:sz w:val="24"/>
              </w:rPr>
              <w:t>1</w:t>
            </w:r>
          </w:p>
        </w:tc>
        <w:tc>
          <w:tcPr>
            <w:tcW w:w="225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F094F28">
            <w:pPr>
              <w:spacing w:line="360" w:lineRule="auto"/>
              <w:jc w:val="center"/>
              <w:rPr>
                <w:rFonts w:ascii="宋体" w:hAnsi="宋体" w:cs="宋体"/>
                <w:color w:val="auto"/>
                <w:kern w:val="0"/>
                <w:sz w:val="24"/>
              </w:rPr>
            </w:pPr>
          </w:p>
        </w:tc>
        <w:tc>
          <w:tcPr>
            <w:tcW w:w="12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32E8932">
            <w:pPr>
              <w:spacing w:line="360" w:lineRule="auto"/>
              <w:jc w:val="center"/>
              <w:rPr>
                <w:rFonts w:ascii="宋体" w:hAnsi="宋体" w:cs="宋体"/>
                <w:color w:val="auto"/>
                <w:kern w:val="0"/>
                <w:sz w:val="24"/>
              </w:rPr>
            </w:pPr>
          </w:p>
        </w:tc>
        <w:tc>
          <w:tcPr>
            <w:tcW w:w="339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B5230F0">
            <w:pPr>
              <w:spacing w:line="360" w:lineRule="auto"/>
              <w:jc w:val="center"/>
              <w:rPr>
                <w:rFonts w:ascii="宋体" w:hAnsi="宋体" w:cs="宋体"/>
                <w:color w:val="auto"/>
                <w:kern w:val="0"/>
                <w:sz w:val="24"/>
              </w:rPr>
            </w:pPr>
          </w:p>
        </w:tc>
        <w:tc>
          <w:tcPr>
            <w:tcW w:w="11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B2C1EA2">
            <w:pPr>
              <w:spacing w:line="360" w:lineRule="auto"/>
              <w:jc w:val="center"/>
              <w:rPr>
                <w:rFonts w:ascii="宋体" w:hAnsi="宋体" w:cs="宋体"/>
                <w:color w:val="auto"/>
                <w:kern w:val="0"/>
                <w:sz w:val="24"/>
              </w:rPr>
            </w:pPr>
          </w:p>
        </w:tc>
      </w:tr>
      <w:tr w14:paraId="226DE32F">
        <w:tblPrEx>
          <w:shd w:val="clear" w:color="auto" w:fill="FBFBFB"/>
          <w:tblCellMar>
            <w:top w:w="0" w:type="dxa"/>
            <w:left w:w="0" w:type="dxa"/>
            <w:bottom w:w="0" w:type="dxa"/>
            <w:right w:w="0" w:type="dxa"/>
          </w:tblCellMar>
        </w:tblPrEx>
        <w:tc>
          <w:tcPr>
            <w:tcW w:w="7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68EEAA2">
            <w:pPr>
              <w:spacing w:line="360" w:lineRule="auto"/>
              <w:jc w:val="center"/>
              <w:rPr>
                <w:rFonts w:ascii="宋体" w:hAnsi="宋体" w:cs="宋体"/>
                <w:color w:val="auto"/>
                <w:kern w:val="0"/>
                <w:sz w:val="24"/>
              </w:rPr>
            </w:pPr>
            <w:r>
              <w:rPr>
                <w:rFonts w:hint="eastAsia" w:ascii="宋体" w:hAnsi="宋体" w:cs="宋体"/>
                <w:color w:val="auto"/>
                <w:kern w:val="0"/>
                <w:sz w:val="24"/>
              </w:rPr>
              <w:t>2</w:t>
            </w:r>
          </w:p>
        </w:tc>
        <w:tc>
          <w:tcPr>
            <w:tcW w:w="225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3CC0B8B">
            <w:pPr>
              <w:spacing w:line="360" w:lineRule="auto"/>
              <w:jc w:val="center"/>
              <w:rPr>
                <w:rFonts w:ascii="宋体" w:hAnsi="宋体" w:cs="宋体"/>
                <w:color w:val="auto"/>
                <w:kern w:val="0"/>
                <w:sz w:val="24"/>
              </w:rPr>
            </w:pPr>
          </w:p>
        </w:tc>
        <w:tc>
          <w:tcPr>
            <w:tcW w:w="12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5E379EF">
            <w:pPr>
              <w:spacing w:line="360" w:lineRule="auto"/>
              <w:jc w:val="center"/>
              <w:rPr>
                <w:rFonts w:ascii="宋体" w:hAnsi="宋体" w:cs="宋体"/>
                <w:color w:val="auto"/>
                <w:kern w:val="0"/>
                <w:sz w:val="24"/>
              </w:rPr>
            </w:pPr>
          </w:p>
        </w:tc>
        <w:tc>
          <w:tcPr>
            <w:tcW w:w="339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2C9A6A2">
            <w:pPr>
              <w:spacing w:line="360" w:lineRule="auto"/>
              <w:jc w:val="center"/>
              <w:rPr>
                <w:rFonts w:ascii="宋体" w:hAnsi="宋体" w:cs="宋体"/>
                <w:color w:val="auto"/>
                <w:kern w:val="0"/>
                <w:sz w:val="24"/>
              </w:rPr>
            </w:pPr>
          </w:p>
        </w:tc>
        <w:tc>
          <w:tcPr>
            <w:tcW w:w="11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D0A6267">
            <w:pPr>
              <w:spacing w:line="360" w:lineRule="auto"/>
              <w:jc w:val="center"/>
              <w:rPr>
                <w:rFonts w:ascii="宋体" w:hAnsi="宋体" w:cs="宋体"/>
                <w:color w:val="auto"/>
                <w:kern w:val="0"/>
                <w:sz w:val="24"/>
              </w:rPr>
            </w:pPr>
          </w:p>
        </w:tc>
      </w:tr>
      <w:tr w14:paraId="7F691988">
        <w:tblPrEx>
          <w:tblCellMar>
            <w:top w:w="0" w:type="dxa"/>
            <w:left w:w="0" w:type="dxa"/>
            <w:bottom w:w="0" w:type="dxa"/>
            <w:right w:w="0" w:type="dxa"/>
          </w:tblCellMar>
        </w:tblPrEx>
        <w:tc>
          <w:tcPr>
            <w:tcW w:w="7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CB14CC6">
            <w:pPr>
              <w:spacing w:line="360" w:lineRule="auto"/>
              <w:jc w:val="center"/>
              <w:rPr>
                <w:rFonts w:ascii="宋体" w:hAnsi="宋体" w:cs="宋体"/>
                <w:color w:val="auto"/>
                <w:kern w:val="0"/>
                <w:sz w:val="24"/>
              </w:rPr>
            </w:pPr>
            <w:r>
              <w:rPr>
                <w:rFonts w:hint="eastAsia" w:ascii="宋体" w:hAnsi="宋体" w:cs="宋体"/>
                <w:color w:val="auto"/>
                <w:kern w:val="0"/>
                <w:sz w:val="24"/>
              </w:rPr>
              <w:t>3</w:t>
            </w:r>
          </w:p>
        </w:tc>
        <w:tc>
          <w:tcPr>
            <w:tcW w:w="225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8DB4BCD">
            <w:pPr>
              <w:spacing w:line="360" w:lineRule="auto"/>
              <w:jc w:val="center"/>
              <w:rPr>
                <w:rFonts w:ascii="宋体" w:hAnsi="宋体" w:cs="宋体"/>
                <w:color w:val="auto"/>
                <w:kern w:val="0"/>
                <w:sz w:val="24"/>
              </w:rPr>
            </w:pPr>
          </w:p>
        </w:tc>
        <w:tc>
          <w:tcPr>
            <w:tcW w:w="12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FF7EBB0">
            <w:pPr>
              <w:spacing w:line="360" w:lineRule="auto"/>
              <w:jc w:val="center"/>
              <w:rPr>
                <w:rFonts w:ascii="宋体" w:hAnsi="宋体" w:cs="宋体"/>
                <w:color w:val="auto"/>
                <w:kern w:val="0"/>
                <w:sz w:val="24"/>
              </w:rPr>
            </w:pPr>
          </w:p>
        </w:tc>
        <w:tc>
          <w:tcPr>
            <w:tcW w:w="339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5198E37">
            <w:pPr>
              <w:spacing w:line="360" w:lineRule="auto"/>
              <w:jc w:val="center"/>
              <w:rPr>
                <w:rFonts w:ascii="宋体" w:hAnsi="宋体" w:cs="宋体"/>
                <w:color w:val="auto"/>
                <w:kern w:val="0"/>
                <w:sz w:val="24"/>
              </w:rPr>
            </w:pPr>
          </w:p>
        </w:tc>
        <w:tc>
          <w:tcPr>
            <w:tcW w:w="11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0718E33">
            <w:pPr>
              <w:spacing w:line="360" w:lineRule="auto"/>
              <w:jc w:val="center"/>
              <w:rPr>
                <w:rFonts w:ascii="宋体" w:hAnsi="宋体" w:cs="宋体"/>
                <w:color w:val="auto"/>
                <w:kern w:val="0"/>
                <w:sz w:val="24"/>
              </w:rPr>
            </w:pPr>
          </w:p>
        </w:tc>
      </w:tr>
      <w:tr w14:paraId="30FD660B">
        <w:tblPrEx>
          <w:shd w:val="clear" w:color="auto" w:fill="FBFBFB"/>
          <w:tblCellMar>
            <w:top w:w="0" w:type="dxa"/>
            <w:left w:w="0" w:type="dxa"/>
            <w:bottom w:w="0" w:type="dxa"/>
            <w:right w:w="0" w:type="dxa"/>
          </w:tblCellMar>
        </w:tblPrEx>
        <w:tc>
          <w:tcPr>
            <w:tcW w:w="7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E0582E5">
            <w:pPr>
              <w:spacing w:line="360" w:lineRule="auto"/>
              <w:jc w:val="center"/>
              <w:rPr>
                <w:rFonts w:ascii="宋体" w:hAnsi="宋体" w:cs="宋体"/>
                <w:color w:val="auto"/>
                <w:kern w:val="0"/>
                <w:sz w:val="24"/>
              </w:rPr>
            </w:pPr>
            <w:r>
              <w:rPr>
                <w:rFonts w:hint="eastAsia" w:ascii="宋体" w:hAnsi="宋体" w:cs="宋体"/>
                <w:color w:val="auto"/>
                <w:kern w:val="0"/>
                <w:sz w:val="24"/>
              </w:rPr>
              <w:t>……</w:t>
            </w:r>
          </w:p>
        </w:tc>
        <w:tc>
          <w:tcPr>
            <w:tcW w:w="2256"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47B7B36">
            <w:pPr>
              <w:spacing w:line="360" w:lineRule="auto"/>
              <w:jc w:val="center"/>
              <w:rPr>
                <w:rFonts w:ascii="宋体" w:hAnsi="宋体" w:cs="宋体"/>
                <w:color w:val="auto"/>
                <w:kern w:val="0"/>
                <w:sz w:val="24"/>
              </w:rPr>
            </w:pPr>
          </w:p>
        </w:tc>
        <w:tc>
          <w:tcPr>
            <w:tcW w:w="12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0328F60">
            <w:pPr>
              <w:spacing w:line="360" w:lineRule="auto"/>
              <w:jc w:val="center"/>
              <w:rPr>
                <w:rFonts w:ascii="宋体" w:hAnsi="宋体" w:cs="宋体"/>
                <w:color w:val="auto"/>
                <w:kern w:val="0"/>
                <w:sz w:val="24"/>
              </w:rPr>
            </w:pPr>
          </w:p>
        </w:tc>
        <w:tc>
          <w:tcPr>
            <w:tcW w:w="339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EB317AA">
            <w:pPr>
              <w:spacing w:line="360" w:lineRule="auto"/>
              <w:jc w:val="center"/>
              <w:rPr>
                <w:rFonts w:ascii="宋体" w:hAnsi="宋体" w:cs="宋体"/>
                <w:color w:val="auto"/>
                <w:kern w:val="0"/>
                <w:sz w:val="24"/>
              </w:rPr>
            </w:pPr>
          </w:p>
        </w:tc>
        <w:tc>
          <w:tcPr>
            <w:tcW w:w="11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79F9AAB">
            <w:pPr>
              <w:spacing w:line="360" w:lineRule="auto"/>
              <w:jc w:val="center"/>
              <w:rPr>
                <w:rFonts w:ascii="宋体" w:hAnsi="宋体" w:cs="宋体"/>
                <w:color w:val="auto"/>
                <w:kern w:val="0"/>
                <w:sz w:val="24"/>
              </w:rPr>
            </w:pPr>
          </w:p>
        </w:tc>
      </w:tr>
    </w:tbl>
    <w:p w14:paraId="04407842">
      <w:pPr>
        <w:snapToGrid w:val="0"/>
        <w:spacing w:line="360" w:lineRule="auto"/>
        <w:jc w:val="left"/>
        <w:rPr>
          <w:rFonts w:ascii="宋体" w:hAnsi="宋体"/>
          <w:color w:val="auto"/>
          <w:sz w:val="24"/>
        </w:rPr>
      </w:pPr>
      <w:r>
        <w:rPr>
          <w:rFonts w:hint="eastAsia" w:ascii="宋体" w:hAnsi="宋体"/>
          <w:color w:val="auto"/>
          <w:sz w:val="24"/>
        </w:rPr>
        <w:t>注：</w:t>
      </w:r>
    </w:p>
    <w:p w14:paraId="385241A9">
      <w:pPr>
        <w:snapToGrid w:val="0"/>
        <w:spacing w:line="360" w:lineRule="auto"/>
        <w:jc w:val="left"/>
        <w:rPr>
          <w:rFonts w:ascii="宋体" w:hAnsi="宋体"/>
          <w:color w:val="auto"/>
          <w:sz w:val="24"/>
        </w:rPr>
      </w:pPr>
      <w:r>
        <w:rPr>
          <w:rFonts w:hint="eastAsia" w:ascii="宋体" w:hAnsi="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6ADC763">
      <w:pPr>
        <w:snapToGrid w:val="0"/>
        <w:spacing w:line="360" w:lineRule="auto"/>
        <w:jc w:val="left"/>
        <w:rPr>
          <w:rFonts w:ascii="宋体" w:hAnsi="宋体"/>
          <w:color w:val="auto"/>
          <w:sz w:val="24"/>
        </w:rPr>
      </w:pPr>
      <w:r>
        <w:rPr>
          <w:rFonts w:hint="eastAsia" w:ascii="宋体" w:hAnsi="宋体"/>
          <w:color w:val="auto"/>
          <w:sz w:val="24"/>
        </w:rPr>
        <w:t>2.本表所指的控股关系仅限于直接控股关系，不包括间接的控股关系。公司实际控制人与公司之间的关系不属于本表所指的直接控股关系。</w:t>
      </w:r>
    </w:p>
    <w:p w14:paraId="13C6F663">
      <w:pPr>
        <w:snapToGrid w:val="0"/>
        <w:spacing w:line="360" w:lineRule="auto"/>
        <w:jc w:val="left"/>
        <w:rPr>
          <w:rFonts w:ascii="宋体" w:hAnsi="宋体"/>
          <w:color w:val="auto"/>
          <w:sz w:val="24"/>
        </w:rPr>
      </w:pPr>
      <w:r>
        <w:rPr>
          <w:rFonts w:hint="eastAsia" w:ascii="宋体" w:hAnsi="宋体"/>
          <w:color w:val="auto"/>
          <w:sz w:val="24"/>
        </w:rPr>
        <w:t>3.供应商不存在直接控股股东的，则填“无”。</w:t>
      </w:r>
    </w:p>
    <w:p w14:paraId="52E6EA23">
      <w:pPr>
        <w:snapToGrid w:val="0"/>
        <w:spacing w:line="360" w:lineRule="auto"/>
        <w:jc w:val="left"/>
        <w:rPr>
          <w:rFonts w:ascii="宋体" w:hAnsi="宋体"/>
          <w:color w:val="auto"/>
          <w:sz w:val="24"/>
        </w:rPr>
      </w:pPr>
    </w:p>
    <w:p w14:paraId="7FB12710">
      <w:pPr>
        <w:snapToGrid w:val="0"/>
        <w:spacing w:line="360" w:lineRule="auto"/>
        <w:jc w:val="left"/>
        <w:rPr>
          <w:rFonts w:ascii="宋体" w:hAnsi="宋体"/>
          <w:color w:val="auto"/>
          <w:sz w:val="24"/>
        </w:rPr>
      </w:pPr>
    </w:p>
    <w:p w14:paraId="4A3495A9">
      <w:pPr>
        <w:snapToGrid w:val="0"/>
        <w:spacing w:line="360" w:lineRule="auto"/>
        <w:jc w:val="left"/>
        <w:rPr>
          <w:rFonts w:ascii="宋体" w:hAnsi="宋体"/>
          <w:color w:val="auto"/>
          <w:sz w:val="24"/>
        </w:rPr>
      </w:pPr>
    </w:p>
    <w:p w14:paraId="5E5E502E">
      <w:pPr>
        <w:snapToGrid w:val="0"/>
        <w:spacing w:line="360" w:lineRule="auto"/>
        <w:jc w:val="left"/>
        <w:rPr>
          <w:rFonts w:ascii="宋体" w:hAnsi="宋体"/>
          <w:color w:val="auto"/>
          <w:sz w:val="24"/>
        </w:rPr>
      </w:pPr>
    </w:p>
    <w:p w14:paraId="6336E21B">
      <w:pPr>
        <w:snapToGrid w:val="0"/>
        <w:spacing w:line="360" w:lineRule="auto"/>
        <w:jc w:val="left"/>
        <w:rPr>
          <w:rFonts w:ascii="宋体" w:hAnsi="宋体"/>
          <w:color w:val="auto"/>
          <w:sz w:val="24"/>
        </w:rPr>
      </w:pPr>
    </w:p>
    <w:p w14:paraId="4B8D0724">
      <w:pPr>
        <w:snapToGrid w:val="0"/>
        <w:spacing w:line="360" w:lineRule="auto"/>
        <w:ind w:left="-2" w:leftChars="-1" w:right="-817" w:rightChars="-389" w:firstLine="4320" w:firstLineChars="1800"/>
        <w:rPr>
          <w:rFonts w:ascii="宋体" w:hAnsi="宋体"/>
          <w:color w:val="auto"/>
          <w:sz w:val="24"/>
        </w:rPr>
      </w:pPr>
      <w:r>
        <w:rPr>
          <w:rFonts w:hint="eastAsia" w:ascii="宋体" w:hAnsi="宋体"/>
          <w:color w:val="auto"/>
          <w:sz w:val="24"/>
        </w:rPr>
        <w:t xml:space="preserve">法定代表人或者委托代理人（签字/电子签名）： </w:t>
      </w:r>
    </w:p>
    <w:p w14:paraId="7C57C80A">
      <w:pPr>
        <w:snapToGrid w:val="0"/>
        <w:spacing w:line="360" w:lineRule="auto"/>
        <w:ind w:left="-3" w:leftChars="-15" w:right="-817" w:rightChars="-389" w:hanging="28" w:hangingChars="12"/>
        <w:rPr>
          <w:rFonts w:ascii="宋体" w:hAnsi="宋体"/>
          <w:color w:val="auto"/>
          <w:sz w:val="24"/>
        </w:rPr>
      </w:pPr>
      <w:r>
        <w:rPr>
          <w:rFonts w:hint="eastAsia" w:ascii="宋体" w:hAnsi="宋体"/>
          <w:color w:val="auto"/>
          <w:sz w:val="24"/>
        </w:rPr>
        <w:t xml:space="preserve">                                    投标人名称（电子签章）：</w:t>
      </w:r>
    </w:p>
    <w:p w14:paraId="4EA23147">
      <w:pPr>
        <w:snapToGrid w:val="0"/>
        <w:spacing w:before="120" w:beforeLines="50" w:after="50" w:line="360" w:lineRule="auto"/>
        <w:ind w:right="480"/>
        <w:rPr>
          <w:rFonts w:ascii="宋体" w:hAnsi="宋体"/>
          <w:color w:val="auto"/>
          <w:szCs w:val="21"/>
        </w:rPr>
      </w:pPr>
      <w:r>
        <w:rPr>
          <w:rFonts w:hint="eastAsia" w:ascii="宋体" w:hAnsi="宋体"/>
          <w:color w:val="auto"/>
          <w:sz w:val="24"/>
        </w:rPr>
        <w:t xml:space="preserve">                                    日期：    年   月   日</w:t>
      </w:r>
    </w:p>
    <w:p w14:paraId="3F493E32">
      <w:pPr>
        <w:snapToGrid w:val="0"/>
        <w:jc w:val="center"/>
        <w:rPr>
          <w:rFonts w:ascii="宋体" w:hAnsi="宋体"/>
          <w:b/>
          <w:color w:val="auto"/>
          <w:sz w:val="28"/>
          <w:szCs w:val="28"/>
        </w:rPr>
      </w:pPr>
      <w:r>
        <w:rPr>
          <w:rFonts w:ascii="宋体" w:hAnsi="宋体"/>
          <w:b/>
          <w:color w:val="auto"/>
          <w:sz w:val="28"/>
          <w:szCs w:val="28"/>
        </w:rPr>
        <w:br w:type="page"/>
      </w:r>
    </w:p>
    <w:p w14:paraId="77E3CFFD">
      <w:pPr>
        <w:snapToGrid w:val="0"/>
        <w:spacing w:line="360" w:lineRule="auto"/>
        <w:jc w:val="center"/>
        <w:rPr>
          <w:rFonts w:ascii="宋体" w:hAnsi="宋体"/>
          <w:color w:val="auto"/>
          <w:sz w:val="32"/>
          <w:szCs w:val="32"/>
        </w:rPr>
      </w:pPr>
      <w:r>
        <w:rPr>
          <w:rFonts w:hint="eastAsia" w:ascii="宋体" w:hAnsi="宋体"/>
          <w:b/>
          <w:color w:val="auto"/>
          <w:sz w:val="32"/>
          <w:szCs w:val="32"/>
        </w:rPr>
        <w:t>投标人直接管理关系信息表</w:t>
      </w:r>
    </w:p>
    <w:tbl>
      <w:tblPr>
        <w:tblStyle w:val="39"/>
        <w:tblW w:w="4997" w:type="pct"/>
        <w:tblInd w:w="-128" w:type="dxa"/>
        <w:shd w:val="clear" w:color="auto" w:fill="FBFBFB"/>
        <w:tblLayout w:type="autofit"/>
        <w:tblCellMar>
          <w:top w:w="0" w:type="dxa"/>
          <w:left w:w="0" w:type="dxa"/>
          <w:bottom w:w="0" w:type="dxa"/>
          <w:right w:w="0" w:type="dxa"/>
        </w:tblCellMar>
      </w:tblPr>
      <w:tblGrid>
        <w:gridCol w:w="909"/>
        <w:gridCol w:w="2745"/>
        <w:gridCol w:w="3064"/>
        <w:gridCol w:w="1829"/>
      </w:tblGrid>
      <w:tr w14:paraId="66E71284">
        <w:tblPrEx>
          <w:shd w:val="clear" w:color="auto" w:fill="FBFBFB"/>
          <w:tblCellMar>
            <w:top w:w="0" w:type="dxa"/>
            <w:left w:w="0" w:type="dxa"/>
            <w:bottom w:w="0" w:type="dxa"/>
            <w:right w:w="0" w:type="dxa"/>
          </w:tblCellMar>
        </w:tblPrEx>
        <w:trPr>
          <w:tblHeader/>
        </w:trPr>
        <w:tc>
          <w:tcPr>
            <w:tcW w:w="9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9AF1637">
            <w:pPr>
              <w:spacing w:line="360" w:lineRule="auto"/>
              <w:jc w:val="center"/>
              <w:rPr>
                <w:rFonts w:ascii="宋体" w:hAnsi="宋体" w:cs="宋体"/>
                <w:b/>
                <w:bCs/>
                <w:color w:val="auto"/>
                <w:kern w:val="0"/>
                <w:sz w:val="24"/>
              </w:rPr>
            </w:pPr>
            <w:r>
              <w:rPr>
                <w:rFonts w:hint="eastAsia" w:ascii="宋体" w:hAnsi="宋体" w:cs="宋体"/>
                <w:b/>
                <w:bCs/>
                <w:color w:val="auto"/>
                <w:kern w:val="0"/>
                <w:sz w:val="24"/>
              </w:rPr>
              <w:t>序号</w:t>
            </w:r>
          </w:p>
        </w:tc>
        <w:tc>
          <w:tcPr>
            <w:tcW w:w="2850"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CF43F2E">
            <w:pPr>
              <w:spacing w:line="360" w:lineRule="auto"/>
              <w:jc w:val="center"/>
              <w:rPr>
                <w:rFonts w:ascii="宋体" w:hAnsi="宋体" w:cs="宋体"/>
                <w:b/>
                <w:bCs/>
                <w:color w:val="auto"/>
                <w:kern w:val="0"/>
                <w:sz w:val="24"/>
              </w:rPr>
            </w:pPr>
            <w:r>
              <w:rPr>
                <w:rFonts w:hint="eastAsia" w:ascii="宋体" w:hAnsi="宋体" w:cs="宋体"/>
                <w:b/>
                <w:bCs/>
                <w:color w:val="auto"/>
                <w:kern w:val="0"/>
                <w:sz w:val="24"/>
              </w:rPr>
              <w:t>直接管理关系单位名称</w:t>
            </w:r>
          </w:p>
        </w:tc>
        <w:tc>
          <w:tcPr>
            <w:tcW w:w="3183"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128A3A6">
            <w:pPr>
              <w:spacing w:line="360" w:lineRule="auto"/>
              <w:jc w:val="center"/>
              <w:rPr>
                <w:rFonts w:ascii="宋体" w:hAnsi="宋体" w:cs="宋体"/>
                <w:b/>
                <w:bCs/>
                <w:color w:val="auto"/>
                <w:kern w:val="0"/>
                <w:sz w:val="24"/>
              </w:rPr>
            </w:pPr>
            <w:r>
              <w:rPr>
                <w:rFonts w:hint="eastAsia" w:ascii="宋体" w:hAnsi="宋体" w:cs="宋体"/>
                <w:b/>
                <w:bCs/>
                <w:color w:val="auto"/>
                <w:kern w:val="0"/>
                <w:sz w:val="24"/>
              </w:rPr>
              <w:t>统一社会信用代码</w:t>
            </w:r>
          </w:p>
        </w:tc>
        <w:tc>
          <w:tcPr>
            <w:tcW w:w="1891"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F1AEC47">
            <w:pPr>
              <w:spacing w:line="360" w:lineRule="auto"/>
              <w:jc w:val="center"/>
              <w:rPr>
                <w:rFonts w:ascii="宋体" w:hAnsi="宋体" w:cs="宋体"/>
                <w:b/>
                <w:bCs/>
                <w:color w:val="auto"/>
                <w:kern w:val="0"/>
                <w:sz w:val="24"/>
              </w:rPr>
            </w:pPr>
            <w:r>
              <w:rPr>
                <w:rFonts w:hint="eastAsia" w:ascii="宋体" w:hAnsi="宋体" w:cs="宋体"/>
                <w:b/>
                <w:bCs/>
                <w:color w:val="auto"/>
                <w:kern w:val="0"/>
                <w:sz w:val="24"/>
              </w:rPr>
              <w:t>备注</w:t>
            </w:r>
          </w:p>
        </w:tc>
      </w:tr>
      <w:tr w14:paraId="1D56DAD2">
        <w:tblPrEx>
          <w:shd w:val="clear" w:color="auto" w:fill="FBFBFB"/>
          <w:tblCellMar>
            <w:top w:w="0" w:type="dxa"/>
            <w:left w:w="0" w:type="dxa"/>
            <w:bottom w:w="0" w:type="dxa"/>
            <w:right w:w="0" w:type="dxa"/>
          </w:tblCellMar>
        </w:tblPrEx>
        <w:tc>
          <w:tcPr>
            <w:tcW w:w="9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9BE5108">
            <w:pPr>
              <w:spacing w:line="360" w:lineRule="auto"/>
              <w:jc w:val="center"/>
              <w:rPr>
                <w:rFonts w:ascii="宋体" w:hAnsi="宋体" w:cs="宋体"/>
                <w:color w:val="auto"/>
                <w:kern w:val="0"/>
                <w:sz w:val="24"/>
              </w:rPr>
            </w:pPr>
            <w:r>
              <w:rPr>
                <w:rFonts w:hint="eastAsia" w:ascii="宋体" w:hAnsi="宋体" w:cs="宋体"/>
                <w:color w:val="auto"/>
                <w:kern w:val="0"/>
                <w:sz w:val="24"/>
              </w:rPr>
              <w:t>1</w:t>
            </w:r>
          </w:p>
        </w:tc>
        <w:tc>
          <w:tcPr>
            <w:tcW w:w="285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5377C25">
            <w:pPr>
              <w:spacing w:line="360" w:lineRule="auto"/>
              <w:jc w:val="center"/>
              <w:rPr>
                <w:rFonts w:ascii="宋体" w:hAnsi="宋体" w:cs="宋体"/>
                <w:color w:val="auto"/>
                <w:kern w:val="0"/>
                <w:sz w:val="24"/>
              </w:rPr>
            </w:pPr>
          </w:p>
        </w:tc>
        <w:tc>
          <w:tcPr>
            <w:tcW w:w="318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A261EB">
            <w:pPr>
              <w:spacing w:line="360" w:lineRule="auto"/>
              <w:jc w:val="center"/>
              <w:rPr>
                <w:rFonts w:ascii="宋体" w:hAnsi="宋体" w:cs="宋体"/>
                <w:color w:val="auto"/>
                <w:kern w:val="0"/>
                <w:sz w:val="24"/>
              </w:rPr>
            </w:pPr>
          </w:p>
        </w:tc>
        <w:tc>
          <w:tcPr>
            <w:tcW w:w="189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C936357">
            <w:pPr>
              <w:spacing w:line="360" w:lineRule="auto"/>
              <w:jc w:val="center"/>
              <w:rPr>
                <w:rFonts w:ascii="宋体" w:hAnsi="宋体" w:cs="宋体"/>
                <w:color w:val="auto"/>
                <w:kern w:val="0"/>
                <w:sz w:val="24"/>
              </w:rPr>
            </w:pPr>
          </w:p>
        </w:tc>
      </w:tr>
      <w:tr w14:paraId="24AB3714">
        <w:tblPrEx>
          <w:shd w:val="clear" w:color="auto" w:fill="FBFBFB"/>
          <w:tblCellMar>
            <w:top w:w="0" w:type="dxa"/>
            <w:left w:w="0" w:type="dxa"/>
            <w:bottom w:w="0" w:type="dxa"/>
            <w:right w:w="0" w:type="dxa"/>
          </w:tblCellMar>
        </w:tblPrEx>
        <w:tc>
          <w:tcPr>
            <w:tcW w:w="9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8157871">
            <w:pPr>
              <w:spacing w:line="360" w:lineRule="auto"/>
              <w:jc w:val="center"/>
              <w:rPr>
                <w:rFonts w:ascii="宋体" w:hAnsi="宋体" w:cs="宋体"/>
                <w:color w:val="auto"/>
                <w:kern w:val="0"/>
                <w:sz w:val="24"/>
              </w:rPr>
            </w:pPr>
            <w:r>
              <w:rPr>
                <w:rFonts w:hint="eastAsia" w:ascii="宋体" w:hAnsi="宋体" w:cs="宋体"/>
                <w:color w:val="auto"/>
                <w:kern w:val="0"/>
                <w:sz w:val="24"/>
              </w:rPr>
              <w:t>2</w:t>
            </w:r>
          </w:p>
        </w:tc>
        <w:tc>
          <w:tcPr>
            <w:tcW w:w="285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ABA4BD5">
            <w:pPr>
              <w:spacing w:line="360" w:lineRule="auto"/>
              <w:jc w:val="center"/>
              <w:rPr>
                <w:rFonts w:ascii="宋体" w:hAnsi="宋体" w:cs="宋体"/>
                <w:color w:val="auto"/>
                <w:kern w:val="0"/>
                <w:sz w:val="24"/>
              </w:rPr>
            </w:pPr>
          </w:p>
        </w:tc>
        <w:tc>
          <w:tcPr>
            <w:tcW w:w="318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7FC20D7">
            <w:pPr>
              <w:spacing w:line="360" w:lineRule="auto"/>
              <w:jc w:val="center"/>
              <w:rPr>
                <w:rFonts w:ascii="宋体" w:hAnsi="宋体" w:cs="宋体"/>
                <w:color w:val="auto"/>
                <w:kern w:val="0"/>
                <w:sz w:val="24"/>
              </w:rPr>
            </w:pPr>
          </w:p>
        </w:tc>
        <w:tc>
          <w:tcPr>
            <w:tcW w:w="189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E84B89D">
            <w:pPr>
              <w:spacing w:line="360" w:lineRule="auto"/>
              <w:jc w:val="center"/>
              <w:rPr>
                <w:rFonts w:ascii="宋体" w:hAnsi="宋体" w:cs="宋体"/>
                <w:color w:val="auto"/>
                <w:kern w:val="0"/>
                <w:sz w:val="24"/>
              </w:rPr>
            </w:pPr>
          </w:p>
        </w:tc>
      </w:tr>
      <w:tr w14:paraId="4C4DEDA1">
        <w:tblPrEx>
          <w:shd w:val="clear" w:color="auto" w:fill="FBFBFB"/>
          <w:tblCellMar>
            <w:top w:w="0" w:type="dxa"/>
            <w:left w:w="0" w:type="dxa"/>
            <w:bottom w:w="0" w:type="dxa"/>
            <w:right w:w="0" w:type="dxa"/>
          </w:tblCellMar>
        </w:tblPrEx>
        <w:tc>
          <w:tcPr>
            <w:tcW w:w="9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76CBE26">
            <w:pPr>
              <w:spacing w:line="360" w:lineRule="auto"/>
              <w:jc w:val="center"/>
              <w:rPr>
                <w:rFonts w:ascii="宋体" w:hAnsi="宋体" w:cs="宋体"/>
                <w:color w:val="auto"/>
                <w:kern w:val="0"/>
                <w:sz w:val="24"/>
              </w:rPr>
            </w:pPr>
            <w:r>
              <w:rPr>
                <w:rFonts w:hint="eastAsia" w:ascii="宋体" w:hAnsi="宋体" w:cs="宋体"/>
                <w:color w:val="auto"/>
                <w:kern w:val="0"/>
                <w:sz w:val="24"/>
              </w:rPr>
              <w:t>3</w:t>
            </w:r>
          </w:p>
        </w:tc>
        <w:tc>
          <w:tcPr>
            <w:tcW w:w="285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1C7A761">
            <w:pPr>
              <w:spacing w:line="360" w:lineRule="auto"/>
              <w:jc w:val="center"/>
              <w:rPr>
                <w:rFonts w:ascii="宋体" w:hAnsi="宋体" w:cs="宋体"/>
                <w:color w:val="auto"/>
                <w:kern w:val="0"/>
                <w:sz w:val="24"/>
              </w:rPr>
            </w:pPr>
          </w:p>
        </w:tc>
        <w:tc>
          <w:tcPr>
            <w:tcW w:w="318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36CD31B">
            <w:pPr>
              <w:spacing w:line="360" w:lineRule="auto"/>
              <w:jc w:val="center"/>
              <w:rPr>
                <w:rFonts w:ascii="宋体" w:hAnsi="宋体" w:cs="宋体"/>
                <w:color w:val="auto"/>
                <w:kern w:val="0"/>
                <w:sz w:val="24"/>
              </w:rPr>
            </w:pPr>
          </w:p>
        </w:tc>
        <w:tc>
          <w:tcPr>
            <w:tcW w:w="189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0EBACB8">
            <w:pPr>
              <w:spacing w:line="360" w:lineRule="auto"/>
              <w:jc w:val="center"/>
              <w:rPr>
                <w:rFonts w:ascii="宋体" w:hAnsi="宋体" w:cs="宋体"/>
                <w:color w:val="auto"/>
                <w:kern w:val="0"/>
                <w:sz w:val="24"/>
              </w:rPr>
            </w:pPr>
          </w:p>
        </w:tc>
      </w:tr>
      <w:tr w14:paraId="78AC22D7">
        <w:tblPrEx>
          <w:shd w:val="clear" w:color="auto" w:fill="FBFBFB"/>
          <w:tblCellMar>
            <w:top w:w="0" w:type="dxa"/>
            <w:left w:w="0" w:type="dxa"/>
            <w:bottom w:w="0" w:type="dxa"/>
            <w:right w:w="0" w:type="dxa"/>
          </w:tblCellMar>
        </w:tblPrEx>
        <w:tc>
          <w:tcPr>
            <w:tcW w:w="9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4A20AB5">
            <w:pPr>
              <w:spacing w:line="360" w:lineRule="auto"/>
              <w:jc w:val="center"/>
              <w:rPr>
                <w:rFonts w:ascii="宋体" w:hAnsi="宋体" w:cs="宋体"/>
                <w:color w:val="auto"/>
                <w:kern w:val="0"/>
                <w:sz w:val="24"/>
              </w:rPr>
            </w:pPr>
            <w:r>
              <w:rPr>
                <w:rFonts w:hint="eastAsia" w:ascii="宋体" w:hAnsi="宋体" w:cs="宋体"/>
                <w:color w:val="auto"/>
                <w:kern w:val="0"/>
                <w:sz w:val="24"/>
              </w:rPr>
              <w:t>……</w:t>
            </w:r>
          </w:p>
        </w:tc>
        <w:tc>
          <w:tcPr>
            <w:tcW w:w="2850"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781BE10">
            <w:pPr>
              <w:spacing w:line="360" w:lineRule="auto"/>
              <w:jc w:val="center"/>
              <w:rPr>
                <w:rFonts w:ascii="宋体" w:hAnsi="宋体" w:cs="宋体"/>
                <w:color w:val="auto"/>
                <w:kern w:val="0"/>
                <w:sz w:val="24"/>
              </w:rPr>
            </w:pPr>
          </w:p>
        </w:tc>
        <w:tc>
          <w:tcPr>
            <w:tcW w:w="3183"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7652C68">
            <w:pPr>
              <w:spacing w:line="360" w:lineRule="auto"/>
              <w:jc w:val="center"/>
              <w:rPr>
                <w:rFonts w:ascii="宋体" w:hAnsi="宋体" w:cs="宋体"/>
                <w:color w:val="auto"/>
                <w:kern w:val="0"/>
                <w:sz w:val="24"/>
              </w:rPr>
            </w:pPr>
          </w:p>
        </w:tc>
        <w:tc>
          <w:tcPr>
            <w:tcW w:w="1891"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F6534EC">
            <w:pPr>
              <w:spacing w:line="360" w:lineRule="auto"/>
              <w:jc w:val="center"/>
              <w:rPr>
                <w:rFonts w:ascii="宋体" w:hAnsi="宋体" w:cs="宋体"/>
                <w:color w:val="auto"/>
                <w:kern w:val="0"/>
                <w:sz w:val="24"/>
              </w:rPr>
            </w:pPr>
          </w:p>
        </w:tc>
      </w:tr>
    </w:tbl>
    <w:p w14:paraId="7EC17B87">
      <w:pPr>
        <w:snapToGrid w:val="0"/>
        <w:spacing w:line="360" w:lineRule="auto"/>
        <w:jc w:val="left"/>
        <w:rPr>
          <w:rFonts w:ascii="宋体" w:hAnsi="宋体"/>
          <w:color w:val="auto"/>
          <w:sz w:val="24"/>
        </w:rPr>
      </w:pPr>
      <w:r>
        <w:rPr>
          <w:rFonts w:hint="eastAsia" w:ascii="宋体" w:hAnsi="宋体"/>
          <w:color w:val="auto"/>
          <w:sz w:val="24"/>
        </w:rPr>
        <w:t>注：</w:t>
      </w:r>
    </w:p>
    <w:p w14:paraId="5FACD9C2">
      <w:pPr>
        <w:snapToGrid w:val="0"/>
        <w:spacing w:line="360" w:lineRule="auto"/>
        <w:ind w:firstLine="480" w:firstLineChars="200"/>
        <w:jc w:val="left"/>
        <w:rPr>
          <w:rFonts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14:paraId="052AE117">
      <w:pPr>
        <w:snapToGrid w:val="0"/>
        <w:spacing w:line="360" w:lineRule="auto"/>
        <w:ind w:firstLine="480" w:firstLineChars="200"/>
        <w:jc w:val="left"/>
        <w:rPr>
          <w:rFonts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14:paraId="5909DB43">
      <w:pPr>
        <w:snapToGrid w:val="0"/>
        <w:spacing w:line="360" w:lineRule="auto"/>
        <w:ind w:firstLine="480" w:firstLineChars="200"/>
        <w:jc w:val="left"/>
        <w:rPr>
          <w:rFonts w:ascii="宋体" w:hAnsi="宋体"/>
          <w:color w:val="auto"/>
          <w:sz w:val="24"/>
        </w:rPr>
      </w:pPr>
      <w:r>
        <w:rPr>
          <w:rFonts w:hint="eastAsia" w:ascii="宋体" w:hAnsi="宋体"/>
          <w:color w:val="auto"/>
          <w:sz w:val="24"/>
        </w:rPr>
        <w:t>3.供应商不存在直接管理关系的，则填“无”。</w:t>
      </w:r>
    </w:p>
    <w:p w14:paraId="6A2D841C">
      <w:pPr>
        <w:snapToGrid w:val="0"/>
        <w:spacing w:line="360" w:lineRule="auto"/>
        <w:jc w:val="left"/>
        <w:rPr>
          <w:rFonts w:ascii="宋体" w:hAnsi="宋体"/>
          <w:color w:val="auto"/>
          <w:sz w:val="24"/>
        </w:rPr>
      </w:pPr>
    </w:p>
    <w:p w14:paraId="6F322027">
      <w:pPr>
        <w:snapToGrid w:val="0"/>
        <w:spacing w:line="360" w:lineRule="auto"/>
        <w:jc w:val="left"/>
        <w:rPr>
          <w:rFonts w:ascii="宋体" w:hAnsi="宋体"/>
          <w:color w:val="auto"/>
          <w:sz w:val="24"/>
        </w:rPr>
      </w:pPr>
    </w:p>
    <w:p w14:paraId="71086D47">
      <w:pPr>
        <w:snapToGrid w:val="0"/>
        <w:spacing w:line="360" w:lineRule="auto"/>
        <w:jc w:val="left"/>
        <w:rPr>
          <w:rFonts w:ascii="宋体" w:hAnsi="宋体"/>
          <w:color w:val="auto"/>
          <w:sz w:val="24"/>
        </w:rPr>
      </w:pPr>
    </w:p>
    <w:p w14:paraId="6B553965">
      <w:pPr>
        <w:snapToGrid w:val="0"/>
        <w:spacing w:line="360" w:lineRule="auto"/>
        <w:jc w:val="left"/>
        <w:rPr>
          <w:color w:val="auto"/>
          <w:sz w:val="24"/>
        </w:rPr>
      </w:pPr>
    </w:p>
    <w:p w14:paraId="3F87DA97">
      <w:pPr>
        <w:snapToGrid w:val="0"/>
        <w:spacing w:line="360" w:lineRule="auto"/>
        <w:jc w:val="left"/>
        <w:rPr>
          <w:color w:val="auto"/>
          <w:sz w:val="24"/>
        </w:rPr>
      </w:pPr>
    </w:p>
    <w:p w14:paraId="59D9B948">
      <w:pPr>
        <w:snapToGrid w:val="0"/>
        <w:spacing w:line="360" w:lineRule="auto"/>
        <w:jc w:val="left"/>
        <w:rPr>
          <w:color w:val="auto"/>
          <w:sz w:val="24"/>
        </w:rPr>
      </w:pPr>
    </w:p>
    <w:p w14:paraId="10A5E49D">
      <w:pPr>
        <w:snapToGrid w:val="0"/>
        <w:spacing w:line="360" w:lineRule="auto"/>
        <w:jc w:val="left"/>
        <w:rPr>
          <w:rFonts w:ascii="宋体" w:hAnsi="宋体"/>
          <w:color w:val="auto"/>
          <w:sz w:val="24"/>
        </w:rPr>
      </w:pPr>
    </w:p>
    <w:p w14:paraId="47400C43">
      <w:pPr>
        <w:snapToGrid w:val="0"/>
        <w:spacing w:line="360" w:lineRule="auto"/>
        <w:ind w:left="-2" w:leftChars="-1" w:right="-817" w:rightChars="-389"/>
        <w:rPr>
          <w:rFonts w:ascii="宋体" w:hAnsi="宋体"/>
          <w:color w:val="auto"/>
          <w:sz w:val="24"/>
        </w:rPr>
      </w:pPr>
      <w:r>
        <w:rPr>
          <w:rFonts w:hint="eastAsia" w:ascii="宋体" w:hAnsi="宋体"/>
          <w:color w:val="auto"/>
          <w:sz w:val="24"/>
        </w:rPr>
        <w:t xml:space="preserve">                                  法定代表人或者委托代理人（签字/电子签名）： </w:t>
      </w:r>
    </w:p>
    <w:p w14:paraId="7F234D23">
      <w:pPr>
        <w:snapToGrid w:val="0"/>
        <w:spacing w:line="360" w:lineRule="auto"/>
        <w:ind w:left="-3" w:leftChars="-15" w:right="-817" w:rightChars="-389" w:hanging="28" w:hangingChars="12"/>
        <w:rPr>
          <w:rFonts w:ascii="宋体" w:hAnsi="宋体"/>
          <w:color w:val="auto"/>
          <w:sz w:val="24"/>
        </w:rPr>
      </w:pPr>
      <w:r>
        <w:rPr>
          <w:rFonts w:hint="eastAsia" w:ascii="宋体" w:hAnsi="宋体"/>
          <w:color w:val="auto"/>
          <w:sz w:val="24"/>
        </w:rPr>
        <w:t xml:space="preserve">                                  投标人名称（电子签章）：</w:t>
      </w:r>
    </w:p>
    <w:p w14:paraId="08534003">
      <w:pPr>
        <w:snapToGrid w:val="0"/>
        <w:spacing w:line="360" w:lineRule="auto"/>
        <w:ind w:right="480" w:firstLine="240" w:firstLineChars="100"/>
        <w:jc w:val="left"/>
        <w:rPr>
          <w:rFonts w:ascii="宋体" w:hAnsi="宋体"/>
          <w:color w:val="auto"/>
          <w:szCs w:val="21"/>
        </w:rPr>
      </w:pPr>
      <w:r>
        <w:rPr>
          <w:rFonts w:hint="eastAsia" w:ascii="宋体" w:hAnsi="宋体"/>
          <w:color w:val="auto"/>
          <w:sz w:val="24"/>
        </w:rPr>
        <w:t xml:space="preserve">                                日期：    年   月   日</w:t>
      </w:r>
    </w:p>
    <w:p w14:paraId="7CCB7626">
      <w:pPr>
        <w:snapToGrid w:val="0"/>
        <w:spacing w:before="120" w:beforeLines="50" w:after="50" w:line="360" w:lineRule="auto"/>
        <w:ind w:right="480" w:firstLine="240" w:firstLineChars="100"/>
        <w:jc w:val="right"/>
        <w:rPr>
          <w:rFonts w:ascii="宋体" w:hAnsi="宋体"/>
          <w:color w:val="auto"/>
          <w:sz w:val="24"/>
        </w:rPr>
      </w:pPr>
    </w:p>
    <w:p w14:paraId="24807F73">
      <w:pPr>
        <w:snapToGrid w:val="0"/>
        <w:spacing w:before="50" w:after="120" w:afterLines="50"/>
        <w:jc w:val="left"/>
        <w:rPr>
          <w:rFonts w:ascii="宋体" w:hAnsi="宋体"/>
          <w:color w:val="auto"/>
          <w:szCs w:val="21"/>
        </w:rPr>
      </w:pPr>
    </w:p>
    <w:p w14:paraId="70A62B20">
      <w:pPr>
        <w:snapToGrid w:val="0"/>
        <w:spacing w:before="120" w:beforeLines="50" w:after="50"/>
        <w:jc w:val="left"/>
        <w:rPr>
          <w:rFonts w:ascii="宋体" w:hAnsi="宋体"/>
          <w:b/>
          <w:color w:val="auto"/>
          <w:sz w:val="24"/>
          <w:szCs w:val="20"/>
        </w:rPr>
      </w:pPr>
    </w:p>
    <w:p w14:paraId="31D16E5A">
      <w:pPr>
        <w:numPr>
          <w:ilvl w:val="2"/>
          <w:numId w:val="4"/>
        </w:numPr>
        <w:snapToGrid w:val="0"/>
        <w:spacing w:before="120" w:beforeLines="50" w:after="50"/>
        <w:ind w:left="0" w:firstLine="0"/>
        <w:jc w:val="left"/>
        <w:rPr>
          <w:rFonts w:ascii="宋体" w:hAnsi="宋体"/>
          <w:b/>
          <w:color w:val="auto"/>
          <w:sz w:val="24"/>
          <w:szCs w:val="20"/>
        </w:rPr>
      </w:pPr>
      <w:r>
        <w:rPr>
          <w:rFonts w:ascii="宋体" w:hAnsi="宋体"/>
          <w:b/>
          <w:color w:val="auto"/>
          <w:sz w:val="24"/>
        </w:rPr>
        <w:br w:type="page"/>
      </w:r>
      <w:r>
        <w:rPr>
          <w:rFonts w:hint="eastAsia" w:ascii="宋体" w:hAnsi="宋体"/>
          <w:b/>
          <w:color w:val="auto"/>
          <w:sz w:val="24"/>
        </w:rPr>
        <w:t>投标声明</w:t>
      </w:r>
    </w:p>
    <w:p w14:paraId="4A8332C2">
      <w:pPr>
        <w:snapToGrid w:val="0"/>
        <w:spacing w:before="50" w:after="120" w:afterLines="50"/>
        <w:jc w:val="left"/>
        <w:rPr>
          <w:rFonts w:ascii="宋体" w:hAnsi="宋体"/>
          <w:color w:val="auto"/>
        </w:rPr>
      </w:pPr>
    </w:p>
    <w:p w14:paraId="263F21EE">
      <w:pPr>
        <w:snapToGrid w:val="0"/>
        <w:spacing w:before="50" w:after="120" w:afterLines="50"/>
        <w:jc w:val="center"/>
        <w:rPr>
          <w:rFonts w:ascii="宋体" w:hAnsi="宋体"/>
          <w:b/>
          <w:color w:val="auto"/>
          <w:sz w:val="32"/>
          <w:szCs w:val="32"/>
        </w:rPr>
      </w:pPr>
      <w:r>
        <w:rPr>
          <w:rFonts w:hint="eastAsia" w:ascii="宋体" w:hAnsi="宋体"/>
          <w:b/>
          <w:color w:val="auto"/>
          <w:sz w:val="32"/>
          <w:szCs w:val="32"/>
        </w:rPr>
        <w:t>投标声明</w:t>
      </w:r>
    </w:p>
    <w:p w14:paraId="5F057F0D">
      <w:pPr>
        <w:spacing w:line="360" w:lineRule="auto"/>
        <w:contextualSpacing/>
        <w:jc w:val="left"/>
        <w:rPr>
          <w:color w:val="auto"/>
          <w:sz w:val="24"/>
        </w:rPr>
      </w:pPr>
      <w:r>
        <w:rPr>
          <w:rFonts w:hint="eastAsia"/>
          <w:color w:val="auto"/>
          <w:sz w:val="24"/>
        </w:rPr>
        <w:t>（采购人名称）：</w:t>
      </w:r>
    </w:p>
    <w:p w14:paraId="70E7FC86">
      <w:pPr>
        <w:spacing w:line="360" w:lineRule="auto"/>
        <w:ind w:firstLine="523" w:firstLineChars="218"/>
        <w:contextualSpacing/>
        <w:jc w:val="left"/>
        <w:rPr>
          <w:rFonts w:ascii="宋体" w:hAnsi="宋体"/>
          <w:color w:val="auto"/>
          <w:sz w:val="24"/>
        </w:rPr>
      </w:pPr>
      <w:r>
        <w:rPr>
          <w:rFonts w:hint="eastAsia" w:ascii="宋体" w:hAnsi="宋体"/>
          <w:color w:val="auto"/>
          <w:sz w:val="24"/>
        </w:rPr>
        <w:t>我方参加贵单位组织</w:t>
      </w:r>
      <w:r>
        <w:rPr>
          <w:rFonts w:hint="eastAsia" w:ascii="宋体" w:hAnsi="宋体"/>
          <w:color w:val="auto"/>
          <w:sz w:val="24"/>
          <w:u w:val="single"/>
        </w:rPr>
        <w:t xml:space="preserve">             </w:t>
      </w:r>
      <w:r>
        <w:rPr>
          <w:rFonts w:hint="eastAsia" w:ascii="宋体" w:hAnsi="宋体"/>
          <w:color w:val="auto"/>
          <w:sz w:val="24"/>
        </w:rPr>
        <w:t>项目（项目编号：</w:t>
      </w:r>
      <w:r>
        <w:rPr>
          <w:rFonts w:hint="eastAsia" w:ascii="宋体" w:hAnsi="宋体"/>
          <w:color w:val="auto"/>
          <w:sz w:val="24"/>
          <w:u w:val="single"/>
        </w:rPr>
        <w:t xml:space="preserve">       </w:t>
      </w:r>
      <w:r>
        <w:rPr>
          <w:rFonts w:hint="eastAsia" w:ascii="宋体" w:hAnsi="宋体"/>
          <w:color w:val="auto"/>
          <w:sz w:val="24"/>
        </w:rPr>
        <w:t>）的政府采购活动。我方在此郑重声明：</w:t>
      </w:r>
    </w:p>
    <w:p w14:paraId="0ECF829D">
      <w:pPr>
        <w:spacing w:line="360" w:lineRule="auto"/>
        <w:ind w:firstLine="480" w:firstLineChars="200"/>
        <w:contextualSpacing/>
        <w:jc w:val="left"/>
        <w:rPr>
          <w:rFonts w:ascii="宋体" w:hAnsi="宋体"/>
          <w:color w:val="auto"/>
          <w:sz w:val="24"/>
        </w:rPr>
      </w:pPr>
      <w:r>
        <w:rPr>
          <w:rFonts w:hint="eastAsia" w:ascii="宋体" w:hAnsi="宋体"/>
          <w:color w:val="auto"/>
          <w:sz w:val="24"/>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49D28419">
      <w:pPr>
        <w:spacing w:line="360" w:lineRule="auto"/>
        <w:ind w:firstLine="480" w:firstLineChars="200"/>
        <w:contextualSpacing/>
        <w:jc w:val="left"/>
        <w:rPr>
          <w:rFonts w:ascii="宋体" w:hAnsi="宋体"/>
          <w:color w:val="auto"/>
          <w:sz w:val="24"/>
        </w:rPr>
      </w:pPr>
      <w:r>
        <w:rPr>
          <w:rFonts w:hint="eastAsia" w:ascii="宋体" w:hAnsi="宋体"/>
          <w:color w:val="auto"/>
          <w:sz w:val="24"/>
        </w:rPr>
        <w:t>2.</w:t>
      </w:r>
      <w:r>
        <w:rPr>
          <w:rFonts w:hint="eastAsia"/>
          <w:color w:val="auto"/>
        </w:rPr>
        <w:t xml:space="preserve"> </w:t>
      </w:r>
      <w:r>
        <w:rPr>
          <w:rFonts w:hint="eastAsia" w:ascii="宋体" w:hAnsi="宋体"/>
          <w:color w:val="auto"/>
          <w:sz w:val="24"/>
        </w:rPr>
        <w:t>我方不是为本次采购项目提供整体设计、规范编制或者项目管理、监理、检测等服务的供应商。</w:t>
      </w:r>
    </w:p>
    <w:p w14:paraId="2C227C5D">
      <w:pPr>
        <w:spacing w:line="360" w:lineRule="auto"/>
        <w:ind w:firstLine="480" w:firstLineChars="200"/>
        <w:contextualSpacing/>
        <w:jc w:val="left"/>
        <w:rPr>
          <w:rFonts w:ascii="宋体" w:hAnsi="宋体"/>
          <w:color w:val="auto"/>
          <w:sz w:val="24"/>
        </w:rPr>
      </w:pPr>
      <w:r>
        <w:rPr>
          <w:rFonts w:hint="eastAsia" w:ascii="宋体" w:hAnsi="宋体"/>
          <w:color w:val="auto"/>
          <w:sz w:val="24"/>
        </w:rPr>
        <w:t>3. 我方承诺符合《中华人民共和国政府采购法》第二十二条规定：</w:t>
      </w:r>
    </w:p>
    <w:p w14:paraId="4209C7FD">
      <w:pPr>
        <w:spacing w:line="360" w:lineRule="auto"/>
        <w:ind w:firstLine="480" w:firstLineChars="200"/>
        <w:contextualSpacing/>
        <w:jc w:val="left"/>
        <w:rPr>
          <w:rFonts w:ascii="宋体" w:hAnsi="宋体"/>
          <w:color w:val="auto"/>
          <w:sz w:val="24"/>
        </w:rPr>
      </w:pPr>
      <w:r>
        <w:rPr>
          <w:rFonts w:hint="eastAsia" w:ascii="宋体" w:hAnsi="宋体"/>
          <w:color w:val="auto"/>
          <w:sz w:val="24"/>
        </w:rPr>
        <w:t>（一）具有独立承担民事责任的能力；</w:t>
      </w:r>
    </w:p>
    <w:p w14:paraId="0C4A0456">
      <w:pPr>
        <w:spacing w:line="360" w:lineRule="auto"/>
        <w:ind w:firstLine="480" w:firstLineChars="200"/>
        <w:contextualSpacing/>
        <w:jc w:val="left"/>
        <w:rPr>
          <w:rFonts w:ascii="宋体" w:hAnsi="宋体"/>
          <w:color w:val="auto"/>
          <w:sz w:val="24"/>
        </w:rPr>
      </w:pPr>
      <w:r>
        <w:rPr>
          <w:rFonts w:hint="eastAsia" w:ascii="宋体" w:hAnsi="宋体"/>
          <w:color w:val="auto"/>
          <w:sz w:val="24"/>
        </w:rPr>
        <w:t>（二）具有良好的商业信誉和健全的财务会计制度；</w:t>
      </w:r>
    </w:p>
    <w:p w14:paraId="0E951F67">
      <w:pPr>
        <w:spacing w:line="360" w:lineRule="auto"/>
        <w:ind w:firstLine="480" w:firstLineChars="200"/>
        <w:contextualSpacing/>
        <w:jc w:val="left"/>
        <w:rPr>
          <w:rFonts w:ascii="宋体" w:hAnsi="宋体"/>
          <w:color w:val="auto"/>
          <w:sz w:val="24"/>
        </w:rPr>
      </w:pPr>
      <w:r>
        <w:rPr>
          <w:rFonts w:hint="eastAsia" w:ascii="宋体" w:hAnsi="宋体"/>
          <w:color w:val="auto"/>
          <w:sz w:val="24"/>
        </w:rPr>
        <w:t>（三）具有履行合同所必需的设备和专业技术能力；</w:t>
      </w:r>
    </w:p>
    <w:p w14:paraId="09E262D3">
      <w:pPr>
        <w:spacing w:line="360" w:lineRule="auto"/>
        <w:ind w:firstLine="480" w:firstLineChars="200"/>
        <w:contextualSpacing/>
        <w:jc w:val="left"/>
        <w:rPr>
          <w:rFonts w:ascii="宋体" w:hAnsi="宋体"/>
          <w:color w:val="auto"/>
          <w:sz w:val="24"/>
        </w:rPr>
      </w:pPr>
      <w:r>
        <w:rPr>
          <w:rFonts w:hint="eastAsia" w:ascii="宋体" w:hAnsi="宋体"/>
          <w:color w:val="auto"/>
          <w:sz w:val="24"/>
        </w:rPr>
        <w:t>（四）有依法缴纳税收和社会保障资金的良好记录；</w:t>
      </w:r>
    </w:p>
    <w:p w14:paraId="4CF5F92A">
      <w:pPr>
        <w:spacing w:line="360" w:lineRule="auto"/>
        <w:ind w:firstLine="480" w:firstLineChars="200"/>
        <w:contextualSpacing/>
        <w:jc w:val="left"/>
        <w:rPr>
          <w:rFonts w:ascii="宋体" w:hAnsi="宋体"/>
          <w:color w:val="auto"/>
          <w:sz w:val="24"/>
        </w:rPr>
      </w:pPr>
      <w:r>
        <w:rPr>
          <w:rFonts w:hint="eastAsia" w:ascii="宋体" w:hAnsi="宋体"/>
          <w:color w:val="auto"/>
          <w:sz w:val="24"/>
        </w:rPr>
        <w:t>（五）参加政府采购活动前三年内，在经营活动中没有重大违法记录；</w:t>
      </w:r>
    </w:p>
    <w:p w14:paraId="1364A929">
      <w:pPr>
        <w:spacing w:line="360" w:lineRule="auto"/>
        <w:ind w:firstLine="480" w:firstLineChars="200"/>
        <w:contextualSpacing/>
        <w:jc w:val="left"/>
        <w:rPr>
          <w:rFonts w:ascii="宋体" w:hAnsi="宋体"/>
          <w:color w:val="auto"/>
          <w:sz w:val="24"/>
        </w:rPr>
      </w:pPr>
      <w:r>
        <w:rPr>
          <w:rFonts w:hint="eastAsia" w:ascii="宋体" w:hAnsi="宋体"/>
          <w:color w:val="auto"/>
          <w:sz w:val="24"/>
        </w:rPr>
        <w:t>（六）法律、行政法规规定的其他条件。</w:t>
      </w:r>
    </w:p>
    <w:p w14:paraId="17BA48C3">
      <w:pPr>
        <w:spacing w:line="360" w:lineRule="auto"/>
        <w:ind w:firstLine="480" w:firstLineChars="200"/>
        <w:contextualSpacing/>
        <w:jc w:val="left"/>
        <w:rPr>
          <w:rFonts w:ascii="宋体" w:hAnsi="宋体"/>
          <w:color w:val="auto"/>
          <w:sz w:val="24"/>
        </w:rPr>
      </w:pPr>
      <w:r>
        <w:rPr>
          <w:rFonts w:hint="eastAsia" w:ascii="宋体" w:hAnsi="宋体"/>
          <w:color w:val="auto"/>
          <w:sz w:val="24"/>
        </w:rPr>
        <w:t>4.以上事项如有虚假或者隐瞒，我方愿意承担一切后果，并不再寻求任何旨在减轻或者免除法律责任的辩解。</w:t>
      </w:r>
    </w:p>
    <w:p w14:paraId="60862386">
      <w:pPr>
        <w:spacing w:line="360" w:lineRule="auto"/>
        <w:contextualSpacing/>
        <w:jc w:val="left"/>
        <w:rPr>
          <w:rFonts w:ascii="宋体" w:hAnsi="宋体"/>
          <w:color w:val="auto"/>
          <w:sz w:val="24"/>
        </w:rPr>
      </w:pPr>
      <w:r>
        <w:rPr>
          <w:rFonts w:hint="eastAsia" w:ascii="宋体" w:hAnsi="宋体"/>
          <w:color w:val="auto"/>
          <w:sz w:val="24"/>
        </w:rPr>
        <w:t xml:space="preserve">    特此承诺。</w:t>
      </w:r>
    </w:p>
    <w:p w14:paraId="150DBED9">
      <w:pPr>
        <w:spacing w:line="400" w:lineRule="exact"/>
        <w:ind w:left="2873" w:leftChars="1254" w:hanging="240" w:hangingChars="100"/>
        <w:contextualSpacing/>
        <w:jc w:val="left"/>
        <w:rPr>
          <w:rFonts w:ascii="宋体" w:hAnsi="宋体"/>
          <w:color w:val="auto"/>
          <w:sz w:val="24"/>
        </w:rPr>
      </w:pPr>
      <w:bookmarkStart w:id="161" w:name="_Toc31947"/>
      <w:r>
        <w:rPr>
          <w:rFonts w:hint="eastAsia" w:ascii="宋体" w:hAnsi="宋体"/>
          <w:color w:val="auto"/>
          <w:sz w:val="24"/>
        </w:rPr>
        <w:t>法定代表人（签字或者盖章或者电子签名）：</w:t>
      </w:r>
      <w:r>
        <w:rPr>
          <w:rFonts w:hint="eastAsia" w:ascii="宋体" w:hAnsi="宋体"/>
          <w:color w:val="auto"/>
          <w:sz w:val="24"/>
          <w:u w:val="single"/>
        </w:rPr>
        <w:t xml:space="preserve">             </w:t>
      </w:r>
    </w:p>
    <w:p w14:paraId="4B5F4547">
      <w:pPr>
        <w:spacing w:line="400" w:lineRule="exact"/>
        <w:contextualSpacing/>
        <w:jc w:val="left"/>
        <w:rPr>
          <w:rFonts w:ascii="宋体" w:hAnsi="宋体"/>
          <w:color w:val="auto"/>
          <w:sz w:val="24"/>
        </w:rPr>
      </w:pPr>
      <w:r>
        <w:rPr>
          <w:rFonts w:hint="eastAsia" w:ascii="宋体" w:hAnsi="宋体"/>
          <w:color w:val="auto"/>
          <w:sz w:val="24"/>
        </w:rPr>
        <w:t xml:space="preserve">                                         投标人名称（电子签章）：</w:t>
      </w:r>
      <w:r>
        <w:rPr>
          <w:rFonts w:hint="eastAsia" w:ascii="宋体" w:hAnsi="宋体"/>
          <w:color w:val="auto"/>
          <w:sz w:val="24"/>
          <w:u w:val="single"/>
        </w:rPr>
        <w:t xml:space="preserve">                 </w:t>
      </w:r>
    </w:p>
    <w:p w14:paraId="20F18259">
      <w:pPr>
        <w:spacing w:line="400" w:lineRule="exact"/>
        <w:contextualSpacing/>
        <w:jc w:val="left"/>
        <w:rPr>
          <w:rFonts w:ascii="宋体" w:hAnsi="宋体"/>
          <w:color w:val="auto"/>
        </w:rPr>
      </w:pPr>
      <w:r>
        <w:rPr>
          <w:rFonts w:hint="eastAsia" w:ascii="宋体" w:hAnsi="宋体"/>
          <w:color w:val="auto"/>
          <w:sz w:val="24"/>
        </w:rPr>
        <w:t xml:space="preserve">                                                  年    月    日</w:t>
      </w:r>
    </w:p>
    <w:p w14:paraId="6C2243BB">
      <w:pPr>
        <w:spacing w:line="440" w:lineRule="exact"/>
        <w:contextualSpacing/>
        <w:rPr>
          <w:rFonts w:ascii="宋体" w:hAnsi="宋体"/>
          <w:b/>
          <w:color w:val="auto"/>
          <w:sz w:val="24"/>
        </w:rPr>
      </w:pPr>
      <w:r>
        <w:rPr>
          <w:rFonts w:hint="eastAsia" w:ascii="宋体" w:hAnsi="宋体"/>
          <w:b/>
          <w:color w:val="auto"/>
          <w:sz w:val="24"/>
        </w:rPr>
        <w:t>注：如为联合体投标，盖章处须加盖联合体牵头人电子签章并由联合体各方法定代表人分别签字或者盖章或者电子签名，否则投标无效。</w:t>
      </w:r>
    </w:p>
    <w:p w14:paraId="798D4DFF">
      <w:pPr>
        <w:snapToGrid w:val="0"/>
        <w:spacing w:before="120" w:beforeLines="50" w:after="50" w:line="360" w:lineRule="auto"/>
        <w:rPr>
          <w:rFonts w:ascii="宋体" w:hAnsi="宋体"/>
          <w:b/>
          <w:bCs/>
          <w:color w:val="auto"/>
          <w:sz w:val="28"/>
          <w:szCs w:val="28"/>
        </w:rPr>
      </w:pPr>
    </w:p>
    <w:p w14:paraId="3CF63396">
      <w:pPr>
        <w:snapToGrid w:val="0"/>
        <w:spacing w:before="120" w:beforeLines="50" w:after="50" w:line="360" w:lineRule="auto"/>
        <w:outlineLvl w:val="1"/>
        <w:rPr>
          <w:rFonts w:ascii="宋体" w:hAnsi="宋体"/>
          <w:b/>
          <w:bCs/>
          <w:color w:val="auto"/>
          <w:sz w:val="28"/>
          <w:szCs w:val="28"/>
        </w:rPr>
      </w:pPr>
      <w:r>
        <w:rPr>
          <w:rFonts w:hint="eastAsia" w:ascii="宋体" w:hAnsi="宋体"/>
          <w:b/>
          <w:bCs/>
          <w:color w:val="auto"/>
          <w:sz w:val="28"/>
          <w:szCs w:val="28"/>
        </w:rPr>
        <w:t>三、商务文件格式</w:t>
      </w:r>
      <w:bookmarkEnd w:id="161"/>
    </w:p>
    <w:p w14:paraId="4C25D663">
      <w:pPr>
        <w:snapToGrid w:val="0"/>
        <w:spacing w:before="120" w:beforeLines="50" w:after="50" w:line="360" w:lineRule="auto"/>
        <w:jc w:val="left"/>
        <w:rPr>
          <w:rFonts w:ascii="宋体" w:hAnsi="宋体"/>
          <w:b/>
          <w:color w:val="auto"/>
          <w:sz w:val="24"/>
        </w:rPr>
      </w:pPr>
      <w:r>
        <w:rPr>
          <w:rFonts w:hint="eastAsia" w:ascii="宋体" w:hAnsi="宋体"/>
          <w:b/>
          <w:color w:val="auto"/>
          <w:sz w:val="24"/>
        </w:rPr>
        <w:t xml:space="preserve">1.商务文件封面格式： </w:t>
      </w:r>
    </w:p>
    <w:p w14:paraId="629E6616">
      <w:pPr>
        <w:snapToGrid w:val="0"/>
        <w:spacing w:before="120" w:beforeLines="50" w:after="50"/>
        <w:rPr>
          <w:rFonts w:ascii="宋体" w:hAnsi="宋体"/>
          <w:bCs/>
          <w:color w:val="auto"/>
          <w:sz w:val="32"/>
          <w:szCs w:val="20"/>
        </w:rPr>
      </w:pPr>
      <w:r>
        <w:rPr>
          <w:rFonts w:hint="eastAsia" w:ascii="宋体" w:hAnsi="宋体"/>
          <w:color w:val="auto"/>
          <w:sz w:val="24"/>
        </w:rPr>
        <w:t xml:space="preserve">                                                   </w:t>
      </w:r>
    </w:p>
    <w:p w14:paraId="71BF36D3">
      <w:pPr>
        <w:snapToGrid w:val="0"/>
        <w:spacing w:before="120" w:beforeLines="50" w:after="50"/>
        <w:jc w:val="center"/>
        <w:rPr>
          <w:rFonts w:ascii="宋体" w:hAnsi="宋体"/>
          <w:color w:val="auto"/>
          <w:sz w:val="24"/>
          <w:szCs w:val="20"/>
        </w:rPr>
      </w:pPr>
      <w:r>
        <w:rPr>
          <w:rFonts w:hint="eastAsia" w:ascii="仿宋" w:hAnsi="仿宋" w:eastAsia="仿宋"/>
          <w:bCs/>
          <w:color w:val="auto"/>
          <w:sz w:val="44"/>
          <w:szCs w:val="44"/>
        </w:rPr>
        <w:t>电子投标文件</w:t>
      </w:r>
    </w:p>
    <w:p w14:paraId="4FA73EE1">
      <w:pPr>
        <w:snapToGrid w:val="0"/>
        <w:spacing w:before="120" w:beforeLines="50" w:after="50"/>
        <w:jc w:val="center"/>
        <w:rPr>
          <w:rFonts w:ascii="宋体" w:hAnsi="宋体"/>
          <w:b/>
          <w:color w:val="auto"/>
          <w:sz w:val="32"/>
          <w:szCs w:val="32"/>
        </w:rPr>
      </w:pPr>
    </w:p>
    <w:p w14:paraId="5E240BE3">
      <w:pPr>
        <w:snapToGrid w:val="0"/>
        <w:spacing w:before="120" w:beforeLines="50" w:after="50"/>
        <w:jc w:val="center"/>
        <w:rPr>
          <w:rFonts w:ascii="宋体" w:hAnsi="宋体"/>
          <w:b/>
          <w:color w:val="auto"/>
          <w:sz w:val="24"/>
          <w:szCs w:val="20"/>
        </w:rPr>
      </w:pPr>
      <w:r>
        <w:rPr>
          <w:rFonts w:hint="eastAsia" w:ascii="宋体" w:hAnsi="宋体"/>
          <w:b/>
          <w:color w:val="auto"/>
          <w:sz w:val="32"/>
          <w:szCs w:val="32"/>
        </w:rPr>
        <w:t>商务文件</w:t>
      </w:r>
    </w:p>
    <w:p w14:paraId="27E8EE9D">
      <w:pPr>
        <w:snapToGrid w:val="0"/>
        <w:spacing w:before="120" w:beforeLines="50" w:after="50"/>
        <w:rPr>
          <w:rFonts w:ascii="宋体" w:hAnsi="宋体"/>
          <w:bCs/>
          <w:color w:val="auto"/>
          <w:sz w:val="24"/>
          <w:szCs w:val="20"/>
        </w:rPr>
      </w:pPr>
    </w:p>
    <w:p w14:paraId="2E16CD23">
      <w:pPr>
        <w:snapToGrid w:val="0"/>
        <w:spacing w:before="120" w:beforeLines="50" w:after="50"/>
        <w:ind w:firstLine="540" w:firstLineChars="225"/>
        <w:rPr>
          <w:rFonts w:ascii="宋体" w:hAnsi="宋体"/>
          <w:bCs/>
          <w:color w:val="auto"/>
          <w:sz w:val="24"/>
        </w:rPr>
      </w:pPr>
      <w:r>
        <w:rPr>
          <w:rFonts w:hint="eastAsia" w:ascii="宋体" w:hAnsi="宋体"/>
          <w:bCs/>
          <w:color w:val="auto"/>
          <w:sz w:val="24"/>
        </w:rPr>
        <w:t>项目名称：央视广告宣传</w:t>
      </w:r>
    </w:p>
    <w:p w14:paraId="3BC871DC">
      <w:pPr>
        <w:snapToGrid w:val="0"/>
        <w:spacing w:before="120" w:beforeLines="50" w:after="50"/>
        <w:ind w:firstLine="540" w:firstLineChars="225"/>
        <w:rPr>
          <w:rFonts w:ascii="宋体" w:hAnsi="宋体"/>
          <w:bCs/>
          <w:color w:val="auto"/>
          <w:sz w:val="24"/>
          <w:szCs w:val="20"/>
        </w:rPr>
      </w:pPr>
    </w:p>
    <w:p w14:paraId="13C4DCF7">
      <w:pPr>
        <w:snapToGrid w:val="0"/>
        <w:spacing w:before="120" w:beforeLines="50" w:after="50"/>
        <w:ind w:firstLine="540" w:firstLineChars="225"/>
        <w:rPr>
          <w:rFonts w:ascii="宋体" w:hAnsi="宋体"/>
          <w:bCs/>
          <w:color w:val="auto"/>
          <w:sz w:val="24"/>
        </w:rPr>
      </w:pPr>
      <w:r>
        <w:rPr>
          <w:rFonts w:hint="eastAsia" w:ascii="宋体" w:hAnsi="宋体"/>
          <w:bCs/>
          <w:color w:val="auto"/>
          <w:sz w:val="24"/>
        </w:rPr>
        <w:t>项目编号：</w:t>
      </w:r>
    </w:p>
    <w:p w14:paraId="025DB39F">
      <w:pPr>
        <w:snapToGrid w:val="0"/>
        <w:spacing w:before="120" w:beforeLines="50" w:after="50"/>
        <w:ind w:firstLine="540" w:firstLineChars="225"/>
        <w:rPr>
          <w:rFonts w:ascii="宋体" w:hAnsi="宋体"/>
          <w:bCs/>
          <w:color w:val="auto"/>
          <w:sz w:val="24"/>
          <w:szCs w:val="20"/>
        </w:rPr>
      </w:pPr>
      <w:r>
        <w:rPr>
          <w:rFonts w:hint="eastAsia" w:ascii="宋体" w:hAnsi="宋体"/>
          <w:bCs/>
          <w:color w:val="auto"/>
          <w:sz w:val="24"/>
        </w:rPr>
        <w:t xml:space="preserve"> </w:t>
      </w:r>
    </w:p>
    <w:p w14:paraId="5FC07D9A">
      <w:pPr>
        <w:snapToGrid w:val="0"/>
        <w:spacing w:before="120" w:beforeLines="50" w:after="50"/>
        <w:ind w:firstLine="540" w:firstLineChars="225"/>
        <w:rPr>
          <w:rFonts w:ascii="宋体" w:hAnsi="宋体"/>
          <w:bCs/>
          <w:color w:val="auto"/>
          <w:sz w:val="24"/>
        </w:rPr>
      </w:pPr>
      <w:r>
        <w:rPr>
          <w:rFonts w:hint="eastAsia" w:ascii="宋体" w:hAnsi="宋体"/>
          <w:bCs/>
          <w:color w:val="auto"/>
          <w:sz w:val="24"/>
        </w:rPr>
        <w:t>所投分标：</w:t>
      </w:r>
    </w:p>
    <w:p w14:paraId="769F688B">
      <w:pPr>
        <w:snapToGrid w:val="0"/>
        <w:spacing w:before="120" w:beforeLines="50" w:after="50"/>
        <w:ind w:firstLine="540" w:firstLineChars="225"/>
        <w:rPr>
          <w:rFonts w:ascii="宋体" w:hAnsi="宋体"/>
          <w:bCs/>
          <w:color w:val="auto"/>
          <w:sz w:val="24"/>
          <w:szCs w:val="20"/>
        </w:rPr>
      </w:pPr>
    </w:p>
    <w:p w14:paraId="5C7A870B">
      <w:pPr>
        <w:pStyle w:val="7"/>
        <w:snapToGrid w:val="0"/>
        <w:spacing w:before="50" w:after="50"/>
        <w:ind w:firstLine="540" w:firstLineChars="225"/>
        <w:rPr>
          <w:rFonts w:ascii="宋体" w:hAnsi="宋体"/>
          <w:bCs/>
          <w:color w:val="auto"/>
          <w:sz w:val="24"/>
          <w:szCs w:val="24"/>
        </w:rPr>
      </w:pPr>
      <w:r>
        <w:rPr>
          <w:rFonts w:hint="eastAsia" w:ascii="宋体" w:hAnsi="宋体"/>
          <w:bCs/>
          <w:color w:val="auto"/>
          <w:sz w:val="24"/>
          <w:szCs w:val="24"/>
        </w:rPr>
        <w:t>投标人名称：</w:t>
      </w:r>
    </w:p>
    <w:p w14:paraId="639B9639">
      <w:pPr>
        <w:pStyle w:val="7"/>
        <w:snapToGrid w:val="0"/>
        <w:spacing w:before="50" w:after="50"/>
        <w:ind w:firstLine="540" w:firstLineChars="225"/>
        <w:rPr>
          <w:rFonts w:ascii="宋体" w:hAnsi="宋体"/>
          <w:bCs/>
          <w:color w:val="auto"/>
          <w:sz w:val="24"/>
          <w:szCs w:val="24"/>
        </w:rPr>
      </w:pPr>
    </w:p>
    <w:p w14:paraId="62DEF1C1">
      <w:pPr>
        <w:pStyle w:val="7"/>
        <w:snapToGrid w:val="0"/>
        <w:spacing w:before="50" w:after="50"/>
        <w:ind w:firstLine="540" w:firstLineChars="225"/>
        <w:rPr>
          <w:rFonts w:ascii="宋体" w:hAnsi="宋体"/>
          <w:bCs/>
          <w:color w:val="auto"/>
          <w:sz w:val="24"/>
          <w:szCs w:val="24"/>
        </w:rPr>
      </w:pPr>
      <w:r>
        <w:rPr>
          <w:rFonts w:hint="eastAsia" w:ascii="宋体" w:hAnsi="宋体"/>
          <w:bCs/>
          <w:color w:val="auto"/>
          <w:sz w:val="24"/>
          <w:szCs w:val="24"/>
        </w:rPr>
        <w:t>投标人地址：</w:t>
      </w:r>
    </w:p>
    <w:p w14:paraId="1DED6C48">
      <w:pPr>
        <w:pStyle w:val="7"/>
        <w:snapToGrid w:val="0"/>
        <w:spacing w:before="50" w:after="50"/>
        <w:ind w:firstLine="960" w:firstLineChars="400"/>
        <w:rPr>
          <w:rFonts w:ascii="宋体" w:hAnsi="宋体"/>
          <w:bCs/>
          <w:color w:val="auto"/>
          <w:sz w:val="24"/>
          <w:szCs w:val="24"/>
        </w:rPr>
      </w:pPr>
    </w:p>
    <w:p w14:paraId="385FC09A">
      <w:pPr>
        <w:snapToGrid w:val="0"/>
        <w:spacing w:before="120" w:beforeLines="50" w:after="50"/>
        <w:ind w:firstLine="645"/>
        <w:rPr>
          <w:rFonts w:ascii="宋体" w:hAnsi="宋体"/>
          <w:color w:val="auto"/>
          <w:sz w:val="24"/>
        </w:rPr>
      </w:pPr>
      <w:r>
        <w:rPr>
          <w:rFonts w:hint="eastAsia" w:ascii="宋体" w:hAnsi="宋体"/>
          <w:color w:val="auto"/>
          <w:sz w:val="24"/>
        </w:rPr>
        <w:t xml:space="preserve">                        年  月  日</w:t>
      </w:r>
    </w:p>
    <w:p w14:paraId="4C6CA17F">
      <w:pPr>
        <w:snapToGrid w:val="0"/>
        <w:spacing w:before="120" w:beforeLines="50" w:after="50"/>
        <w:rPr>
          <w:rFonts w:ascii="宋体" w:hAnsi="宋体"/>
          <w:color w:val="auto"/>
          <w:sz w:val="24"/>
          <w:szCs w:val="20"/>
        </w:rPr>
      </w:pPr>
      <w:r>
        <w:rPr>
          <w:rFonts w:ascii="宋体" w:hAnsi="宋体"/>
          <w:color w:val="auto"/>
          <w:sz w:val="24"/>
          <w:szCs w:val="20"/>
        </w:rPr>
        <w:t xml:space="preserve"> </w:t>
      </w:r>
    </w:p>
    <w:p w14:paraId="7E7C5EE6">
      <w:pPr>
        <w:snapToGrid w:val="0"/>
        <w:spacing w:line="360" w:lineRule="auto"/>
        <w:jc w:val="left"/>
        <w:rPr>
          <w:rFonts w:ascii="宋体" w:hAnsi="宋体"/>
          <w:b/>
          <w:bCs/>
          <w:color w:val="auto"/>
          <w:sz w:val="28"/>
          <w:szCs w:val="28"/>
        </w:rPr>
      </w:pPr>
      <w:r>
        <w:rPr>
          <w:rFonts w:ascii="宋体" w:hAnsi="宋体"/>
          <w:color w:val="auto"/>
          <w:sz w:val="24"/>
          <w:szCs w:val="20"/>
        </w:rPr>
        <w:br w:type="page"/>
      </w:r>
      <w:r>
        <w:rPr>
          <w:rFonts w:hint="eastAsia" w:ascii="宋体" w:hAnsi="宋体"/>
          <w:b/>
          <w:bCs/>
          <w:color w:val="auto"/>
          <w:sz w:val="28"/>
          <w:szCs w:val="28"/>
        </w:rPr>
        <w:t>2.商务文件目录</w:t>
      </w:r>
    </w:p>
    <w:p w14:paraId="04518EA0">
      <w:pPr>
        <w:snapToGrid w:val="0"/>
        <w:spacing w:before="50" w:after="120" w:afterLines="50" w:line="360" w:lineRule="auto"/>
        <w:jc w:val="left"/>
        <w:rPr>
          <w:rFonts w:ascii="微软雅黑" w:hAnsi="微软雅黑" w:eastAsia="微软雅黑"/>
          <w:b/>
          <w:bCs/>
          <w:color w:val="auto"/>
          <w:sz w:val="24"/>
        </w:rPr>
      </w:pPr>
      <w:r>
        <w:rPr>
          <w:rFonts w:hint="eastAsia" w:ascii="宋体" w:hAnsi="宋体"/>
          <w:color w:val="auto"/>
          <w:szCs w:val="21"/>
        </w:rPr>
        <w:t>根据招标文件规定及投标人提供的材料自行编写目录。</w:t>
      </w:r>
    </w:p>
    <w:p w14:paraId="47D94759">
      <w:pPr>
        <w:snapToGrid w:val="0"/>
        <w:spacing w:before="50" w:after="120" w:afterLines="50"/>
        <w:jc w:val="left"/>
        <w:rPr>
          <w:rFonts w:ascii="宋体" w:hAnsi="宋体"/>
          <w:color w:val="auto"/>
        </w:rPr>
      </w:pPr>
    </w:p>
    <w:p w14:paraId="7592F626">
      <w:pPr>
        <w:snapToGrid w:val="0"/>
        <w:spacing w:before="120" w:beforeLines="50" w:after="50"/>
        <w:jc w:val="left"/>
        <w:rPr>
          <w:rFonts w:ascii="宋体" w:hAnsi="宋体"/>
          <w:b/>
          <w:color w:val="auto"/>
          <w:sz w:val="24"/>
        </w:rPr>
      </w:pPr>
      <w:r>
        <w:rPr>
          <w:rFonts w:ascii="宋体" w:hAnsi="宋体"/>
          <w:b/>
          <w:color w:val="auto"/>
          <w:sz w:val="24"/>
        </w:rPr>
        <w:br w:type="page"/>
      </w:r>
      <w:r>
        <w:rPr>
          <w:rFonts w:hint="eastAsia" w:ascii="宋体" w:hAnsi="宋体"/>
          <w:b/>
          <w:color w:val="auto"/>
          <w:sz w:val="24"/>
        </w:rPr>
        <w:t>3.投标人参加本项目无围标串标行为的承诺</w:t>
      </w:r>
    </w:p>
    <w:p w14:paraId="21FA0153">
      <w:pPr>
        <w:snapToGrid w:val="0"/>
        <w:spacing w:before="120" w:beforeLines="50" w:after="50"/>
        <w:ind w:left="420"/>
        <w:jc w:val="center"/>
        <w:rPr>
          <w:rFonts w:ascii="宋体" w:hAnsi="宋体"/>
          <w:b/>
          <w:color w:val="auto"/>
          <w:sz w:val="32"/>
          <w:szCs w:val="32"/>
        </w:rPr>
      </w:pPr>
      <w:r>
        <w:rPr>
          <w:rFonts w:hint="eastAsia" w:ascii="宋体" w:hAnsi="宋体"/>
          <w:b/>
          <w:color w:val="auto"/>
          <w:sz w:val="32"/>
          <w:szCs w:val="32"/>
        </w:rPr>
        <w:t>投标人参加本项目无围标串标行为的承诺函</w:t>
      </w:r>
    </w:p>
    <w:p w14:paraId="0F1187D3">
      <w:pPr>
        <w:snapToGrid w:val="0"/>
        <w:spacing w:before="120" w:beforeLines="50" w:after="50"/>
        <w:rPr>
          <w:rFonts w:ascii="宋体" w:hAnsi="宋体"/>
          <w:b/>
          <w:color w:val="auto"/>
          <w:szCs w:val="21"/>
        </w:rPr>
      </w:pPr>
    </w:p>
    <w:p w14:paraId="2E9465BF">
      <w:pPr>
        <w:snapToGrid w:val="0"/>
        <w:spacing w:before="120" w:beforeLines="50" w:after="50" w:line="360" w:lineRule="auto"/>
        <w:jc w:val="left"/>
        <w:rPr>
          <w:rFonts w:ascii="宋体" w:hAnsi="宋体"/>
          <w:b/>
          <w:color w:val="auto"/>
          <w:szCs w:val="21"/>
        </w:rPr>
      </w:pPr>
      <w:r>
        <w:rPr>
          <w:rFonts w:hint="eastAsia" w:ascii="宋体" w:hAnsi="宋体"/>
          <w:b/>
          <w:color w:val="auto"/>
          <w:szCs w:val="21"/>
        </w:rPr>
        <w:t>一、我方承诺无下列相互串通投标的情形：</w:t>
      </w:r>
    </w:p>
    <w:p w14:paraId="0E101DCB">
      <w:pPr>
        <w:snapToGrid w:val="0"/>
        <w:spacing w:before="120" w:beforeLines="50" w:after="50" w:line="360" w:lineRule="auto"/>
        <w:ind w:firstLine="411" w:firstLineChars="196"/>
        <w:jc w:val="left"/>
        <w:rPr>
          <w:rFonts w:ascii="宋体" w:hAnsi="宋体"/>
          <w:color w:val="auto"/>
          <w:szCs w:val="21"/>
        </w:rPr>
      </w:pPr>
      <w:r>
        <w:rPr>
          <w:rFonts w:hint="eastAsia" w:ascii="宋体" w:hAnsi="宋体"/>
          <w:color w:val="auto"/>
          <w:szCs w:val="21"/>
        </w:rPr>
        <w:t>1.不同投标人的投标文件由同一单位或者个人编制；或者不同投标人报名的IP地址一致的；或者编制标书硬件设备CPU编号、硬盘编号、网卡地址一致的情况。</w:t>
      </w:r>
    </w:p>
    <w:p w14:paraId="1B539A36">
      <w:pPr>
        <w:snapToGrid w:val="0"/>
        <w:spacing w:before="120" w:beforeLines="50" w:after="50" w:line="360" w:lineRule="auto"/>
        <w:ind w:firstLine="411" w:firstLineChars="196"/>
        <w:jc w:val="left"/>
        <w:rPr>
          <w:rFonts w:ascii="宋体" w:hAnsi="宋体"/>
          <w:color w:val="auto"/>
          <w:szCs w:val="21"/>
        </w:rPr>
      </w:pPr>
      <w:r>
        <w:rPr>
          <w:rFonts w:hint="eastAsia" w:ascii="宋体" w:hAnsi="宋体"/>
          <w:color w:val="auto"/>
          <w:szCs w:val="21"/>
        </w:rPr>
        <w:t>2.不同投标人委托同一单位或者个人办理投标事宜；</w:t>
      </w:r>
    </w:p>
    <w:p w14:paraId="714FDC8F">
      <w:pPr>
        <w:snapToGrid w:val="0"/>
        <w:spacing w:before="120" w:beforeLines="50" w:after="50" w:line="360" w:lineRule="auto"/>
        <w:ind w:firstLine="411" w:firstLineChars="196"/>
        <w:jc w:val="left"/>
        <w:rPr>
          <w:rFonts w:ascii="宋体" w:hAnsi="宋体"/>
          <w:color w:val="auto"/>
          <w:szCs w:val="21"/>
        </w:rPr>
      </w:pPr>
      <w:r>
        <w:rPr>
          <w:rFonts w:hint="eastAsia" w:ascii="宋体" w:hAnsi="宋体"/>
          <w:color w:val="auto"/>
          <w:szCs w:val="21"/>
        </w:rPr>
        <w:t>3.不同的投标人的投标文件载明的项目管理员为同一个人；</w:t>
      </w:r>
    </w:p>
    <w:p w14:paraId="1FCD5D13">
      <w:pPr>
        <w:snapToGrid w:val="0"/>
        <w:spacing w:before="120" w:beforeLines="50" w:after="50" w:line="360" w:lineRule="auto"/>
        <w:ind w:firstLine="411" w:firstLineChars="196"/>
        <w:jc w:val="left"/>
        <w:rPr>
          <w:rFonts w:ascii="宋体" w:hAnsi="宋体"/>
          <w:color w:val="auto"/>
          <w:szCs w:val="21"/>
        </w:rPr>
      </w:pPr>
      <w:r>
        <w:rPr>
          <w:rFonts w:hint="eastAsia" w:ascii="宋体" w:hAnsi="宋体"/>
          <w:color w:val="auto"/>
          <w:szCs w:val="21"/>
        </w:rPr>
        <w:t>4.不同投标人的投标文件异常一致或者投标报价呈规律性差异；</w:t>
      </w:r>
    </w:p>
    <w:p w14:paraId="247876F3">
      <w:pPr>
        <w:snapToGrid w:val="0"/>
        <w:spacing w:before="120" w:beforeLines="50" w:after="50" w:line="360" w:lineRule="auto"/>
        <w:ind w:firstLine="411" w:firstLineChars="196"/>
        <w:jc w:val="left"/>
        <w:rPr>
          <w:rFonts w:ascii="宋体" w:hAnsi="宋体"/>
          <w:color w:val="auto"/>
          <w:szCs w:val="21"/>
        </w:rPr>
      </w:pPr>
      <w:r>
        <w:rPr>
          <w:rFonts w:hint="eastAsia" w:ascii="宋体" w:hAnsi="宋体"/>
          <w:color w:val="auto"/>
          <w:szCs w:val="21"/>
        </w:rPr>
        <w:t>5.不同投标人的投标文件相互混装；</w:t>
      </w:r>
    </w:p>
    <w:p w14:paraId="3C7801F9">
      <w:pPr>
        <w:snapToGrid w:val="0"/>
        <w:spacing w:before="120" w:beforeLines="50" w:after="50" w:line="360" w:lineRule="auto"/>
        <w:ind w:firstLine="411" w:firstLineChars="196"/>
        <w:jc w:val="left"/>
        <w:rPr>
          <w:rFonts w:ascii="宋体" w:hAnsi="宋体"/>
          <w:color w:val="auto"/>
          <w:szCs w:val="21"/>
        </w:rPr>
      </w:pPr>
      <w:r>
        <w:rPr>
          <w:rFonts w:hint="eastAsia" w:ascii="宋体" w:hAnsi="宋体"/>
          <w:color w:val="auto"/>
          <w:szCs w:val="21"/>
        </w:rPr>
        <w:t>6.不同投标人的投标保证金从同一单位或者个人账户转出。</w:t>
      </w:r>
    </w:p>
    <w:p w14:paraId="62F0820D">
      <w:pPr>
        <w:snapToGrid w:val="0"/>
        <w:spacing w:before="120" w:beforeLines="50" w:after="50" w:line="360" w:lineRule="auto"/>
        <w:jc w:val="left"/>
        <w:rPr>
          <w:rFonts w:ascii="宋体" w:hAnsi="宋体"/>
          <w:color w:val="auto"/>
          <w:szCs w:val="21"/>
        </w:rPr>
      </w:pPr>
      <w:r>
        <w:rPr>
          <w:rFonts w:hint="eastAsia" w:ascii="宋体" w:hAnsi="宋体"/>
          <w:b/>
          <w:color w:val="auto"/>
          <w:szCs w:val="21"/>
        </w:rPr>
        <w:t>二、我方承诺无下列恶意串通的情形：</w:t>
      </w:r>
    </w:p>
    <w:p w14:paraId="3FBA0956">
      <w:pPr>
        <w:snapToGrid w:val="0"/>
        <w:spacing w:before="120" w:beforeLines="50" w:after="50" w:line="360" w:lineRule="auto"/>
        <w:ind w:firstLine="411" w:firstLineChars="196"/>
        <w:jc w:val="left"/>
        <w:rPr>
          <w:rFonts w:ascii="宋体" w:hAnsi="宋体"/>
          <w:color w:val="auto"/>
          <w:szCs w:val="21"/>
        </w:rPr>
      </w:pPr>
      <w:r>
        <w:rPr>
          <w:rFonts w:hint="eastAsia" w:ascii="宋体" w:hAnsi="宋体"/>
          <w:color w:val="auto"/>
          <w:szCs w:val="21"/>
        </w:rPr>
        <w:t>1.投标人直接或者间接从采购人或者采购代理机构处获得其他投标人的相关信息并修改其投标文件或者投标文件；</w:t>
      </w:r>
    </w:p>
    <w:p w14:paraId="5F04EF33">
      <w:pPr>
        <w:snapToGrid w:val="0"/>
        <w:spacing w:before="120" w:beforeLines="50" w:after="50" w:line="360" w:lineRule="auto"/>
        <w:ind w:firstLine="411" w:firstLineChars="196"/>
        <w:jc w:val="left"/>
        <w:rPr>
          <w:rFonts w:ascii="宋体" w:hAnsi="宋体"/>
          <w:color w:val="auto"/>
          <w:szCs w:val="21"/>
        </w:rPr>
      </w:pPr>
      <w:r>
        <w:rPr>
          <w:rFonts w:hint="eastAsia" w:ascii="宋体" w:hAnsi="宋体"/>
          <w:color w:val="auto"/>
          <w:szCs w:val="21"/>
        </w:rPr>
        <w:t>2.投标人按照采购人或者采购代理机构的授意撤换、修改投标文件或者投标文件；</w:t>
      </w:r>
    </w:p>
    <w:p w14:paraId="5B5951E4">
      <w:pPr>
        <w:snapToGrid w:val="0"/>
        <w:spacing w:before="120" w:beforeLines="50" w:after="50" w:line="360" w:lineRule="auto"/>
        <w:ind w:firstLine="411" w:firstLineChars="196"/>
        <w:jc w:val="left"/>
        <w:rPr>
          <w:rFonts w:ascii="宋体" w:hAnsi="宋体"/>
          <w:color w:val="auto"/>
          <w:szCs w:val="21"/>
        </w:rPr>
      </w:pPr>
      <w:r>
        <w:rPr>
          <w:rFonts w:hint="eastAsia" w:ascii="宋体" w:hAnsi="宋体"/>
          <w:color w:val="auto"/>
          <w:szCs w:val="21"/>
        </w:rPr>
        <w:t>3.投标人之间协商报价、技术方案等投标文件或者投标文件的实质性内容；</w:t>
      </w:r>
    </w:p>
    <w:p w14:paraId="0CA773EB">
      <w:pPr>
        <w:snapToGrid w:val="0"/>
        <w:spacing w:before="120" w:beforeLines="50" w:after="50" w:line="360" w:lineRule="auto"/>
        <w:ind w:firstLine="411" w:firstLineChars="196"/>
        <w:jc w:val="left"/>
        <w:rPr>
          <w:rFonts w:ascii="宋体" w:hAnsi="宋体"/>
          <w:color w:val="auto"/>
          <w:szCs w:val="21"/>
        </w:rPr>
      </w:pPr>
      <w:r>
        <w:rPr>
          <w:rFonts w:hint="eastAsia" w:ascii="宋体" w:hAnsi="宋体"/>
          <w:color w:val="auto"/>
          <w:szCs w:val="21"/>
        </w:rPr>
        <w:t>4.属于同一集团、协会、商会等组织成员的投标人按照该组织要求协同参加政府采购活动；</w:t>
      </w:r>
    </w:p>
    <w:p w14:paraId="0F16BAEB">
      <w:pPr>
        <w:snapToGrid w:val="0"/>
        <w:spacing w:before="120" w:beforeLines="50" w:after="50" w:line="360" w:lineRule="auto"/>
        <w:ind w:firstLine="411" w:firstLineChars="196"/>
        <w:jc w:val="left"/>
        <w:rPr>
          <w:rFonts w:ascii="宋体" w:hAnsi="宋体"/>
          <w:color w:val="auto"/>
          <w:szCs w:val="21"/>
        </w:rPr>
      </w:pPr>
      <w:r>
        <w:rPr>
          <w:rFonts w:hint="eastAsia" w:ascii="宋体" w:hAnsi="宋体"/>
          <w:color w:val="auto"/>
          <w:szCs w:val="21"/>
        </w:rPr>
        <w:t>5.投标人之间事先约定一致抬高或者压低投标报价，或者在招标项目中事先约定轮流以高价位或者低价位中标，或者事先约定由某一特定投标人中标，然后再参加投标；</w:t>
      </w:r>
    </w:p>
    <w:p w14:paraId="760D73DA">
      <w:pPr>
        <w:snapToGrid w:val="0"/>
        <w:spacing w:before="120" w:beforeLines="50" w:after="50" w:line="360" w:lineRule="auto"/>
        <w:ind w:firstLine="411" w:firstLineChars="196"/>
        <w:jc w:val="left"/>
        <w:rPr>
          <w:rFonts w:ascii="宋体" w:hAnsi="宋体"/>
          <w:color w:val="auto"/>
          <w:szCs w:val="21"/>
        </w:rPr>
      </w:pPr>
      <w:r>
        <w:rPr>
          <w:rFonts w:hint="eastAsia" w:ascii="宋体" w:hAnsi="宋体"/>
          <w:color w:val="auto"/>
          <w:szCs w:val="21"/>
        </w:rPr>
        <w:t>6.投标人之间商定部分投标人放弃参加政府采购活动或者放弃中标；</w:t>
      </w:r>
    </w:p>
    <w:p w14:paraId="7D227205">
      <w:pPr>
        <w:snapToGrid w:val="0"/>
        <w:spacing w:before="120" w:beforeLines="50" w:after="50" w:line="360" w:lineRule="auto"/>
        <w:ind w:firstLine="411" w:firstLineChars="196"/>
        <w:jc w:val="left"/>
        <w:rPr>
          <w:rFonts w:ascii="宋体" w:hAnsi="宋体"/>
          <w:color w:val="auto"/>
          <w:szCs w:val="21"/>
        </w:rPr>
      </w:pPr>
      <w:r>
        <w:rPr>
          <w:rFonts w:hint="eastAsia" w:ascii="宋体" w:hAnsi="宋体"/>
          <w:color w:val="auto"/>
          <w:szCs w:val="21"/>
        </w:rPr>
        <w:t>7.投标人与采购人或者采购代理机构之间、投标人相互之间，为谋求特定投标人中标或者排斥其他投标人的其他串通行为。</w:t>
      </w:r>
    </w:p>
    <w:p w14:paraId="2D7D2586">
      <w:pPr>
        <w:snapToGrid w:val="0"/>
        <w:spacing w:line="360" w:lineRule="auto"/>
        <w:ind w:firstLine="422" w:firstLineChars="200"/>
        <w:jc w:val="left"/>
        <w:rPr>
          <w:rFonts w:ascii="宋体" w:hAnsi="宋体"/>
          <w:b/>
          <w:color w:val="auto"/>
          <w:szCs w:val="21"/>
        </w:rPr>
      </w:pPr>
    </w:p>
    <w:p w14:paraId="35155B53">
      <w:pPr>
        <w:snapToGrid w:val="0"/>
        <w:spacing w:line="360" w:lineRule="auto"/>
        <w:ind w:firstLine="422" w:firstLineChars="200"/>
        <w:jc w:val="left"/>
        <w:rPr>
          <w:rFonts w:ascii="宋体" w:hAnsi="宋体"/>
          <w:b/>
          <w:color w:val="auto"/>
          <w:szCs w:val="21"/>
        </w:rPr>
      </w:pPr>
      <w:r>
        <w:rPr>
          <w:rFonts w:hint="eastAsia" w:ascii="宋体" w:hAnsi="宋体"/>
          <w:b/>
          <w:color w:val="auto"/>
          <w:szCs w:val="21"/>
        </w:rPr>
        <w:t xml:space="preserve">以上情形一经核查属实，接受政府采购监管部门对我方认定存在围标串标行为，我方愿意承担一切后果，并不再寻求任何旨在减轻或者免除法律责任的辩解。    </w:t>
      </w:r>
    </w:p>
    <w:p w14:paraId="0F5D4A3C">
      <w:pPr>
        <w:snapToGrid w:val="0"/>
        <w:spacing w:line="360" w:lineRule="auto"/>
        <w:jc w:val="left"/>
        <w:rPr>
          <w:rFonts w:hAnsi="宋体"/>
          <w:color w:val="auto"/>
          <w:szCs w:val="21"/>
        </w:rPr>
      </w:pPr>
      <w:r>
        <w:rPr>
          <w:rFonts w:hint="eastAsia" w:ascii="宋体" w:hAnsi="宋体"/>
          <w:b/>
          <w:color w:val="auto"/>
          <w:szCs w:val="21"/>
        </w:rPr>
        <w:t xml:space="preserve">         </w:t>
      </w:r>
      <w:r>
        <w:rPr>
          <w:rFonts w:hint="eastAsia" w:hAnsi="宋体"/>
          <w:color w:val="auto"/>
          <w:szCs w:val="21"/>
        </w:rPr>
        <w:t xml:space="preserve">    </w:t>
      </w:r>
      <w:r>
        <w:rPr>
          <w:rFonts w:hAnsi="宋体"/>
          <w:color w:val="auto"/>
          <w:szCs w:val="21"/>
        </w:rPr>
        <w:t xml:space="preserve">  </w:t>
      </w:r>
      <w:r>
        <w:rPr>
          <w:rFonts w:hint="eastAsia" w:hAnsi="宋体"/>
          <w:color w:val="auto"/>
          <w:szCs w:val="21"/>
        </w:rPr>
        <w:t xml:space="preserve">                                 </w:t>
      </w:r>
    </w:p>
    <w:p w14:paraId="08F5936D">
      <w:pPr>
        <w:snapToGrid w:val="0"/>
        <w:spacing w:line="360" w:lineRule="auto"/>
        <w:ind w:firstLine="5520" w:firstLineChars="2300"/>
        <w:jc w:val="left"/>
        <w:rPr>
          <w:rFonts w:ascii="仿宋_GB2312" w:hAnsi="仿宋" w:eastAsia="仿宋_GB2312" w:cs="仿宋_GB2312"/>
          <w:color w:val="auto"/>
          <w:kern w:val="0"/>
          <w:sz w:val="24"/>
        </w:rPr>
      </w:pPr>
      <w:r>
        <w:rPr>
          <w:rFonts w:hint="eastAsia" w:ascii="仿宋_GB2312" w:hAnsi="仿宋" w:eastAsia="仿宋_GB2312" w:cs="仿宋_GB2312"/>
          <w:color w:val="auto"/>
          <w:kern w:val="0"/>
          <w:sz w:val="24"/>
          <w:lang w:val="zh-CN"/>
        </w:rPr>
        <w:t>投标人名称(</w:t>
      </w:r>
      <w:r>
        <w:rPr>
          <w:rFonts w:hint="eastAsia" w:ascii="仿宋_GB2312" w:hAnsi="仿宋" w:eastAsia="仿宋_GB2312" w:cs="仿宋_GB2312"/>
          <w:color w:val="auto"/>
          <w:kern w:val="0"/>
          <w:sz w:val="24"/>
        </w:rPr>
        <w:t>电子签章</w:t>
      </w:r>
      <w:r>
        <w:rPr>
          <w:rFonts w:hint="eastAsia" w:ascii="仿宋_GB2312" w:hAnsi="仿宋" w:eastAsia="仿宋_GB2312" w:cs="仿宋_GB2312"/>
          <w:color w:val="auto"/>
          <w:kern w:val="0"/>
          <w:sz w:val="24"/>
          <w:lang w:val="zh-CN"/>
        </w:rPr>
        <w:t>)：</w:t>
      </w:r>
    </w:p>
    <w:p w14:paraId="502575D8">
      <w:pPr>
        <w:snapToGrid w:val="0"/>
        <w:spacing w:line="360" w:lineRule="auto"/>
        <w:ind w:firstLine="6120" w:firstLineChars="2550"/>
        <w:rPr>
          <w:rFonts w:ascii="仿宋_GB2312" w:hAnsi="仿宋" w:eastAsia="仿宋_GB2312" w:cs="仿宋_GB2312"/>
          <w:color w:val="auto"/>
          <w:kern w:val="0"/>
          <w:sz w:val="24"/>
          <w:lang w:val="zh-CN"/>
        </w:rPr>
      </w:pPr>
      <w:r>
        <w:rPr>
          <w:rFonts w:hint="eastAsia" w:ascii="仿宋_GB2312" w:hAnsi="仿宋" w:eastAsia="仿宋_GB2312" w:cs="仿宋_GB2312"/>
          <w:color w:val="auto"/>
          <w:kern w:val="0"/>
          <w:sz w:val="24"/>
        </w:rPr>
        <w:t xml:space="preserve"> 年  </w:t>
      </w:r>
      <w:r>
        <w:rPr>
          <w:rFonts w:hint="eastAsia" w:ascii="仿宋_GB2312" w:hAnsi="仿宋" w:eastAsia="仿宋_GB2312" w:cs="仿宋_GB2312"/>
          <w:color w:val="auto"/>
          <w:kern w:val="0"/>
          <w:sz w:val="24"/>
          <w:lang w:val="zh-CN"/>
        </w:rPr>
        <w:t>月</w:t>
      </w:r>
      <w:r>
        <w:rPr>
          <w:rFonts w:hint="eastAsia" w:ascii="仿宋_GB2312" w:hAnsi="仿宋" w:eastAsia="仿宋_GB2312" w:cs="仿宋_GB2312"/>
          <w:color w:val="auto"/>
          <w:kern w:val="0"/>
          <w:sz w:val="24"/>
        </w:rPr>
        <w:t xml:space="preserve">   </w:t>
      </w:r>
      <w:r>
        <w:rPr>
          <w:rFonts w:hint="eastAsia" w:ascii="仿宋_GB2312" w:hAnsi="仿宋" w:eastAsia="仿宋_GB2312" w:cs="仿宋_GB2312"/>
          <w:color w:val="auto"/>
          <w:kern w:val="0"/>
          <w:sz w:val="24"/>
          <w:lang w:val="zh-CN"/>
        </w:rPr>
        <w:t>日</w:t>
      </w:r>
    </w:p>
    <w:p w14:paraId="4826B09E">
      <w:pPr>
        <w:pStyle w:val="20"/>
        <w:spacing w:line="360" w:lineRule="auto"/>
        <w:ind w:firstLine="6840" w:firstLineChars="2850"/>
        <w:contextualSpacing/>
        <w:rPr>
          <w:rFonts w:hAnsi="宋体"/>
          <w:color w:val="auto"/>
          <w:sz w:val="24"/>
          <w:szCs w:val="24"/>
        </w:rPr>
      </w:pPr>
    </w:p>
    <w:p w14:paraId="0F526C60">
      <w:pPr>
        <w:snapToGrid w:val="0"/>
        <w:spacing w:before="120" w:beforeLines="50" w:after="50"/>
        <w:ind w:firstLine="472" w:firstLineChars="196"/>
        <w:jc w:val="left"/>
        <w:rPr>
          <w:rFonts w:ascii="宋体" w:hAnsi="宋体"/>
          <w:b/>
          <w:color w:val="auto"/>
          <w:sz w:val="24"/>
          <w:szCs w:val="20"/>
        </w:rPr>
      </w:pPr>
      <w:r>
        <w:rPr>
          <w:rFonts w:hint="eastAsia" w:ascii="宋体" w:hAnsi="宋体"/>
          <w:b/>
          <w:color w:val="auto"/>
          <w:sz w:val="24"/>
        </w:rPr>
        <w:t>4.法定代表人身份证明</w:t>
      </w:r>
    </w:p>
    <w:p w14:paraId="68146395">
      <w:pPr>
        <w:spacing w:before="240" w:beforeLines="100" w:after="120" w:afterLines="50"/>
        <w:ind w:left="540"/>
        <w:jc w:val="center"/>
        <w:rPr>
          <w:rFonts w:ascii="宋体" w:hAnsi="Courier New"/>
          <w:b/>
          <w:color w:val="auto"/>
          <w:sz w:val="32"/>
          <w:szCs w:val="32"/>
        </w:rPr>
      </w:pPr>
    </w:p>
    <w:p w14:paraId="713D3A9F">
      <w:pPr>
        <w:spacing w:before="240" w:beforeLines="100" w:after="120" w:afterLines="50"/>
        <w:ind w:left="540"/>
        <w:jc w:val="center"/>
        <w:rPr>
          <w:rFonts w:ascii="黑体" w:hAnsi="宋体" w:eastAsia="黑体"/>
          <w:color w:val="auto"/>
          <w:sz w:val="32"/>
          <w:szCs w:val="32"/>
        </w:rPr>
      </w:pPr>
      <w:r>
        <w:rPr>
          <w:rFonts w:hint="eastAsia" w:ascii="宋体" w:hAnsi="Courier New"/>
          <w:b/>
          <w:color w:val="auto"/>
          <w:sz w:val="32"/>
          <w:szCs w:val="32"/>
        </w:rPr>
        <w:t>法定代表人身份证明</w:t>
      </w:r>
    </w:p>
    <w:p w14:paraId="54FECA64">
      <w:pPr>
        <w:spacing w:line="500" w:lineRule="exact"/>
        <w:ind w:left="540"/>
        <w:rPr>
          <w:rFonts w:ascii="宋体" w:hAnsi="宋体"/>
          <w:color w:val="auto"/>
          <w:sz w:val="24"/>
        </w:rPr>
      </w:pPr>
      <w:r>
        <w:rPr>
          <w:rFonts w:hint="eastAsia" w:ascii="宋体" w:hAnsi="宋体"/>
          <w:color w:val="auto"/>
          <w:sz w:val="24"/>
        </w:rPr>
        <w:t>投 标 人：</w:t>
      </w:r>
      <w:r>
        <w:rPr>
          <w:rFonts w:hint="eastAsia" w:ascii="宋体" w:hAnsi="宋体"/>
          <w:color w:val="auto"/>
          <w:sz w:val="24"/>
          <w:u w:val="single"/>
        </w:rPr>
        <w:t xml:space="preserve">                                                        </w:t>
      </w:r>
    </w:p>
    <w:p w14:paraId="4DA73612">
      <w:pPr>
        <w:spacing w:line="500" w:lineRule="exact"/>
        <w:ind w:left="540"/>
        <w:rPr>
          <w:rFonts w:ascii="宋体" w:hAnsi="宋体"/>
          <w:color w:val="auto"/>
          <w:sz w:val="24"/>
        </w:rPr>
      </w:pPr>
      <w:r>
        <w:rPr>
          <w:rFonts w:hint="eastAsia" w:ascii="宋体" w:hAnsi="宋体"/>
          <w:color w:val="auto"/>
          <w:sz w:val="24"/>
        </w:rPr>
        <w:t>地    址：</w:t>
      </w:r>
      <w:r>
        <w:rPr>
          <w:rFonts w:hint="eastAsia" w:ascii="宋体" w:hAnsi="宋体"/>
          <w:color w:val="auto"/>
          <w:sz w:val="24"/>
          <w:u w:val="single"/>
        </w:rPr>
        <w:t xml:space="preserve">                                                        </w:t>
      </w:r>
    </w:p>
    <w:p w14:paraId="22D21EEB">
      <w:pPr>
        <w:spacing w:line="500" w:lineRule="exact"/>
        <w:ind w:left="540"/>
        <w:rPr>
          <w:rFonts w:ascii="宋体" w:hAnsi="宋体"/>
          <w:color w:val="auto"/>
          <w:sz w:val="24"/>
        </w:rPr>
      </w:pPr>
      <w:r>
        <w:rPr>
          <w:rFonts w:hint="eastAsia" w:ascii="宋体" w:hAnsi="宋体"/>
          <w:color w:val="auto"/>
          <w:sz w:val="24"/>
        </w:rPr>
        <w:t>姓    名：</w:t>
      </w:r>
      <w:r>
        <w:rPr>
          <w:rFonts w:hint="eastAsia" w:ascii="宋体" w:hAnsi="宋体"/>
          <w:color w:val="auto"/>
          <w:sz w:val="24"/>
          <w:u w:val="single"/>
        </w:rPr>
        <w:t xml:space="preserve">                          </w:t>
      </w:r>
      <w:r>
        <w:rPr>
          <w:rFonts w:hint="eastAsia" w:ascii="宋体" w:hAnsi="宋体"/>
          <w:color w:val="auto"/>
          <w:sz w:val="24"/>
        </w:rPr>
        <w:t>性      别：</w:t>
      </w:r>
      <w:r>
        <w:rPr>
          <w:rFonts w:hint="eastAsia" w:ascii="宋体" w:hAnsi="宋体"/>
          <w:color w:val="auto"/>
          <w:sz w:val="24"/>
          <w:u w:val="single"/>
        </w:rPr>
        <w:t xml:space="preserve">                </w:t>
      </w:r>
    </w:p>
    <w:p w14:paraId="71F8D0B2">
      <w:pPr>
        <w:spacing w:line="500" w:lineRule="exact"/>
        <w:ind w:left="540"/>
        <w:rPr>
          <w:rFonts w:ascii="宋体" w:hAnsi="宋体"/>
          <w:color w:val="auto"/>
          <w:sz w:val="24"/>
          <w:u w:val="single"/>
        </w:rPr>
      </w:pPr>
      <w:r>
        <w:rPr>
          <w:rFonts w:hint="eastAsia" w:ascii="宋体" w:hAnsi="宋体"/>
          <w:color w:val="auto"/>
          <w:sz w:val="24"/>
        </w:rPr>
        <w:t>年    龄：</w:t>
      </w:r>
      <w:r>
        <w:rPr>
          <w:rFonts w:hint="eastAsia" w:ascii="宋体" w:hAnsi="宋体"/>
          <w:color w:val="auto"/>
          <w:sz w:val="24"/>
          <w:u w:val="single"/>
        </w:rPr>
        <w:t xml:space="preserve">                          </w:t>
      </w:r>
      <w:r>
        <w:rPr>
          <w:rFonts w:hint="eastAsia" w:ascii="宋体" w:hAnsi="宋体"/>
          <w:color w:val="auto"/>
          <w:sz w:val="24"/>
        </w:rPr>
        <w:t>职      务：</w:t>
      </w:r>
      <w:r>
        <w:rPr>
          <w:rFonts w:hint="eastAsia" w:ascii="宋体" w:hAnsi="宋体"/>
          <w:color w:val="auto"/>
          <w:sz w:val="24"/>
          <w:u w:val="single"/>
        </w:rPr>
        <w:t xml:space="preserve">                </w:t>
      </w:r>
    </w:p>
    <w:p w14:paraId="716B26C3">
      <w:pPr>
        <w:spacing w:line="500" w:lineRule="exact"/>
        <w:ind w:left="540"/>
        <w:rPr>
          <w:rFonts w:ascii="宋体" w:hAnsi="宋体"/>
          <w:color w:val="auto"/>
          <w:sz w:val="24"/>
        </w:rPr>
      </w:pPr>
      <w:r>
        <w:rPr>
          <w:rFonts w:hint="eastAsia" w:ascii="宋体" w:hAnsi="宋体"/>
          <w:color w:val="auto"/>
          <w:sz w:val="24"/>
        </w:rPr>
        <w:t>身份证</w:t>
      </w:r>
      <w:r>
        <w:rPr>
          <w:rFonts w:hint="eastAsia"/>
          <w:color w:val="auto"/>
          <w:sz w:val="24"/>
        </w:rPr>
        <w:t>号码：</w:t>
      </w:r>
      <w:r>
        <w:rPr>
          <w:rFonts w:hint="eastAsia"/>
          <w:color w:val="auto"/>
          <w:sz w:val="24"/>
          <w:u w:val="single"/>
        </w:rPr>
        <w:t xml:space="preserve">                                 </w:t>
      </w:r>
    </w:p>
    <w:p w14:paraId="36BAE879">
      <w:pPr>
        <w:spacing w:line="500" w:lineRule="exact"/>
        <w:ind w:left="540"/>
        <w:rPr>
          <w:rFonts w:ascii="宋体" w:hAnsi="宋体"/>
          <w:color w:val="auto"/>
          <w:sz w:val="24"/>
        </w:rPr>
      </w:pPr>
      <w:r>
        <w:rPr>
          <w:rFonts w:hint="eastAsia" w:ascii="宋体" w:hAnsi="宋体"/>
          <w:color w:val="auto"/>
          <w:sz w:val="24"/>
        </w:rPr>
        <w:t>系</w:t>
      </w:r>
      <w:r>
        <w:rPr>
          <w:rFonts w:hint="eastAsia" w:ascii="宋体" w:hAnsi="宋体"/>
          <w:color w:val="auto"/>
          <w:sz w:val="24"/>
          <w:u w:val="single"/>
        </w:rPr>
        <w:t xml:space="preserve">            （投标人名称）              </w:t>
      </w:r>
      <w:r>
        <w:rPr>
          <w:rFonts w:hint="eastAsia" w:ascii="宋体" w:hAnsi="宋体"/>
          <w:color w:val="auto"/>
          <w:sz w:val="24"/>
        </w:rPr>
        <w:t>的法定代表人。</w:t>
      </w:r>
    </w:p>
    <w:p w14:paraId="3B753782">
      <w:pPr>
        <w:spacing w:line="500" w:lineRule="exact"/>
        <w:ind w:left="540"/>
        <w:rPr>
          <w:rFonts w:ascii="宋体" w:hAnsi="宋体"/>
          <w:color w:val="auto"/>
          <w:sz w:val="24"/>
        </w:rPr>
      </w:pPr>
      <w:r>
        <w:rPr>
          <w:rFonts w:hint="eastAsia" w:ascii="宋体" w:hAnsi="宋体"/>
          <w:color w:val="auto"/>
          <w:sz w:val="24"/>
        </w:rPr>
        <w:t>特此证明。</w:t>
      </w:r>
    </w:p>
    <w:p w14:paraId="1ADF4FFE">
      <w:pPr>
        <w:spacing w:line="500" w:lineRule="exact"/>
        <w:ind w:left="540"/>
        <w:rPr>
          <w:rFonts w:ascii="宋体" w:hAnsi="宋体"/>
          <w:color w:val="auto"/>
          <w:sz w:val="24"/>
        </w:rPr>
      </w:pPr>
    </w:p>
    <w:p w14:paraId="040C8DFB">
      <w:pPr>
        <w:spacing w:line="500" w:lineRule="exact"/>
        <w:ind w:left="540"/>
        <w:rPr>
          <w:rFonts w:ascii="宋体" w:hAnsi="宋体"/>
          <w:color w:val="auto"/>
          <w:sz w:val="24"/>
        </w:rPr>
      </w:pPr>
    </w:p>
    <w:p w14:paraId="70AF8D54">
      <w:pPr>
        <w:spacing w:line="500" w:lineRule="exact"/>
        <w:ind w:left="540"/>
        <w:rPr>
          <w:rFonts w:ascii="宋体" w:hAnsi="宋体"/>
          <w:color w:val="auto"/>
          <w:sz w:val="24"/>
        </w:rPr>
      </w:pPr>
      <w:r>
        <w:rPr>
          <w:rFonts w:hint="eastAsia" w:ascii="宋体" w:hAnsi="宋体"/>
          <w:color w:val="auto"/>
          <w:sz w:val="24"/>
        </w:rPr>
        <w:t>附件：法定代表人有效身份证正反面复印件</w:t>
      </w:r>
    </w:p>
    <w:p w14:paraId="19CDC3BB">
      <w:pPr>
        <w:spacing w:line="500" w:lineRule="exact"/>
        <w:ind w:left="540"/>
        <w:rPr>
          <w:rFonts w:ascii="宋体" w:hAnsi="宋体"/>
          <w:color w:val="auto"/>
          <w:sz w:val="24"/>
        </w:rPr>
      </w:pPr>
    </w:p>
    <w:p w14:paraId="05DAAC49">
      <w:pPr>
        <w:spacing w:line="500" w:lineRule="exact"/>
        <w:ind w:left="540"/>
        <w:jc w:val="right"/>
        <w:rPr>
          <w:rFonts w:ascii="宋体" w:hAnsi="宋体"/>
          <w:color w:val="auto"/>
          <w:sz w:val="24"/>
        </w:rPr>
      </w:pPr>
      <w:r>
        <w:rPr>
          <w:rFonts w:hint="eastAsia" w:ascii="宋体" w:hAnsi="宋体"/>
          <w:color w:val="auto"/>
          <w:sz w:val="24"/>
        </w:rPr>
        <w:t>投标人名称（电子公章）</w:t>
      </w:r>
    </w:p>
    <w:p w14:paraId="31102DB5">
      <w:pPr>
        <w:spacing w:line="500" w:lineRule="exact"/>
        <w:ind w:left="540"/>
        <w:jc w:val="right"/>
        <w:rPr>
          <w:rFonts w:ascii="宋体" w:hAnsi="宋体"/>
          <w:color w:val="auto"/>
          <w:sz w:val="24"/>
        </w:rPr>
      </w:pPr>
    </w:p>
    <w:p w14:paraId="54B653A4">
      <w:pPr>
        <w:snapToGrid w:val="0"/>
        <w:spacing w:before="120" w:beforeLines="50" w:after="50"/>
        <w:ind w:left="540"/>
        <w:jc w:val="right"/>
        <w:rPr>
          <w:rFonts w:ascii="宋体" w:hAnsi="宋体"/>
          <w:color w:val="auto"/>
          <w:sz w:val="24"/>
        </w:rPr>
      </w:pPr>
      <w:r>
        <w:rPr>
          <w:rFonts w:hint="eastAsia" w:ascii="宋体" w:hAnsi="宋体"/>
          <w:color w:val="auto"/>
          <w:sz w:val="24"/>
          <w:u w:val="single"/>
        </w:rPr>
        <w:t xml:space="preserve">         </w:t>
      </w:r>
      <w:r>
        <w:rPr>
          <w:rFonts w:hint="eastAsia" w:ascii="宋体" w:hAnsi="宋体"/>
          <w:color w:val="auto"/>
          <w:sz w:val="24"/>
        </w:rPr>
        <w:t>年</w:t>
      </w:r>
      <w:r>
        <w:rPr>
          <w:rFonts w:hint="eastAsia" w:ascii="宋体" w:hAnsi="宋体"/>
          <w:color w:val="auto"/>
          <w:sz w:val="24"/>
          <w:u w:val="single"/>
        </w:rPr>
        <w:t xml:space="preserve">        </w:t>
      </w:r>
      <w:r>
        <w:rPr>
          <w:rFonts w:hint="eastAsia" w:ascii="宋体" w:hAnsi="宋体"/>
          <w:color w:val="auto"/>
          <w:sz w:val="24"/>
        </w:rPr>
        <w:t>月</w:t>
      </w:r>
      <w:r>
        <w:rPr>
          <w:rFonts w:hint="eastAsia" w:ascii="宋体" w:hAnsi="宋体"/>
          <w:color w:val="auto"/>
          <w:sz w:val="24"/>
          <w:u w:val="single"/>
        </w:rPr>
        <w:t xml:space="preserve">        </w:t>
      </w:r>
      <w:r>
        <w:rPr>
          <w:rFonts w:hint="eastAsia" w:ascii="宋体" w:hAnsi="宋体"/>
          <w:color w:val="auto"/>
          <w:sz w:val="24"/>
        </w:rPr>
        <w:t>日</w:t>
      </w:r>
    </w:p>
    <w:p w14:paraId="71B3A114">
      <w:pPr>
        <w:snapToGrid w:val="0"/>
        <w:spacing w:before="120" w:beforeLines="50" w:after="50"/>
        <w:jc w:val="center"/>
        <w:rPr>
          <w:rFonts w:ascii="宋体" w:hAnsi="宋体"/>
          <w:b/>
          <w:color w:val="auto"/>
          <w:sz w:val="24"/>
        </w:rPr>
      </w:pPr>
    </w:p>
    <w:p w14:paraId="133768B1">
      <w:pPr>
        <w:snapToGrid w:val="0"/>
        <w:spacing w:before="120" w:beforeLines="50" w:after="50"/>
        <w:jc w:val="left"/>
        <w:rPr>
          <w:rFonts w:ascii="宋体" w:hAnsi="宋体"/>
          <w:b/>
          <w:color w:val="auto"/>
          <w:sz w:val="24"/>
          <w:szCs w:val="20"/>
        </w:rPr>
      </w:pPr>
      <w:r>
        <w:rPr>
          <w:rFonts w:hint="eastAsia" w:ascii="宋体" w:hAnsi="宋体"/>
          <w:color w:val="auto"/>
          <w:sz w:val="24"/>
        </w:rPr>
        <w:t>注：自然人投标的无需提供</w:t>
      </w:r>
    </w:p>
    <w:p w14:paraId="4FB7FB7B">
      <w:pPr>
        <w:snapToGrid w:val="0"/>
        <w:spacing w:before="120" w:beforeLines="50" w:after="50"/>
        <w:jc w:val="left"/>
        <w:rPr>
          <w:rFonts w:ascii="宋体" w:hAnsi="宋体"/>
          <w:b/>
          <w:color w:val="auto"/>
          <w:sz w:val="44"/>
          <w:szCs w:val="44"/>
        </w:rPr>
      </w:pPr>
      <w:r>
        <w:rPr>
          <w:rFonts w:ascii="宋体" w:hAnsi="宋体"/>
          <w:b/>
          <w:color w:val="auto"/>
          <w:sz w:val="24"/>
        </w:rPr>
        <w:br w:type="page"/>
      </w:r>
      <w:r>
        <w:rPr>
          <w:rFonts w:hint="eastAsia" w:ascii="宋体" w:hAnsi="宋体"/>
          <w:b/>
          <w:color w:val="auto"/>
          <w:sz w:val="24"/>
        </w:rPr>
        <w:t>5.授权委托书格式</w:t>
      </w:r>
    </w:p>
    <w:p w14:paraId="60378BD4">
      <w:pPr>
        <w:snapToGrid w:val="0"/>
        <w:spacing w:before="120" w:beforeLines="50" w:after="50"/>
        <w:jc w:val="center"/>
        <w:rPr>
          <w:rFonts w:ascii="宋体" w:hAnsi="宋体"/>
          <w:b/>
          <w:color w:val="auto"/>
          <w:sz w:val="32"/>
          <w:szCs w:val="32"/>
        </w:rPr>
      </w:pPr>
      <w:r>
        <w:rPr>
          <w:rFonts w:hint="eastAsia" w:ascii="宋体" w:hAnsi="宋体"/>
          <w:b/>
          <w:color w:val="auto"/>
          <w:sz w:val="32"/>
          <w:szCs w:val="32"/>
        </w:rPr>
        <w:t>授权委托书</w:t>
      </w:r>
    </w:p>
    <w:p w14:paraId="4DFC1E4E">
      <w:pPr>
        <w:snapToGrid w:val="0"/>
        <w:spacing w:before="120" w:beforeLines="50" w:after="50"/>
        <w:jc w:val="center"/>
        <w:rPr>
          <w:rFonts w:ascii="宋体" w:hAnsi="宋体"/>
          <w:b/>
          <w:color w:val="auto"/>
          <w:sz w:val="24"/>
        </w:rPr>
      </w:pPr>
      <w:r>
        <w:rPr>
          <w:rFonts w:hint="eastAsia" w:ascii="宋体" w:hAnsi="宋体"/>
          <w:b/>
          <w:color w:val="auto"/>
          <w:sz w:val="32"/>
          <w:szCs w:val="32"/>
        </w:rPr>
        <w:t>（如有委托时）</w:t>
      </w:r>
    </w:p>
    <w:p w14:paraId="5C236B74">
      <w:pPr>
        <w:snapToGrid w:val="0"/>
        <w:spacing w:before="120" w:beforeLines="50" w:after="50"/>
        <w:jc w:val="center"/>
        <w:rPr>
          <w:rFonts w:ascii="宋体" w:hAnsi="宋体"/>
          <w:b/>
          <w:color w:val="auto"/>
          <w:sz w:val="24"/>
        </w:rPr>
      </w:pPr>
    </w:p>
    <w:p w14:paraId="55DE282B">
      <w:pPr>
        <w:spacing w:line="360" w:lineRule="auto"/>
        <w:contextualSpacing/>
        <w:rPr>
          <w:rFonts w:ascii="宋体" w:hAnsi="宋体"/>
          <w:b/>
          <w:bCs/>
          <w:color w:val="auto"/>
          <w:sz w:val="24"/>
        </w:rPr>
      </w:pPr>
      <w:r>
        <w:rPr>
          <w:rFonts w:hint="eastAsia" w:ascii="宋体" w:hAnsi="宋体"/>
          <w:bCs/>
          <w:color w:val="auto"/>
          <w:sz w:val="24"/>
        </w:rPr>
        <w:t>致：</w:t>
      </w:r>
      <w:r>
        <w:rPr>
          <w:rFonts w:hint="eastAsia" w:ascii="宋体" w:hAnsi="宋体"/>
          <w:color w:val="auto"/>
          <w:sz w:val="24"/>
          <w:u w:val="single"/>
        </w:rPr>
        <w:t>采购人名称</w:t>
      </w:r>
      <w:r>
        <w:rPr>
          <w:rFonts w:hint="eastAsia" w:ascii="宋体" w:hAnsi="宋体"/>
          <w:color w:val="auto"/>
          <w:sz w:val="24"/>
        </w:rPr>
        <w:t>：</w:t>
      </w:r>
    </w:p>
    <w:p w14:paraId="46B7CA18">
      <w:pPr>
        <w:spacing w:line="360" w:lineRule="auto"/>
        <w:ind w:firstLine="566" w:firstLineChars="236"/>
        <w:contextualSpacing/>
        <w:rPr>
          <w:rFonts w:ascii="宋体" w:hAnsi="宋体"/>
          <w:color w:val="auto"/>
          <w:sz w:val="24"/>
        </w:rPr>
      </w:pPr>
      <w:r>
        <w:rPr>
          <w:rFonts w:hint="eastAsia" w:ascii="宋体" w:hAnsi="宋体"/>
          <w:color w:val="auto"/>
          <w:sz w:val="24"/>
        </w:rPr>
        <w:t>我</w:t>
      </w:r>
      <w:r>
        <w:rPr>
          <w:rFonts w:hint="eastAsia" w:ascii="宋体" w:hAnsi="宋体"/>
          <w:color w:val="auto"/>
          <w:sz w:val="24"/>
          <w:u w:val="single"/>
        </w:rPr>
        <w:t xml:space="preserve">       </w:t>
      </w:r>
      <w:r>
        <w:rPr>
          <w:rFonts w:hint="eastAsia" w:ascii="宋体" w:hAnsi="宋体"/>
          <w:color w:val="auto"/>
          <w:sz w:val="24"/>
        </w:rPr>
        <w:t>（姓名）系</w:t>
      </w:r>
      <w:r>
        <w:rPr>
          <w:rFonts w:hint="eastAsia" w:ascii="宋体" w:hAnsi="宋体"/>
          <w:color w:val="auto"/>
          <w:sz w:val="24"/>
          <w:u w:val="single"/>
        </w:rPr>
        <w:t xml:space="preserve">      </w:t>
      </w:r>
      <w:r>
        <w:rPr>
          <w:rFonts w:hint="eastAsia" w:ascii="宋体" w:hAnsi="宋体"/>
          <w:color w:val="auto"/>
          <w:sz w:val="24"/>
        </w:rPr>
        <w:t>（投标人名称）的</w:t>
      </w:r>
      <w:r>
        <w:rPr>
          <w:rFonts w:hint="eastAsia" w:ascii="宋体" w:hAnsi="宋体" w:cs="仿宋_GB2312"/>
          <w:color w:val="auto"/>
          <w:sz w:val="24"/>
        </w:rPr>
        <w:t>（</w:t>
      </w:r>
      <w:r>
        <w:rPr>
          <w:rFonts w:hint="eastAsia" w:ascii="宋体" w:hAnsi="宋体" w:cs="仿宋_GB2312"/>
          <w:color w:val="auto"/>
          <w:sz w:val="24"/>
          <w:u w:val="single"/>
        </w:rPr>
        <w:t>□法定代表人/□负责人/□自然人本人</w:t>
      </w:r>
      <w:r>
        <w:rPr>
          <w:rFonts w:hint="eastAsia" w:ascii="宋体" w:hAnsi="宋体" w:cs="仿宋_GB2312"/>
          <w:color w:val="auto"/>
          <w:sz w:val="24"/>
        </w:rPr>
        <w:t>）</w:t>
      </w:r>
      <w:r>
        <w:rPr>
          <w:rFonts w:hint="eastAsia" w:ascii="宋体" w:hAnsi="宋体"/>
          <w:color w:val="auto"/>
          <w:sz w:val="24"/>
        </w:rPr>
        <w:t>，现授权委托</w:t>
      </w:r>
      <w:r>
        <w:rPr>
          <w:rFonts w:hint="eastAsia" w:ascii="宋体" w:hAnsi="宋体"/>
          <w:color w:val="auto"/>
          <w:sz w:val="24"/>
          <w:u w:val="single"/>
        </w:rPr>
        <w:t xml:space="preserve">              （姓名）</w:t>
      </w:r>
      <w:r>
        <w:rPr>
          <w:rFonts w:hint="eastAsia" w:ascii="宋体" w:hAnsi="宋体"/>
          <w:color w:val="auto"/>
          <w:sz w:val="24"/>
        </w:rPr>
        <w:t>以我方的名义参加</w:t>
      </w:r>
      <w:r>
        <w:rPr>
          <w:rFonts w:hint="eastAsia" w:ascii="宋体" w:hAnsi="宋体"/>
          <w:color w:val="auto"/>
          <w:sz w:val="24"/>
          <w:u w:val="single"/>
        </w:rPr>
        <w:t xml:space="preserve">              </w:t>
      </w:r>
      <w:r>
        <w:rPr>
          <w:rFonts w:hint="eastAsia" w:ascii="宋体" w:hAnsi="宋体"/>
          <w:color w:val="auto"/>
          <w:sz w:val="24"/>
        </w:rPr>
        <w:t>项目的投标活动，并代表我方全权办理针对上述项目的所有采购程序和环节的具体事务和签署相关文件。</w:t>
      </w:r>
    </w:p>
    <w:p w14:paraId="13D0D7B5">
      <w:pPr>
        <w:spacing w:line="360" w:lineRule="auto"/>
        <w:contextualSpacing/>
        <w:rPr>
          <w:rFonts w:ascii="宋体" w:hAnsi="宋体"/>
          <w:color w:val="auto"/>
          <w:sz w:val="24"/>
        </w:rPr>
      </w:pPr>
      <w:r>
        <w:rPr>
          <w:rFonts w:hint="eastAsia" w:ascii="宋体" w:hAnsi="宋体"/>
          <w:color w:val="auto"/>
          <w:sz w:val="24"/>
        </w:rPr>
        <w:t xml:space="preserve">    我方对委托代理人的签字事项负全部责任。</w:t>
      </w:r>
    </w:p>
    <w:p w14:paraId="4DEFFE30">
      <w:pPr>
        <w:spacing w:line="360" w:lineRule="auto"/>
        <w:ind w:firstLine="480"/>
        <w:contextualSpacing/>
        <w:rPr>
          <w:rFonts w:ascii="宋体" w:hAnsi="宋体"/>
          <w:color w:val="auto"/>
          <w:sz w:val="24"/>
        </w:rPr>
      </w:pPr>
      <w:r>
        <w:rPr>
          <w:rFonts w:hint="eastAsia" w:ascii="宋体" w:hAnsi="宋体"/>
          <w:color w:val="auto"/>
          <w:sz w:val="24"/>
          <w:u w:val="single"/>
        </w:rPr>
        <w:t>本授权书自签署之日起生效，在撤销授权的书面通知以前，本授权书一直有效。委托代理人在授权书有效期内签署的所有文件不因授权的撤销而失效。</w:t>
      </w:r>
    </w:p>
    <w:p w14:paraId="0AF76390">
      <w:pPr>
        <w:spacing w:line="360" w:lineRule="auto"/>
        <w:ind w:firstLine="480"/>
        <w:contextualSpacing/>
        <w:rPr>
          <w:rFonts w:ascii="宋体" w:hAnsi="宋体"/>
          <w:color w:val="auto"/>
          <w:sz w:val="24"/>
        </w:rPr>
      </w:pPr>
      <w:r>
        <w:rPr>
          <w:rFonts w:hint="eastAsia" w:ascii="宋体" w:hAnsi="宋体"/>
          <w:color w:val="auto"/>
          <w:sz w:val="24"/>
        </w:rPr>
        <w:t>委托代理人无转委托权，特此委托。</w:t>
      </w:r>
    </w:p>
    <w:p w14:paraId="4FB342E9">
      <w:pPr>
        <w:spacing w:line="360" w:lineRule="auto"/>
        <w:ind w:firstLine="480"/>
        <w:contextualSpacing/>
        <w:rPr>
          <w:rFonts w:ascii="宋体" w:hAnsi="宋体"/>
          <w:color w:val="auto"/>
          <w:sz w:val="24"/>
        </w:rPr>
      </w:pPr>
      <w:r>
        <w:rPr>
          <w:rFonts w:hint="eastAsia" w:ascii="宋体" w:hAnsi="宋体"/>
          <w:color w:val="auto"/>
          <w:sz w:val="24"/>
        </w:rPr>
        <w:t>附：法定代表人身份证明及委托代理人有效身份证正反面复印件</w:t>
      </w:r>
    </w:p>
    <w:p w14:paraId="2B1AB5F1">
      <w:pPr>
        <w:spacing w:line="360" w:lineRule="auto"/>
        <w:contextualSpacing/>
        <w:rPr>
          <w:rFonts w:ascii="宋体" w:hAnsi="宋体"/>
          <w:color w:val="auto"/>
          <w:sz w:val="24"/>
        </w:rPr>
      </w:pPr>
    </w:p>
    <w:p w14:paraId="3AC2BB76">
      <w:pPr>
        <w:spacing w:line="360" w:lineRule="auto"/>
        <w:contextualSpacing/>
        <w:rPr>
          <w:rFonts w:ascii="宋体" w:hAnsi="宋体"/>
          <w:color w:val="auto"/>
          <w:sz w:val="24"/>
          <w:u w:val="single"/>
        </w:rPr>
      </w:pPr>
      <w:r>
        <w:rPr>
          <w:rFonts w:hint="eastAsia" w:ascii="宋体" w:hAnsi="宋体"/>
          <w:color w:val="auto"/>
          <w:sz w:val="24"/>
        </w:rPr>
        <w:t>委托代理人（签字）：</w:t>
      </w:r>
      <w:r>
        <w:rPr>
          <w:rFonts w:hint="eastAsia" w:ascii="宋体" w:hAnsi="宋体"/>
          <w:color w:val="auto"/>
          <w:sz w:val="24"/>
          <w:u w:val="single"/>
        </w:rPr>
        <w:t xml:space="preserve">               </w:t>
      </w:r>
      <w:r>
        <w:rPr>
          <w:rFonts w:hint="eastAsia" w:ascii="宋体" w:hAnsi="宋体"/>
          <w:color w:val="auto"/>
          <w:sz w:val="24"/>
        </w:rPr>
        <w:t xml:space="preserve">  法定代表人（签字或盖章）：</w:t>
      </w:r>
      <w:r>
        <w:rPr>
          <w:rFonts w:hint="eastAsia" w:ascii="宋体" w:hAnsi="宋体"/>
          <w:color w:val="auto"/>
          <w:sz w:val="24"/>
          <w:u w:val="single"/>
        </w:rPr>
        <w:t xml:space="preserve">              </w:t>
      </w:r>
    </w:p>
    <w:p w14:paraId="5B9E80B2">
      <w:pPr>
        <w:spacing w:line="360" w:lineRule="auto"/>
        <w:contextualSpacing/>
        <w:rPr>
          <w:rFonts w:ascii="宋体" w:hAnsi="宋体"/>
          <w:color w:val="auto"/>
          <w:sz w:val="24"/>
        </w:rPr>
      </w:pPr>
      <w:r>
        <w:rPr>
          <w:rFonts w:hint="eastAsia" w:ascii="宋体" w:hAnsi="宋体"/>
          <w:color w:val="auto"/>
          <w:sz w:val="24"/>
        </w:rPr>
        <w:t>委托代理人身份证号码：</w:t>
      </w:r>
      <w:r>
        <w:rPr>
          <w:rFonts w:hint="eastAsia" w:ascii="宋体" w:hAnsi="宋体"/>
          <w:color w:val="auto"/>
          <w:sz w:val="24"/>
          <w:u w:val="single"/>
        </w:rPr>
        <w:t xml:space="preserve">                             </w:t>
      </w:r>
      <w:r>
        <w:rPr>
          <w:rFonts w:hint="eastAsia" w:ascii="宋体" w:hAnsi="宋体"/>
          <w:color w:val="auto"/>
          <w:sz w:val="24"/>
        </w:rPr>
        <w:t xml:space="preserve"> </w:t>
      </w:r>
    </w:p>
    <w:p w14:paraId="6ABC1CE8">
      <w:pPr>
        <w:spacing w:line="360" w:lineRule="auto"/>
        <w:contextualSpacing/>
        <w:jc w:val="center"/>
        <w:rPr>
          <w:rFonts w:ascii="宋体" w:hAnsi="宋体"/>
          <w:color w:val="auto"/>
          <w:sz w:val="24"/>
        </w:rPr>
      </w:pPr>
      <w:r>
        <w:rPr>
          <w:rFonts w:hint="eastAsia" w:ascii="宋体" w:hAnsi="宋体"/>
          <w:color w:val="auto"/>
          <w:sz w:val="24"/>
        </w:rPr>
        <w:t xml:space="preserve">                                                </w:t>
      </w:r>
    </w:p>
    <w:p w14:paraId="4DADCDDE">
      <w:pPr>
        <w:spacing w:line="360" w:lineRule="auto"/>
        <w:contextualSpacing/>
        <w:jc w:val="center"/>
        <w:rPr>
          <w:rFonts w:ascii="宋体" w:hAnsi="宋体"/>
          <w:color w:val="auto"/>
          <w:sz w:val="24"/>
        </w:rPr>
      </w:pPr>
      <w:r>
        <w:rPr>
          <w:rFonts w:hint="eastAsia" w:ascii="宋体" w:hAnsi="宋体"/>
          <w:color w:val="auto"/>
          <w:sz w:val="24"/>
        </w:rPr>
        <w:t xml:space="preserve">                                       投标人名称（电子签章）：</w:t>
      </w:r>
    </w:p>
    <w:p w14:paraId="1FBF9278">
      <w:pPr>
        <w:spacing w:line="360" w:lineRule="auto"/>
        <w:contextualSpacing/>
        <w:jc w:val="center"/>
        <w:rPr>
          <w:rFonts w:ascii="宋体" w:hAnsi="宋体"/>
          <w:color w:val="auto"/>
          <w:sz w:val="24"/>
        </w:rPr>
      </w:pPr>
      <w:r>
        <w:rPr>
          <w:rFonts w:hint="eastAsia" w:ascii="宋体" w:hAnsi="宋体"/>
          <w:color w:val="auto"/>
          <w:sz w:val="24"/>
        </w:rPr>
        <w:t xml:space="preserve">                                              年    月    日</w:t>
      </w:r>
    </w:p>
    <w:p w14:paraId="1362D0C0">
      <w:pPr>
        <w:spacing w:line="360" w:lineRule="auto"/>
        <w:contextualSpacing/>
        <w:jc w:val="center"/>
        <w:rPr>
          <w:rFonts w:ascii="宋体" w:hAnsi="宋体"/>
          <w:color w:val="auto"/>
          <w:sz w:val="24"/>
        </w:rPr>
      </w:pPr>
    </w:p>
    <w:p w14:paraId="50EF1058">
      <w:pPr>
        <w:spacing w:line="360" w:lineRule="auto"/>
        <w:contextualSpacing/>
        <w:rPr>
          <w:rFonts w:ascii="宋体" w:hAnsi="宋体"/>
          <w:color w:val="auto"/>
          <w:sz w:val="24"/>
        </w:rPr>
      </w:pPr>
    </w:p>
    <w:p w14:paraId="7E52DB74">
      <w:pPr>
        <w:spacing w:line="360" w:lineRule="auto"/>
        <w:contextualSpacing/>
        <w:rPr>
          <w:rFonts w:ascii="宋体" w:hAnsi="宋体" w:cs="仿宋_GB2312"/>
          <w:color w:val="auto"/>
          <w:sz w:val="24"/>
        </w:rPr>
      </w:pPr>
      <w:r>
        <w:rPr>
          <w:rFonts w:hint="eastAsia" w:ascii="宋体" w:hAnsi="宋体" w:cs="仿宋_GB2312"/>
          <w:color w:val="auto"/>
          <w:sz w:val="24"/>
        </w:rPr>
        <w:t>注：1.</w:t>
      </w:r>
      <w:bookmarkStart w:id="162" w:name="_Hlk65851555"/>
      <w:r>
        <w:rPr>
          <w:rFonts w:hint="eastAsia" w:ascii="宋体" w:hAnsi="宋体" w:cs="仿宋_GB2312"/>
          <w:color w:val="auto"/>
          <w:sz w:val="24"/>
        </w:rPr>
        <w:t xml:space="preserve"> </w:t>
      </w:r>
      <w:bookmarkStart w:id="163" w:name="_Hlk65852380"/>
      <w:r>
        <w:rPr>
          <w:rFonts w:hint="eastAsia" w:ascii="宋体" w:hAnsi="宋体" w:cs="仿宋_GB2312"/>
          <w:color w:val="auto"/>
          <w:sz w:val="24"/>
        </w:rPr>
        <w:t>法定代表人必须在授权委托书上亲笔签字或盖章，</w:t>
      </w:r>
      <w:bookmarkEnd w:id="162"/>
      <w:r>
        <w:rPr>
          <w:rFonts w:hint="eastAsia" w:ascii="宋体" w:hAnsi="宋体" w:cs="仿宋_GB2312"/>
          <w:color w:val="auto"/>
          <w:sz w:val="24"/>
        </w:rPr>
        <w:t>委托代理人必须在授权委托书上亲笔签字，</w:t>
      </w:r>
      <w:r>
        <w:rPr>
          <w:rFonts w:hint="eastAsia" w:ascii="宋体" w:hAnsi="宋体" w:cs="仿宋_GB2312"/>
          <w:b/>
          <w:bCs/>
          <w:color w:val="auto"/>
          <w:sz w:val="24"/>
        </w:rPr>
        <w:t>否则作无效投标处理</w:t>
      </w:r>
      <w:r>
        <w:rPr>
          <w:rFonts w:hint="eastAsia" w:ascii="宋体" w:hAnsi="宋体" w:cs="仿宋_GB2312"/>
          <w:color w:val="auto"/>
          <w:sz w:val="24"/>
        </w:rPr>
        <w:t>；</w:t>
      </w:r>
      <w:bookmarkEnd w:id="163"/>
    </w:p>
    <w:p w14:paraId="4BB9E907">
      <w:pPr>
        <w:spacing w:line="360" w:lineRule="auto"/>
        <w:ind w:firstLine="480" w:firstLineChars="200"/>
        <w:contextualSpacing/>
        <w:jc w:val="left"/>
        <w:rPr>
          <w:rFonts w:ascii="宋体" w:hAnsi="宋体" w:cs="仿宋_GB2312"/>
          <w:color w:val="auto"/>
          <w:sz w:val="24"/>
        </w:rPr>
      </w:pPr>
      <w:r>
        <w:rPr>
          <w:rFonts w:hint="eastAsia" w:ascii="宋体" w:hAnsi="宋体" w:cs="仿宋_GB2312"/>
          <w:color w:val="auto"/>
          <w:sz w:val="24"/>
        </w:rPr>
        <w:t>2. 供应商为其他组织或者自然人时，本招标文件规定的法定代表人指负责人或者自然人。本招标文件所称负责人是指参加投标的其他组织营业执照上的负责人，本招标文件所称自然人指参与投标的自然人本人。</w:t>
      </w:r>
    </w:p>
    <w:p w14:paraId="362D7CFF">
      <w:pPr>
        <w:spacing w:line="360" w:lineRule="auto"/>
        <w:ind w:firstLine="480" w:firstLineChars="200"/>
        <w:contextualSpacing/>
        <w:jc w:val="left"/>
        <w:rPr>
          <w:rFonts w:ascii="宋体" w:hAnsi="宋体"/>
          <w:color w:val="auto"/>
          <w:sz w:val="24"/>
        </w:rPr>
      </w:pPr>
      <w:bookmarkStart w:id="164" w:name="_Hlk65852305"/>
      <w:r>
        <w:rPr>
          <w:rFonts w:ascii="宋体" w:hAnsi="宋体" w:cs="仿宋_GB2312"/>
          <w:color w:val="auto"/>
          <w:sz w:val="24"/>
        </w:rPr>
        <w:t>3.</w:t>
      </w:r>
      <w:r>
        <w:rPr>
          <w:rFonts w:hint="eastAsia" w:ascii="宋体" w:hAnsi="宋体" w:cs="仿宋_GB2312"/>
          <w:color w:val="auto"/>
          <w:sz w:val="24"/>
        </w:rPr>
        <w:t>法人、其他组织投标时“我方”是指“我单位”，自然人投标时“我方”是指“本人”。</w:t>
      </w:r>
    </w:p>
    <w:bookmarkEnd w:id="164"/>
    <w:p w14:paraId="0A21191C">
      <w:pPr>
        <w:rPr>
          <w:rFonts w:ascii="宋体" w:hAnsi="宋体"/>
          <w:color w:val="auto"/>
          <w:sz w:val="24"/>
        </w:rPr>
      </w:pPr>
      <w:r>
        <w:rPr>
          <w:rFonts w:ascii="宋体" w:hAnsi="宋体"/>
          <w:color w:val="auto"/>
          <w:sz w:val="24"/>
        </w:rPr>
        <w:br w:type="page"/>
      </w:r>
    </w:p>
    <w:p w14:paraId="32CCEBD0">
      <w:pPr>
        <w:rPr>
          <w:rFonts w:ascii="宋体" w:hAnsi="宋体"/>
          <w:b/>
          <w:color w:val="auto"/>
          <w:sz w:val="24"/>
          <w:szCs w:val="20"/>
        </w:rPr>
      </w:pPr>
      <w:r>
        <w:rPr>
          <w:rFonts w:hint="eastAsia" w:ascii="宋体" w:hAnsi="宋体"/>
          <w:b/>
          <w:color w:val="auto"/>
          <w:sz w:val="24"/>
        </w:rPr>
        <w:t>6.商务要求偏离表格式(注：按项目需求表具体项目修改)</w:t>
      </w:r>
    </w:p>
    <w:p w14:paraId="7A7F5D94">
      <w:pPr>
        <w:snapToGrid w:val="0"/>
        <w:spacing w:before="50"/>
        <w:jc w:val="left"/>
        <w:rPr>
          <w:rFonts w:ascii="宋体" w:hAnsi="宋体"/>
          <w:color w:val="auto"/>
          <w:sz w:val="24"/>
        </w:rPr>
      </w:pPr>
    </w:p>
    <w:p w14:paraId="033600DD">
      <w:pPr>
        <w:pStyle w:val="20"/>
        <w:rPr>
          <w:rFonts w:hAnsi="宋体"/>
          <w:color w:val="auto"/>
          <w:sz w:val="24"/>
          <w:szCs w:val="24"/>
        </w:rPr>
      </w:pPr>
      <w:r>
        <w:rPr>
          <w:rFonts w:hint="eastAsia" w:hAnsi="宋体"/>
          <w:color w:val="auto"/>
          <w:sz w:val="24"/>
          <w:szCs w:val="24"/>
        </w:rPr>
        <w:t>所投分标：</w:t>
      </w:r>
      <w:r>
        <w:rPr>
          <w:rFonts w:hint="eastAsia" w:hAnsi="宋体"/>
          <w:color w:val="auto"/>
          <w:sz w:val="24"/>
          <w:szCs w:val="24"/>
          <w:u w:val="single"/>
        </w:rPr>
        <w:t xml:space="preserve">     </w:t>
      </w:r>
      <w:r>
        <w:rPr>
          <w:rFonts w:hint="eastAsia" w:hAnsi="宋体"/>
          <w:color w:val="auto"/>
          <w:sz w:val="24"/>
          <w:szCs w:val="24"/>
        </w:rPr>
        <w:t>分标</w:t>
      </w:r>
    </w:p>
    <w:p w14:paraId="49CBC8C5">
      <w:pPr>
        <w:snapToGrid w:val="0"/>
        <w:spacing w:before="50"/>
        <w:jc w:val="left"/>
        <w:rPr>
          <w:rFonts w:ascii="宋体" w:hAnsi="宋体"/>
          <w:color w:val="auto"/>
          <w:sz w:val="24"/>
          <w:u w:val="single"/>
        </w:rPr>
      </w:pPr>
    </w:p>
    <w:tbl>
      <w:tblPr>
        <w:tblStyle w:val="39"/>
        <w:tblW w:w="4998" w:type="pct"/>
        <w:tblInd w:w="-1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704"/>
        <w:gridCol w:w="3077"/>
        <w:gridCol w:w="1736"/>
        <w:gridCol w:w="2008"/>
      </w:tblGrid>
      <w:tr w14:paraId="77372C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704" w:type="dxa"/>
            <w:tcBorders>
              <w:top w:val="single" w:color="auto" w:sz="4" w:space="0"/>
              <w:left w:val="single" w:color="auto" w:sz="4" w:space="0"/>
              <w:bottom w:val="single" w:color="auto" w:sz="4" w:space="0"/>
              <w:right w:val="single" w:color="auto" w:sz="4" w:space="0"/>
            </w:tcBorders>
          </w:tcPr>
          <w:p w14:paraId="29E20709">
            <w:pPr>
              <w:snapToGrid w:val="0"/>
              <w:spacing w:before="120" w:beforeLines="50"/>
              <w:jc w:val="center"/>
              <w:rPr>
                <w:rFonts w:ascii="宋体" w:hAnsi="宋体"/>
                <w:color w:val="auto"/>
                <w:sz w:val="24"/>
              </w:rPr>
            </w:pPr>
            <w:r>
              <w:rPr>
                <w:rFonts w:hint="eastAsia" w:ascii="宋体" w:hAnsi="宋体"/>
                <w:color w:val="auto"/>
                <w:sz w:val="24"/>
              </w:rPr>
              <w:t>项目</w:t>
            </w:r>
          </w:p>
        </w:tc>
        <w:tc>
          <w:tcPr>
            <w:tcW w:w="3077" w:type="dxa"/>
            <w:tcBorders>
              <w:top w:val="single" w:color="auto" w:sz="4" w:space="0"/>
              <w:left w:val="single" w:color="auto" w:sz="4" w:space="0"/>
              <w:bottom w:val="single" w:color="auto" w:sz="4" w:space="0"/>
              <w:right w:val="single" w:color="auto" w:sz="4" w:space="0"/>
            </w:tcBorders>
          </w:tcPr>
          <w:p w14:paraId="5F34AA1A">
            <w:pPr>
              <w:snapToGrid w:val="0"/>
              <w:spacing w:before="120" w:beforeLines="50"/>
              <w:jc w:val="center"/>
              <w:rPr>
                <w:rFonts w:ascii="宋体" w:hAnsi="宋体"/>
                <w:color w:val="auto"/>
                <w:sz w:val="24"/>
              </w:rPr>
            </w:pPr>
            <w:r>
              <w:rPr>
                <w:rFonts w:hint="eastAsia" w:ascii="宋体" w:hAnsi="宋体"/>
                <w:color w:val="auto"/>
                <w:sz w:val="24"/>
              </w:rPr>
              <w:t>招标文件商务要求</w:t>
            </w:r>
          </w:p>
        </w:tc>
        <w:tc>
          <w:tcPr>
            <w:tcW w:w="1736" w:type="dxa"/>
            <w:tcBorders>
              <w:top w:val="single" w:color="auto" w:sz="4" w:space="0"/>
              <w:left w:val="single" w:color="auto" w:sz="4" w:space="0"/>
              <w:bottom w:val="single" w:color="auto" w:sz="4" w:space="0"/>
              <w:right w:val="single" w:color="auto" w:sz="4" w:space="0"/>
            </w:tcBorders>
          </w:tcPr>
          <w:p w14:paraId="026E8C61">
            <w:pPr>
              <w:snapToGrid w:val="0"/>
              <w:spacing w:before="120" w:beforeLines="50"/>
              <w:jc w:val="center"/>
              <w:rPr>
                <w:rFonts w:ascii="宋体" w:hAnsi="宋体"/>
                <w:color w:val="auto"/>
                <w:sz w:val="24"/>
              </w:rPr>
            </w:pPr>
            <w:r>
              <w:rPr>
                <w:rFonts w:hint="eastAsia" w:ascii="宋体" w:hAnsi="宋体"/>
                <w:color w:val="auto"/>
                <w:sz w:val="24"/>
              </w:rPr>
              <w:t>投标人的承诺</w:t>
            </w:r>
          </w:p>
        </w:tc>
        <w:tc>
          <w:tcPr>
            <w:tcW w:w="2008" w:type="dxa"/>
            <w:tcBorders>
              <w:top w:val="single" w:color="auto" w:sz="4" w:space="0"/>
              <w:left w:val="single" w:color="auto" w:sz="4" w:space="0"/>
              <w:bottom w:val="single" w:color="auto" w:sz="4" w:space="0"/>
              <w:right w:val="single" w:color="auto" w:sz="4" w:space="0"/>
            </w:tcBorders>
          </w:tcPr>
          <w:p w14:paraId="660C0C0D">
            <w:pPr>
              <w:snapToGrid w:val="0"/>
              <w:spacing w:before="120" w:beforeLines="50"/>
              <w:jc w:val="center"/>
              <w:rPr>
                <w:rFonts w:ascii="宋体" w:hAnsi="宋体"/>
                <w:color w:val="auto"/>
                <w:sz w:val="24"/>
              </w:rPr>
            </w:pPr>
            <w:r>
              <w:rPr>
                <w:rFonts w:hint="eastAsia" w:ascii="宋体" w:hAnsi="宋体"/>
                <w:color w:val="auto"/>
                <w:sz w:val="24"/>
              </w:rPr>
              <w:t>偏离说明</w:t>
            </w:r>
          </w:p>
        </w:tc>
      </w:tr>
      <w:tr w14:paraId="57A4DE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704" w:type="dxa"/>
            <w:tcBorders>
              <w:top w:val="single" w:color="auto" w:sz="4" w:space="0"/>
              <w:left w:val="single" w:color="auto" w:sz="4" w:space="0"/>
              <w:bottom w:val="single" w:color="auto" w:sz="4" w:space="0"/>
              <w:right w:val="single" w:color="auto" w:sz="4" w:space="0"/>
            </w:tcBorders>
            <w:shd w:val="clear" w:color="auto" w:fill="auto"/>
          </w:tcPr>
          <w:p w14:paraId="1AA03F0A">
            <w:pPr>
              <w:snapToGrid w:val="0"/>
              <w:spacing w:before="120" w:beforeLines="50"/>
              <w:jc w:val="center"/>
              <w:rPr>
                <w:rFonts w:ascii="宋体" w:hAnsi="宋体"/>
                <w:color w:val="auto"/>
                <w:sz w:val="24"/>
              </w:rPr>
            </w:pPr>
            <w:r>
              <w:rPr>
                <w:rFonts w:hint="eastAsia" w:ascii="宋体" w:hAnsi="宋体"/>
                <w:color w:val="auto"/>
                <w:sz w:val="24"/>
              </w:rPr>
              <w:t>交付或者实施时间（合同履行期限）及地点</w:t>
            </w:r>
          </w:p>
        </w:tc>
        <w:tc>
          <w:tcPr>
            <w:tcW w:w="3077" w:type="dxa"/>
            <w:tcBorders>
              <w:top w:val="single" w:color="auto" w:sz="4" w:space="0"/>
              <w:left w:val="single" w:color="auto" w:sz="4" w:space="0"/>
              <w:bottom w:val="single" w:color="auto" w:sz="4" w:space="0"/>
              <w:right w:val="single" w:color="auto" w:sz="4" w:space="0"/>
            </w:tcBorders>
          </w:tcPr>
          <w:p w14:paraId="109F3548">
            <w:pPr>
              <w:snapToGrid w:val="0"/>
              <w:spacing w:before="120" w:beforeLines="50"/>
              <w:jc w:val="center"/>
              <w:rPr>
                <w:rFonts w:ascii="宋体" w:hAnsi="宋体"/>
                <w:color w:val="auto"/>
                <w:sz w:val="24"/>
              </w:rPr>
            </w:pPr>
          </w:p>
        </w:tc>
        <w:tc>
          <w:tcPr>
            <w:tcW w:w="1736" w:type="dxa"/>
            <w:tcBorders>
              <w:top w:val="single" w:color="auto" w:sz="4" w:space="0"/>
              <w:left w:val="single" w:color="auto" w:sz="4" w:space="0"/>
              <w:bottom w:val="single" w:color="auto" w:sz="4" w:space="0"/>
              <w:right w:val="single" w:color="auto" w:sz="4" w:space="0"/>
            </w:tcBorders>
          </w:tcPr>
          <w:p w14:paraId="46CBCC0B">
            <w:pPr>
              <w:snapToGrid w:val="0"/>
              <w:spacing w:before="120" w:beforeLines="50"/>
              <w:jc w:val="center"/>
              <w:rPr>
                <w:rFonts w:ascii="宋体" w:hAnsi="宋体"/>
                <w:color w:val="auto"/>
                <w:sz w:val="24"/>
              </w:rPr>
            </w:pPr>
          </w:p>
        </w:tc>
        <w:tc>
          <w:tcPr>
            <w:tcW w:w="2008" w:type="dxa"/>
            <w:tcBorders>
              <w:top w:val="single" w:color="auto" w:sz="4" w:space="0"/>
              <w:left w:val="single" w:color="auto" w:sz="4" w:space="0"/>
              <w:bottom w:val="single" w:color="auto" w:sz="4" w:space="0"/>
              <w:right w:val="single" w:color="auto" w:sz="4" w:space="0"/>
            </w:tcBorders>
          </w:tcPr>
          <w:p w14:paraId="135FA761">
            <w:pPr>
              <w:snapToGrid w:val="0"/>
              <w:spacing w:before="120" w:beforeLines="50"/>
              <w:jc w:val="center"/>
              <w:rPr>
                <w:rFonts w:ascii="宋体" w:hAnsi="宋体"/>
                <w:color w:val="auto"/>
                <w:sz w:val="24"/>
              </w:rPr>
            </w:pPr>
          </w:p>
        </w:tc>
      </w:tr>
      <w:tr w14:paraId="23FD8B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1704" w:type="dxa"/>
            <w:tcBorders>
              <w:top w:val="single" w:color="auto" w:sz="4" w:space="0"/>
              <w:left w:val="single" w:color="auto" w:sz="4" w:space="0"/>
              <w:bottom w:val="single" w:color="auto" w:sz="4" w:space="0"/>
              <w:right w:val="single" w:color="auto" w:sz="4" w:space="0"/>
            </w:tcBorders>
            <w:shd w:val="clear" w:color="auto" w:fill="auto"/>
          </w:tcPr>
          <w:p w14:paraId="6AF8990F">
            <w:pPr>
              <w:snapToGrid w:val="0"/>
              <w:spacing w:before="120" w:beforeLines="50"/>
              <w:jc w:val="center"/>
              <w:rPr>
                <w:rFonts w:ascii="宋体" w:hAnsi="宋体"/>
                <w:color w:val="auto"/>
                <w:sz w:val="24"/>
              </w:rPr>
            </w:pPr>
            <w:r>
              <w:rPr>
                <w:rFonts w:hint="eastAsia" w:ascii="宋体" w:hAnsi="宋体"/>
                <w:color w:val="auto"/>
                <w:sz w:val="24"/>
              </w:rPr>
              <w:t>合同签订时间</w:t>
            </w:r>
          </w:p>
        </w:tc>
        <w:tc>
          <w:tcPr>
            <w:tcW w:w="3077" w:type="dxa"/>
            <w:tcBorders>
              <w:top w:val="single" w:color="auto" w:sz="4" w:space="0"/>
              <w:left w:val="single" w:color="auto" w:sz="4" w:space="0"/>
              <w:bottom w:val="single" w:color="auto" w:sz="4" w:space="0"/>
              <w:right w:val="single" w:color="auto" w:sz="4" w:space="0"/>
            </w:tcBorders>
          </w:tcPr>
          <w:p w14:paraId="5E14B601">
            <w:pPr>
              <w:snapToGrid w:val="0"/>
              <w:spacing w:before="120" w:beforeLines="50"/>
              <w:rPr>
                <w:rFonts w:ascii="宋体" w:hAnsi="宋体"/>
                <w:color w:val="auto"/>
                <w:sz w:val="24"/>
                <w:u w:val="single"/>
              </w:rPr>
            </w:pPr>
          </w:p>
        </w:tc>
        <w:tc>
          <w:tcPr>
            <w:tcW w:w="1736" w:type="dxa"/>
            <w:tcBorders>
              <w:top w:val="single" w:color="auto" w:sz="4" w:space="0"/>
              <w:left w:val="single" w:color="auto" w:sz="4" w:space="0"/>
              <w:bottom w:val="single" w:color="auto" w:sz="4" w:space="0"/>
              <w:right w:val="single" w:color="auto" w:sz="4" w:space="0"/>
            </w:tcBorders>
          </w:tcPr>
          <w:p w14:paraId="5B973162">
            <w:pPr>
              <w:snapToGrid w:val="0"/>
              <w:spacing w:before="120" w:beforeLines="50"/>
              <w:ind w:left="43"/>
              <w:jc w:val="center"/>
              <w:rPr>
                <w:rFonts w:ascii="宋体" w:hAnsi="宋体"/>
                <w:color w:val="auto"/>
                <w:sz w:val="24"/>
              </w:rPr>
            </w:pPr>
          </w:p>
        </w:tc>
        <w:tc>
          <w:tcPr>
            <w:tcW w:w="2008" w:type="dxa"/>
            <w:tcBorders>
              <w:top w:val="single" w:color="auto" w:sz="4" w:space="0"/>
              <w:left w:val="single" w:color="auto" w:sz="4" w:space="0"/>
              <w:bottom w:val="single" w:color="auto" w:sz="4" w:space="0"/>
              <w:right w:val="single" w:color="auto" w:sz="4" w:space="0"/>
            </w:tcBorders>
          </w:tcPr>
          <w:p w14:paraId="524E6174">
            <w:pPr>
              <w:snapToGrid w:val="0"/>
              <w:spacing w:before="120" w:beforeLines="50"/>
              <w:ind w:left="43"/>
              <w:jc w:val="center"/>
              <w:rPr>
                <w:rFonts w:ascii="宋体" w:hAnsi="宋体"/>
                <w:color w:val="auto"/>
                <w:sz w:val="24"/>
              </w:rPr>
            </w:pPr>
          </w:p>
        </w:tc>
      </w:tr>
      <w:tr w14:paraId="7D549F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704" w:type="dxa"/>
            <w:tcBorders>
              <w:top w:val="single" w:color="auto" w:sz="4" w:space="0"/>
              <w:left w:val="single" w:color="auto" w:sz="4" w:space="0"/>
              <w:bottom w:val="single" w:color="auto" w:sz="4" w:space="0"/>
              <w:right w:val="single" w:color="auto" w:sz="4" w:space="0"/>
            </w:tcBorders>
            <w:shd w:val="clear" w:color="auto" w:fill="auto"/>
          </w:tcPr>
          <w:p w14:paraId="50E5A686">
            <w:pPr>
              <w:snapToGrid w:val="0"/>
              <w:spacing w:before="120" w:beforeLines="50"/>
              <w:jc w:val="center"/>
              <w:rPr>
                <w:rFonts w:ascii="宋体" w:hAnsi="宋体"/>
                <w:color w:val="auto"/>
                <w:sz w:val="24"/>
              </w:rPr>
            </w:pPr>
            <w:r>
              <w:rPr>
                <w:rFonts w:hint="eastAsia" w:ascii="宋体" w:hAnsi="宋体"/>
                <w:color w:val="auto"/>
                <w:sz w:val="24"/>
              </w:rPr>
              <w:t>…</w:t>
            </w:r>
          </w:p>
        </w:tc>
        <w:tc>
          <w:tcPr>
            <w:tcW w:w="3077" w:type="dxa"/>
            <w:tcBorders>
              <w:top w:val="single" w:color="auto" w:sz="4" w:space="0"/>
              <w:left w:val="single" w:color="auto" w:sz="4" w:space="0"/>
              <w:bottom w:val="single" w:color="auto" w:sz="4" w:space="0"/>
              <w:right w:val="single" w:color="auto" w:sz="4" w:space="0"/>
            </w:tcBorders>
          </w:tcPr>
          <w:p w14:paraId="1532419E">
            <w:pPr>
              <w:snapToGrid w:val="0"/>
              <w:spacing w:before="120" w:beforeLines="50"/>
              <w:rPr>
                <w:rFonts w:ascii="宋体" w:hAnsi="宋体"/>
                <w:color w:val="auto"/>
                <w:sz w:val="24"/>
              </w:rPr>
            </w:pPr>
          </w:p>
        </w:tc>
        <w:tc>
          <w:tcPr>
            <w:tcW w:w="1736" w:type="dxa"/>
            <w:tcBorders>
              <w:top w:val="single" w:color="auto" w:sz="4" w:space="0"/>
              <w:left w:val="single" w:color="auto" w:sz="4" w:space="0"/>
              <w:bottom w:val="single" w:color="auto" w:sz="4" w:space="0"/>
              <w:right w:val="single" w:color="auto" w:sz="4" w:space="0"/>
            </w:tcBorders>
          </w:tcPr>
          <w:p w14:paraId="440C0332">
            <w:pPr>
              <w:snapToGrid w:val="0"/>
              <w:spacing w:before="120" w:beforeLines="50"/>
              <w:jc w:val="center"/>
              <w:rPr>
                <w:rFonts w:ascii="宋体" w:hAnsi="宋体"/>
                <w:color w:val="auto"/>
                <w:sz w:val="24"/>
              </w:rPr>
            </w:pPr>
          </w:p>
        </w:tc>
        <w:tc>
          <w:tcPr>
            <w:tcW w:w="2008" w:type="dxa"/>
            <w:tcBorders>
              <w:top w:val="single" w:color="auto" w:sz="4" w:space="0"/>
              <w:left w:val="single" w:color="auto" w:sz="4" w:space="0"/>
              <w:bottom w:val="single" w:color="auto" w:sz="4" w:space="0"/>
              <w:right w:val="single" w:color="auto" w:sz="4" w:space="0"/>
            </w:tcBorders>
          </w:tcPr>
          <w:p w14:paraId="1BE362DE">
            <w:pPr>
              <w:snapToGrid w:val="0"/>
              <w:spacing w:before="120" w:beforeLines="50"/>
              <w:jc w:val="center"/>
              <w:rPr>
                <w:rFonts w:ascii="宋体" w:hAnsi="宋体"/>
                <w:color w:val="auto"/>
                <w:sz w:val="24"/>
              </w:rPr>
            </w:pPr>
          </w:p>
        </w:tc>
      </w:tr>
    </w:tbl>
    <w:p w14:paraId="328A6F5F">
      <w:pPr>
        <w:pStyle w:val="16"/>
        <w:spacing w:line="520" w:lineRule="exact"/>
        <w:ind w:firstLine="0"/>
        <w:rPr>
          <w:rFonts w:hAnsi="宋体"/>
          <w:color w:val="auto"/>
          <w:sz w:val="24"/>
          <w:szCs w:val="24"/>
        </w:rPr>
      </w:pPr>
      <w:r>
        <w:rPr>
          <w:rFonts w:hint="eastAsia" w:hAnsi="宋体"/>
          <w:color w:val="auto"/>
          <w:sz w:val="24"/>
          <w:szCs w:val="24"/>
        </w:rPr>
        <w:t>注：</w:t>
      </w:r>
    </w:p>
    <w:p w14:paraId="03DF6DDA">
      <w:pPr>
        <w:pStyle w:val="16"/>
        <w:spacing w:line="520" w:lineRule="exact"/>
        <w:rPr>
          <w:rFonts w:hAnsi="宋体"/>
          <w:color w:val="auto"/>
          <w:sz w:val="24"/>
          <w:szCs w:val="24"/>
        </w:rPr>
      </w:pPr>
      <w:r>
        <w:rPr>
          <w:rFonts w:hint="eastAsia" w:hAnsi="宋体"/>
          <w:color w:val="auto"/>
          <w:sz w:val="24"/>
          <w:szCs w:val="24"/>
        </w:rPr>
        <w:t>1. 说明：应对照招标文件“第二章 采购需求”中的“商务要求”逐条明确的响应，并作出偏离说明。</w:t>
      </w:r>
    </w:p>
    <w:p w14:paraId="2D85EB9C">
      <w:pPr>
        <w:pStyle w:val="16"/>
        <w:spacing w:line="520" w:lineRule="exact"/>
        <w:rPr>
          <w:rFonts w:hAnsi="宋体"/>
          <w:color w:val="auto"/>
          <w:sz w:val="24"/>
          <w:szCs w:val="24"/>
        </w:rPr>
      </w:pPr>
      <w:r>
        <w:rPr>
          <w:rFonts w:hint="eastAsia" w:hAnsi="宋体"/>
          <w:color w:val="auto"/>
          <w:sz w:val="24"/>
          <w:szCs w:val="24"/>
        </w:rPr>
        <w:t>2.投标人应根据自身的承诺，对照招标文件要求在“偏离说明”中注明“正偏离”、“负偏离”或者“无偏离”。既不属于“正偏离”也不属于“负偏离”即为“无偏离”。</w:t>
      </w:r>
    </w:p>
    <w:p w14:paraId="05AC87FB">
      <w:pPr>
        <w:snapToGrid w:val="0"/>
        <w:spacing w:before="50" w:after="50"/>
        <w:rPr>
          <w:rFonts w:ascii="宋体" w:hAnsi="宋体"/>
          <w:color w:val="auto"/>
          <w:sz w:val="24"/>
        </w:rPr>
      </w:pPr>
    </w:p>
    <w:p w14:paraId="46E96686">
      <w:pPr>
        <w:snapToGrid w:val="0"/>
        <w:spacing w:before="50" w:after="50"/>
        <w:rPr>
          <w:rFonts w:ascii="宋体" w:hAnsi="宋体"/>
          <w:color w:val="auto"/>
          <w:sz w:val="24"/>
        </w:rPr>
      </w:pPr>
    </w:p>
    <w:p w14:paraId="030F0151">
      <w:pPr>
        <w:snapToGrid w:val="0"/>
        <w:spacing w:before="50" w:after="50"/>
        <w:rPr>
          <w:rFonts w:ascii="宋体" w:hAnsi="宋体"/>
          <w:color w:val="auto"/>
          <w:spacing w:val="20"/>
          <w:sz w:val="24"/>
          <w:u w:val="single"/>
        </w:rPr>
      </w:pPr>
      <w:r>
        <w:rPr>
          <w:rFonts w:hint="eastAsia" w:ascii="宋体" w:hAnsi="宋体"/>
          <w:color w:val="auto"/>
          <w:sz w:val="24"/>
        </w:rPr>
        <w:t>法定代表人或者委托代理人</w:t>
      </w:r>
      <w:r>
        <w:rPr>
          <w:rFonts w:hint="eastAsia" w:ascii="宋体" w:hAnsi="宋体"/>
          <w:color w:val="auto"/>
          <w:spacing w:val="20"/>
          <w:sz w:val="24"/>
        </w:rPr>
        <w:t>（签字/电子签名）：</w:t>
      </w:r>
      <w:r>
        <w:rPr>
          <w:rFonts w:hint="eastAsia" w:ascii="宋体" w:hAnsi="宋体"/>
          <w:color w:val="auto"/>
          <w:spacing w:val="20"/>
          <w:sz w:val="24"/>
          <w:u w:val="single"/>
        </w:rPr>
        <w:t xml:space="preserve">        </w:t>
      </w:r>
    </w:p>
    <w:p w14:paraId="71B243B5">
      <w:pPr>
        <w:snapToGrid w:val="0"/>
        <w:spacing w:before="120" w:beforeLines="50"/>
        <w:rPr>
          <w:rFonts w:ascii="宋体" w:hAnsi="宋体"/>
          <w:color w:val="auto"/>
          <w:spacing w:val="20"/>
          <w:sz w:val="24"/>
        </w:rPr>
      </w:pPr>
      <w:r>
        <w:rPr>
          <w:rFonts w:hint="eastAsia" w:ascii="宋体" w:hAnsi="宋体"/>
          <w:color w:val="auto"/>
          <w:spacing w:val="20"/>
          <w:sz w:val="24"/>
        </w:rPr>
        <w:t>投标人名称（电子签章）：</w:t>
      </w:r>
      <w:r>
        <w:rPr>
          <w:rFonts w:hint="eastAsia" w:ascii="宋体" w:hAnsi="宋体"/>
          <w:color w:val="auto"/>
          <w:spacing w:val="20"/>
          <w:sz w:val="24"/>
          <w:u w:val="single"/>
        </w:rPr>
        <w:t xml:space="preserve">            </w:t>
      </w:r>
      <w:r>
        <w:rPr>
          <w:rFonts w:hint="eastAsia" w:ascii="宋体" w:hAnsi="宋体"/>
          <w:color w:val="auto"/>
          <w:spacing w:val="20"/>
          <w:sz w:val="24"/>
        </w:rPr>
        <w:t xml:space="preserve">   </w:t>
      </w:r>
    </w:p>
    <w:p w14:paraId="5EDC7B4E">
      <w:pPr>
        <w:snapToGrid w:val="0"/>
        <w:spacing w:before="120" w:beforeLines="50"/>
        <w:rPr>
          <w:rFonts w:ascii="宋体" w:hAnsi="宋体"/>
          <w:color w:val="auto"/>
          <w:sz w:val="24"/>
          <w:szCs w:val="20"/>
        </w:rPr>
      </w:pPr>
      <w:r>
        <w:rPr>
          <w:rFonts w:hint="eastAsia" w:ascii="宋体" w:hAnsi="宋体"/>
          <w:color w:val="auto"/>
          <w:spacing w:val="20"/>
          <w:sz w:val="24"/>
        </w:rPr>
        <w:t>日  期：</w:t>
      </w:r>
      <w:r>
        <w:rPr>
          <w:rFonts w:hint="eastAsia" w:ascii="宋体" w:hAnsi="宋体"/>
          <w:color w:val="auto"/>
          <w:spacing w:val="20"/>
          <w:sz w:val="24"/>
          <w:u w:val="single"/>
        </w:rPr>
        <w:t xml:space="preserve">         </w:t>
      </w:r>
    </w:p>
    <w:p w14:paraId="4B73362D">
      <w:pPr>
        <w:snapToGrid w:val="0"/>
        <w:spacing w:before="120" w:beforeLines="50"/>
        <w:rPr>
          <w:rFonts w:ascii="宋体" w:hAnsi="宋体"/>
          <w:color w:val="auto"/>
          <w:sz w:val="24"/>
          <w:szCs w:val="20"/>
        </w:rPr>
      </w:pPr>
    </w:p>
    <w:p w14:paraId="1DF24A32">
      <w:pPr>
        <w:snapToGrid w:val="0"/>
        <w:spacing w:before="120" w:beforeLines="50" w:after="50"/>
        <w:jc w:val="left"/>
        <w:rPr>
          <w:rFonts w:ascii="宋体" w:hAnsi="宋体"/>
          <w:color w:val="auto"/>
          <w:sz w:val="24"/>
          <w:szCs w:val="20"/>
        </w:rPr>
        <w:sectPr>
          <w:footerReference r:id="rId17" w:type="first"/>
          <w:headerReference r:id="rId14" w:type="default"/>
          <w:footerReference r:id="rId15" w:type="default"/>
          <w:footerReference r:id="rId16" w:type="even"/>
          <w:pgSz w:w="11906" w:h="16838"/>
          <w:pgMar w:top="1440" w:right="1797" w:bottom="1440" w:left="1797" w:header="851" w:footer="992" w:gutter="0"/>
          <w:cols w:space="720" w:num="1"/>
          <w:docGrid w:linePitch="312" w:charSpace="0"/>
        </w:sectPr>
      </w:pPr>
    </w:p>
    <w:p w14:paraId="73151E94">
      <w:pPr>
        <w:snapToGrid w:val="0"/>
        <w:spacing w:before="120" w:beforeLines="50" w:after="50"/>
        <w:jc w:val="left"/>
        <w:rPr>
          <w:rFonts w:ascii="宋体" w:hAnsi="宋体"/>
          <w:b/>
          <w:color w:val="auto"/>
          <w:sz w:val="24"/>
        </w:rPr>
      </w:pPr>
      <w:r>
        <w:rPr>
          <w:rFonts w:hint="eastAsia" w:ascii="宋体" w:hAnsi="宋体"/>
          <w:b/>
          <w:color w:val="auto"/>
          <w:sz w:val="24"/>
        </w:rPr>
        <w:t>7. 投标人业绩证明材料</w:t>
      </w:r>
    </w:p>
    <w:p w14:paraId="0C42F95F">
      <w:pPr>
        <w:pStyle w:val="29"/>
        <w:snapToGrid w:val="0"/>
        <w:ind w:left="480" w:hanging="480"/>
        <w:rPr>
          <w:rFonts w:ascii="宋体" w:hAnsi="宋体"/>
          <w:color w:val="auto"/>
          <w:sz w:val="24"/>
        </w:rPr>
      </w:pPr>
    </w:p>
    <w:p w14:paraId="006570AE">
      <w:pPr>
        <w:pStyle w:val="29"/>
        <w:snapToGrid w:val="0"/>
        <w:ind w:left="480" w:hanging="480"/>
        <w:rPr>
          <w:rFonts w:ascii="宋体" w:hAnsi="宋体"/>
          <w:color w:val="auto"/>
          <w:sz w:val="24"/>
        </w:rPr>
      </w:pPr>
      <w:r>
        <w:rPr>
          <w:rFonts w:hint="eastAsia" w:ascii="宋体" w:hAnsi="宋体"/>
          <w:color w:val="auto"/>
          <w:sz w:val="24"/>
        </w:rPr>
        <w:t xml:space="preserve">投标人业绩情况一览表格式： </w:t>
      </w:r>
    </w:p>
    <w:tbl>
      <w:tblPr>
        <w:tblStyle w:val="39"/>
        <w:tblW w:w="5000" w:type="pct"/>
        <w:tblInd w:w="-11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133"/>
        <w:gridCol w:w="1770"/>
        <w:gridCol w:w="1770"/>
        <w:gridCol w:w="2855"/>
      </w:tblGrid>
      <w:tr w14:paraId="661A70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2133" w:type="dxa"/>
            <w:vMerge w:val="restart"/>
            <w:tcBorders>
              <w:top w:val="single" w:color="auto" w:sz="4" w:space="0"/>
              <w:left w:val="single" w:color="auto" w:sz="4" w:space="0"/>
              <w:bottom w:val="single" w:color="auto" w:sz="4" w:space="0"/>
              <w:right w:val="single" w:color="auto" w:sz="4" w:space="0"/>
            </w:tcBorders>
            <w:vAlign w:val="center"/>
          </w:tcPr>
          <w:p w14:paraId="4EA07B68">
            <w:pPr>
              <w:snapToGrid w:val="0"/>
              <w:spacing w:line="240" w:lineRule="exact"/>
              <w:jc w:val="center"/>
              <w:rPr>
                <w:rFonts w:ascii="宋体" w:hAnsi="宋体"/>
                <w:color w:val="auto"/>
                <w:sz w:val="24"/>
              </w:rPr>
            </w:pPr>
            <w:r>
              <w:rPr>
                <w:rFonts w:hint="eastAsia" w:ascii="宋体" w:hAnsi="宋体"/>
                <w:color w:val="auto"/>
                <w:sz w:val="24"/>
              </w:rPr>
              <w:t>采购人名称</w:t>
            </w:r>
          </w:p>
        </w:tc>
        <w:tc>
          <w:tcPr>
            <w:tcW w:w="1770" w:type="dxa"/>
            <w:vMerge w:val="restart"/>
            <w:tcBorders>
              <w:top w:val="single" w:color="auto" w:sz="4" w:space="0"/>
              <w:left w:val="single" w:color="auto" w:sz="4" w:space="0"/>
              <w:bottom w:val="single" w:color="auto" w:sz="4" w:space="0"/>
              <w:right w:val="single" w:color="auto" w:sz="4" w:space="0"/>
            </w:tcBorders>
            <w:vAlign w:val="center"/>
          </w:tcPr>
          <w:p w14:paraId="7DAB2776">
            <w:pPr>
              <w:snapToGrid w:val="0"/>
              <w:spacing w:line="240" w:lineRule="exact"/>
              <w:jc w:val="center"/>
              <w:rPr>
                <w:rFonts w:ascii="宋体" w:hAnsi="宋体"/>
                <w:color w:val="auto"/>
                <w:sz w:val="24"/>
              </w:rPr>
            </w:pPr>
            <w:r>
              <w:rPr>
                <w:rFonts w:hint="eastAsia" w:ascii="宋体" w:hAnsi="宋体"/>
                <w:color w:val="auto"/>
                <w:sz w:val="24"/>
              </w:rPr>
              <w:t>项目名称</w:t>
            </w:r>
          </w:p>
        </w:tc>
        <w:tc>
          <w:tcPr>
            <w:tcW w:w="1770" w:type="dxa"/>
            <w:vMerge w:val="restart"/>
            <w:tcBorders>
              <w:top w:val="single" w:color="auto" w:sz="4" w:space="0"/>
              <w:left w:val="single" w:color="auto" w:sz="4" w:space="0"/>
              <w:bottom w:val="single" w:color="auto" w:sz="4" w:space="0"/>
              <w:right w:val="single" w:color="auto" w:sz="4" w:space="0"/>
            </w:tcBorders>
            <w:vAlign w:val="center"/>
          </w:tcPr>
          <w:p w14:paraId="2A15CA90">
            <w:pPr>
              <w:snapToGrid w:val="0"/>
              <w:spacing w:line="240" w:lineRule="exact"/>
              <w:jc w:val="center"/>
              <w:rPr>
                <w:rFonts w:ascii="宋体" w:hAnsi="宋体"/>
                <w:color w:val="auto"/>
                <w:sz w:val="24"/>
              </w:rPr>
            </w:pPr>
            <w:r>
              <w:rPr>
                <w:rFonts w:hint="eastAsia" w:ascii="宋体" w:hAnsi="宋体"/>
                <w:color w:val="auto"/>
                <w:sz w:val="24"/>
              </w:rPr>
              <w:t>合同金额</w:t>
            </w:r>
          </w:p>
          <w:p w14:paraId="2108B0FC">
            <w:pPr>
              <w:snapToGrid w:val="0"/>
              <w:spacing w:line="240" w:lineRule="exact"/>
              <w:jc w:val="center"/>
              <w:rPr>
                <w:rFonts w:ascii="宋体" w:hAnsi="宋体"/>
                <w:color w:val="auto"/>
                <w:sz w:val="24"/>
              </w:rPr>
            </w:pPr>
            <w:r>
              <w:rPr>
                <w:rFonts w:hint="eastAsia" w:ascii="宋体" w:hAnsi="宋体"/>
                <w:color w:val="auto"/>
                <w:sz w:val="24"/>
              </w:rPr>
              <w:t>（万元）</w:t>
            </w:r>
          </w:p>
        </w:tc>
        <w:tc>
          <w:tcPr>
            <w:tcW w:w="2855" w:type="dxa"/>
            <w:vMerge w:val="restart"/>
            <w:tcBorders>
              <w:top w:val="single" w:color="auto" w:sz="4" w:space="0"/>
              <w:left w:val="single" w:color="auto" w:sz="4" w:space="0"/>
              <w:bottom w:val="single" w:color="auto" w:sz="4" w:space="0"/>
              <w:right w:val="single" w:color="auto" w:sz="4" w:space="0"/>
            </w:tcBorders>
            <w:vAlign w:val="center"/>
          </w:tcPr>
          <w:p w14:paraId="657A6FA3">
            <w:pPr>
              <w:snapToGrid w:val="0"/>
              <w:spacing w:line="240" w:lineRule="exact"/>
              <w:jc w:val="center"/>
              <w:rPr>
                <w:rFonts w:ascii="宋体" w:hAnsi="宋体"/>
                <w:color w:val="auto"/>
                <w:sz w:val="24"/>
              </w:rPr>
            </w:pPr>
            <w:r>
              <w:rPr>
                <w:rFonts w:hint="eastAsia" w:ascii="宋体" w:hAnsi="宋体"/>
                <w:color w:val="auto"/>
                <w:sz w:val="24"/>
              </w:rPr>
              <w:t>采购人联系人及</w:t>
            </w:r>
          </w:p>
          <w:p w14:paraId="2519B3FB">
            <w:pPr>
              <w:snapToGrid w:val="0"/>
              <w:spacing w:line="240" w:lineRule="exact"/>
              <w:jc w:val="center"/>
              <w:rPr>
                <w:rFonts w:ascii="宋体" w:hAnsi="宋体"/>
                <w:color w:val="auto"/>
                <w:sz w:val="24"/>
              </w:rPr>
            </w:pPr>
            <w:r>
              <w:rPr>
                <w:rFonts w:hint="eastAsia" w:ascii="宋体" w:hAnsi="宋体"/>
                <w:color w:val="auto"/>
                <w:sz w:val="24"/>
              </w:rPr>
              <w:t>联系电话</w:t>
            </w:r>
          </w:p>
        </w:tc>
      </w:tr>
      <w:tr w14:paraId="23D029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2133" w:type="dxa"/>
            <w:vMerge w:val="continue"/>
            <w:tcBorders>
              <w:top w:val="single" w:color="auto" w:sz="4" w:space="0"/>
              <w:left w:val="single" w:color="auto" w:sz="4" w:space="0"/>
              <w:bottom w:val="single" w:color="auto" w:sz="4" w:space="0"/>
              <w:right w:val="single" w:color="auto" w:sz="4" w:space="0"/>
            </w:tcBorders>
            <w:vAlign w:val="center"/>
          </w:tcPr>
          <w:p w14:paraId="1F47F60A">
            <w:pPr>
              <w:jc w:val="left"/>
              <w:rPr>
                <w:rFonts w:ascii="宋体" w:hAnsi="宋体"/>
                <w:color w:val="auto"/>
                <w:sz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14:paraId="26B69408">
            <w:pPr>
              <w:jc w:val="left"/>
              <w:rPr>
                <w:rFonts w:ascii="宋体" w:hAnsi="宋体"/>
                <w:color w:val="auto"/>
                <w:sz w:val="24"/>
              </w:rPr>
            </w:pPr>
          </w:p>
        </w:tc>
        <w:tc>
          <w:tcPr>
            <w:tcW w:w="1770" w:type="dxa"/>
            <w:vMerge w:val="continue"/>
            <w:tcBorders>
              <w:top w:val="single" w:color="auto" w:sz="4" w:space="0"/>
              <w:left w:val="single" w:color="auto" w:sz="4" w:space="0"/>
              <w:bottom w:val="single" w:color="auto" w:sz="4" w:space="0"/>
              <w:right w:val="single" w:color="auto" w:sz="4" w:space="0"/>
            </w:tcBorders>
            <w:vAlign w:val="center"/>
          </w:tcPr>
          <w:p w14:paraId="4559CBCD">
            <w:pPr>
              <w:jc w:val="left"/>
              <w:rPr>
                <w:rFonts w:ascii="宋体" w:hAnsi="宋体"/>
                <w:color w:val="auto"/>
                <w:sz w:val="24"/>
              </w:rPr>
            </w:pPr>
          </w:p>
        </w:tc>
        <w:tc>
          <w:tcPr>
            <w:tcW w:w="2855" w:type="dxa"/>
            <w:vMerge w:val="continue"/>
            <w:tcBorders>
              <w:top w:val="single" w:color="auto" w:sz="4" w:space="0"/>
              <w:left w:val="single" w:color="auto" w:sz="4" w:space="0"/>
              <w:bottom w:val="single" w:color="auto" w:sz="4" w:space="0"/>
              <w:right w:val="single" w:color="auto" w:sz="4" w:space="0"/>
            </w:tcBorders>
            <w:vAlign w:val="center"/>
          </w:tcPr>
          <w:p w14:paraId="20EC4999">
            <w:pPr>
              <w:jc w:val="left"/>
              <w:rPr>
                <w:rFonts w:ascii="宋体" w:hAnsi="宋体"/>
                <w:color w:val="auto"/>
                <w:sz w:val="24"/>
              </w:rPr>
            </w:pPr>
          </w:p>
        </w:tc>
      </w:tr>
      <w:tr w14:paraId="5E2EA9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133" w:type="dxa"/>
            <w:tcBorders>
              <w:top w:val="single" w:color="auto" w:sz="4" w:space="0"/>
              <w:left w:val="single" w:color="auto" w:sz="4" w:space="0"/>
              <w:bottom w:val="single" w:color="auto" w:sz="4" w:space="0"/>
              <w:right w:val="single" w:color="auto" w:sz="4" w:space="0"/>
            </w:tcBorders>
          </w:tcPr>
          <w:p w14:paraId="03C3D9F4">
            <w:pPr>
              <w:snapToGrid w:val="0"/>
              <w:spacing w:line="240" w:lineRule="exact"/>
              <w:jc w:val="left"/>
              <w:rPr>
                <w:rFonts w:ascii="宋体" w:hAnsi="宋体"/>
                <w:color w:val="auto"/>
                <w:sz w:val="24"/>
              </w:rPr>
            </w:pPr>
          </w:p>
        </w:tc>
        <w:tc>
          <w:tcPr>
            <w:tcW w:w="1770" w:type="dxa"/>
            <w:tcBorders>
              <w:top w:val="single" w:color="auto" w:sz="4" w:space="0"/>
              <w:left w:val="single" w:color="auto" w:sz="4" w:space="0"/>
              <w:bottom w:val="single" w:color="auto" w:sz="4" w:space="0"/>
              <w:right w:val="single" w:color="auto" w:sz="4" w:space="0"/>
            </w:tcBorders>
          </w:tcPr>
          <w:p w14:paraId="0B8D0D48">
            <w:pPr>
              <w:snapToGrid w:val="0"/>
              <w:spacing w:line="240" w:lineRule="exact"/>
              <w:jc w:val="left"/>
              <w:rPr>
                <w:rFonts w:ascii="宋体" w:hAnsi="宋体"/>
                <w:color w:val="auto"/>
                <w:sz w:val="24"/>
              </w:rPr>
            </w:pPr>
          </w:p>
        </w:tc>
        <w:tc>
          <w:tcPr>
            <w:tcW w:w="1770" w:type="dxa"/>
            <w:tcBorders>
              <w:top w:val="single" w:color="auto" w:sz="4" w:space="0"/>
              <w:left w:val="single" w:color="auto" w:sz="4" w:space="0"/>
              <w:bottom w:val="single" w:color="auto" w:sz="4" w:space="0"/>
              <w:right w:val="single" w:color="auto" w:sz="4" w:space="0"/>
            </w:tcBorders>
          </w:tcPr>
          <w:p w14:paraId="3D433A01">
            <w:pPr>
              <w:snapToGrid w:val="0"/>
              <w:spacing w:line="240" w:lineRule="exact"/>
              <w:jc w:val="left"/>
              <w:rPr>
                <w:rFonts w:ascii="宋体" w:hAnsi="宋体"/>
                <w:color w:val="auto"/>
                <w:sz w:val="24"/>
              </w:rPr>
            </w:pPr>
          </w:p>
        </w:tc>
        <w:tc>
          <w:tcPr>
            <w:tcW w:w="2855" w:type="dxa"/>
            <w:tcBorders>
              <w:top w:val="single" w:color="auto" w:sz="4" w:space="0"/>
              <w:left w:val="single" w:color="auto" w:sz="4" w:space="0"/>
              <w:bottom w:val="single" w:color="auto" w:sz="4" w:space="0"/>
              <w:right w:val="single" w:color="auto" w:sz="4" w:space="0"/>
            </w:tcBorders>
          </w:tcPr>
          <w:p w14:paraId="571510B4">
            <w:pPr>
              <w:snapToGrid w:val="0"/>
              <w:spacing w:line="240" w:lineRule="exact"/>
              <w:jc w:val="left"/>
              <w:rPr>
                <w:rFonts w:ascii="宋体" w:hAnsi="宋体"/>
                <w:color w:val="auto"/>
                <w:sz w:val="24"/>
              </w:rPr>
            </w:pPr>
          </w:p>
        </w:tc>
      </w:tr>
      <w:tr w14:paraId="13110C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33" w:type="dxa"/>
            <w:tcBorders>
              <w:top w:val="single" w:color="auto" w:sz="4" w:space="0"/>
              <w:left w:val="single" w:color="auto" w:sz="4" w:space="0"/>
              <w:bottom w:val="single" w:color="auto" w:sz="4" w:space="0"/>
              <w:right w:val="single" w:color="auto" w:sz="4" w:space="0"/>
            </w:tcBorders>
          </w:tcPr>
          <w:p w14:paraId="3F1BF5E4">
            <w:pPr>
              <w:snapToGrid w:val="0"/>
              <w:spacing w:before="50" w:after="120" w:afterLines="50" w:line="400" w:lineRule="exact"/>
              <w:jc w:val="left"/>
              <w:rPr>
                <w:rFonts w:ascii="宋体" w:hAnsi="宋体"/>
                <w:color w:val="auto"/>
                <w:sz w:val="24"/>
              </w:rPr>
            </w:pPr>
          </w:p>
        </w:tc>
        <w:tc>
          <w:tcPr>
            <w:tcW w:w="1770" w:type="dxa"/>
            <w:tcBorders>
              <w:top w:val="single" w:color="auto" w:sz="4" w:space="0"/>
              <w:left w:val="single" w:color="auto" w:sz="4" w:space="0"/>
              <w:bottom w:val="single" w:color="auto" w:sz="4" w:space="0"/>
              <w:right w:val="single" w:color="auto" w:sz="4" w:space="0"/>
            </w:tcBorders>
          </w:tcPr>
          <w:p w14:paraId="2EB4F290">
            <w:pPr>
              <w:snapToGrid w:val="0"/>
              <w:spacing w:before="50" w:after="120" w:afterLines="50" w:line="400" w:lineRule="exact"/>
              <w:jc w:val="left"/>
              <w:rPr>
                <w:rFonts w:ascii="宋体" w:hAnsi="宋体"/>
                <w:color w:val="auto"/>
                <w:sz w:val="24"/>
              </w:rPr>
            </w:pPr>
          </w:p>
        </w:tc>
        <w:tc>
          <w:tcPr>
            <w:tcW w:w="1770" w:type="dxa"/>
            <w:tcBorders>
              <w:top w:val="single" w:color="auto" w:sz="4" w:space="0"/>
              <w:left w:val="single" w:color="auto" w:sz="4" w:space="0"/>
              <w:bottom w:val="single" w:color="auto" w:sz="4" w:space="0"/>
              <w:right w:val="single" w:color="auto" w:sz="4" w:space="0"/>
            </w:tcBorders>
          </w:tcPr>
          <w:p w14:paraId="6ECA43C5">
            <w:pPr>
              <w:snapToGrid w:val="0"/>
              <w:spacing w:before="50" w:after="120" w:afterLines="50" w:line="400" w:lineRule="exact"/>
              <w:jc w:val="left"/>
              <w:rPr>
                <w:rFonts w:ascii="宋体" w:hAnsi="宋体"/>
                <w:color w:val="auto"/>
                <w:sz w:val="24"/>
              </w:rPr>
            </w:pPr>
          </w:p>
        </w:tc>
        <w:tc>
          <w:tcPr>
            <w:tcW w:w="2855" w:type="dxa"/>
            <w:tcBorders>
              <w:top w:val="single" w:color="auto" w:sz="4" w:space="0"/>
              <w:left w:val="single" w:color="auto" w:sz="4" w:space="0"/>
              <w:bottom w:val="single" w:color="auto" w:sz="4" w:space="0"/>
              <w:right w:val="single" w:color="auto" w:sz="4" w:space="0"/>
            </w:tcBorders>
          </w:tcPr>
          <w:p w14:paraId="6096C504">
            <w:pPr>
              <w:snapToGrid w:val="0"/>
              <w:spacing w:before="50" w:after="120" w:afterLines="50" w:line="400" w:lineRule="exact"/>
              <w:jc w:val="left"/>
              <w:rPr>
                <w:rFonts w:ascii="宋体" w:hAnsi="宋体"/>
                <w:color w:val="auto"/>
                <w:sz w:val="24"/>
              </w:rPr>
            </w:pPr>
          </w:p>
        </w:tc>
      </w:tr>
      <w:tr w14:paraId="04623C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133" w:type="dxa"/>
            <w:tcBorders>
              <w:top w:val="single" w:color="auto" w:sz="4" w:space="0"/>
              <w:left w:val="single" w:color="auto" w:sz="4" w:space="0"/>
              <w:bottom w:val="single" w:color="auto" w:sz="4" w:space="0"/>
              <w:right w:val="single" w:color="auto" w:sz="4" w:space="0"/>
            </w:tcBorders>
          </w:tcPr>
          <w:p w14:paraId="1014F4F4">
            <w:pPr>
              <w:snapToGrid w:val="0"/>
              <w:spacing w:before="50" w:after="120" w:afterLines="50" w:line="400" w:lineRule="exact"/>
              <w:jc w:val="left"/>
              <w:rPr>
                <w:rFonts w:ascii="宋体" w:hAnsi="宋体"/>
                <w:color w:val="auto"/>
                <w:sz w:val="24"/>
              </w:rPr>
            </w:pPr>
          </w:p>
        </w:tc>
        <w:tc>
          <w:tcPr>
            <w:tcW w:w="1770" w:type="dxa"/>
            <w:tcBorders>
              <w:top w:val="single" w:color="auto" w:sz="4" w:space="0"/>
              <w:left w:val="single" w:color="auto" w:sz="4" w:space="0"/>
              <w:bottom w:val="single" w:color="auto" w:sz="4" w:space="0"/>
              <w:right w:val="single" w:color="auto" w:sz="4" w:space="0"/>
            </w:tcBorders>
          </w:tcPr>
          <w:p w14:paraId="0F05F6F5">
            <w:pPr>
              <w:snapToGrid w:val="0"/>
              <w:spacing w:before="50" w:after="120" w:afterLines="50" w:line="400" w:lineRule="exact"/>
              <w:jc w:val="left"/>
              <w:rPr>
                <w:rFonts w:ascii="宋体" w:hAnsi="宋体"/>
                <w:color w:val="auto"/>
                <w:sz w:val="24"/>
              </w:rPr>
            </w:pPr>
          </w:p>
        </w:tc>
        <w:tc>
          <w:tcPr>
            <w:tcW w:w="1770" w:type="dxa"/>
            <w:tcBorders>
              <w:top w:val="single" w:color="auto" w:sz="4" w:space="0"/>
              <w:left w:val="single" w:color="auto" w:sz="4" w:space="0"/>
              <w:bottom w:val="single" w:color="auto" w:sz="4" w:space="0"/>
              <w:right w:val="single" w:color="auto" w:sz="4" w:space="0"/>
            </w:tcBorders>
          </w:tcPr>
          <w:p w14:paraId="72DFBEF6">
            <w:pPr>
              <w:snapToGrid w:val="0"/>
              <w:spacing w:before="50" w:after="120" w:afterLines="50" w:line="400" w:lineRule="exact"/>
              <w:jc w:val="left"/>
              <w:rPr>
                <w:rFonts w:ascii="宋体" w:hAnsi="宋体"/>
                <w:color w:val="auto"/>
                <w:sz w:val="24"/>
              </w:rPr>
            </w:pPr>
          </w:p>
        </w:tc>
        <w:tc>
          <w:tcPr>
            <w:tcW w:w="2855" w:type="dxa"/>
            <w:tcBorders>
              <w:top w:val="single" w:color="auto" w:sz="4" w:space="0"/>
              <w:left w:val="single" w:color="auto" w:sz="4" w:space="0"/>
              <w:bottom w:val="single" w:color="auto" w:sz="4" w:space="0"/>
              <w:right w:val="single" w:color="auto" w:sz="4" w:space="0"/>
            </w:tcBorders>
          </w:tcPr>
          <w:p w14:paraId="0CADD8C9">
            <w:pPr>
              <w:snapToGrid w:val="0"/>
              <w:spacing w:before="50" w:after="120" w:afterLines="50" w:line="400" w:lineRule="exact"/>
              <w:jc w:val="left"/>
              <w:rPr>
                <w:rFonts w:ascii="宋体" w:hAnsi="宋体"/>
                <w:color w:val="auto"/>
                <w:sz w:val="24"/>
              </w:rPr>
            </w:pPr>
          </w:p>
        </w:tc>
      </w:tr>
      <w:tr w14:paraId="51490E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33" w:type="dxa"/>
            <w:tcBorders>
              <w:top w:val="single" w:color="auto" w:sz="4" w:space="0"/>
              <w:left w:val="single" w:color="auto" w:sz="4" w:space="0"/>
              <w:bottom w:val="single" w:color="auto" w:sz="4" w:space="0"/>
              <w:right w:val="single" w:color="auto" w:sz="4" w:space="0"/>
            </w:tcBorders>
          </w:tcPr>
          <w:p w14:paraId="47B4541F">
            <w:pPr>
              <w:snapToGrid w:val="0"/>
              <w:spacing w:before="50" w:after="120" w:afterLines="50" w:line="400" w:lineRule="exact"/>
              <w:jc w:val="left"/>
              <w:rPr>
                <w:rFonts w:ascii="宋体" w:hAnsi="宋体"/>
                <w:color w:val="auto"/>
                <w:sz w:val="24"/>
              </w:rPr>
            </w:pPr>
          </w:p>
        </w:tc>
        <w:tc>
          <w:tcPr>
            <w:tcW w:w="1770" w:type="dxa"/>
            <w:tcBorders>
              <w:top w:val="single" w:color="auto" w:sz="4" w:space="0"/>
              <w:left w:val="single" w:color="auto" w:sz="4" w:space="0"/>
              <w:bottom w:val="single" w:color="auto" w:sz="4" w:space="0"/>
              <w:right w:val="single" w:color="auto" w:sz="4" w:space="0"/>
            </w:tcBorders>
          </w:tcPr>
          <w:p w14:paraId="6C0C0A24">
            <w:pPr>
              <w:snapToGrid w:val="0"/>
              <w:spacing w:before="50" w:after="120" w:afterLines="50" w:line="400" w:lineRule="exact"/>
              <w:jc w:val="left"/>
              <w:rPr>
                <w:rFonts w:ascii="宋体" w:hAnsi="宋体"/>
                <w:color w:val="auto"/>
                <w:sz w:val="24"/>
              </w:rPr>
            </w:pPr>
          </w:p>
        </w:tc>
        <w:tc>
          <w:tcPr>
            <w:tcW w:w="1770" w:type="dxa"/>
            <w:tcBorders>
              <w:top w:val="single" w:color="auto" w:sz="4" w:space="0"/>
              <w:left w:val="single" w:color="auto" w:sz="4" w:space="0"/>
              <w:bottom w:val="single" w:color="auto" w:sz="4" w:space="0"/>
              <w:right w:val="single" w:color="auto" w:sz="4" w:space="0"/>
            </w:tcBorders>
          </w:tcPr>
          <w:p w14:paraId="24EE01F6">
            <w:pPr>
              <w:snapToGrid w:val="0"/>
              <w:spacing w:before="50" w:after="120" w:afterLines="50" w:line="400" w:lineRule="exact"/>
              <w:jc w:val="left"/>
              <w:rPr>
                <w:rFonts w:ascii="宋体" w:hAnsi="宋体"/>
                <w:color w:val="auto"/>
                <w:sz w:val="24"/>
              </w:rPr>
            </w:pPr>
          </w:p>
        </w:tc>
        <w:tc>
          <w:tcPr>
            <w:tcW w:w="2855" w:type="dxa"/>
            <w:tcBorders>
              <w:top w:val="single" w:color="auto" w:sz="4" w:space="0"/>
              <w:left w:val="single" w:color="auto" w:sz="4" w:space="0"/>
              <w:bottom w:val="single" w:color="auto" w:sz="4" w:space="0"/>
              <w:right w:val="single" w:color="auto" w:sz="4" w:space="0"/>
            </w:tcBorders>
          </w:tcPr>
          <w:p w14:paraId="59CE1002">
            <w:pPr>
              <w:snapToGrid w:val="0"/>
              <w:spacing w:before="50" w:after="120" w:afterLines="50" w:line="400" w:lineRule="exact"/>
              <w:jc w:val="left"/>
              <w:rPr>
                <w:rFonts w:ascii="宋体" w:hAnsi="宋体"/>
                <w:color w:val="auto"/>
                <w:sz w:val="24"/>
              </w:rPr>
            </w:pPr>
          </w:p>
        </w:tc>
      </w:tr>
      <w:tr w14:paraId="305D1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33" w:type="dxa"/>
            <w:tcBorders>
              <w:top w:val="single" w:color="auto" w:sz="4" w:space="0"/>
              <w:left w:val="single" w:color="auto" w:sz="4" w:space="0"/>
              <w:bottom w:val="single" w:color="auto" w:sz="4" w:space="0"/>
              <w:right w:val="single" w:color="auto" w:sz="4" w:space="0"/>
            </w:tcBorders>
          </w:tcPr>
          <w:p w14:paraId="7AB1619B">
            <w:pPr>
              <w:snapToGrid w:val="0"/>
              <w:spacing w:before="50" w:after="120" w:afterLines="50" w:line="400" w:lineRule="exact"/>
              <w:jc w:val="left"/>
              <w:rPr>
                <w:rFonts w:ascii="宋体" w:hAnsi="宋体"/>
                <w:color w:val="auto"/>
                <w:sz w:val="24"/>
              </w:rPr>
            </w:pPr>
          </w:p>
        </w:tc>
        <w:tc>
          <w:tcPr>
            <w:tcW w:w="1770" w:type="dxa"/>
            <w:tcBorders>
              <w:top w:val="single" w:color="auto" w:sz="4" w:space="0"/>
              <w:left w:val="single" w:color="auto" w:sz="4" w:space="0"/>
              <w:bottom w:val="single" w:color="auto" w:sz="4" w:space="0"/>
              <w:right w:val="single" w:color="auto" w:sz="4" w:space="0"/>
            </w:tcBorders>
          </w:tcPr>
          <w:p w14:paraId="01FA7D49">
            <w:pPr>
              <w:snapToGrid w:val="0"/>
              <w:spacing w:before="50" w:after="120" w:afterLines="50" w:line="400" w:lineRule="exact"/>
              <w:jc w:val="left"/>
              <w:rPr>
                <w:rFonts w:ascii="宋体" w:hAnsi="宋体"/>
                <w:color w:val="auto"/>
                <w:sz w:val="24"/>
              </w:rPr>
            </w:pPr>
          </w:p>
        </w:tc>
        <w:tc>
          <w:tcPr>
            <w:tcW w:w="1770" w:type="dxa"/>
            <w:tcBorders>
              <w:top w:val="single" w:color="auto" w:sz="4" w:space="0"/>
              <w:left w:val="single" w:color="auto" w:sz="4" w:space="0"/>
              <w:bottom w:val="single" w:color="auto" w:sz="4" w:space="0"/>
              <w:right w:val="single" w:color="auto" w:sz="4" w:space="0"/>
            </w:tcBorders>
          </w:tcPr>
          <w:p w14:paraId="01A5044F">
            <w:pPr>
              <w:snapToGrid w:val="0"/>
              <w:spacing w:before="50" w:after="120" w:afterLines="50" w:line="400" w:lineRule="exact"/>
              <w:jc w:val="left"/>
              <w:rPr>
                <w:rFonts w:ascii="宋体" w:hAnsi="宋体"/>
                <w:color w:val="auto"/>
                <w:sz w:val="24"/>
              </w:rPr>
            </w:pPr>
          </w:p>
        </w:tc>
        <w:tc>
          <w:tcPr>
            <w:tcW w:w="2855" w:type="dxa"/>
            <w:tcBorders>
              <w:top w:val="single" w:color="auto" w:sz="4" w:space="0"/>
              <w:left w:val="single" w:color="auto" w:sz="4" w:space="0"/>
              <w:bottom w:val="single" w:color="auto" w:sz="4" w:space="0"/>
              <w:right w:val="single" w:color="auto" w:sz="4" w:space="0"/>
            </w:tcBorders>
          </w:tcPr>
          <w:p w14:paraId="32A2F350">
            <w:pPr>
              <w:snapToGrid w:val="0"/>
              <w:spacing w:before="50" w:after="120" w:afterLines="50" w:line="400" w:lineRule="exact"/>
              <w:jc w:val="left"/>
              <w:rPr>
                <w:rFonts w:ascii="宋体" w:hAnsi="宋体"/>
                <w:color w:val="auto"/>
                <w:sz w:val="24"/>
              </w:rPr>
            </w:pPr>
          </w:p>
        </w:tc>
      </w:tr>
    </w:tbl>
    <w:p w14:paraId="7F989BD8">
      <w:pPr>
        <w:pStyle w:val="10"/>
        <w:spacing w:before="0" w:after="0" w:line="360" w:lineRule="auto"/>
        <w:contextualSpacing/>
        <w:rPr>
          <w:rFonts w:ascii="宋体" w:hAnsi="宋体" w:eastAsia="宋体"/>
          <w:color w:val="auto"/>
          <w:sz w:val="24"/>
          <w:szCs w:val="24"/>
        </w:rPr>
      </w:pPr>
    </w:p>
    <w:p w14:paraId="1C9FBCC6">
      <w:pPr>
        <w:pStyle w:val="10"/>
        <w:spacing w:before="0" w:after="0" w:line="360" w:lineRule="auto"/>
        <w:contextualSpacing/>
        <w:rPr>
          <w:rFonts w:ascii="宋体" w:hAnsi="宋体" w:eastAsia="宋体"/>
          <w:color w:val="auto"/>
          <w:sz w:val="24"/>
          <w:szCs w:val="24"/>
        </w:rPr>
      </w:pPr>
      <w:r>
        <w:rPr>
          <w:rFonts w:hint="eastAsia" w:ascii="宋体" w:hAnsi="宋体" w:eastAsia="宋体"/>
          <w:color w:val="auto"/>
          <w:sz w:val="24"/>
          <w:szCs w:val="24"/>
        </w:rPr>
        <w:t>注：</w:t>
      </w:r>
      <w:r>
        <w:rPr>
          <w:rFonts w:hint="eastAsia" w:ascii="宋体" w:hAnsi="宋体"/>
          <w:color w:val="auto"/>
          <w:sz w:val="24"/>
        </w:rPr>
        <w:t>投标人根据评标标准具体要求附业绩证明材料。</w:t>
      </w:r>
    </w:p>
    <w:p w14:paraId="3719A736">
      <w:pPr>
        <w:pStyle w:val="10"/>
        <w:spacing w:before="0" w:after="0" w:line="360" w:lineRule="auto"/>
        <w:contextualSpacing/>
        <w:jc w:val="left"/>
        <w:rPr>
          <w:rFonts w:ascii="宋体" w:hAnsi="宋体" w:eastAsia="宋体"/>
          <w:color w:val="auto"/>
          <w:sz w:val="24"/>
          <w:szCs w:val="24"/>
          <w:u w:val="single"/>
        </w:rPr>
      </w:pPr>
      <w:r>
        <w:rPr>
          <w:rFonts w:hint="eastAsia" w:ascii="宋体" w:hAnsi="宋体" w:eastAsia="宋体"/>
          <w:color w:val="auto"/>
          <w:sz w:val="24"/>
          <w:szCs w:val="24"/>
        </w:rPr>
        <w:t>法定代表人或者委托代理人（签字/电子签名）：</w:t>
      </w:r>
      <w:r>
        <w:rPr>
          <w:rFonts w:hint="eastAsia" w:ascii="宋体" w:hAnsi="宋体" w:eastAsia="宋体"/>
          <w:color w:val="auto"/>
          <w:sz w:val="24"/>
          <w:szCs w:val="24"/>
          <w:u w:val="single"/>
        </w:rPr>
        <w:t>　　　　　</w:t>
      </w:r>
    </w:p>
    <w:p w14:paraId="6E308DB1">
      <w:pPr>
        <w:snapToGrid w:val="0"/>
        <w:spacing w:before="50" w:line="360" w:lineRule="auto"/>
        <w:jc w:val="left"/>
        <w:rPr>
          <w:rFonts w:ascii="宋体" w:hAnsi="宋体"/>
          <w:color w:val="auto"/>
          <w:sz w:val="24"/>
          <w:szCs w:val="20"/>
        </w:rPr>
      </w:pPr>
      <w:r>
        <w:rPr>
          <w:rFonts w:hint="eastAsia" w:ascii="宋体" w:hAnsi="宋体" w:cs="Arial"/>
          <w:color w:val="auto"/>
          <w:sz w:val="24"/>
        </w:rPr>
        <w:t xml:space="preserve">投标人名称（电子签章）： </w:t>
      </w:r>
      <w:r>
        <w:rPr>
          <w:rFonts w:hint="eastAsia" w:ascii="宋体" w:hAnsi="宋体"/>
          <w:color w:val="auto"/>
          <w:sz w:val="24"/>
          <w:u w:val="single"/>
        </w:rPr>
        <w:t xml:space="preserve">                </w:t>
      </w:r>
      <w:r>
        <w:rPr>
          <w:rFonts w:hint="eastAsia" w:ascii="宋体" w:hAnsi="宋体"/>
          <w:color w:val="auto"/>
          <w:sz w:val="24"/>
        </w:rPr>
        <w:t xml:space="preserve">                                                              年    月    日</w:t>
      </w:r>
    </w:p>
    <w:p w14:paraId="57B8BFA7">
      <w:pPr>
        <w:snapToGrid w:val="0"/>
        <w:spacing w:before="50"/>
        <w:jc w:val="left"/>
        <w:rPr>
          <w:rFonts w:ascii="宋体" w:hAnsi="宋体"/>
          <w:color w:val="auto"/>
          <w:sz w:val="24"/>
        </w:rPr>
      </w:pPr>
    </w:p>
    <w:p w14:paraId="659D4959">
      <w:pPr>
        <w:snapToGrid w:val="0"/>
        <w:spacing w:before="120" w:beforeLines="50"/>
        <w:rPr>
          <w:rFonts w:ascii="宋体" w:hAnsi="宋体"/>
          <w:color w:val="auto"/>
          <w:sz w:val="24"/>
          <w:szCs w:val="20"/>
        </w:rPr>
        <w:sectPr>
          <w:pgSz w:w="11906" w:h="16838"/>
          <w:pgMar w:top="1440" w:right="1797" w:bottom="1440" w:left="1797" w:header="851" w:footer="992" w:gutter="0"/>
          <w:cols w:space="720" w:num="1"/>
          <w:docGrid w:linePitch="312" w:charSpace="0"/>
        </w:sectPr>
      </w:pPr>
    </w:p>
    <w:p w14:paraId="5E13D9CF">
      <w:pPr>
        <w:snapToGrid w:val="0"/>
        <w:spacing w:before="165" w:beforeLines="50" w:after="50" w:line="360" w:lineRule="auto"/>
        <w:outlineLvl w:val="1"/>
        <w:rPr>
          <w:rFonts w:ascii="宋体" w:hAnsi="宋体"/>
          <w:b/>
          <w:color w:val="auto"/>
          <w:sz w:val="28"/>
          <w:szCs w:val="28"/>
        </w:rPr>
      </w:pPr>
      <w:bookmarkStart w:id="165" w:name="_Toc29893"/>
      <w:r>
        <w:rPr>
          <w:rFonts w:hint="eastAsia" w:ascii="宋体" w:hAnsi="宋体"/>
          <w:b/>
          <w:color w:val="auto"/>
          <w:sz w:val="28"/>
          <w:szCs w:val="28"/>
        </w:rPr>
        <w:t>四、技术文件格式</w:t>
      </w:r>
      <w:bookmarkEnd w:id="165"/>
    </w:p>
    <w:p w14:paraId="3A97CB6B">
      <w:pPr>
        <w:snapToGrid w:val="0"/>
        <w:spacing w:before="165" w:beforeLines="50" w:after="50" w:line="360" w:lineRule="auto"/>
        <w:ind w:left="142"/>
        <w:jc w:val="left"/>
        <w:rPr>
          <w:rFonts w:ascii="宋体" w:hAnsi="宋体"/>
          <w:b/>
          <w:color w:val="auto"/>
          <w:sz w:val="24"/>
        </w:rPr>
      </w:pPr>
      <w:r>
        <w:rPr>
          <w:rFonts w:hint="eastAsia" w:ascii="宋体" w:hAnsi="宋体"/>
          <w:b/>
          <w:color w:val="auto"/>
          <w:sz w:val="24"/>
        </w:rPr>
        <w:t xml:space="preserve">1. 技术文件封面格式： </w:t>
      </w:r>
    </w:p>
    <w:p w14:paraId="6C638CF4">
      <w:pPr>
        <w:snapToGrid w:val="0"/>
        <w:spacing w:before="165" w:beforeLines="50" w:after="50"/>
        <w:rPr>
          <w:rFonts w:ascii="宋体" w:hAnsi="宋体"/>
          <w:color w:val="auto"/>
          <w:sz w:val="24"/>
          <w:szCs w:val="20"/>
        </w:rPr>
      </w:pPr>
      <w:r>
        <w:rPr>
          <w:rFonts w:hint="eastAsia" w:ascii="宋体" w:hAnsi="宋体"/>
          <w:color w:val="auto"/>
          <w:sz w:val="24"/>
        </w:rPr>
        <w:t xml:space="preserve">                                                   </w:t>
      </w:r>
    </w:p>
    <w:p w14:paraId="4223589D">
      <w:pPr>
        <w:snapToGrid w:val="0"/>
        <w:spacing w:before="165" w:beforeLines="50" w:after="50" w:line="360" w:lineRule="auto"/>
        <w:jc w:val="center"/>
        <w:rPr>
          <w:rFonts w:ascii="宋体" w:hAnsi="宋体"/>
          <w:b/>
          <w:bCs/>
          <w:color w:val="auto"/>
          <w:sz w:val="32"/>
          <w:szCs w:val="32"/>
        </w:rPr>
      </w:pPr>
      <w:r>
        <w:rPr>
          <w:rFonts w:hint="eastAsia" w:ascii="仿宋" w:hAnsi="仿宋" w:eastAsia="仿宋"/>
          <w:bCs/>
          <w:color w:val="auto"/>
          <w:sz w:val="44"/>
          <w:szCs w:val="44"/>
        </w:rPr>
        <w:t>电子投标文件</w:t>
      </w:r>
    </w:p>
    <w:p w14:paraId="610B4F22">
      <w:pPr>
        <w:snapToGrid w:val="0"/>
        <w:spacing w:before="165" w:beforeLines="50" w:after="50" w:line="360" w:lineRule="auto"/>
        <w:jc w:val="center"/>
        <w:rPr>
          <w:rFonts w:ascii="宋体" w:hAnsi="宋体"/>
          <w:b/>
          <w:bCs/>
          <w:color w:val="auto"/>
          <w:sz w:val="32"/>
          <w:szCs w:val="32"/>
        </w:rPr>
      </w:pPr>
      <w:r>
        <w:rPr>
          <w:rFonts w:hint="eastAsia" w:ascii="宋体" w:hAnsi="宋体"/>
          <w:b/>
          <w:bCs/>
          <w:color w:val="auto"/>
          <w:sz w:val="32"/>
          <w:szCs w:val="32"/>
        </w:rPr>
        <w:t>技术文件</w:t>
      </w:r>
    </w:p>
    <w:p w14:paraId="09E7ABDD">
      <w:pPr>
        <w:snapToGrid w:val="0"/>
        <w:spacing w:before="165" w:beforeLines="50" w:after="50"/>
        <w:rPr>
          <w:rFonts w:ascii="宋体" w:hAnsi="宋体"/>
          <w:bCs/>
          <w:color w:val="auto"/>
          <w:sz w:val="24"/>
          <w:szCs w:val="20"/>
        </w:rPr>
      </w:pPr>
    </w:p>
    <w:p w14:paraId="17B8EEF7">
      <w:pPr>
        <w:snapToGrid w:val="0"/>
        <w:spacing w:before="165" w:beforeLines="50" w:after="50"/>
        <w:ind w:firstLine="540" w:firstLineChars="225"/>
        <w:rPr>
          <w:rFonts w:ascii="宋体" w:hAnsi="宋体"/>
          <w:bCs/>
          <w:color w:val="auto"/>
          <w:sz w:val="24"/>
        </w:rPr>
      </w:pPr>
      <w:r>
        <w:rPr>
          <w:rFonts w:hint="eastAsia" w:ascii="宋体" w:hAnsi="宋体"/>
          <w:bCs/>
          <w:color w:val="auto"/>
          <w:sz w:val="24"/>
        </w:rPr>
        <w:t>项目名称：央视广告宣传</w:t>
      </w:r>
    </w:p>
    <w:p w14:paraId="2CB43D9E">
      <w:pPr>
        <w:snapToGrid w:val="0"/>
        <w:spacing w:before="165" w:beforeLines="50" w:after="50"/>
        <w:ind w:firstLine="540" w:firstLineChars="225"/>
        <w:rPr>
          <w:rFonts w:ascii="宋体" w:hAnsi="宋体"/>
          <w:bCs/>
          <w:color w:val="auto"/>
          <w:sz w:val="24"/>
          <w:szCs w:val="20"/>
        </w:rPr>
      </w:pPr>
    </w:p>
    <w:p w14:paraId="19AC9F9B">
      <w:pPr>
        <w:snapToGrid w:val="0"/>
        <w:spacing w:before="165" w:beforeLines="50" w:after="50"/>
        <w:ind w:firstLine="540" w:firstLineChars="225"/>
        <w:rPr>
          <w:rFonts w:ascii="宋体" w:hAnsi="宋体"/>
          <w:bCs/>
          <w:color w:val="auto"/>
          <w:sz w:val="24"/>
        </w:rPr>
      </w:pPr>
      <w:r>
        <w:rPr>
          <w:rFonts w:hint="eastAsia" w:ascii="宋体" w:hAnsi="宋体"/>
          <w:bCs/>
          <w:color w:val="auto"/>
          <w:sz w:val="24"/>
        </w:rPr>
        <w:t>项目编号：</w:t>
      </w:r>
    </w:p>
    <w:p w14:paraId="0E73C28C">
      <w:pPr>
        <w:snapToGrid w:val="0"/>
        <w:spacing w:before="165" w:beforeLines="50" w:after="50"/>
        <w:ind w:firstLine="540" w:firstLineChars="225"/>
        <w:rPr>
          <w:rFonts w:ascii="宋体" w:hAnsi="宋体"/>
          <w:bCs/>
          <w:color w:val="auto"/>
          <w:sz w:val="24"/>
          <w:szCs w:val="20"/>
        </w:rPr>
      </w:pPr>
      <w:r>
        <w:rPr>
          <w:rFonts w:hint="eastAsia" w:ascii="宋体" w:hAnsi="宋体"/>
          <w:bCs/>
          <w:color w:val="auto"/>
          <w:sz w:val="24"/>
        </w:rPr>
        <w:t xml:space="preserve"> </w:t>
      </w:r>
    </w:p>
    <w:p w14:paraId="09FB220B">
      <w:pPr>
        <w:snapToGrid w:val="0"/>
        <w:spacing w:before="165" w:beforeLines="50" w:after="50"/>
        <w:ind w:firstLine="540" w:firstLineChars="225"/>
        <w:rPr>
          <w:rFonts w:ascii="宋体" w:hAnsi="宋体"/>
          <w:bCs/>
          <w:color w:val="auto"/>
          <w:sz w:val="24"/>
        </w:rPr>
      </w:pPr>
      <w:r>
        <w:rPr>
          <w:rFonts w:hint="eastAsia" w:ascii="宋体" w:hAnsi="宋体"/>
          <w:bCs/>
          <w:color w:val="auto"/>
          <w:sz w:val="24"/>
        </w:rPr>
        <w:t>所投分标：</w:t>
      </w:r>
    </w:p>
    <w:p w14:paraId="0255C7C8">
      <w:pPr>
        <w:snapToGrid w:val="0"/>
        <w:spacing w:before="165" w:beforeLines="50" w:after="50"/>
        <w:ind w:firstLine="540" w:firstLineChars="225"/>
        <w:rPr>
          <w:rFonts w:ascii="宋体" w:hAnsi="宋体"/>
          <w:bCs/>
          <w:color w:val="auto"/>
          <w:sz w:val="24"/>
          <w:szCs w:val="20"/>
        </w:rPr>
      </w:pPr>
    </w:p>
    <w:p w14:paraId="2FDDF795">
      <w:pPr>
        <w:pStyle w:val="7"/>
        <w:snapToGrid w:val="0"/>
        <w:spacing w:before="50" w:after="50"/>
        <w:ind w:firstLine="540" w:firstLineChars="225"/>
        <w:rPr>
          <w:rFonts w:ascii="宋体" w:hAnsi="宋体"/>
          <w:bCs/>
          <w:color w:val="auto"/>
          <w:sz w:val="24"/>
          <w:szCs w:val="24"/>
        </w:rPr>
      </w:pPr>
      <w:r>
        <w:rPr>
          <w:rFonts w:hint="eastAsia" w:ascii="宋体" w:hAnsi="宋体"/>
          <w:bCs/>
          <w:color w:val="auto"/>
          <w:sz w:val="24"/>
          <w:szCs w:val="24"/>
        </w:rPr>
        <w:t>投标人名称：</w:t>
      </w:r>
    </w:p>
    <w:p w14:paraId="716FE43F">
      <w:pPr>
        <w:pStyle w:val="7"/>
        <w:snapToGrid w:val="0"/>
        <w:spacing w:before="50" w:after="50"/>
        <w:ind w:firstLine="540" w:firstLineChars="225"/>
        <w:rPr>
          <w:rFonts w:ascii="宋体" w:hAnsi="宋体"/>
          <w:bCs/>
          <w:color w:val="auto"/>
          <w:sz w:val="24"/>
          <w:szCs w:val="24"/>
        </w:rPr>
      </w:pPr>
    </w:p>
    <w:p w14:paraId="6C9442EA">
      <w:pPr>
        <w:pStyle w:val="7"/>
        <w:snapToGrid w:val="0"/>
        <w:spacing w:before="50" w:after="50"/>
        <w:ind w:firstLine="540" w:firstLineChars="225"/>
        <w:rPr>
          <w:rFonts w:ascii="宋体" w:hAnsi="宋体"/>
          <w:bCs/>
          <w:color w:val="auto"/>
          <w:sz w:val="24"/>
          <w:szCs w:val="24"/>
        </w:rPr>
      </w:pPr>
      <w:r>
        <w:rPr>
          <w:rFonts w:hint="eastAsia" w:ascii="宋体" w:hAnsi="宋体"/>
          <w:bCs/>
          <w:color w:val="auto"/>
          <w:sz w:val="24"/>
          <w:szCs w:val="24"/>
        </w:rPr>
        <w:t>投标人地址：</w:t>
      </w:r>
    </w:p>
    <w:p w14:paraId="0ED7F8EE">
      <w:pPr>
        <w:pStyle w:val="7"/>
        <w:snapToGrid w:val="0"/>
        <w:spacing w:before="50" w:after="50"/>
        <w:ind w:firstLine="960" w:firstLineChars="400"/>
        <w:rPr>
          <w:rFonts w:ascii="宋体" w:hAnsi="宋体"/>
          <w:bCs/>
          <w:color w:val="auto"/>
          <w:sz w:val="24"/>
          <w:szCs w:val="24"/>
        </w:rPr>
      </w:pPr>
    </w:p>
    <w:p w14:paraId="0E7587EC">
      <w:pPr>
        <w:snapToGrid w:val="0"/>
        <w:spacing w:before="165" w:beforeLines="50" w:after="50"/>
        <w:ind w:firstLine="645"/>
        <w:jc w:val="center"/>
        <w:rPr>
          <w:rFonts w:ascii="宋体" w:hAnsi="宋体"/>
          <w:color w:val="auto"/>
          <w:sz w:val="24"/>
        </w:rPr>
      </w:pPr>
      <w:r>
        <w:rPr>
          <w:rFonts w:hint="eastAsia" w:ascii="宋体" w:hAnsi="宋体"/>
          <w:color w:val="auto"/>
          <w:sz w:val="24"/>
        </w:rPr>
        <w:t xml:space="preserve">                        年  月  日</w:t>
      </w:r>
    </w:p>
    <w:p w14:paraId="4DEC2AD2">
      <w:pPr>
        <w:snapToGrid w:val="0"/>
        <w:spacing w:before="165" w:beforeLines="50" w:after="50"/>
        <w:ind w:firstLine="645"/>
        <w:jc w:val="center"/>
        <w:rPr>
          <w:rFonts w:ascii="宋体" w:hAnsi="宋体"/>
          <w:color w:val="auto"/>
          <w:sz w:val="24"/>
          <w:szCs w:val="20"/>
        </w:rPr>
      </w:pPr>
    </w:p>
    <w:p w14:paraId="78339C11">
      <w:pPr>
        <w:snapToGrid w:val="0"/>
        <w:spacing w:before="165" w:beforeLines="50" w:after="50" w:line="360" w:lineRule="auto"/>
        <w:ind w:left="142"/>
        <w:jc w:val="left"/>
        <w:rPr>
          <w:rFonts w:ascii="宋体" w:hAnsi="宋体"/>
          <w:b/>
          <w:bCs/>
          <w:color w:val="auto"/>
          <w:sz w:val="24"/>
        </w:rPr>
      </w:pPr>
      <w:r>
        <w:rPr>
          <w:rFonts w:ascii="宋体" w:hAnsi="宋体"/>
          <w:b/>
          <w:bCs/>
          <w:color w:val="auto"/>
          <w:sz w:val="24"/>
        </w:rPr>
        <w:br w:type="page"/>
      </w:r>
      <w:r>
        <w:rPr>
          <w:rFonts w:hint="eastAsia" w:ascii="宋体" w:hAnsi="宋体"/>
          <w:b/>
          <w:bCs/>
          <w:color w:val="auto"/>
          <w:sz w:val="24"/>
        </w:rPr>
        <w:t>2. 技术文件目录</w:t>
      </w:r>
    </w:p>
    <w:p w14:paraId="6EF739F3">
      <w:pPr>
        <w:snapToGrid w:val="0"/>
        <w:spacing w:before="50" w:after="165" w:afterLines="50" w:line="360" w:lineRule="auto"/>
        <w:ind w:left="283" w:leftChars="135"/>
        <w:jc w:val="left"/>
        <w:rPr>
          <w:rFonts w:ascii="宋体" w:hAnsi="宋体"/>
          <w:color w:val="auto"/>
          <w:sz w:val="24"/>
          <w:szCs w:val="20"/>
        </w:rPr>
      </w:pPr>
      <w:r>
        <w:rPr>
          <w:rFonts w:hint="eastAsia" w:ascii="宋体" w:hAnsi="宋体"/>
          <w:color w:val="auto"/>
          <w:szCs w:val="21"/>
        </w:rPr>
        <w:t>根据招标文件规定及投标人提供的材料自行编写目录。</w:t>
      </w:r>
    </w:p>
    <w:p w14:paraId="1D771032">
      <w:pPr>
        <w:snapToGrid w:val="0"/>
        <w:spacing w:before="165" w:beforeLines="50" w:after="50"/>
        <w:jc w:val="left"/>
        <w:rPr>
          <w:rFonts w:ascii="宋体" w:hAnsi="宋体"/>
          <w:b/>
          <w:color w:val="auto"/>
          <w:sz w:val="24"/>
        </w:rPr>
      </w:pPr>
    </w:p>
    <w:p w14:paraId="7BB51DCF">
      <w:pPr>
        <w:snapToGrid w:val="0"/>
        <w:spacing w:before="165" w:beforeLines="50" w:after="50"/>
        <w:ind w:left="142"/>
        <w:jc w:val="left"/>
        <w:rPr>
          <w:rFonts w:ascii="宋体" w:hAnsi="宋体"/>
          <w:b/>
          <w:color w:val="auto"/>
          <w:sz w:val="24"/>
        </w:rPr>
      </w:pPr>
      <w:r>
        <w:rPr>
          <w:rFonts w:ascii="宋体" w:hAnsi="宋体"/>
          <w:b/>
          <w:color w:val="auto"/>
          <w:sz w:val="24"/>
        </w:rPr>
        <w:br w:type="page"/>
      </w:r>
      <w:r>
        <w:rPr>
          <w:rFonts w:hint="eastAsia" w:ascii="宋体" w:hAnsi="宋体"/>
          <w:b/>
          <w:color w:val="auto"/>
          <w:sz w:val="24"/>
        </w:rPr>
        <w:t>3. 技术要求偏离表格式</w:t>
      </w:r>
    </w:p>
    <w:p w14:paraId="6E45919F">
      <w:pPr>
        <w:snapToGrid w:val="0"/>
        <w:spacing w:before="165" w:beforeLines="50" w:after="50"/>
        <w:ind w:left="142"/>
        <w:jc w:val="left"/>
        <w:rPr>
          <w:rFonts w:ascii="宋体" w:hAnsi="宋体"/>
          <w:b/>
          <w:color w:val="auto"/>
          <w:sz w:val="24"/>
        </w:rPr>
      </w:pPr>
    </w:p>
    <w:p w14:paraId="7DF071AD">
      <w:pPr>
        <w:snapToGrid w:val="0"/>
        <w:spacing w:before="165" w:beforeLines="50" w:after="50"/>
        <w:ind w:left="142"/>
        <w:jc w:val="center"/>
        <w:rPr>
          <w:rFonts w:ascii="宋体" w:hAnsi="宋体"/>
          <w:b/>
          <w:color w:val="auto"/>
          <w:sz w:val="32"/>
          <w:szCs w:val="32"/>
        </w:rPr>
      </w:pPr>
      <w:r>
        <w:rPr>
          <w:rFonts w:hint="eastAsia" w:ascii="宋体" w:hAnsi="宋体"/>
          <w:b/>
          <w:color w:val="auto"/>
          <w:sz w:val="32"/>
          <w:szCs w:val="32"/>
        </w:rPr>
        <w:t>技术要求偏离表</w:t>
      </w:r>
    </w:p>
    <w:p w14:paraId="0C45EFDD">
      <w:pPr>
        <w:pStyle w:val="20"/>
        <w:rPr>
          <w:rFonts w:hAnsi="宋体"/>
          <w:color w:val="auto"/>
          <w:sz w:val="24"/>
          <w:szCs w:val="24"/>
        </w:rPr>
      </w:pPr>
      <w:r>
        <w:rPr>
          <w:rFonts w:hint="eastAsia" w:hAnsi="宋体"/>
          <w:color w:val="auto"/>
          <w:sz w:val="24"/>
          <w:szCs w:val="24"/>
        </w:rPr>
        <w:t>所投分标：</w:t>
      </w:r>
      <w:r>
        <w:rPr>
          <w:rFonts w:hint="eastAsia" w:hAnsi="宋体"/>
          <w:color w:val="auto"/>
          <w:sz w:val="24"/>
          <w:szCs w:val="24"/>
          <w:u w:val="single"/>
        </w:rPr>
        <w:t xml:space="preserve">     </w:t>
      </w:r>
      <w:r>
        <w:rPr>
          <w:rFonts w:hint="eastAsia" w:hAnsi="宋体"/>
          <w:color w:val="auto"/>
          <w:sz w:val="24"/>
          <w:szCs w:val="24"/>
        </w:rPr>
        <w:t>分标</w:t>
      </w:r>
    </w:p>
    <w:tbl>
      <w:tblPr>
        <w:tblStyle w:val="3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6"/>
        <w:gridCol w:w="2474"/>
        <w:gridCol w:w="2053"/>
        <w:gridCol w:w="2053"/>
        <w:gridCol w:w="2054"/>
      </w:tblGrid>
      <w:tr w14:paraId="6A8C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15" w:type="dxa"/>
            <w:vAlign w:val="center"/>
          </w:tcPr>
          <w:p w14:paraId="720FA80E">
            <w:pPr>
              <w:pStyle w:val="20"/>
              <w:spacing w:line="400" w:lineRule="exact"/>
              <w:jc w:val="center"/>
              <w:rPr>
                <w:rFonts w:hAnsi="宋体" w:cs="Courier New"/>
                <w:color w:val="auto"/>
                <w:sz w:val="24"/>
                <w:szCs w:val="24"/>
              </w:rPr>
            </w:pPr>
            <w:r>
              <w:rPr>
                <w:rFonts w:hint="eastAsia" w:hAnsi="宋体" w:cs="Courier New"/>
                <w:color w:val="auto"/>
                <w:sz w:val="24"/>
                <w:szCs w:val="24"/>
              </w:rPr>
              <w:t>项号</w:t>
            </w:r>
          </w:p>
        </w:tc>
        <w:tc>
          <w:tcPr>
            <w:tcW w:w="2472" w:type="dxa"/>
            <w:vAlign w:val="center"/>
          </w:tcPr>
          <w:p w14:paraId="5DAF18D2">
            <w:pPr>
              <w:pStyle w:val="20"/>
              <w:spacing w:line="400" w:lineRule="exact"/>
              <w:jc w:val="center"/>
              <w:rPr>
                <w:rFonts w:hAnsi="宋体" w:cs="Courier New"/>
                <w:color w:val="auto"/>
                <w:sz w:val="24"/>
                <w:szCs w:val="24"/>
              </w:rPr>
            </w:pPr>
            <w:r>
              <w:rPr>
                <w:rFonts w:hint="eastAsia" w:hAnsi="宋体" w:cs="Courier New"/>
                <w:color w:val="auto"/>
                <w:sz w:val="24"/>
                <w:szCs w:val="24"/>
              </w:rPr>
              <w:t>标的的名称</w:t>
            </w:r>
          </w:p>
        </w:tc>
        <w:tc>
          <w:tcPr>
            <w:tcW w:w="2052" w:type="dxa"/>
            <w:vAlign w:val="center"/>
          </w:tcPr>
          <w:p w14:paraId="21581452">
            <w:pPr>
              <w:pStyle w:val="20"/>
              <w:spacing w:line="400" w:lineRule="exact"/>
              <w:jc w:val="center"/>
              <w:rPr>
                <w:rFonts w:hAnsi="宋体" w:cs="Courier New"/>
                <w:color w:val="auto"/>
                <w:sz w:val="24"/>
                <w:szCs w:val="24"/>
              </w:rPr>
            </w:pPr>
            <w:r>
              <w:rPr>
                <w:rFonts w:hint="eastAsia" w:hAnsi="宋体" w:cs="Courier New"/>
                <w:color w:val="auto"/>
                <w:sz w:val="24"/>
                <w:szCs w:val="24"/>
              </w:rPr>
              <w:t>技术要求</w:t>
            </w:r>
          </w:p>
        </w:tc>
        <w:tc>
          <w:tcPr>
            <w:tcW w:w="2052" w:type="dxa"/>
            <w:vAlign w:val="center"/>
          </w:tcPr>
          <w:p w14:paraId="4B105412">
            <w:pPr>
              <w:pStyle w:val="20"/>
              <w:spacing w:line="400" w:lineRule="exact"/>
              <w:jc w:val="center"/>
              <w:rPr>
                <w:rFonts w:hAnsi="宋体" w:cs="Courier New"/>
                <w:color w:val="auto"/>
                <w:sz w:val="24"/>
                <w:szCs w:val="24"/>
              </w:rPr>
            </w:pPr>
            <w:r>
              <w:rPr>
                <w:rFonts w:hint="eastAsia" w:hAnsi="宋体" w:cs="Courier New"/>
                <w:color w:val="auto"/>
                <w:sz w:val="24"/>
                <w:szCs w:val="24"/>
              </w:rPr>
              <w:t>投标响应</w:t>
            </w:r>
          </w:p>
        </w:tc>
        <w:tc>
          <w:tcPr>
            <w:tcW w:w="2052" w:type="dxa"/>
            <w:vAlign w:val="center"/>
          </w:tcPr>
          <w:p w14:paraId="4C761EEA">
            <w:pPr>
              <w:pStyle w:val="20"/>
              <w:spacing w:line="400" w:lineRule="exact"/>
              <w:jc w:val="center"/>
              <w:rPr>
                <w:rFonts w:hAnsi="宋体" w:cs="Courier New"/>
                <w:color w:val="auto"/>
                <w:sz w:val="24"/>
                <w:szCs w:val="24"/>
              </w:rPr>
            </w:pPr>
            <w:r>
              <w:rPr>
                <w:rFonts w:hint="eastAsia" w:hAnsi="宋体" w:cs="Courier New"/>
                <w:color w:val="auto"/>
                <w:sz w:val="24"/>
                <w:szCs w:val="24"/>
              </w:rPr>
              <w:t>偏离说明</w:t>
            </w:r>
          </w:p>
        </w:tc>
      </w:tr>
      <w:tr w14:paraId="2A0E7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5" w:type="dxa"/>
          </w:tcPr>
          <w:p w14:paraId="375A44D3">
            <w:pPr>
              <w:pStyle w:val="20"/>
              <w:spacing w:line="600" w:lineRule="exact"/>
              <w:jc w:val="center"/>
              <w:rPr>
                <w:rFonts w:hAnsi="宋体" w:cs="Courier New"/>
                <w:color w:val="auto"/>
                <w:sz w:val="24"/>
                <w:szCs w:val="24"/>
              </w:rPr>
            </w:pPr>
          </w:p>
        </w:tc>
        <w:tc>
          <w:tcPr>
            <w:tcW w:w="2472" w:type="dxa"/>
            <w:vAlign w:val="center"/>
          </w:tcPr>
          <w:p w14:paraId="1D0F1CD5">
            <w:pPr>
              <w:pStyle w:val="20"/>
              <w:spacing w:line="600" w:lineRule="exact"/>
              <w:jc w:val="center"/>
              <w:rPr>
                <w:rFonts w:hAnsi="宋体" w:cs="Courier New"/>
                <w:color w:val="auto"/>
                <w:sz w:val="24"/>
                <w:szCs w:val="24"/>
              </w:rPr>
            </w:pPr>
          </w:p>
        </w:tc>
        <w:tc>
          <w:tcPr>
            <w:tcW w:w="2052" w:type="dxa"/>
            <w:vAlign w:val="center"/>
          </w:tcPr>
          <w:p w14:paraId="67D1EA79">
            <w:pPr>
              <w:pStyle w:val="20"/>
              <w:spacing w:line="600" w:lineRule="exact"/>
              <w:jc w:val="center"/>
              <w:rPr>
                <w:rFonts w:hAnsi="宋体" w:cs="Courier New"/>
                <w:color w:val="auto"/>
                <w:sz w:val="24"/>
                <w:szCs w:val="24"/>
              </w:rPr>
            </w:pPr>
          </w:p>
        </w:tc>
        <w:tc>
          <w:tcPr>
            <w:tcW w:w="2052" w:type="dxa"/>
            <w:vAlign w:val="center"/>
          </w:tcPr>
          <w:p w14:paraId="7B1D0EA7">
            <w:pPr>
              <w:pStyle w:val="20"/>
              <w:spacing w:line="600" w:lineRule="exact"/>
              <w:jc w:val="center"/>
              <w:rPr>
                <w:rFonts w:hAnsi="宋体" w:cs="Courier New"/>
                <w:color w:val="auto"/>
                <w:sz w:val="24"/>
                <w:szCs w:val="24"/>
              </w:rPr>
            </w:pPr>
          </w:p>
        </w:tc>
        <w:tc>
          <w:tcPr>
            <w:tcW w:w="2052" w:type="dxa"/>
            <w:vAlign w:val="center"/>
          </w:tcPr>
          <w:p w14:paraId="24C80FAF">
            <w:pPr>
              <w:pStyle w:val="20"/>
              <w:spacing w:line="600" w:lineRule="exact"/>
              <w:jc w:val="center"/>
              <w:rPr>
                <w:rFonts w:hAnsi="宋体" w:cs="Courier New"/>
                <w:color w:val="auto"/>
                <w:sz w:val="24"/>
                <w:szCs w:val="24"/>
              </w:rPr>
            </w:pPr>
          </w:p>
        </w:tc>
      </w:tr>
      <w:tr w14:paraId="26113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5" w:type="dxa"/>
          </w:tcPr>
          <w:p w14:paraId="093EEE15">
            <w:pPr>
              <w:pStyle w:val="20"/>
              <w:spacing w:line="600" w:lineRule="exact"/>
              <w:rPr>
                <w:rFonts w:hAnsi="宋体" w:cs="Courier New"/>
                <w:color w:val="auto"/>
                <w:sz w:val="24"/>
                <w:szCs w:val="24"/>
              </w:rPr>
            </w:pPr>
          </w:p>
        </w:tc>
        <w:tc>
          <w:tcPr>
            <w:tcW w:w="2472" w:type="dxa"/>
          </w:tcPr>
          <w:p w14:paraId="4E404A29">
            <w:pPr>
              <w:pStyle w:val="20"/>
              <w:spacing w:line="600" w:lineRule="exact"/>
              <w:rPr>
                <w:rFonts w:hAnsi="宋体" w:cs="Courier New"/>
                <w:color w:val="auto"/>
                <w:sz w:val="24"/>
                <w:szCs w:val="24"/>
              </w:rPr>
            </w:pPr>
          </w:p>
        </w:tc>
        <w:tc>
          <w:tcPr>
            <w:tcW w:w="2052" w:type="dxa"/>
          </w:tcPr>
          <w:p w14:paraId="1369D905">
            <w:pPr>
              <w:pStyle w:val="20"/>
              <w:spacing w:line="600" w:lineRule="exact"/>
              <w:rPr>
                <w:rFonts w:hAnsi="宋体" w:cs="Courier New"/>
                <w:color w:val="auto"/>
                <w:sz w:val="24"/>
                <w:szCs w:val="24"/>
              </w:rPr>
            </w:pPr>
          </w:p>
        </w:tc>
        <w:tc>
          <w:tcPr>
            <w:tcW w:w="2052" w:type="dxa"/>
          </w:tcPr>
          <w:p w14:paraId="5EB74B4A">
            <w:pPr>
              <w:pStyle w:val="20"/>
              <w:spacing w:line="600" w:lineRule="exact"/>
              <w:rPr>
                <w:rFonts w:hAnsi="宋体" w:cs="Courier New"/>
                <w:color w:val="auto"/>
                <w:sz w:val="24"/>
                <w:szCs w:val="24"/>
              </w:rPr>
            </w:pPr>
          </w:p>
        </w:tc>
        <w:tc>
          <w:tcPr>
            <w:tcW w:w="2052" w:type="dxa"/>
          </w:tcPr>
          <w:p w14:paraId="38D031BF">
            <w:pPr>
              <w:pStyle w:val="20"/>
              <w:spacing w:line="600" w:lineRule="exact"/>
              <w:rPr>
                <w:rFonts w:hAnsi="宋体" w:cs="Courier New"/>
                <w:color w:val="auto"/>
                <w:sz w:val="24"/>
                <w:szCs w:val="24"/>
              </w:rPr>
            </w:pPr>
          </w:p>
        </w:tc>
      </w:tr>
      <w:tr w14:paraId="1B782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5" w:type="dxa"/>
          </w:tcPr>
          <w:p w14:paraId="7DF9C52C">
            <w:pPr>
              <w:pStyle w:val="20"/>
              <w:spacing w:line="600" w:lineRule="exact"/>
              <w:rPr>
                <w:rFonts w:hAnsi="宋体" w:cs="Courier New"/>
                <w:color w:val="auto"/>
                <w:sz w:val="24"/>
                <w:szCs w:val="24"/>
              </w:rPr>
            </w:pPr>
          </w:p>
        </w:tc>
        <w:tc>
          <w:tcPr>
            <w:tcW w:w="2472" w:type="dxa"/>
          </w:tcPr>
          <w:p w14:paraId="720E27AF">
            <w:pPr>
              <w:pStyle w:val="20"/>
              <w:spacing w:line="600" w:lineRule="exact"/>
              <w:rPr>
                <w:rFonts w:hAnsi="宋体" w:cs="Courier New"/>
                <w:color w:val="auto"/>
                <w:sz w:val="24"/>
                <w:szCs w:val="24"/>
              </w:rPr>
            </w:pPr>
          </w:p>
        </w:tc>
        <w:tc>
          <w:tcPr>
            <w:tcW w:w="2052" w:type="dxa"/>
          </w:tcPr>
          <w:p w14:paraId="24156AC6">
            <w:pPr>
              <w:pStyle w:val="20"/>
              <w:spacing w:line="600" w:lineRule="exact"/>
              <w:rPr>
                <w:rFonts w:hAnsi="宋体" w:cs="Courier New"/>
                <w:color w:val="auto"/>
                <w:sz w:val="24"/>
                <w:szCs w:val="24"/>
              </w:rPr>
            </w:pPr>
          </w:p>
        </w:tc>
        <w:tc>
          <w:tcPr>
            <w:tcW w:w="2052" w:type="dxa"/>
          </w:tcPr>
          <w:p w14:paraId="64ADEDB1">
            <w:pPr>
              <w:pStyle w:val="20"/>
              <w:spacing w:line="600" w:lineRule="exact"/>
              <w:rPr>
                <w:rFonts w:hAnsi="宋体" w:cs="Courier New"/>
                <w:color w:val="auto"/>
                <w:sz w:val="24"/>
                <w:szCs w:val="24"/>
              </w:rPr>
            </w:pPr>
          </w:p>
        </w:tc>
        <w:tc>
          <w:tcPr>
            <w:tcW w:w="2052" w:type="dxa"/>
          </w:tcPr>
          <w:p w14:paraId="7F848F3D">
            <w:pPr>
              <w:pStyle w:val="20"/>
              <w:spacing w:line="600" w:lineRule="exact"/>
              <w:rPr>
                <w:rFonts w:hAnsi="宋体" w:cs="Courier New"/>
                <w:color w:val="auto"/>
                <w:sz w:val="24"/>
                <w:szCs w:val="24"/>
              </w:rPr>
            </w:pPr>
          </w:p>
        </w:tc>
      </w:tr>
      <w:tr w14:paraId="4EA6C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5" w:type="dxa"/>
          </w:tcPr>
          <w:p w14:paraId="6B4743F5">
            <w:pPr>
              <w:pStyle w:val="20"/>
              <w:spacing w:line="600" w:lineRule="exact"/>
              <w:rPr>
                <w:rFonts w:hAnsi="宋体" w:cs="Courier New"/>
                <w:color w:val="auto"/>
                <w:sz w:val="24"/>
                <w:szCs w:val="24"/>
              </w:rPr>
            </w:pPr>
          </w:p>
        </w:tc>
        <w:tc>
          <w:tcPr>
            <w:tcW w:w="2472" w:type="dxa"/>
          </w:tcPr>
          <w:p w14:paraId="280704FE">
            <w:pPr>
              <w:pStyle w:val="20"/>
              <w:spacing w:line="600" w:lineRule="exact"/>
              <w:rPr>
                <w:rFonts w:hAnsi="宋体" w:cs="Courier New"/>
                <w:color w:val="auto"/>
                <w:sz w:val="24"/>
                <w:szCs w:val="24"/>
              </w:rPr>
            </w:pPr>
          </w:p>
        </w:tc>
        <w:tc>
          <w:tcPr>
            <w:tcW w:w="2052" w:type="dxa"/>
          </w:tcPr>
          <w:p w14:paraId="305748D6">
            <w:pPr>
              <w:pStyle w:val="20"/>
              <w:spacing w:line="600" w:lineRule="exact"/>
              <w:rPr>
                <w:rFonts w:hAnsi="宋体" w:cs="Courier New"/>
                <w:color w:val="auto"/>
                <w:sz w:val="24"/>
                <w:szCs w:val="24"/>
              </w:rPr>
            </w:pPr>
          </w:p>
        </w:tc>
        <w:tc>
          <w:tcPr>
            <w:tcW w:w="2052" w:type="dxa"/>
          </w:tcPr>
          <w:p w14:paraId="1F91F4F0">
            <w:pPr>
              <w:pStyle w:val="20"/>
              <w:spacing w:line="600" w:lineRule="exact"/>
              <w:rPr>
                <w:rFonts w:hAnsi="宋体" w:cs="Courier New"/>
                <w:color w:val="auto"/>
                <w:sz w:val="24"/>
                <w:szCs w:val="24"/>
              </w:rPr>
            </w:pPr>
          </w:p>
        </w:tc>
        <w:tc>
          <w:tcPr>
            <w:tcW w:w="2052" w:type="dxa"/>
          </w:tcPr>
          <w:p w14:paraId="3D6E61B2">
            <w:pPr>
              <w:pStyle w:val="20"/>
              <w:spacing w:line="600" w:lineRule="exact"/>
              <w:rPr>
                <w:rFonts w:hAnsi="宋体" w:cs="Courier New"/>
                <w:color w:val="auto"/>
                <w:sz w:val="24"/>
                <w:szCs w:val="24"/>
              </w:rPr>
            </w:pPr>
          </w:p>
        </w:tc>
      </w:tr>
      <w:tr w14:paraId="7D694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5" w:type="dxa"/>
          </w:tcPr>
          <w:p w14:paraId="6E36E294">
            <w:pPr>
              <w:pStyle w:val="20"/>
              <w:spacing w:line="600" w:lineRule="exact"/>
              <w:rPr>
                <w:rFonts w:hAnsi="宋体" w:cs="Courier New"/>
                <w:color w:val="auto"/>
                <w:sz w:val="24"/>
                <w:szCs w:val="24"/>
              </w:rPr>
            </w:pPr>
          </w:p>
        </w:tc>
        <w:tc>
          <w:tcPr>
            <w:tcW w:w="2472" w:type="dxa"/>
          </w:tcPr>
          <w:p w14:paraId="4A9F286C">
            <w:pPr>
              <w:pStyle w:val="20"/>
              <w:spacing w:line="600" w:lineRule="exact"/>
              <w:rPr>
                <w:rFonts w:hAnsi="宋体" w:cs="Courier New"/>
                <w:color w:val="auto"/>
                <w:sz w:val="24"/>
                <w:szCs w:val="24"/>
              </w:rPr>
            </w:pPr>
          </w:p>
        </w:tc>
        <w:tc>
          <w:tcPr>
            <w:tcW w:w="2052" w:type="dxa"/>
          </w:tcPr>
          <w:p w14:paraId="56DE9D5C">
            <w:pPr>
              <w:pStyle w:val="20"/>
              <w:spacing w:line="600" w:lineRule="exact"/>
              <w:rPr>
                <w:rFonts w:hAnsi="宋体" w:cs="Courier New"/>
                <w:color w:val="auto"/>
                <w:sz w:val="24"/>
                <w:szCs w:val="24"/>
              </w:rPr>
            </w:pPr>
          </w:p>
        </w:tc>
        <w:tc>
          <w:tcPr>
            <w:tcW w:w="2052" w:type="dxa"/>
          </w:tcPr>
          <w:p w14:paraId="3547C25E">
            <w:pPr>
              <w:pStyle w:val="20"/>
              <w:spacing w:line="600" w:lineRule="exact"/>
              <w:rPr>
                <w:rFonts w:hAnsi="宋体" w:cs="Courier New"/>
                <w:color w:val="auto"/>
                <w:sz w:val="24"/>
                <w:szCs w:val="24"/>
              </w:rPr>
            </w:pPr>
          </w:p>
        </w:tc>
        <w:tc>
          <w:tcPr>
            <w:tcW w:w="2052" w:type="dxa"/>
          </w:tcPr>
          <w:p w14:paraId="1CF851DD">
            <w:pPr>
              <w:pStyle w:val="20"/>
              <w:spacing w:line="600" w:lineRule="exact"/>
              <w:rPr>
                <w:rFonts w:hAnsi="宋体" w:cs="Courier New"/>
                <w:color w:val="auto"/>
                <w:sz w:val="24"/>
                <w:szCs w:val="24"/>
              </w:rPr>
            </w:pPr>
          </w:p>
        </w:tc>
      </w:tr>
      <w:tr w14:paraId="036F4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5" w:type="dxa"/>
          </w:tcPr>
          <w:p w14:paraId="4B515CB9">
            <w:pPr>
              <w:pStyle w:val="20"/>
              <w:spacing w:line="600" w:lineRule="exact"/>
              <w:rPr>
                <w:rFonts w:hAnsi="宋体" w:cs="Courier New"/>
                <w:color w:val="auto"/>
                <w:sz w:val="24"/>
                <w:szCs w:val="24"/>
              </w:rPr>
            </w:pPr>
          </w:p>
        </w:tc>
        <w:tc>
          <w:tcPr>
            <w:tcW w:w="2472" w:type="dxa"/>
          </w:tcPr>
          <w:p w14:paraId="0B5F1454">
            <w:pPr>
              <w:pStyle w:val="20"/>
              <w:spacing w:line="600" w:lineRule="exact"/>
              <w:rPr>
                <w:rFonts w:hAnsi="宋体" w:cs="Courier New"/>
                <w:color w:val="auto"/>
                <w:sz w:val="24"/>
                <w:szCs w:val="24"/>
              </w:rPr>
            </w:pPr>
          </w:p>
        </w:tc>
        <w:tc>
          <w:tcPr>
            <w:tcW w:w="2052" w:type="dxa"/>
          </w:tcPr>
          <w:p w14:paraId="599B9C4D">
            <w:pPr>
              <w:pStyle w:val="20"/>
              <w:spacing w:line="600" w:lineRule="exact"/>
              <w:rPr>
                <w:rFonts w:hAnsi="宋体" w:cs="Courier New"/>
                <w:color w:val="auto"/>
                <w:sz w:val="24"/>
                <w:szCs w:val="24"/>
              </w:rPr>
            </w:pPr>
          </w:p>
        </w:tc>
        <w:tc>
          <w:tcPr>
            <w:tcW w:w="2052" w:type="dxa"/>
          </w:tcPr>
          <w:p w14:paraId="41C8223F">
            <w:pPr>
              <w:pStyle w:val="20"/>
              <w:spacing w:line="600" w:lineRule="exact"/>
              <w:rPr>
                <w:rFonts w:hAnsi="宋体" w:cs="Courier New"/>
                <w:color w:val="auto"/>
                <w:sz w:val="24"/>
                <w:szCs w:val="24"/>
              </w:rPr>
            </w:pPr>
          </w:p>
        </w:tc>
        <w:tc>
          <w:tcPr>
            <w:tcW w:w="2052" w:type="dxa"/>
          </w:tcPr>
          <w:p w14:paraId="35D6906C">
            <w:pPr>
              <w:pStyle w:val="20"/>
              <w:spacing w:line="600" w:lineRule="exact"/>
              <w:rPr>
                <w:rFonts w:hAnsi="宋体" w:cs="Courier New"/>
                <w:color w:val="auto"/>
                <w:sz w:val="24"/>
                <w:szCs w:val="24"/>
              </w:rPr>
            </w:pPr>
          </w:p>
        </w:tc>
      </w:tr>
      <w:tr w14:paraId="32C90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5" w:type="dxa"/>
          </w:tcPr>
          <w:p w14:paraId="5F351C8B">
            <w:pPr>
              <w:pStyle w:val="20"/>
              <w:spacing w:line="600" w:lineRule="exact"/>
              <w:rPr>
                <w:rFonts w:hAnsi="宋体" w:cs="Courier New"/>
                <w:color w:val="auto"/>
                <w:sz w:val="24"/>
                <w:szCs w:val="24"/>
              </w:rPr>
            </w:pPr>
          </w:p>
        </w:tc>
        <w:tc>
          <w:tcPr>
            <w:tcW w:w="2472" w:type="dxa"/>
          </w:tcPr>
          <w:p w14:paraId="1394DC49">
            <w:pPr>
              <w:pStyle w:val="20"/>
              <w:spacing w:line="600" w:lineRule="exact"/>
              <w:rPr>
                <w:rFonts w:hAnsi="宋体" w:cs="Courier New"/>
                <w:color w:val="auto"/>
                <w:sz w:val="24"/>
                <w:szCs w:val="24"/>
              </w:rPr>
            </w:pPr>
          </w:p>
        </w:tc>
        <w:tc>
          <w:tcPr>
            <w:tcW w:w="2052" w:type="dxa"/>
          </w:tcPr>
          <w:p w14:paraId="50D3A38D">
            <w:pPr>
              <w:pStyle w:val="20"/>
              <w:spacing w:line="600" w:lineRule="exact"/>
              <w:rPr>
                <w:rFonts w:hAnsi="宋体" w:cs="Courier New"/>
                <w:color w:val="auto"/>
                <w:sz w:val="24"/>
                <w:szCs w:val="24"/>
              </w:rPr>
            </w:pPr>
          </w:p>
        </w:tc>
        <w:tc>
          <w:tcPr>
            <w:tcW w:w="2052" w:type="dxa"/>
          </w:tcPr>
          <w:p w14:paraId="6236398E">
            <w:pPr>
              <w:pStyle w:val="20"/>
              <w:spacing w:line="600" w:lineRule="exact"/>
              <w:rPr>
                <w:rFonts w:hAnsi="宋体" w:cs="Courier New"/>
                <w:color w:val="auto"/>
                <w:sz w:val="24"/>
                <w:szCs w:val="24"/>
              </w:rPr>
            </w:pPr>
          </w:p>
        </w:tc>
        <w:tc>
          <w:tcPr>
            <w:tcW w:w="2052" w:type="dxa"/>
          </w:tcPr>
          <w:p w14:paraId="554AD48D">
            <w:pPr>
              <w:pStyle w:val="20"/>
              <w:spacing w:line="600" w:lineRule="exact"/>
              <w:rPr>
                <w:rFonts w:hAnsi="宋体" w:cs="Courier New"/>
                <w:color w:val="auto"/>
                <w:sz w:val="24"/>
                <w:szCs w:val="24"/>
              </w:rPr>
            </w:pPr>
          </w:p>
        </w:tc>
      </w:tr>
    </w:tbl>
    <w:p w14:paraId="65580A30">
      <w:pPr>
        <w:pStyle w:val="16"/>
        <w:spacing w:line="360" w:lineRule="auto"/>
        <w:ind w:firstLine="0"/>
        <w:contextualSpacing/>
        <w:rPr>
          <w:rFonts w:hAnsi="宋体"/>
          <w:color w:val="auto"/>
          <w:sz w:val="24"/>
          <w:szCs w:val="24"/>
        </w:rPr>
      </w:pPr>
      <w:r>
        <w:rPr>
          <w:rFonts w:hint="eastAsia" w:hAnsi="宋体"/>
          <w:color w:val="auto"/>
          <w:sz w:val="24"/>
          <w:szCs w:val="24"/>
        </w:rPr>
        <w:t>注：</w:t>
      </w:r>
    </w:p>
    <w:p w14:paraId="7D8BBEA8">
      <w:pPr>
        <w:pStyle w:val="16"/>
        <w:spacing w:line="360" w:lineRule="auto"/>
        <w:ind w:firstLine="0"/>
        <w:contextualSpacing/>
        <w:rPr>
          <w:rFonts w:hAnsi="仿宋_GB2312" w:cs="仿宋_GB2312"/>
          <w:color w:val="auto"/>
          <w:sz w:val="24"/>
          <w:szCs w:val="24"/>
        </w:rPr>
      </w:pPr>
      <w:r>
        <w:rPr>
          <w:rFonts w:hint="eastAsia" w:hAnsi="宋体"/>
          <w:color w:val="auto"/>
          <w:sz w:val="24"/>
          <w:szCs w:val="24"/>
        </w:rPr>
        <w:t>1. 说明：应对照招标文件“第二章 采购需求”中的技术要求逐条作明确的投标响应，并作出偏离说明。</w:t>
      </w:r>
    </w:p>
    <w:p w14:paraId="751E3075">
      <w:pPr>
        <w:pStyle w:val="14"/>
        <w:spacing w:line="360" w:lineRule="auto"/>
        <w:contextualSpacing/>
        <w:rPr>
          <w:rFonts w:ascii="宋体" w:hAnsi="宋体"/>
          <w:color w:val="auto"/>
          <w:sz w:val="24"/>
          <w:szCs w:val="24"/>
        </w:rPr>
      </w:pPr>
      <w:r>
        <w:rPr>
          <w:rFonts w:ascii="宋体" w:hAnsi="宋体"/>
          <w:color w:val="auto"/>
          <w:sz w:val="24"/>
          <w:szCs w:val="24"/>
        </w:rPr>
        <w:t>2.</w:t>
      </w:r>
      <w:r>
        <w:rPr>
          <w:rFonts w:hint="eastAsia" w:ascii="宋体" w:hAnsi="宋体"/>
          <w:color w:val="auto"/>
          <w:sz w:val="24"/>
          <w:szCs w:val="24"/>
        </w:rPr>
        <w:t>投标人应根据自身的承诺，对照招标文件要求，在“偏离说明”中注明“正偏离”、“负偏离”或者“无偏离”。既不属于“正偏离”也不属于“负偏离”即为“无偏离”。</w:t>
      </w:r>
    </w:p>
    <w:p w14:paraId="2235FB68">
      <w:pPr>
        <w:pStyle w:val="14"/>
        <w:spacing w:line="360" w:lineRule="auto"/>
        <w:contextualSpacing/>
        <w:rPr>
          <w:rFonts w:ascii="宋体" w:hAnsi="宋体"/>
          <w:color w:val="auto"/>
          <w:spacing w:val="20"/>
        </w:rPr>
      </w:pPr>
    </w:p>
    <w:p w14:paraId="0BFA84D9">
      <w:pPr>
        <w:spacing w:line="360" w:lineRule="auto"/>
        <w:contextualSpacing/>
        <w:rPr>
          <w:rFonts w:ascii="宋体" w:hAnsi="宋体"/>
          <w:color w:val="auto"/>
          <w:spacing w:val="20"/>
          <w:sz w:val="24"/>
          <w:u w:val="single"/>
        </w:rPr>
      </w:pPr>
      <w:r>
        <w:rPr>
          <w:rFonts w:hint="eastAsia" w:ascii="宋体" w:hAnsi="宋体"/>
          <w:color w:val="auto"/>
          <w:sz w:val="24"/>
        </w:rPr>
        <w:t>法定代表人或者委托代理人</w:t>
      </w:r>
      <w:r>
        <w:rPr>
          <w:rFonts w:hint="eastAsia" w:ascii="宋体" w:hAnsi="宋体"/>
          <w:color w:val="auto"/>
          <w:spacing w:val="20"/>
          <w:sz w:val="24"/>
        </w:rPr>
        <w:t>（签字/电子签名）：</w:t>
      </w:r>
      <w:r>
        <w:rPr>
          <w:rFonts w:hint="eastAsia" w:ascii="宋体" w:hAnsi="宋体"/>
          <w:color w:val="auto"/>
          <w:spacing w:val="20"/>
          <w:sz w:val="24"/>
          <w:u w:val="single"/>
        </w:rPr>
        <w:t xml:space="preserve">        </w:t>
      </w:r>
    </w:p>
    <w:p w14:paraId="24C737EC">
      <w:pPr>
        <w:spacing w:line="360" w:lineRule="auto"/>
        <w:contextualSpacing/>
        <w:rPr>
          <w:rFonts w:ascii="宋体" w:hAnsi="宋体"/>
          <w:color w:val="auto"/>
          <w:spacing w:val="20"/>
          <w:sz w:val="24"/>
        </w:rPr>
      </w:pPr>
      <w:r>
        <w:rPr>
          <w:rFonts w:hint="eastAsia" w:ascii="宋体" w:hAnsi="宋体"/>
          <w:color w:val="auto"/>
          <w:spacing w:val="20"/>
          <w:sz w:val="24"/>
        </w:rPr>
        <w:t>投标人名称（电子签章）：</w:t>
      </w:r>
      <w:r>
        <w:rPr>
          <w:rFonts w:hint="eastAsia" w:ascii="宋体" w:hAnsi="宋体"/>
          <w:color w:val="auto"/>
          <w:spacing w:val="20"/>
          <w:sz w:val="24"/>
          <w:u w:val="single"/>
        </w:rPr>
        <w:t xml:space="preserve">            </w:t>
      </w:r>
      <w:r>
        <w:rPr>
          <w:rFonts w:hint="eastAsia" w:ascii="宋体" w:hAnsi="宋体"/>
          <w:color w:val="auto"/>
          <w:spacing w:val="20"/>
          <w:sz w:val="24"/>
        </w:rPr>
        <w:t xml:space="preserve">              </w:t>
      </w:r>
    </w:p>
    <w:p w14:paraId="09B93054">
      <w:pPr>
        <w:spacing w:line="360" w:lineRule="auto"/>
        <w:contextualSpacing/>
        <w:rPr>
          <w:rFonts w:ascii="宋体" w:hAnsi="宋体"/>
          <w:color w:val="auto"/>
          <w:sz w:val="24"/>
          <w:szCs w:val="20"/>
        </w:rPr>
      </w:pPr>
      <w:r>
        <w:rPr>
          <w:rFonts w:hint="eastAsia" w:ascii="宋体" w:hAnsi="宋体"/>
          <w:color w:val="auto"/>
          <w:spacing w:val="20"/>
          <w:sz w:val="24"/>
        </w:rPr>
        <w:t>日  期：</w:t>
      </w:r>
      <w:r>
        <w:rPr>
          <w:rFonts w:hint="eastAsia" w:ascii="宋体" w:hAnsi="宋体"/>
          <w:color w:val="auto"/>
          <w:spacing w:val="20"/>
          <w:sz w:val="24"/>
          <w:u w:val="single"/>
        </w:rPr>
        <w:t xml:space="preserve">          </w:t>
      </w:r>
    </w:p>
    <w:p w14:paraId="207FC6F5">
      <w:pPr>
        <w:snapToGrid w:val="0"/>
        <w:spacing w:before="165" w:beforeLines="50" w:after="50"/>
        <w:ind w:left="142"/>
        <w:jc w:val="left"/>
        <w:rPr>
          <w:rFonts w:ascii="宋体" w:hAnsi="宋体"/>
          <w:b/>
          <w:color w:val="auto"/>
          <w:sz w:val="24"/>
        </w:rPr>
      </w:pPr>
      <w:r>
        <w:rPr>
          <w:rFonts w:ascii="宋体" w:hAnsi="宋体"/>
          <w:b/>
          <w:color w:val="auto"/>
          <w:sz w:val="24"/>
        </w:rPr>
        <w:br w:type="page"/>
      </w:r>
      <w:r>
        <w:rPr>
          <w:rFonts w:hint="eastAsia" w:ascii="宋体" w:hAnsi="宋体"/>
          <w:b/>
          <w:color w:val="auto"/>
          <w:sz w:val="24"/>
        </w:rPr>
        <w:t>4. 项目实施人员一览表格式</w:t>
      </w:r>
    </w:p>
    <w:p w14:paraId="61006092">
      <w:pPr>
        <w:snapToGrid w:val="0"/>
        <w:spacing w:before="165" w:beforeLines="50" w:after="50"/>
        <w:ind w:left="142"/>
        <w:jc w:val="left"/>
        <w:rPr>
          <w:rFonts w:ascii="宋体" w:hAnsi="宋体"/>
          <w:b/>
          <w:color w:val="auto"/>
          <w:sz w:val="24"/>
        </w:rPr>
      </w:pPr>
    </w:p>
    <w:p w14:paraId="6685AA63">
      <w:pPr>
        <w:snapToGrid w:val="0"/>
        <w:spacing w:before="165" w:beforeLines="50" w:after="50"/>
        <w:ind w:left="142"/>
        <w:jc w:val="center"/>
        <w:rPr>
          <w:rFonts w:ascii="宋体" w:hAnsi="宋体"/>
          <w:b/>
          <w:color w:val="auto"/>
          <w:sz w:val="32"/>
          <w:szCs w:val="32"/>
        </w:rPr>
      </w:pPr>
      <w:r>
        <w:rPr>
          <w:rFonts w:hint="eastAsia" w:ascii="宋体" w:hAnsi="宋体"/>
          <w:b/>
          <w:color w:val="auto"/>
          <w:sz w:val="32"/>
          <w:szCs w:val="32"/>
        </w:rPr>
        <w:t>项目实施人员一览表</w:t>
      </w:r>
    </w:p>
    <w:p w14:paraId="30E680A4">
      <w:pPr>
        <w:pStyle w:val="20"/>
        <w:rPr>
          <w:color w:val="auto"/>
          <w:sz w:val="24"/>
          <w:szCs w:val="24"/>
        </w:rPr>
      </w:pPr>
      <w:r>
        <w:rPr>
          <w:rFonts w:hint="eastAsia"/>
          <w:color w:val="auto"/>
          <w:sz w:val="24"/>
          <w:szCs w:val="24"/>
        </w:rPr>
        <w:t>所投分标：</w:t>
      </w:r>
      <w:r>
        <w:rPr>
          <w:rFonts w:hint="eastAsia"/>
          <w:color w:val="auto"/>
          <w:sz w:val="24"/>
          <w:szCs w:val="24"/>
          <w:u w:val="single"/>
        </w:rPr>
        <w:t xml:space="preserve">     </w:t>
      </w:r>
      <w:r>
        <w:rPr>
          <w:rFonts w:hint="eastAsia"/>
          <w:color w:val="auto"/>
          <w:sz w:val="24"/>
          <w:szCs w:val="24"/>
        </w:rPr>
        <w:t>分标</w:t>
      </w:r>
    </w:p>
    <w:tbl>
      <w:tblPr>
        <w:tblStyle w:val="39"/>
        <w:tblW w:w="4998" w:type="pct"/>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2"/>
        <w:gridCol w:w="852"/>
        <w:gridCol w:w="2046"/>
        <w:gridCol w:w="1708"/>
        <w:gridCol w:w="2042"/>
        <w:gridCol w:w="2220"/>
      </w:tblGrid>
      <w:tr w14:paraId="7975E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vAlign w:val="center"/>
          </w:tcPr>
          <w:p w14:paraId="15E1E3E7">
            <w:pPr>
              <w:snapToGrid w:val="0"/>
              <w:spacing w:before="50" w:after="165" w:afterLines="50"/>
              <w:jc w:val="center"/>
              <w:rPr>
                <w:rFonts w:ascii="宋体" w:hAnsi="宋体"/>
                <w:color w:val="auto"/>
                <w:sz w:val="24"/>
                <w:szCs w:val="20"/>
              </w:rPr>
            </w:pPr>
            <w:r>
              <w:rPr>
                <w:rFonts w:hint="eastAsia" w:ascii="宋体" w:hAnsi="宋体"/>
                <w:color w:val="auto"/>
                <w:sz w:val="24"/>
                <w:szCs w:val="20"/>
              </w:rPr>
              <w:t>姓名</w:t>
            </w:r>
          </w:p>
        </w:tc>
        <w:tc>
          <w:tcPr>
            <w:tcW w:w="851" w:type="dxa"/>
            <w:vAlign w:val="center"/>
          </w:tcPr>
          <w:p w14:paraId="15F0E3F8">
            <w:pPr>
              <w:snapToGrid w:val="0"/>
              <w:spacing w:before="50" w:after="165" w:afterLines="50"/>
              <w:jc w:val="center"/>
              <w:rPr>
                <w:rFonts w:ascii="宋体" w:hAnsi="宋体"/>
                <w:color w:val="auto"/>
                <w:sz w:val="24"/>
                <w:szCs w:val="20"/>
              </w:rPr>
            </w:pPr>
            <w:r>
              <w:rPr>
                <w:rFonts w:hint="eastAsia" w:ascii="宋体" w:hAnsi="宋体"/>
                <w:color w:val="auto"/>
                <w:sz w:val="24"/>
                <w:szCs w:val="20"/>
              </w:rPr>
              <w:t>职务</w:t>
            </w:r>
          </w:p>
        </w:tc>
        <w:tc>
          <w:tcPr>
            <w:tcW w:w="2044" w:type="dxa"/>
            <w:vAlign w:val="center"/>
          </w:tcPr>
          <w:p w14:paraId="55666CC5">
            <w:pPr>
              <w:snapToGrid w:val="0"/>
              <w:spacing w:before="50" w:after="165" w:afterLines="50"/>
              <w:jc w:val="center"/>
              <w:rPr>
                <w:rFonts w:ascii="宋体" w:hAnsi="宋体"/>
                <w:color w:val="auto"/>
                <w:sz w:val="24"/>
                <w:szCs w:val="20"/>
              </w:rPr>
            </w:pPr>
            <w:r>
              <w:rPr>
                <w:rFonts w:hint="eastAsia" w:ascii="宋体" w:hAnsi="宋体"/>
                <w:color w:val="auto"/>
                <w:sz w:val="24"/>
                <w:szCs w:val="20"/>
              </w:rPr>
              <w:t>专业技术资格（职称）或者职业资格或者执业资格证或者其他证书</w:t>
            </w:r>
          </w:p>
        </w:tc>
        <w:tc>
          <w:tcPr>
            <w:tcW w:w="1706" w:type="dxa"/>
            <w:vAlign w:val="center"/>
          </w:tcPr>
          <w:p w14:paraId="5567ACF0">
            <w:pPr>
              <w:snapToGrid w:val="0"/>
              <w:spacing w:before="50" w:after="165" w:afterLines="50"/>
              <w:jc w:val="center"/>
              <w:rPr>
                <w:rFonts w:ascii="宋体" w:hAnsi="宋体"/>
                <w:color w:val="auto"/>
                <w:sz w:val="24"/>
                <w:szCs w:val="20"/>
              </w:rPr>
            </w:pPr>
            <w:r>
              <w:rPr>
                <w:rFonts w:hint="eastAsia" w:ascii="宋体" w:hAnsi="宋体"/>
                <w:color w:val="auto"/>
                <w:sz w:val="24"/>
                <w:szCs w:val="20"/>
              </w:rPr>
              <w:t>证书编号</w:t>
            </w:r>
          </w:p>
        </w:tc>
        <w:tc>
          <w:tcPr>
            <w:tcW w:w="2040" w:type="dxa"/>
            <w:vAlign w:val="center"/>
          </w:tcPr>
          <w:p w14:paraId="05625832">
            <w:pPr>
              <w:snapToGrid w:val="0"/>
              <w:spacing w:before="50" w:after="165" w:afterLines="50"/>
              <w:jc w:val="center"/>
              <w:rPr>
                <w:rFonts w:ascii="宋体" w:hAnsi="宋体"/>
                <w:color w:val="auto"/>
                <w:sz w:val="24"/>
                <w:szCs w:val="20"/>
              </w:rPr>
            </w:pPr>
            <w:r>
              <w:rPr>
                <w:rFonts w:hint="eastAsia" w:ascii="宋体" w:hAnsi="宋体"/>
                <w:color w:val="auto"/>
                <w:sz w:val="24"/>
                <w:szCs w:val="20"/>
              </w:rPr>
              <w:t>参加本单位</w:t>
            </w:r>
          </w:p>
          <w:p w14:paraId="28DE23F2">
            <w:pPr>
              <w:snapToGrid w:val="0"/>
              <w:spacing w:before="50" w:after="165" w:afterLines="50"/>
              <w:jc w:val="center"/>
              <w:rPr>
                <w:rFonts w:ascii="宋体" w:hAnsi="宋体"/>
                <w:color w:val="auto"/>
                <w:sz w:val="24"/>
                <w:szCs w:val="20"/>
              </w:rPr>
            </w:pPr>
            <w:r>
              <w:rPr>
                <w:rFonts w:hint="eastAsia" w:ascii="宋体" w:hAnsi="宋体"/>
                <w:color w:val="auto"/>
                <w:sz w:val="24"/>
                <w:szCs w:val="20"/>
              </w:rPr>
              <w:t>工作时间</w:t>
            </w:r>
          </w:p>
        </w:tc>
        <w:tc>
          <w:tcPr>
            <w:tcW w:w="2216" w:type="dxa"/>
            <w:vAlign w:val="center"/>
          </w:tcPr>
          <w:p w14:paraId="6D15D414">
            <w:pPr>
              <w:snapToGrid w:val="0"/>
              <w:spacing w:before="50" w:after="165" w:afterLines="50"/>
              <w:jc w:val="center"/>
              <w:rPr>
                <w:rFonts w:ascii="宋体" w:hAnsi="宋体"/>
                <w:color w:val="auto"/>
                <w:sz w:val="24"/>
                <w:szCs w:val="20"/>
              </w:rPr>
            </w:pPr>
            <w:r>
              <w:rPr>
                <w:rFonts w:hint="eastAsia" w:ascii="宋体" w:hAnsi="宋体"/>
                <w:color w:val="auto"/>
                <w:sz w:val="24"/>
                <w:szCs w:val="20"/>
              </w:rPr>
              <w:t>备注</w:t>
            </w:r>
          </w:p>
        </w:tc>
      </w:tr>
      <w:tr w14:paraId="32985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vAlign w:val="center"/>
          </w:tcPr>
          <w:p w14:paraId="3A905C78">
            <w:pPr>
              <w:snapToGrid w:val="0"/>
              <w:spacing w:before="50" w:after="165" w:afterLines="50"/>
              <w:jc w:val="center"/>
              <w:rPr>
                <w:rFonts w:ascii="宋体" w:hAnsi="宋体"/>
                <w:color w:val="auto"/>
                <w:sz w:val="24"/>
                <w:szCs w:val="20"/>
              </w:rPr>
            </w:pPr>
          </w:p>
        </w:tc>
        <w:tc>
          <w:tcPr>
            <w:tcW w:w="851" w:type="dxa"/>
            <w:vAlign w:val="center"/>
          </w:tcPr>
          <w:p w14:paraId="4F38397D">
            <w:pPr>
              <w:snapToGrid w:val="0"/>
              <w:spacing w:before="50" w:after="165" w:afterLines="50"/>
              <w:jc w:val="center"/>
              <w:rPr>
                <w:rFonts w:ascii="宋体" w:hAnsi="宋体"/>
                <w:color w:val="auto"/>
                <w:sz w:val="24"/>
                <w:szCs w:val="20"/>
              </w:rPr>
            </w:pPr>
          </w:p>
        </w:tc>
        <w:tc>
          <w:tcPr>
            <w:tcW w:w="2044" w:type="dxa"/>
            <w:vAlign w:val="center"/>
          </w:tcPr>
          <w:p w14:paraId="3B025EB5">
            <w:pPr>
              <w:snapToGrid w:val="0"/>
              <w:spacing w:before="50" w:after="165" w:afterLines="50"/>
              <w:jc w:val="center"/>
              <w:rPr>
                <w:rFonts w:ascii="宋体" w:hAnsi="宋体"/>
                <w:color w:val="auto"/>
                <w:sz w:val="24"/>
                <w:szCs w:val="20"/>
              </w:rPr>
            </w:pPr>
          </w:p>
        </w:tc>
        <w:tc>
          <w:tcPr>
            <w:tcW w:w="1706" w:type="dxa"/>
            <w:vAlign w:val="center"/>
          </w:tcPr>
          <w:p w14:paraId="64F8079D">
            <w:pPr>
              <w:snapToGrid w:val="0"/>
              <w:spacing w:before="50" w:after="165" w:afterLines="50"/>
              <w:jc w:val="center"/>
              <w:rPr>
                <w:rFonts w:ascii="宋体" w:hAnsi="宋体"/>
                <w:color w:val="auto"/>
                <w:sz w:val="24"/>
                <w:szCs w:val="20"/>
              </w:rPr>
            </w:pPr>
          </w:p>
        </w:tc>
        <w:tc>
          <w:tcPr>
            <w:tcW w:w="2040" w:type="dxa"/>
            <w:vAlign w:val="center"/>
          </w:tcPr>
          <w:p w14:paraId="1A490547">
            <w:pPr>
              <w:snapToGrid w:val="0"/>
              <w:spacing w:before="50" w:after="165" w:afterLines="50"/>
              <w:jc w:val="center"/>
              <w:rPr>
                <w:rFonts w:ascii="宋体" w:hAnsi="宋体"/>
                <w:color w:val="auto"/>
                <w:sz w:val="24"/>
                <w:szCs w:val="20"/>
              </w:rPr>
            </w:pPr>
          </w:p>
        </w:tc>
        <w:tc>
          <w:tcPr>
            <w:tcW w:w="2216" w:type="dxa"/>
            <w:vAlign w:val="center"/>
          </w:tcPr>
          <w:p w14:paraId="7E5C3634">
            <w:pPr>
              <w:snapToGrid w:val="0"/>
              <w:spacing w:before="50" w:after="165" w:afterLines="50"/>
              <w:jc w:val="center"/>
              <w:rPr>
                <w:rFonts w:ascii="宋体" w:hAnsi="宋体"/>
                <w:color w:val="auto"/>
                <w:sz w:val="24"/>
                <w:szCs w:val="20"/>
              </w:rPr>
            </w:pPr>
          </w:p>
        </w:tc>
      </w:tr>
      <w:tr w14:paraId="36764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vAlign w:val="center"/>
          </w:tcPr>
          <w:p w14:paraId="198F0BB7">
            <w:pPr>
              <w:snapToGrid w:val="0"/>
              <w:spacing w:before="50" w:after="165" w:afterLines="50"/>
              <w:jc w:val="center"/>
              <w:rPr>
                <w:rFonts w:ascii="宋体" w:hAnsi="宋体"/>
                <w:color w:val="auto"/>
                <w:sz w:val="24"/>
                <w:szCs w:val="20"/>
              </w:rPr>
            </w:pPr>
          </w:p>
        </w:tc>
        <w:tc>
          <w:tcPr>
            <w:tcW w:w="851" w:type="dxa"/>
            <w:vAlign w:val="center"/>
          </w:tcPr>
          <w:p w14:paraId="1FC132AA">
            <w:pPr>
              <w:snapToGrid w:val="0"/>
              <w:spacing w:before="50" w:after="165" w:afterLines="50"/>
              <w:jc w:val="center"/>
              <w:rPr>
                <w:rFonts w:ascii="宋体" w:hAnsi="宋体"/>
                <w:color w:val="auto"/>
                <w:sz w:val="24"/>
                <w:szCs w:val="20"/>
              </w:rPr>
            </w:pPr>
          </w:p>
        </w:tc>
        <w:tc>
          <w:tcPr>
            <w:tcW w:w="2044" w:type="dxa"/>
            <w:vAlign w:val="center"/>
          </w:tcPr>
          <w:p w14:paraId="51C16CAA">
            <w:pPr>
              <w:snapToGrid w:val="0"/>
              <w:spacing w:before="50" w:after="165" w:afterLines="50"/>
              <w:jc w:val="center"/>
              <w:rPr>
                <w:rFonts w:ascii="宋体" w:hAnsi="宋体"/>
                <w:color w:val="auto"/>
                <w:sz w:val="24"/>
                <w:szCs w:val="20"/>
              </w:rPr>
            </w:pPr>
          </w:p>
        </w:tc>
        <w:tc>
          <w:tcPr>
            <w:tcW w:w="1706" w:type="dxa"/>
            <w:vAlign w:val="center"/>
          </w:tcPr>
          <w:p w14:paraId="0472857C">
            <w:pPr>
              <w:snapToGrid w:val="0"/>
              <w:spacing w:before="50" w:after="165" w:afterLines="50"/>
              <w:jc w:val="center"/>
              <w:rPr>
                <w:rFonts w:ascii="宋体" w:hAnsi="宋体"/>
                <w:color w:val="auto"/>
                <w:sz w:val="24"/>
                <w:szCs w:val="20"/>
              </w:rPr>
            </w:pPr>
          </w:p>
        </w:tc>
        <w:tc>
          <w:tcPr>
            <w:tcW w:w="2040" w:type="dxa"/>
            <w:vAlign w:val="center"/>
          </w:tcPr>
          <w:p w14:paraId="3877A3B7">
            <w:pPr>
              <w:snapToGrid w:val="0"/>
              <w:spacing w:before="50" w:after="165" w:afterLines="50"/>
              <w:jc w:val="center"/>
              <w:rPr>
                <w:rFonts w:ascii="宋体" w:hAnsi="宋体"/>
                <w:color w:val="auto"/>
                <w:sz w:val="24"/>
                <w:szCs w:val="20"/>
              </w:rPr>
            </w:pPr>
          </w:p>
        </w:tc>
        <w:tc>
          <w:tcPr>
            <w:tcW w:w="2216" w:type="dxa"/>
            <w:vAlign w:val="center"/>
          </w:tcPr>
          <w:p w14:paraId="60D069C3">
            <w:pPr>
              <w:snapToGrid w:val="0"/>
              <w:spacing w:before="50" w:after="165" w:afterLines="50"/>
              <w:jc w:val="center"/>
              <w:rPr>
                <w:rFonts w:ascii="宋体" w:hAnsi="宋体"/>
                <w:color w:val="auto"/>
                <w:sz w:val="24"/>
                <w:szCs w:val="20"/>
              </w:rPr>
            </w:pPr>
          </w:p>
        </w:tc>
      </w:tr>
      <w:tr w14:paraId="6A535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vAlign w:val="center"/>
          </w:tcPr>
          <w:p w14:paraId="727086CA">
            <w:pPr>
              <w:snapToGrid w:val="0"/>
              <w:spacing w:before="50" w:after="165" w:afterLines="50"/>
              <w:jc w:val="center"/>
              <w:rPr>
                <w:rFonts w:ascii="宋体" w:hAnsi="宋体"/>
                <w:color w:val="auto"/>
                <w:sz w:val="24"/>
                <w:szCs w:val="20"/>
              </w:rPr>
            </w:pPr>
          </w:p>
        </w:tc>
        <w:tc>
          <w:tcPr>
            <w:tcW w:w="851" w:type="dxa"/>
            <w:vAlign w:val="center"/>
          </w:tcPr>
          <w:p w14:paraId="61EFF947">
            <w:pPr>
              <w:snapToGrid w:val="0"/>
              <w:spacing w:before="50" w:after="165" w:afterLines="50"/>
              <w:jc w:val="center"/>
              <w:rPr>
                <w:rFonts w:ascii="宋体" w:hAnsi="宋体"/>
                <w:color w:val="auto"/>
                <w:sz w:val="24"/>
                <w:szCs w:val="20"/>
              </w:rPr>
            </w:pPr>
          </w:p>
        </w:tc>
        <w:tc>
          <w:tcPr>
            <w:tcW w:w="2044" w:type="dxa"/>
            <w:vAlign w:val="center"/>
          </w:tcPr>
          <w:p w14:paraId="4E3B0969">
            <w:pPr>
              <w:snapToGrid w:val="0"/>
              <w:spacing w:before="50" w:after="165" w:afterLines="50"/>
              <w:jc w:val="center"/>
              <w:rPr>
                <w:rFonts w:ascii="宋体" w:hAnsi="宋体"/>
                <w:color w:val="auto"/>
                <w:sz w:val="24"/>
                <w:szCs w:val="20"/>
              </w:rPr>
            </w:pPr>
          </w:p>
        </w:tc>
        <w:tc>
          <w:tcPr>
            <w:tcW w:w="1706" w:type="dxa"/>
            <w:vAlign w:val="center"/>
          </w:tcPr>
          <w:p w14:paraId="49E4DB35">
            <w:pPr>
              <w:snapToGrid w:val="0"/>
              <w:spacing w:before="50" w:after="165" w:afterLines="50"/>
              <w:jc w:val="center"/>
              <w:rPr>
                <w:rFonts w:ascii="宋体" w:hAnsi="宋体"/>
                <w:color w:val="auto"/>
                <w:sz w:val="24"/>
                <w:szCs w:val="20"/>
              </w:rPr>
            </w:pPr>
          </w:p>
        </w:tc>
        <w:tc>
          <w:tcPr>
            <w:tcW w:w="2040" w:type="dxa"/>
            <w:vAlign w:val="center"/>
          </w:tcPr>
          <w:p w14:paraId="6BBA66D4">
            <w:pPr>
              <w:snapToGrid w:val="0"/>
              <w:spacing w:before="50" w:after="165" w:afterLines="50"/>
              <w:jc w:val="center"/>
              <w:rPr>
                <w:rFonts w:ascii="宋体" w:hAnsi="宋体"/>
                <w:color w:val="auto"/>
                <w:sz w:val="24"/>
                <w:szCs w:val="20"/>
              </w:rPr>
            </w:pPr>
          </w:p>
        </w:tc>
        <w:tc>
          <w:tcPr>
            <w:tcW w:w="2216" w:type="dxa"/>
            <w:vAlign w:val="center"/>
          </w:tcPr>
          <w:p w14:paraId="6907C667">
            <w:pPr>
              <w:snapToGrid w:val="0"/>
              <w:spacing w:before="50" w:after="165" w:afterLines="50"/>
              <w:jc w:val="center"/>
              <w:rPr>
                <w:rFonts w:ascii="宋体" w:hAnsi="宋体"/>
                <w:color w:val="auto"/>
                <w:sz w:val="24"/>
                <w:szCs w:val="20"/>
              </w:rPr>
            </w:pPr>
          </w:p>
        </w:tc>
      </w:tr>
    </w:tbl>
    <w:p w14:paraId="19A9008B">
      <w:pPr>
        <w:snapToGrid w:val="0"/>
        <w:spacing w:before="50" w:after="165" w:afterLines="50"/>
        <w:jc w:val="left"/>
        <w:rPr>
          <w:rFonts w:ascii="宋体" w:hAnsi="宋体"/>
          <w:color w:val="auto"/>
          <w:sz w:val="24"/>
          <w:szCs w:val="20"/>
        </w:rPr>
      </w:pPr>
    </w:p>
    <w:p w14:paraId="03868906">
      <w:pPr>
        <w:spacing w:line="360" w:lineRule="auto"/>
        <w:contextualSpacing/>
        <w:jc w:val="left"/>
        <w:rPr>
          <w:rFonts w:ascii="宋体" w:hAnsi="宋体"/>
          <w:color w:val="auto"/>
          <w:sz w:val="24"/>
          <w:szCs w:val="20"/>
        </w:rPr>
      </w:pPr>
      <w:r>
        <w:rPr>
          <w:rFonts w:hint="eastAsia" w:ascii="宋体" w:hAnsi="宋体"/>
          <w:color w:val="auto"/>
          <w:sz w:val="24"/>
          <w:szCs w:val="20"/>
        </w:rPr>
        <w:t>注：在填写时，如本表格不适合投标单位的实际情况，可根据本表格式自行制表填写。</w:t>
      </w:r>
    </w:p>
    <w:p w14:paraId="5B436B51">
      <w:pPr>
        <w:spacing w:line="360" w:lineRule="auto"/>
        <w:contextualSpacing/>
        <w:rPr>
          <w:rFonts w:ascii="宋体" w:hAnsi="宋体"/>
          <w:color w:val="auto"/>
          <w:sz w:val="24"/>
        </w:rPr>
      </w:pPr>
    </w:p>
    <w:p w14:paraId="4478EED9">
      <w:pPr>
        <w:spacing w:line="360" w:lineRule="auto"/>
        <w:contextualSpacing/>
        <w:rPr>
          <w:rFonts w:ascii="宋体" w:hAnsi="宋体"/>
          <w:color w:val="auto"/>
          <w:spacing w:val="20"/>
          <w:sz w:val="24"/>
          <w:u w:val="single"/>
        </w:rPr>
      </w:pPr>
      <w:r>
        <w:rPr>
          <w:rFonts w:hint="eastAsia" w:ascii="宋体" w:hAnsi="宋体"/>
          <w:color w:val="auto"/>
          <w:sz w:val="24"/>
        </w:rPr>
        <w:t>法定代表人或者委托代理人</w:t>
      </w:r>
      <w:r>
        <w:rPr>
          <w:rFonts w:hint="eastAsia" w:ascii="宋体" w:hAnsi="宋体"/>
          <w:color w:val="auto"/>
          <w:spacing w:val="20"/>
          <w:sz w:val="24"/>
        </w:rPr>
        <w:t>（签字/电子签名）：</w:t>
      </w:r>
      <w:r>
        <w:rPr>
          <w:rFonts w:hint="eastAsia" w:ascii="宋体" w:hAnsi="宋体"/>
          <w:color w:val="auto"/>
          <w:spacing w:val="20"/>
          <w:sz w:val="24"/>
          <w:u w:val="single"/>
        </w:rPr>
        <w:t xml:space="preserve">        </w:t>
      </w:r>
    </w:p>
    <w:p w14:paraId="6E6FCE4D">
      <w:pPr>
        <w:spacing w:line="360" w:lineRule="auto"/>
        <w:contextualSpacing/>
        <w:rPr>
          <w:rFonts w:ascii="宋体" w:hAnsi="宋体"/>
          <w:color w:val="auto"/>
          <w:spacing w:val="20"/>
          <w:sz w:val="24"/>
        </w:rPr>
      </w:pPr>
      <w:r>
        <w:rPr>
          <w:rFonts w:hint="eastAsia" w:ascii="宋体" w:hAnsi="宋体"/>
          <w:color w:val="auto"/>
          <w:spacing w:val="20"/>
          <w:sz w:val="24"/>
        </w:rPr>
        <w:t>投标人名称（电子签章）：</w:t>
      </w:r>
      <w:r>
        <w:rPr>
          <w:rFonts w:hint="eastAsia" w:ascii="宋体" w:hAnsi="宋体"/>
          <w:color w:val="auto"/>
          <w:spacing w:val="20"/>
          <w:sz w:val="24"/>
          <w:u w:val="single"/>
        </w:rPr>
        <w:t xml:space="preserve">            </w:t>
      </w:r>
      <w:r>
        <w:rPr>
          <w:rFonts w:hint="eastAsia" w:ascii="宋体" w:hAnsi="宋体"/>
          <w:color w:val="auto"/>
          <w:spacing w:val="20"/>
          <w:sz w:val="24"/>
        </w:rPr>
        <w:t xml:space="preserve">              </w:t>
      </w:r>
    </w:p>
    <w:p w14:paraId="524A4726">
      <w:pPr>
        <w:snapToGrid w:val="0"/>
        <w:spacing w:before="165" w:beforeLines="50" w:after="50" w:line="360" w:lineRule="auto"/>
        <w:rPr>
          <w:rFonts w:ascii="宋体" w:hAnsi="宋体"/>
          <w:b/>
          <w:bCs/>
          <w:color w:val="auto"/>
          <w:sz w:val="28"/>
          <w:szCs w:val="28"/>
        </w:rPr>
      </w:pPr>
      <w:r>
        <w:rPr>
          <w:rFonts w:hint="eastAsia" w:ascii="宋体" w:hAnsi="宋体"/>
          <w:color w:val="auto"/>
          <w:spacing w:val="20"/>
          <w:sz w:val="24"/>
        </w:rPr>
        <w:t>日  期：</w:t>
      </w:r>
      <w:r>
        <w:rPr>
          <w:rFonts w:hint="eastAsia" w:ascii="宋体" w:hAnsi="宋体"/>
          <w:color w:val="auto"/>
          <w:spacing w:val="20"/>
          <w:sz w:val="24"/>
          <w:u w:val="single"/>
        </w:rPr>
        <w:t xml:space="preserve">          </w:t>
      </w:r>
      <w:r>
        <w:rPr>
          <w:rFonts w:ascii="宋体" w:hAnsi="宋体"/>
          <w:b/>
          <w:color w:val="auto"/>
          <w:sz w:val="24"/>
        </w:rPr>
        <w:br w:type="page"/>
      </w:r>
      <w:bookmarkStart w:id="166" w:name="_Toc29942"/>
      <w:r>
        <w:rPr>
          <w:rFonts w:hint="eastAsia" w:ascii="宋体" w:hAnsi="宋体"/>
          <w:b/>
          <w:bCs/>
          <w:color w:val="auto"/>
          <w:sz w:val="24"/>
        </w:rPr>
        <w:t>五</w:t>
      </w:r>
      <w:r>
        <w:rPr>
          <w:rFonts w:hint="eastAsia" w:ascii="宋体" w:hAnsi="宋体"/>
          <w:b/>
          <w:bCs/>
          <w:color w:val="auto"/>
          <w:sz w:val="28"/>
          <w:szCs w:val="28"/>
        </w:rPr>
        <w:t>、其他文书、文件格式</w:t>
      </w:r>
      <w:bookmarkEnd w:id="166"/>
    </w:p>
    <w:p w14:paraId="06985B4B">
      <w:pPr>
        <w:spacing w:line="360" w:lineRule="auto"/>
        <w:contextualSpacing/>
        <w:jc w:val="left"/>
        <w:rPr>
          <w:color w:val="auto"/>
        </w:rPr>
      </w:pPr>
      <w:r>
        <w:rPr>
          <w:rFonts w:hint="eastAsia" w:ascii="宋体" w:hAnsi="宋体"/>
          <w:b/>
          <w:color w:val="auto"/>
          <w:sz w:val="24"/>
        </w:rPr>
        <w:t xml:space="preserve">  1.中小企业声明函格式</w:t>
      </w:r>
    </w:p>
    <w:p w14:paraId="1DF30199">
      <w:pPr>
        <w:rPr>
          <w:color w:val="auto"/>
        </w:rPr>
      </w:pPr>
    </w:p>
    <w:p w14:paraId="0E910AA6">
      <w:pPr>
        <w:spacing w:before="146" w:line="500" w:lineRule="exact"/>
        <w:ind w:right="142"/>
        <w:jc w:val="center"/>
        <w:rPr>
          <w:b/>
          <w:bCs/>
          <w:color w:val="auto"/>
        </w:rPr>
      </w:pPr>
      <w:bookmarkStart w:id="167" w:name="_Toc3961"/>
      <w:r>
        <w:rPr>
          <w:rFonts w:hint="eastAsia" w:ascii="宋体" w:hAnsi="宋体"/>
          <w:b/>
          <w:color w:val="auto"/>
          <w:spacing w:val="6"/>
          <w:sz w:val="32"/>
          <w:szCs w:val="32"/>
        </w:rPr>
        <w:t>中小企业声明函（服务）</w:t>
      </w:r>
      <w:bookmarkEnd w:id="167"/>
    </w:p>
    <w:p w14:paraId="6D524164">
      <w:pPr>
        <w:spacing w:before="2" w:line="500" w:lineRule="exact"/>
        <w:rPr>
          <w:rFonts w:ascii="宋体" w:hAnsi="宋体" w:cs="宋体"/>
          <w:b/>
          <w:bCs/>
          <w:color w:val="auto"/>
          <w:sz w:val="24"/>
        </w:rPr>
      </w:pPr>
    </w:p>
    <w:p w14:paraId="07A39749">
      <w:pPr>
        <w:pStyle w:val="15"/>
        <w:spacing w:line="500" w:lineRule="exact"/>
        <w:ind w:right="142" w:firstLine="420" w:firstLineChars="200"/>
        <w:rPr>
          <w:rFonts w:ascii="宋体" w:hAnsi="宋体"/>
          <w:color w:val="auto"/>
        </w:rPr>
      </w:pPr>
      <w:r>
        <w:rPr>
          <w:rFonts w:ascii="宋体" w:hAnsi="宋体"/>
          <w:color w:val="auto"/>
        </w:rPr>
        <w:t>本公司（联合体）郑重声明，根据《政府采购促进中小企业发展管理办法》（财库﹝2020﹞46号）的规定，本公司（联合体）参加</w:t>
      </w:r>
      <w:r>
        <w:rPr>
          <w:rFonts w:ascii="宋体" w:hAnsi="宋体"/>
          <w:color w:val="auto"/>
          <w:u w:val="single"/>
        </w:rPr>
        <w:t>（单位名称）</w:t>
      </w:r>
      <w:r>
        <w:rPr>
          <w:rFonts w:ascii="宋体" w:hAnsi="宋体"/>
          <w:color w:val="auto"/>
        </w:rPr>
        <w:t>的</w:t>
      </w:r>
      <w:r>
        <w:rPr>
          <w:rFonts w:ascii="宋体" w:hAnsi="宋体"/>
          <w:color w:val="auto"/>
          <w:u w:val="single"/>
        </w:rPr>
        <w:t>（项目名称）</w:t>
      </w:r>
      <w:r>
        <w:rPr>
          <w:rFonts w:ascii="宋体" w:hAnsi="宋体"/>
          <w:color w:val="auto"/>
        </w:rPr>
        <w:t>采购活动，</w:t>
      </w:r>
      <w:r>
        <w:rPr>
          <w:rFonts w:hint="eastAsia" w:ascii="宋体" w:hAnsi="宋体"/>
          <w:color w:val="auto"/>
        </w:rPr>
        <w:t>服务全部由符合政策要求的中小企业承接。相关企业（含联合体中的中小企业、签订分包意向协议的中小企业）的具体情况如下：</w:t>
      </w:r>
    </w:p>
    <w:p w14:paraId="29EF8C09">
      <w:pPr>
        <w:tabs>
          <w:tab w:val="left" w:pos="1384"/>
          <w:tab w:val="left" w:pos="4562"/>
          <w:tab w:val="left" w:pos="6803"/>
        </w:tabs>
        <w:spacing w:before="13" w:line="500" w:lineRule="exact"/>
        <w:ind w:right="142" w:firstLine="686" w:firstLineChars="286"/>
        <w:rPr>
          <w:rFonts w:ascii="宋体" w:hAnsi="宋体"/>
          <w:color w:val="auto"/>
          <w:sz w:val="24"/>
        </w:rPr>
      </w:pPr>
      <w:r>
        <w:rPr>
          <w:rFonts w:ascii="宋体" w:hAnsi="宋体"/>
          <w:color w:val="auto"/>
          <w:sz w:val="24"/>
        </w:rPr>
        <w:t>1.</w:t>
      </w:r>
      <w:r>
        <w:rPr>
          <w:rFonts w:ascii="宋体" w:hAnsi="宋体"/>
          <w:color w:val="auto"/>
          <w:sz w:val="24"/>
          <w:u w:val="single"/>
        </w:rPr>
        <w:t>（标的名称）</w:t>
      </w:r>
      <w:r>
        <w:rPr>
          <w:rFonts w:ascii="宋体" w:hAnsi="宋体"/>
          <w:color w:val="auto"/>
          <w:sz w:val="24"/>
        </w:rPr>
        <w:t>，属于</w:t>
      </w:r>
      <w:r>
        <w:rPr>
          <w:rFonts w:ascii="宋体" w:hAnsi="宋体"/>
          <w:color w:val="auto"/>
          <w:sz w:val="24"/>
          <w:u w:val="single"/>
        </w:rPr>
        <w:t>（采购文件中明确的所属</w:t>
      </w:r>
      <w:r>
        <w:rPr>
          <w:rFonts w:hint="eastAsia" w:ascii="宋体" w:hAnsi="宋体"/>
          <w:color w:val="auto"/>
          <w:sz w:val="24"/>
          <w:u w:val="single"/>
        </w:rPr>
        <w:t>行</w:t>
      </w:r>
      <w:r>
        <w:rPr>
          <w:rFonts w:ascii="宋体" w:hAnsi="宋体"/>
          <w:color w:val="auto"/>
          <w:sz w:val="24"/>
          <w:u w:val="single"/>
        </w:rPr>
        <w:t>业）</w:t>
      </w:r>
      <w:r>
        <w:rPr>
          <w:rFonts w:ascii="宋体" w:hAnsi="宋体"/>
          <w:color w:val="auto"/>
          <w:sz w:val="24"/>
        </w:rPr>
        <w:t>；</w:t>
      </w:r>
      <w:r>
        <w:rPr>
          <w:rFonts w:hint="eastAsia" w:ascii="宋体" w:hAnsi="宋体"/>
          <w:color w:val="auto"/>
          <w:sz w:val="24"/>
        </w:rPr>
        <w:t>承接企业为</w:t>
      </w:r>
      <w:r>
        <w:rPr>
          <w:rFonts w:hint="eastAsia" w:ascii="宋体" w:hAnsi="宋体"/>
          <w:color w:val="auto"/>
          <w:sz w:val="24"/>
          <w:u w:val="single"/>
        </w:rPr>
        <w:t>（企业名称）</w:t>
      </w:r>
      <w:r>
        <w:rPr>
          <w:rFonts w:hint="eastAsia" w:ascii="宋体" w:hAnsi="宋体"/>
          <w:color w:val="auto"/>
          <w:sz w:val="24"/>
        </w:rPr>
        <w:t>，从业人员</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rPr>
        <w:t>人，营业收入为</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rPr>
        <w:t>万元，资产总额为</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rPr>
        <w:t>万元</w:t>
      </w:r>
      <w:r>
        <w:rPr>
          <w:rFonts w:ascii="宋体" w:hAnsi="宋体"/>
          <w:color w:val="auto"/>
          <w:sz w:val="24"/>
        </w:rPr>
        <w:t>，属于</w:t>
      </w:r>
      <w:r>
        <w:rPr>
          <w:rFonts w:ascii="宋体" w:hAnsi="宋体"/>
          <w:color w:val="auto"/>
          <w:sz w:val="24"/>
          <w:u w:val="single"/>
        </w:rPr>
        <w:t>（中型企业、</w:t>
      </w:r>
      <w:r>
        <w:rPr>
          <w:rFonts w:hint="eastAsia" w:ascii="宋体" w:hAnsi="宋体"/>
          <w:color w:val="auto"/>
          <w:sz w:val="24"/>
          <w:u w:val="single"/>
        </w:rPr>
        <w:t>小型企业、微型企业）</w:t>
      </w:r>
      <w:r>
        <w:rPr>
          <w:rFonts w:hint="eastAsia" w:ascii="宋体" w:hAnsi="宋体"/>
          <w:color w:val="auto"/>
          <w:sz w:val="24"/>
        </w:rPr>
        <w:t>；</w:t>
      </w:r>
    </w:p>
    <w:p w14:paraId="65DBF7CE">
      <w:pPr>
        <w:tabs>
          <w:tab w:val="left" w:pos="1065"/>
          <w:tab w:val="left" w:pos="4262"/>
          <w:tab w:val="left" w:pos="6477"/>
        </w:tabs>
        <w:spacing w:before="20" w:line="500" w:lineRule="exact"/>
        <w:ind w:right="84" w:firstLine="686" w:firstLineChars="286"/>
        <w:rPr>
          <w:rFonts w:ascii="宋体" w:hAnsi="宋体"/>
          <w:color w:val="auto"/>
          <w:sz w:val="24"/>
          <w:u w:val="single"/>
        </w:rPr>
      </w:pPr>
      <w:r>
        <w:rPr>
          <w:rFonts w:ascii="宋体" w:hAnsi="宋体"/>
          <w:color w:val="auto"/>
          <w:sz w:val="24"/>
        </w:rPr>
        <w:t>2.</w:t>
      </w:r>
      <w:r>
        <w:rPr>
          <w:rFonts w:ascii="宋体" w:hAnsi="宋体"/>
          <w:color w:val="auto"/>
          <w:sz w:val="24"/>
          <w:u w:val="single"/>
        </w:rPr>
        <w:t>（标的名称）</w:t>
      </w:r>
      <w:r>
        <w:rPr>
          <w:rFonts w:ascii="宋体" w:hAnsi="宋体"/>
          <w:color w:val="auto"/>
          <w:sz w:val="24"/>
        </w:rPr>
        <w:t>，属于</w:t>
      </w:r>
      <w:r>
        <w:rPr>
          <w:rFonts w:ascii="宋体" w:hAnsi="宋体"/>
          <w:color w:val="auto"/>
          <w:sz w:val="24"/>
          <w:u w:val="single"/>
        </w:rPr>
        <w:t>（采购文件中明确的所属</w:t>
      </w:r>
      <w:r>
        <w:rPr>
          <w:rFonts w:hint="eastAsia" w:ascii="宋体" w:hAnsi="宋体"/>
          <w:color w:val="auto"/>
          <w:sz w:val="24"/>
          <w:u w:val="single"/>
        </w:rPr>
        <w:t>行业</w:t>
      </w:r>
      <w:r>
        <w:rPr>
          <w:rFonts w:ascii="宋体" w:hAnsi="宋体"/>
          <w:color w:val="auto"/>
          <w:sz w:val="24"/>
          <w:u w:val="single"/>
        </w:rPr>
        <w:t>）</w:t>
      </w:r>
      <w:r>
        <w:rPr>
          <w:rFonts w:ascii="宋体" w:hAnsi="宋体"/>
          <w:color w:val="auto"/>
          <w:sz w:val="24"/>
        </w:rPr>
        <w:t>；</w:t>
      </w:r>
      <w:r>
        <w:rPr>
          <w:rFonts w:hint="eastAsia" w:ascii="宋体" w:hAnsi="宋体"/>
          <w:color w:val="auto"/>
          <w:sz w:val="24"/>
        </w:rPr>
        <w:t>承接企业为</w:t>
      </w:r>
      <w:r>
        <w:rPr>
          <w:rFonts w:hint="eastAsia" w:ascii="宋体" w:hAnsi="宋体"/>
          <w:color w:val="auto"/>
          <w:sz w:val="24"/>
          <w:u w:val="single"/>
        </w:rPr>
        <w:t>（企业名称）</w:t>
      </w:r>
      <w:r>
        <w:rPr>
          <w:rFonts w:hint="eastAsia" w:ascii="宋体" w:hAnsi="宋体"/>
          <w:color w:val="auto"/>
          <w:sz w:val="24"/>
        </w:rPr>
        <w:t>，从业人员</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rPr>
        <w:t>人，营业收入为</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rPr>
        <w:t>万元，资产总额为</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rPr>
        <w:t>万元</w:t>
      </w:r>
      <w:r>
        <w:rPr>
          <w:rFonts w:ascii="宋体" w:hAnsi="宋体"/>
          <w:color w:val="auto"/>
          <w:sz w:val="24"/>
        </w:rPr>
        <w:t>，属于</w:t>
      </w:r>
      <w:r>
        <w:rPr>
          <w:rFonts w:ascii="宋体" w:hAnsi="宋体"/>
          <w:color w:val="auto"/>
          <w:sz w:val="24"/>
          <w:u w:val="single"/>
        </w:rPr>
        <w:t>（中型企业、</w:t>
      </w:r>
      <w:r>
        <w:rPr>
          <w:rFonts w:hint="eastAsia" w:ascii="宋体" w:hAnsi="宋体"/>
          <w:color w:val="auto"/>
          <w:sz w:val="24"/>
          <w:u w:val="single"/>
        </w:rPr>
        <w:t>小型企业、微型企业）</w:t>
      </w:r>
      <w:r>
        <w:rPr>
          <w:rFonts w:hint="eastAsia" w:ascii="宋体" w:hAnsi="宋体"/>
          <w:color w:val="auto"/>
          <w:sz w:val="24"/>
        </w:rPr>
        <w:t>；</w:t>
      </w:r>
    </w:p>
    <w:p w14:paraId="42BE7F10">
      <w:pPr>
        <w:pStyle w:val="15"/>
        <w:spacing w:before="34" w:line="500" w:lineRule="exact"/>
        <w:ind w:left="765" w:right="142" w:hanging="5"/>
        <w:rPr>
          <w:rFonts w:ascii="宋体" w:hAnsi="宋体"/>
          <w:color w:val="auto"/>
        </w:rPr>
      </w:pPr>
      <w:r>
        <w:rPr>
          <w:rFonts w:ascii="宋体" w:hAnsi="宋体"/>
          <w:color w:val="auto"/>
        </w:rPr>
        <w:t xml:space="preserve">…… </w:t>
      </w:r>
    </w:p>
    <w:p w14:paraId="211D71DD">
      <w:pPr>
        <w:pStyle w:val="15"/>
        <w:spacing w:before="34" w:line="500" w:lineRule="exact"/>
        <w:ind w:right="142" w:firstLine="420" w:firstLineChars="200"/>
        <w:rPr>
          <w:rFonts w:ascii="宋体" w:hAnsi="宋体"/>
          <w:color w:val="auto"/>
        </w:rPr>
      </w:pPr>
      <w:r>
        <w:rPr>
          <w:rFonts w:ascii="宋体" w:hAnsi="宋体"/>
          <w:color w:val="auto"/>
        </w:rPr>
        <w:t>以上企业，不属于大企业的分支机构，不存在控股股东为大企业的情形，也不存在与大企业的负责人为同一人的情形。</w:t>
      </w:r>
    </w:p>
    <w:p w14:paraId="01A5F817">
      <w:pPr>
        <w:pStyle w:val="15"/>
        <w:spacing w:before="34" w:line="500" w:lineRule="exact"/>
        <w:ind w:right="142" w:firstLine="420" w:firstLineChars="200"/>
        <w:rPr>
          <w:rFonts w:ascii="宋体" w:hAnsi="宋体"/>
          <w:color w:val="auto"/>
        </w:rPr>
      </w:pPr>
      <w:r>
        <w:rPr>
          <w:rFonts w:ascii="宋体" w:hAnsi="宋体"/>
          <w:color w:val="auto"/>
        </w:rPr>
        <w:t>本企业对上述声明内容的真实性负责。如有虚假，将依法承担相应责任。</w:t>
      </w:r>
    </w:p>
    <w:p w14:paraId="572B44CC">
      <w:pPr>
        <w:pStyle w:val="15"/>
        <w:spacing w:line="360" w:lineRule="auto"/>
        <w:ind w:left="3960" w:right="1808"/>
        <w:contextualSpacing/>
        <w:rPr>
          <w:rFonts w:ascii="宋体" w:hAnsi="宋体"/>
          <w:color w:val="auto"/>
          <w:kern w:val="24"/>
        </w:rPr>
      </w:pPr>
    </w:p>
    <w:p w14:paraId="31FB3A07">
      <w:pPr>
        <w:pStyle w:val="15"/>
        <w:spacing w:line="360" w:lineRule="auto"/>
        <w:ind w:right="1808" w:firstLine="3840" w:firstLineChars="1600"/>
        <w:contextualSpacing/>
        <w:rPr>
          <w:rFonts w:ascii="宋体" w:hAnsi="宋体"/>
          <w:color w:val="auto"/>
          <w:sz w:val="24"/>
        </w:rPr>
      </w:pPr>
      <w:r>
        <w:rPr>
          <w:rFonts w:hint="eastAsia" w:ascii="宋体" w:hAnsi="宋体"/>
          <w:color w:val="auto"/>
          <w:sz w:val="24"/>
        </w:rPr>
        <w:t xml:space="preserve">企业名称（电子签章）： </w:t>
      </w:r>
    </w:p>
    <w:p w14:paraId="0DEDDD69">
      <w:pPr>
        <w:pStyle w:val="15"/>
        <w:spacing w:before="56" w:line="500" w:lineRule="exact"/>
        <w:ind w:left="3960" w:right="1808"/>
        <w:rPr>
          <w:rFonts w:ascii="宋体" w:hAnsi="宋体"/>
          <w:color w:val="auto"/>
          <w:sz w:val="24"/>
        </w:rPr>
      </w:pPr>
      <w:r>
        <w:rPr>
          <w:rFonts w:hint="eastAsia" w:ascii="宋体" w:hAnsi="宋体"/>
          <w:color w:val="auto"/>
          <w:sz w:val="24"/>
        </w:rPr>
        <w:t>日 期：</w:t>
      </w:r>
    </w:p>
    <w:p w14:paraId="7953C7D4">
      <w:pPr>
        <w:rPr>
          <w:rFonts w:ascii="宋体" w:hAnsi="宋体"/>
          <w:color w:val="auto"/>
          <w:sz w:val="24"/>
        </w:rPr>
      </w:pPr>
      <w:r>
        <w:rPr>
          <w:rFonts w:hint="eastAsia" w:ascii="宋体" w:hAnsi="宋体"/>
          <w:color w:val="auto"/>
          <w:spacing w:val="6"/>
          <w:sz w:val="24"/>
        </w:rPr>
        <w:t xml:space="preserve"> </w:t>
      </w:r>
    </w:p>
    <w:p w14:paraId="1E26032F">
      <w:pPr>
        <w:rPr>
          <w:rFonts w:ascii="宋体" w:hAnsi="宋体"/>
          <w:b/>
          <w:color w:val="auto"/>
          <w:sz w:val="24"/>
        </w:rPr>
      </w:pPr>
      <w:r>
        <w:rPr>
          <w:rFonts w:hint="eastAsia" w:ascii="宋体" w:hAnsi="宋体"/>
          <w:color w:val="auto"/>
          <w:sz w:val="24"/>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r>
        <w:rPr>
          <w:color w:val="auto"/>
        </w:rPr>
        <w:br w:type="page"/>
      </w:r>
      <w:r>
        <w:rPr>
          <w:rFonts w:hint="eastAsia" w:ascii="宋体" w:hAnsi="宋体"/>
          <w:b/>
          <w:color w:val="auto"/>
          <w:sz w:val="24"/>
        </w:rPr>
        <w:t>2.残疾人福利性单位声明函格式</w:t>
      </w:r>
    </w:p>
    <w:p w14:paraId="3354DC98">
      <w:pPr>
        <w:spacing w:line="588" w:lineRule="exact"/>
        <w:jc w:val="center"/>
        <w:rPr>
          <w:rFonts w:ascii="仿宋_GB2312" w:eastAsia="仿宋_GB2312"/>
          <w:b/>
          <w:color w:val="auto"/>
          <w:spacing w:val="6"/>
          <w:sz w:val="32"/>
          <w:szCs w:val="32"/>
        </w:rPr>
      </w:pPr>
      <w:bookmarkStart w:id="168" w:name="OLE_LINK13"/>
      <w:bookmarkStart w:id="169" w:name="OLE_LINK14"/>
    </w:p>
    <w:p w14:paraId="599F87BD">
      <w:pPr>
        <w:spacing w:line="588" w:lineRule="exact"/>
        <w:jc w:val="center"/>
        <w:rPr>
          <w:rFonts w:ascii="宋体" w:hAnsi="宋体"/>
          <w:b/>
          <w:color w:val="auto"/>
          <w:spacing w:val="6"/>
          <w:sz w:val="32"/>
          <w:szCs w:val="32"/>
        </w:rPr>
      </w:pPr>
      <w:r>
        <w:rPr>
          <w:rFonts w:hint="eastAsia" w:ascii="宋体" w:hAnsi="宋体"/>
          <w:b/>
          <w:color w:val="auto"/>
          <w:spacing w:val="6"/>
          <w:sz w:val="32"/>
          <w:szCs w:val="32"/>
        </w:rPr>
        <w:t>残疾人福利性单位声明函</w:t>
      </w:r>
    </w:p>
    <w:bookmarkEnd w:id="168"/>
    <w:bookmarkEnd w:id="169"/>
    <w:p w14:paraId="5827334D">
      <w:pPr>
        <w:spacing w:line="588" w:lineRule="exact"/>
        <w:rPr>
          <w:rFonts w:ascii="仿宋_GB2312" w:eastAsia="仿宋_GB2312"/>
          <w:b/>
          <w:color w:val="auto"/>
          <w:spacing w:val="6"/>
          <w:sz w:val="30"/>
          <w:szCs w:val="30"/>
        </w:rPr>
      </w:pPr>
    </w:p>
    <w:p w14:paraId="72E80269">
      <w:pPr>
        <w:spacing w:line="360" w:lineRule="auto"/>
        <w:ind w:firstLine="504" w:firstLineChars="200"/>
        <w:contextualSpacing/>
        <w:rPr>
          <w:rFonts w:ascii="宋体" w:hAnsi="宋体"/>
          <w:color w:val="auto"/>
          <w:spacing w:val="6"/>
          <w:sz w:val="24"/>
        </w:rPr>
      </w:pPr>
      <w:r>
        <w:rPr>
          <w:rFonts w:hint="eastAsia" w:ascii="宋体" w:hAnsi="宋体"/>
          <w:color w:val="auto"/>
          <w:spacing w:val="6"/>
          <w:sz w:val="24"/>
        </w:rPr>
        <w:t>本单位郑重声明，根据《财政部 民政部 中国残疾人联合会关于促进残疾人就业政府采购政策的通知》（财库</w:t>
      </w:r>
      <w:r>
        <w:rPr>
          <w:rFonts w:hint="eastAsia" w:ascii="宋体" w:hAnsi="宋体"/>
          <w:color w:val="auto"/>
          <w:sz w:val="24"/>
        </w:rPr>
        <w:t>〔2017〕 141</w:t>
      </w:r>
      <w:r>
        <w:rPr>
          <w:rFonts w:hint="eastAsia" w:ascii="宋体" w:hAnsi="宋体"/>
          <w:color w:val="auto"/>
          <w:spacing w:val="6"/>
          <w:sz w:val="24"/>
        </w:rPr>
        <w:t>号）的规定，本单位为符合条件的残疾人福利性单位，且本单位参加______单位的______项目采购活动提供本单位制造的货物（由本单位承担工程/提供服务），或者提供其他残</w:t>
      </w:r>
      <w:r>
        <w:rPr>
          <w:rFonts w:hint="eastAsia" w:ascii="宋体" w:hAnsi="宋体"/>
          <w:color w:val="auto"/>
          <w:spacing w:val="-6"/>
          <w:sz w:val="24"/>
        </w:rPr>
        <w:t>疾人福利性单位制造的货物（不包括使用非残疾人福利性单位注册商标的货物）。</w:t>
      </w:r>
    </w:p>
    <w:p w14:paraId="49B1767F">
      <w:pPr>
        <w:spacing w:line="360" w:lineRule="auto"/>
        <w:ind w:firstLine="504" w:firstLineChars="200"/>
        <w:contextualSpacing/>
        <w:rPr>
          <w:rFonts w:ascii="宋体" w:hAnsi="宋体"/>
          <w:color w:val="auto"/>
          <w:spacing w:val="6"/>
          <w:sz w:val="24"/>
        </w:rPr>
      </w:pPr>
      <w:r>
        <w:rPr>
          <w:rFonts w:hint="eastAsia" w:ascii="宋体" w:hAnsi="宋体"/>
          <w:color w:val="auto"/>
          <w:spacing w:val="6"/>
          <w:sz w:val="24"/>
        </w:rPr>
        <w:t>本单位对上述声明的真实性负责。如有虚假，将依法承担相应责任。</w:t>
      </w:r>
    </w:p>
    <w:p w14:paraId="381BC5D2">
      <w:pPr>
        <w:spacing w:line="360" w:lineRule="auto"/>
        <w:ind w:firstLine="504" w:firstLineChars="200"/>
        <w:contextualSpacing/>
        <w:rPr>
          <w:rFonts w:ascii="宋体" w:hAnsi="宋体"/>
          <w:color w:val="auto"/>
          <w:spacing w:val="6"/>
          <w:sz w:val="24"/>
        </w:rPr>
      </w:pPr>
    </w:p>
    <w:p w14:paraId="1C80E168">
      <w:pPr>
        <w:spacing w:line="360" w:lineRule="auto"/>
        <w:ind w:firstLine="504" w:firstLineChars="200"/>
        <w:contextualSpacing/>
        <w:rPr>
          <w:rFonts w:ascii="宋体" w:hAnsi="宋体"/>
          <w:color w:val="auto"/>
          <w:spacing w:val="6"/>
          <w:sz w:val="24"/>
        </w:rPr>
      </w:pPr>
    </w:p>
    <w:p w14:paraId="17541DA3">
      <w:pPr>
        <w:pStyle w:val="15"/>
        <w:spacing w:line="360" w:lineRule="auto"/>
        <w:ind w:right="1808" w:firstLine="3780" w:firstLineChars="1500"/>
        <w:contextualSpacing/>
        <w:rPr>
          <w:rFonts w:ascii="宋体" w:hAnsi="宋体"/>
          <w:color w:val="auto"/>
          <w:spacing w:val="6"/>
          <w:sz w:val="24"/>
        </w:rPr>
      </w:pPr>
      <w:r>
        <w:rPr>
          <w:rFonts w:hint="eastAsia" w:ascii="宋体" w:hAnsi="宋体"/>
          <w:color w:val="auto"/>
          <w:spacing w:val="6"/>
          <w:sz w:val="24"/>
        </w:rPr>
        <w:t xml:space="preserve">企业名称（电子签章）： </w:t>
      </w:r>
    </w:p>
    <w:p w14:paraId="1101BB4D">
      <w:pPr>
        <w:tabs>
          <w:tab w:val="left" w:pos="4860"/>
        </w:tabs>
        <w:spacing w:line="360" w:lineRule="auto"/>
        <w:ind w:right="1560" w:firstLine="504" w:firstLineChars="200"/>
        <w:contextualSpacing/>
        <w:jc w:val="center"/>
        <w:rPr>
          <w:rFonts w:ascii="宋体" w:hAnsi="宋体"/>
          <w:color w:val="auto"/>
          <w:spacing w:val="6"/>
          <w:sz w:val="24"/>
        </w:rPr>
      </w:pPr>
      <w:r>
        <w:rPr>
          <w:rFonts w:hint="eastAsia" w:ascii="宋体" w:hAnsi="宋体"/>
          <w:color w:val="auto"/>
          <w:spacing w:val="6"/>
          <w:sz w:val="24"/>
        </w:rPr>
        <w:t>日 期：</w:t>
      </w:r>
    </w:p>
    <w:p w14:paraId="0A7B3E96">
      <w:pPr>
        <w:spacing w:line="360" w:lineRule="auto"/>
        <w:contextualSpacing/>
        <w:rPr>
          <w:rFonts w:ascii="宋体" w:hAnsi="宋体"/>
          <w:color w:val="auto"/>
          <w:sz w:val="24"/>
        </w:rPr>
      </w:pPr>
    </w:p>
    <w:p w14:paraId="351CAA27">
      <w:pPr>
        <w:spacing w:line="360" w:lineRule="auto"/>
        <w:contextualSpacing/>
        <w:rPr>
          <w:rFonts w:ascii="宋体" w:hAnsi="宋体"/>
          <w:color w:val="auto"/>
          <w:sz w:val="24"/>
        </w:rPr>
      </w:pPr>
    </w:p>
    <w:p w14:paraId="27B873B6">
      <w:pPr>
        <w:spacing w:line="360" w:lineRule="auto"/>
        <w:contextualSpacing/>
        <w:rPr>
          <w:rFonts w:ascii="宋体" w:hAnsi="宋体"/>
          <w:color w:val="auto"/>
          <w:sz w:val="24"/>
        </w:rPr>
      </w:pPr>
    </w:p>
    <w:p w14:paraId="6A3BC2EA">
      <w:pPr>
        <w:spacing w:line="360" w:lineRule="auto"/>
        <w:contextualSpacing/>
        <w:rPr>
          <w:rFonts w:ascii="宋体" w:hAnsi="宋体"/>
          <w:color w:val="auto"/>
          <w:sz w:val="24"/>
        </w:rPr>
      </w:pPr>
      <w:r>
        <w:rPr>
          <w:rFonts w:hint="eastAsia" w:ascii="宋体" w:hAnsi="宋体"/>
          <w:color w:val="auto"/>
          <w:sz w:val="24"/>
        </w:rPr>
        <w:t>注：请根据自己的真实情况出具《残疾人福利性单位声明函》。依法享受中小企业优惠政策的，采购人或者采购代理机构在公告中标结果时，同时公告其《残疾人福利性单位声明函》，接受社会监督。</w:t>
      </w:r>
    </w:p>
    <w:p w14:paraId="11B174E2">
      <w:pPr>
        <w:spacing w:line="360" w:lineRule="auto"/>
        <w:jc w:val="left"/>
        <w:rPr>
          <w:rFonts w:ascii="宋体" w:hAnsi="宋体"/>
          <w:b/>
          <w:bCs/>
          <w:color w:val="auto"/>
          <w:sz w:val="32"/>
          <w:szCs w:val="32"/>
        </w:rPr>
      </w:pPr>
      <w:r>
        <w:rPr>
          <w:rFonts w:ascii="宋体" w:hAnsi="宋体"/>
          <w:color w:val="auto"/>
          <w:sz w:val="24"/>
        </w:rPr>
        <w:br w:type="page"/>
      </w:r>
      <w:r>
        <w:rPr>
          <w:rFonts w:hint="eastAsia" w:ascii="宋体" w:hAnsi="宋体"/>
          <w:b/>
          <w:color w:val="auto"/>
          <w:sz w:val="24"/>
        </w:rPr>
        <w:t>3.质疑函（格式）</w:t>
      </w:r>
    </w:p>
    <w:p w14:paraId="5FDDCED4">
      <w:pPr>
        <w:spacing w:line="360" w:lineRule="auto"/>
        <w:jc w:val="center"/>
        <w:rPr>
          <w:rFonts w:ascii="宋体" w:hAnsi="宋体"/>
          <w:b/>
          <w:bCs/>
          <w:color w:val="auto"/>
          <w:sz w:val="32"/>
          <w:szCs w:val="32"/>
        </w:rPr>
      </w:pPr>
      <w:r>
        <w:rPr>
          <w:rFonts w:hint="eastAsia" w:ascii="宋体" w:hAnsi="宋体"/>
          <w:b/>
          <w:bCs/>
          <w:color w:val="auto"/>
          <w:sz w:val="32"/>
          <w:szCs w:val="32"/>
        </w:rPr>
        <w:t>质疑函（格式）</w:t>
      </w:r>
    </w:p>
    <w:p w14:paraId="5B5474DA">
      <w:pPr>
        <w:pStyle w:val="20"/>
        <w:snapToGrid w:val="0"/>
        <w:spacing w:line="360" w:lineRule="auto"/>
        <w:ind w:firstLine="482" w:firstLineChars="200"/>
        <w:rPr>
          <w:rFonts w:hAnsi="宋体"/>
          <w:b/>
          <w:bCs/>
          <w:color w:val="auto"/>
          <w:sz w:val="24"/>
          <w:szCs w:val="24"/>
        </w:rPr>
      </w:pPr>
      <w:r>
        <w:rPr>
          <w:rFonts w:hint="eastAsia" w:hAnsi="宋体"/>
          <w:b/>
          <w:bCs/>
          <w:color w:val="auto"/>
          <w:sz w:val="24"/>
          <w:szCs w:val="24"/>
        </w:rPr>
        <w:t>一、质疑供应商基本信息：</w:t>
      </w:r>
    </w:p>
    <w:p w14:paraId="5213C73B">
      <w:pPr>
        <w:pStyle w:val="20"/>
        <w:snapToGrid w:val="0"/>
        <w:spacing w:line="360" w:lineRule="auto"/>
        <w:ind w:firstLine="480" w:firstLineChars="200"/>
        <w:rPr>
          <w:rFonts w:hAnsi="宋体"/>
          <w:bCs/>
          <w:color w:val="auto"/>
          <w:sz w:val="24"/>
          <w:szCs w:val="24"/>
          <w:u w:val="single"/>
        </w:rPr>
      </w:pPr>
      <w:r>
        <w:rPr>
          <w:rFonts w:hint="eastAsia" w:hAnsi="宋体"/>
          <w:bCs/>
          <w:color w:val="auto"/>
          <w:sz w:val="24"/>
          <w:szCs w:val="24"/>
        </w:rPr>
        <w:t>质疑供应商：</w:t>
      </w:r>
      <w:r>
        <w:rPr>
          <w:rFonts w:hint="eastAsia" w:hAnsi="宋体"/>
          <w:bCs/>
          <w:color w:val="auto"/>
          <w:sz w:val="24"/>
          <w:szCs w:val="24"/>
          <w:u w:val="single"/>
        </w:rPr>
        <w:t xml:space="preserve">                                       </w:t>
      </w:r>
      <w:r>
        <w:rPr>
          <w:rFonts w:hint="eastAsia" w:hAnsi="宋体"/>
          <w:bCs/>
          <w:color w:val="auto"/>
          <w:sz w:val="24"/>
          <w:szCs w:val="24"/>
        </w:rPr>
        <w:t xml:space="preserve">                 </w:t>
      </w:r>
    </w:p>
    <w:p w14:paraId="5BCEFBD2">
      <w:pPr>
        <w:pStyle w:val="20"/>
        <w:snapToGrid w:val="0"/>
        <w:spacing w:line="360" w:lineRule="auto"/>
        <w:ind w:firstLine="480" w:firstLineChars="200"/>
        <w:rPr>
          <w:rFonts w:hAnsi="宋体"/>
          <w:bCs/>
          <w:color w:val="auto"/>
          <w:sz w:val="24"/>
          <w:szCs w:val="24"/>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2E9F9BE1">
      <w:pPr>
        <w:pStyle w:val="20"/>
        <w:snapToGrid w:val="0"/>
        <w:spacing w:line="360" w:lineRule="auto"/>
        <w:ind w:firstLine="480" w:firstLineChars="200"/>
        <w:rPr>
          <w:rFonts w:hAnsi="宋体"/>
          <w:bCs/>
          <w:color w:val="auto"/>
          <w:sz w:val="24"/>
          <w:szCs w:val="24"/>
        </w:rPr>
      </w:pPr>
      <w:r>
        <w:rPr>
          <w:rFonts w:hAnsi="宋体"/>
          <w:bCs/>
          <w:color w:val="auto"/>
          <w:sz w:val="24"/>
          <w:szCs w:val="24"/>
        </w:rPr>
        <w:t>联系人</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联系电话</w:t>
      </w:r>
      <w:r>
        <w:rPr>
          <w:rFonts w:hint="eastAsia" w:hAnsi="宋体"/>
          <w:bCs/>
          <w:color w:val="auto"/>
          <w:sz w:val="24"/>
          <w:szCs w:val="24"/>
        </w:rPr>
        <w:t>：</w:t>
      </w:r>
      <w:r>
        <w:rPr>
          <w:rFonts w:hint="eastAsia" w:hAnsi="宋体"/>
          <w:bCs/>
          <w:color w:val="auto"/>
          <w:sz w:val="24"/>
          <w:szCs w:val="24"/>
          <w:u w:val="single"/>
        </w:rPr>
        <w:t xml:space="preserve">                 </w:t>
      </w:r>
    </w:p>
    <w:p w14:paraId="3C2BD27E">
      <w:pPr>
        <w:pStyle w:val="20"/>
        <w:snapToGrid w:val="0"/>
        <w:spacing w:line="360" w:lineRule="auto"/>
        <w:ind w:firstLine="480" w:firstLineChars="200"/>
        <w:rPr>
          <w:rFonts w:hAnsi="宋体"/>
          <w:bCs/>
          <w:color w:val="auto"/>
          <w:sz w:val="24"/>
          <w:szCs w:val="24"/>
        </w:rPr>
      </w:pPr>
      <w:r>
        <w:rPr>
          <w:rFonts w:hint="eastAsia" w:hAnsi="宋体"/>
          <w:bCs/>
          <w:color w:val="auto"/>
          <w:sz w:val="24"/>
          <w:szCs w:val="24"/>
        </w:rPr>
        <w:t>授权代表：</w:t>
      </w:r>
      <w:r>
        <w:rPr>
          <w:rFonts w:hint="eastAsia" w:hAnsi="宋体"/>
          <w:bCs/>
          <w:color w:val="auto"/>
          <w:sz w:val="24"/>
          <w:szCs w:val="24"/>
          <w:u w:val="single"/>
        </w:rPr>
        <w:t xml:space="preserve">                      </w:t>
      </w:r>
    </w:p>
    <w:p w14:paraId="7836F7BF">
      <w:pPr>
        <w:pStyle w:val="20"/>
        <w:snapToGrid w:val="0"/>
        <w:spacing w:line="360" w:lineRule="auto"/>
        <w:ind w:firstLine="480" w:firstLineChars="200"/>
        <w:rPr>
          <w:rFonts w:hAnsi="宋体"/>
          <w:bCs/>
          <w:color w:val="auto"/>
          <w:sz w:val="24"/>
          <w:szCs w:val="24"/>
          <w:u w:val="single"/>
        </w:rPr>
      </w:pPr>
      <w:r>
        <w:rPr>
          <w:rFonts w:hAnsi="宋体"/>
          <w:bCs/>
          <w:color w:val="auto"/>
          <w:sz w:val="24"/>
          <w:szCs w:val="24"/>
        </w:rPr>
        <w:t>联系</w:t>
      </w:r>
      <w:r>
        <w:rPr>
          <w:rFonts w:hint="eastAsia" w:hAnsi="宋体"/>
          <w:bCs/>
          <w:color w:val="auto"/>
          <w:sz w:val="24"/>
          <w:szCs w:val="24"/>
        </w:rPr>
        <w:t>电话：</w:t>
      </w:r>
      <w:r>
        <w:rPr>
          <w:rFonts w:hint="eastAsia" w:hAnsi="宋体"/>
          <w:bCs/>
          <w:color w:val="auto"/>
          <w:sz w:val="24"/>
          <w:szCs w:val="24"/>
          <w:u w:val="single"/>
        </w:rPr>
        <w:t xml:space="preserve">                      </w:t>
      </w:r>
    </w:p>
    <w:p w14:paraId="6FCB61A1">
      <w:pPr>
        <w:pStyle w:val="20"/>
        <w:snapToGrid w:val="0"/>
        <w:spacing w:line="360" w:lineRule="auto"/>
        <w:ind w:firstLine="480" w:firstLineChars="200"/>
        <w:rPr>
          <w:rFonts w:hAnsi="宋体"/>
          <w:bCs/>
          <w:color w:val="auto"/>
          <w:sz w:val="24"/>
          <w:szCs w:val="24"/>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686D5872">
      <w:pPr>
        <w:pStyle w:val="20"/>
        <w:snapToGrid w:val="0"/>
        <w:spacing w:line="360" w:lineRule="auto"/>
        <w:ind w:firstLine="482" w:firstLineChars="200"/>
        <w:rPr>
          <w:rFonts w:hAnsi="宋体"/>
          <w:b/>
          <w:bCs/>
          <w:color w:val="auto"/>
          <w:sz w:val="24"/>
          <w:szCs w:val="24"/>
        </w:rPr>
      </w:pPr>
      <w:r>
        <w:rPr>
          <w:rFonts w:hint="eastAsia" w:hAnsi="宋体"/>
          <w:b/>
          <w:bCs/>
          <w:color w:val="auto"/>
          <w:sz w:val="24"/>
          <w:szCs w:val="24"/>
        </w:rPr>
        <w:t>二、质疑项目基本情况：</w:t>
      </w:r>
    </w:p>
    <w:p w14:paraId="45E6EA1A">
      <w:pPr>
        <w:pStyle w:val="20"/>
        <w:spacing w:line="360" w:lineRule="auto"/>
        <w:ind w:left="25" w:leftChars="12" w:firstLine="472" w:firstLineChars="197"/>
        <w:rPr>
          <w:rFonts w:hAnsi="宋体"/>
          <w:color w:val="auto"/>
          <w:sz w:val="24"/>
          <w:szCs w:val="24"/>
        </w:rPr>
      </w:pPr>
      <w:r>
        <w:rPr>
          <w:rFonts w:hint="eastAsia" w:hAnsi="宋体"/>
          <w:bCs/>
          <w:color w:val="auto"/>
          <w:sz w:val="24"/>
          <w:szCs w:val="24"/>
        </w:rPr>
        <w:t>质疑</w:t>
      </w:r>
      <w:r>
        <w:rPr>
          <w:rFonts w:hint="eastAsia" w:hAnsi="宋体"/>
          <w:color w:val="auto"/>
          <w:sz w:val="24"/>
          <w:szCs w:val="24"/>
        </w:rPr>
        <w:t>项目的名称：</w:t>
      </w:r>
      <w:r>
        <w:rPr>
          <w:rFonts w:hint="eastAsia" w:hAnsi="宋体"/>
          <w:bCs/>
          <w:color w:val="auto"/>
          <w:sz w:val="24"/>
          <w:szCs w:val="24"/>
          <w:u w:val="single"/>
        </w:rPr>
        <w:t xml:space="preserve">                                     </w:t>
      </w:r>
    </w:p>
    <w:p w14:paraId="46AFB55F">
      <w:pPr>
        <w:pStyle w:val="20"/>
        <w:spacing w:line="360" w:lineRule="auto"/>
        <w:ind w:left="25" w:leftChars="12" w:firstLine="472" w:firstLineChars="197"/>
        <w:rPr>
          <w:rFonts w:hAnsi="宋体"/>
          <w:color w:val="auto"/>
          <w:sz w:val="24"/>
          <w:szCs w:val="24"/>
        </w:rPr>
      </w:pPr>
      <w:r>
        <w:rPr>
          <w:rFonts w:hint="eastAsia" w:hAnsi="宋体"/>
          <w:bCs/>
          <w:color w:val="auto"/>
          <w:sz w:val="24"/>
          <w:szCs w:val="24"/>
        </w:rPr>
        <w:t>质疑</w:t>
      </w:r>
      <w:r>
        <w:rPr>
          <w:rFonts w:hint="eastAsia" w:hAnsi="宋体"/>
          <w:color w:val="auto"/>
          <w:sz w:val="24"/>
          <w:szCs w:val="24"/>
        </w:rPr>
        <w:t>项目的编号：</w:t>
      </w:r>
      <w:r>
        <w:rPr>
          <w:rFonts w:hint="eastAsia" w:hAnsi="宋体"/>
          <w:bCs/>
          <w:color w:val="auto"/>
          <w:sz w:val="24"/>
          <w:szCs w:val="24"/>
          <w:u w:val="single"/>
        </w:rPr>
        <w:t xml:space="preserve">                                     </w:t>
      </w:r>
    </w:p>
    <w:p w14:paraId="5DCDD3C1">
      <w:pPr>
        <w:pStyle w:val="20"/>
        <w:spacing w:line="360" w:lineRule="auto"/>
        <w:ind w:left="25" w:leftChars="12" w:firstLine="472" w:firstLineChars="197"/>
        <w:rPr>
          <w:rFonts w:hAnsi="宋体"/>
          <w:color w:val="auto"/>
          <w:sz w:val="24"/>
          <w:szCs w:val="24"/>
        </w:rPr>
      </w:pPr>
      <w:r>
        <w:rPr>
          <w:rFonts w:hint="eastAsia" w:hAnsi="宋体"/>
          <w:color w:val="auto"/>
          <w:sz w:val="24"/>
          <w:szCs w:val="24"/>
        </w:rPr>
        <w:t>采购人名称：</w:t>
      </w:r>
      <w:r>
        <w:rPr>
          <w:rFonts w:hint="eastAsia" w:hAnsi="宋体"/>
          <w:bCs/>
          <w:color w:val="auto"/>
          <w:sz w:val="24"/>
          <w:szCs w:val="24"/>
          <w:u w:val="single"/>
        </w:rPr>
        <w:t xml:space="preserve">                                         </w:t>
      </w:r>
    </w:p>
    <w:p w14:paraId="3C416F93">
      <w:pPr>
        <w:pStyle w:val="20"/>
        <w:spacing w:line="360" w:lineRule="auto"/>
        <w:ind w:left="25" w:leftChars="12" w:firstLine="472" w:firstLineChars="197"/>
        <w:rPr>
          <w:rFonts w:hAnsi="宋体"/>
          <w:color w:val="auto"/>
          <w:sz w:val="24"/>
          <w:szCs w:val="24"/>
        </w:rPr>
      </w:pPr>
      <w:r>
        <w:rPr>
          <w:rFonts w:hint="eastAsia" w:hAnsi="宋体"/>
          <w:color w:val="auto"/>
          <w:sz w:val="24"/>
          <w:szCs w:val="24"/>
        </w:rPr>
        <w:t>质疑事项：</w:t>
      </w:r>
    </w:p>
    <w:p w14:paraId="356239C9">
      <w:pPr>
        <w:pStyle w:val="20"/>
        <w:spacing w:line="360" w:lineRule="auto"/>
        <w:ind w:left="25" w:leftChars="12" w:firstLine="352" w:firstLineChars="147"/>
        <w:rPr>
          <w:rFonts w:hAnsi="宋体"/>
          <w:color w:val="auto"/>
          <w:sz w:val="24"/>
          <w:szCs w:val="24"/>
        </w:rPr>
      </w:pPr>
      <w:r>
        <w:rPr>
          <w:rFonts w:hint="eastAsia" w:hAnsi="宋体"/>
          <w:color w:val="auto"/>
          <w:sz w:val="24"/>
          <w:szCs w:val="24"/>
        </w:rPr>
        <w:t>□招标文件   招标文件获取日期：</w:t>
      </w:r>
      <w:r>
        <w:rPr>
          <w:rFonts w:hint="eastAsia" w:hAnsi="宋体"/>
          <w:bCs/>
          <w:color w:val="auto"/>
          <w:sz w:val="24"/>
          <w:szCs w:val="24"/>
          <w:u w:val="single"/>
        </w:rPr>
        <w:t xml:space="preserve">                                   </w:t>
      </w:r>
    </w:p>
    <w:p w14:paraId="144FB6A1">
      <w:pPr>
        <w:pStyle w:val="20"/>
        <w:spacing w:line="360" w:lineRule="auto"/>
        <w:ind w:left="25" w:leftChars="12" w:firstLine="352" w:firstLineChars="147"/>
        <w:rPr>
          <w:rFonts w:hAnsi="宋体"/>
          <w:color w:val="auto"/>
          <w:sz w:val="24"/>
          <w:szCs w:val="24"/>
        </w:rPr>
      </w:pPr>
      <w:r>
        <w:rPr>
          <w:rFonts w:hint="eastAsia" w:hAnsi="宋体"/>
          <w:color w:val="auto"/>
          <w:sz w:val="24"/>
          <w:szCs w:val="24"/>
        </w:rPr>
        <w:t xml:space="preserve">□采购过程   </w:t>
      </w:r>
    </w:p>
    <w:p w14:paraId="511DF376">
      <w:pPr>
        <w:pStyle w:val="20"/>
        <w:spacing w:line="360" w:lineRule="auto"/>
        <w:ind w:left="25" w:leftChars="12" w:firstLine="352" w:firstLineChars="147"/>
        <w:rPr>
          <w:rFonts w:hAnsi="宋体"/>
          <w:bCs/>
          <w:color w:val="auto"/>
          <w:sz w:val="24"/>
          <w:szCs w:val="24"/>
          <w:u w:val="single"/>
        </w:rPr>
      </w:pPr>
      <w:r>
        <w:rPr>
          <w:rFonts w:hint="eastAsia" w:hAnsi="宋体"/>
          <w:color w:val="auto"/>
          <w:sz w:val="24"/>
          <w:szCs w:val="24"/>
        </w:rPr>
        <w:t xml:space="preserve">□中标结果   </w:t>
      </w:r>
    </w:p>
    <w:p w14:paraId="0511DFD2">
      <w:pPr>
        <w:pStyle w:val="20"/>
        <w:spacing w:line="360" w:lineRule="auto"/>
        <w:ind w:left="25" w:leftChars="12" w:firstLine="472" w:firstLineChars="196"/>
        <w:rPr>
          <w:rFonts w:hAnsi="宋体"/>
          <w:b/>
          <w:color w:val="auto"/>
          <w:sz w:val="24"/>
          <w:szCs w:val="24"/>
        </w:rPr>
      </w:pPr>
      <w:r>
        <w:rPr>
          <w:rFonts w:hint="eastAsia" w:hAnsi="宋体"/>
          <w:b/>
          <w:color w:val="auto"/>
          <w:sz w:val="24"/>
          <w:szCs w:val="24"/>
        </w:rPr>
        <w:t>三、质疑事项具体内容</w:t>
      </w:r>
    </w:p>
    <w:p w14:paraId="19C428A0">
      <w:pPr>
        <w:pStyle w:val="20"/>
        <w:spacing w:line="360" w:lineRule="auto"/>
        <w:ind w:left="25" w:leftChars="12" w:firstLine="472" w:firstLineChars="197"/>
        <w:rPr>
          <w:rFonts w:hAnsi="宋体"/>
          <w:color w:val="auto"/>
          <w:sz w:val="24"/>
          <w:szCs w:val="24"/>
        </w:rPr>
      </w:pPr>
      <w:r>
        <w:rPr>
          <w:rFonts w:hint="eastAsia" w:hAnsi="宋体"/>
          <w:color w:val="auto"/>
          <w:sz w:val="24"/>
          <w:szCs w:val="24"/>
        </w:rPr>
        <w:t>质疑事项1：</w:t>
      </w:r>
      <w:r>
        <w:rPr>
          <w:rFonts w:hint="eastAsia" w:hAnsi="宋体"/>
          <w:bCs/>
          <w:color w:val="auto"/>
          <w:sz w:val="24"/>
          <w:szCs w:val="24"/>
          <w:u w:val="single"/>
        </w:rPr>
        <w:t xml:space="preserve">                                                                    </w:t>
      </w:r>
    </w:p>
    <w:p w14:paraId="1557317C">
      <w:pPr>
        <w:pStyle w:val="20"/>
        <w:spacing w:line="360" w:lineRule="auto"/>
        <w:ind w:left="25" w:leftChars="12" w:firstLine="472" w:firstLineChars="197"/>
        <w:rPr>
          <w:rFonts w:hAnsi="宋体"/>
          <w:color w:val="auto"/>
          <w:sz w:val="24"/>
          <w:szCs w:val="24"/>
        </w:rPr>
      </w:pPr>
      <w:r>
        <w:rPr>
          <w:rFonts w:hint="eastAsia" w:hAnsi="宋体"/>
          <w:color w:val="auto"/>
          <w:sz w:val="24"/>
          <w:szCs w:val="24"/>
        </w:rPr>
        <w:t>事实依据：</w:t>
      </w:r>
      <w:r>
        <w:rPr>
          <w:rFonts w:hint="eastAsia" w:hAnsi="宋体"/>
          <w:bCs/>
          <w:color w:val="auto"/>
          <w:sz w:val="24"/>
          <w:szCs w:val="24"/>
          <w:u w:val="single"/>
        </w:rPr>
        <w:t xml:space="preserve">                                                                      </w:t>
      </w:r>
    </w:p>
    <w:p w14:paraId="4D120DBB">
      <w:pPr>
        <w:pStyle w:val="20"/>
        <w:spacing w:line="360" w:lineRule="auto"/>
        <w:ind w:left="25" w:leftChars="12" w:firstLine="472" w:firstLineChars="197"/>
        <w:rPr>
          <w:rFonts w:hAnsi="宋体"/>
          <w:color w:val="auto"/>
          <w:sz w:val="24"/>
          <w:szCs w:val="24"/>
        </w:rPr>
      </w:pPr>
      <w:r>
        <w:rPr>
          <w:rFonts w:hint="eastAsia" w:hAnsi="宋体"/>
          <w:color w:val="auto"/>
          <w:sz w:val="24"/>
          <w:szCs w:val="24"/>
        </w:rPr>
        <w:t>法律依据：</w:t>
      </w:r>
      <w:r>
        <w:rPr>
          <w:rFonts w:hint="eastAsia" w:hAnsi="宋体"/>
          <w:color w:val="auto"/>
          <w:sz w:val="24"/>
          <w:szCs w:val="24"/>
          <w:u w:val="single"/>
        </w:rPr>
        <w:t xml:space="preserve">                                                        </w:t>
      </w:r>
      <w:r>
        <w:rPr>
          <w:rFonts w:hint="eastAsia" w:hAnsi="宋体"/>
          <w:bCs/>
          <w:color w:val="auto"/>
          <w:sz w:val="24"/>
          <w:szCs w:val="24"/>
          <w:u w:val="single"/>
        </w:rPr>
        <w:t xml:space="preserve">               </w:t>
      </w:r>
    </w:p>
    <w:p w14:paraId="48A594CD">
      <w:pPr>
        <w:pStyle w:val="20"/>
        <w:spacing w:line="360" w:lineRule="auto"/>
        <w:ind w:left="25" w:leftChars="12" w:firstLine="472" w:firstLineChars="197"/>
        <w:rPr>
          <w:rFonts w:hAnsi="宋体"/>
          <w:color w:val="auto"/>
          <w:sz w:val="24"/>
          <w:szCs w:val="24"/>
        </w:rPr>
      </w:pPr>
      <w:r>
        <w:rPr>
          <w:rFonts w:hint="eastAsia" w:hAnsi="宋体"/>
          <w:color w:val="auto"/>
          <w:sz w:val="24"/>
          <w:szCs w:val="24"/>
        </w:rPr>
        <w:t>质疑事项2</w:t>
      </w:r>
    </w:p>
    <w:p w14:paraId="134A5C75">
      <w:pPr>
        <w:pStyle w:val="20"/>
        <w:spacing w:line="360" w:lineRule="auto"/>
        <w:ind w:left="25" w:leftChars="12" w:firstLine="472" w:firstLineChars="197"/>
        <w:rPr>
          <w:rFonts w:hAnsi="宋体"/>
          <w:color w:val="auto"/>
          <w:sz w:val="24"/>
          <w:szCs w:val="24"/>
        </w:rPr>
      </w:pPr>
      <w:r>
        <w:rPr>
          <w:rFonts w:hAnsi="宋体"/>
          <w:color w:val="auto"/>
          <w:sz w:val="24"/>
          <w:szCs w:val="24"/>
        </w:rPr>
        <w:t>……</w:t>
      </w:r>
    </w:p>
    <w:p w14:paraId="26C9C222">
      <w:pPr>
        <w:pStyle w:val="20"/>
        <w:spacing w:line="360" w:lineRule="auto"/>
        <w:ind w:left="25" w:leftChars="12" w:firstLine="472" w:firstLineChars="197"/>
        <w:rPr>
          <w:rFonts w:hAnsi="宋体"/>
          <w:color w:val="auto"/>
          <w:sz w:val="24"/>
          <w:szCs w:val="24"/>
        </w:rPr>
      </w:pPr>
      <w:r>
        <w:rPr>
          <w:rFonts w:hint="eastAsia" w:hAnsi="宋体"/>
          <w:color w:val="auto"/>
          <w:sz w:val="24"/>
          <w:szCs w:val="24"/>
        </w:rPr>
        <w:t>四、与质疑事项相关的质疑请求：</w:t>
      </w:r>
    </w:p>
    <w:p w14:paraId="25294CB9">
      <w:pPr>
        <w:pStyle w:val="20"/>
        <w:spacing w:line="360" w:lineRule="auto"/>
        <w:ind w:left="25" w:leftChars="12" w:firstLine="472" w:firstLineChars="197"/>
        <w:rPr>
          <w:rFonts w:hAnsi="宋体"/>
          <w:color w:val="auto"/>
          <w:sz w:val="24"/>
          <w:szCs w:val="24"/>
        </w:rPr>
      </w:pPr>
      <w:r>
        <w:rPr>
          <w:rFonts w:hint="eastAsia" w:hAnsi="宋体"/>
          <w:color w:val="auto"/>
          <w:sz w:val="24"/>
          <w:szCs w:val="24"/>
        </w:rPr>
        <w:t>请求：</w:t>
      </w:r>
      <w:r>
        <w:rPr>
          <w:rFonts w:hint="eastAsia" w:hAnsi="宋体"/>
          <w:bCs/>
          <w:color w:val="auto"/>
          <w:sz w:val="24"/>
          <w:szCs w:val="24"/>
          <w:u w:val="single"/>
        </w:rPr>
        <w:t xml:space="preserve">                                                                </w:t>
      </w:r>
    </w:p>
    <w:p w14:paraId="3C711BCA">
      <w:pPr>
        <w:pStyle w:val="20"/>
        <w:spacing w:line="360" w:lineRule="auto"/>
        <w:ind w:left="25" w:leftChars="12" w:firstLine="352" w:firstLineChars="147"/>
        <w:rPr>
          <w:rFonts w:hAnsi="宋体"/>
          <w:color w:val="auto"/>
          <w:sz w:val="24"/>
          <w:szCs w:val="24"/>
        </w:rPr>
      </w:pPr>
    </w:p>
    <w:p w14:paraId="5A43F244">
      <w:pPr>
        <w:pStyle w:val="20"/>
        <w:spacing w:line="360" w:lineRule="auto"/>
        <w:ind w:left="25" w:leftChars="12" w:firstLine="472" w:firstLineChars="197"/>
        <w:rPr>
          <w:rFonts w:hAnsi="宋体"/>
          <w:color w:val="auto"/>
          <w:sz w:val="24"/>
          <w:szCs w:val="24"/>
        </w:rPr>
      </w:pPr>
      <w:r>
        <w:rPr>
          <w:rFonts w:hint="eastAsia" w:hAnsi="宋体"/>
          <w:color w:val="auto"/>
          <w:sz w:val="24"/>
          <w:szCs w:val="24"/>
        </w:rPr>
        <w:t>签字（签章）：                                       公章：</w:t>
      </w:r>
    </w:p>
    <w:p w14:paraId="7BB20B64">
      <w:pPr>
        <w:pStyle w:val="20"/>
        <w:spacing w:line="360" w:lineRule="auto"/>
        <w:ind w:left="25" w:leftChars="12" w:firstLine="352" w:firstLineChars="147"/>
        <w:rPr>
          <w:rFonts w:hAnsi="宋体"/>
          <w:color w:val="auto"/>
          <w:sz w:val="24"/>
          <w:szCs w:val="24"/>
        </w:rPr>
      </w:pPr>
    </w:p>
    <w:p w14:paraId="786C02B8">
      <w:pPr>
        <w:pStyle w:val="20"/>
        <w:spacing w:line="360" w:lineRule="auto"/>
        <w:ind w:left="25" w:leftChars="12" w:firstLine="472" w:firstLineChars="197"/>
        <w:rPr>
          <w:rFonts w:hAnsi="宋体"/>
          <w:color w:val="auto"/>
          <w:sz w:val="24"/>
          <w:szCs w:val="24"/>
        </w:rPr>
      </w:pPr>
      <w:r>
        <w:rPr>
          <w:rFonts w:hint="eastAsia" w:hAnsi="宋体"/>
          <w:color w:val="auto"/>
          <w:sz w:val="24"/>
          <w:szCs w:val="24"/>
        </w:rPr>
        <w:t>日期：</w:t>
      </w:r>
    </w:p>
    <w:p w14:paraId="62B155BC">
      <w:pPr>
        <w:pStyle w:val="20"/>
        <w:snapToGrid w:val="0"/>
        <w:spacing w:line="360" w:lineRule="auto"/>
        <w:rPr>
          <w:rFonts w:hAnsi="宋体"/>
          <w:b/>
          <w:color w:val="auto"/>
          <w:sz w:val="24"/>
          <w:szCs w:val="24"/>
        </w:rPr>
      </w:pPr>
    </w:p>
    <w:p w14:paraId="4833081B">
      <w:pPr>
        <w:pStyle w:val="20"/>
        <w:snapToGrid w:val="0"/>
        <w:spacing w:line="360" w:lineRule="auto"/>
        <w:rPr>
          <w:rFonts w:hAnsi="宋体"/>
          <w:b/>
          <w:color w:val="auto"/>
          <w:sz w:val="24"/>
          <w:szCs w:val="24"/>
        </w:rPr>
      </w:pPr>
      <w:r>
        <w:rPr>
          <w:rFonts w:hint="eastAsia" w:hAnsi="宋体"/>
          <w:b/>
          <w:color w:val="auto"/>
          <w:sz w:val="24"/>
          <w:szCs w:val="24"/>
        </w:rPr>
        <w:t>说明：</w:t>
      </w:r>
    </w:p>
    <w:p w14:paraId="68CAC27B">
      <w:pPr>
        <w:pStyle w:val="20"/>
        <w:spacing w:line="360" w:lineRule="auto"/>
        <w:ind w:left="25" w:leftChars="12" w:firstLine="354" w:firstLineChars="147"/>
        <w:rPr>
          <w:rFonts w:hAnsi="宋体"/>
          <w:b/>
          <w:bCs/>
          <w:color w:val="auto"/>
          <w:sz w:val="24"/>
          <w:szCs w:val="24"/>
        </w:rPr>
      </w:pPr>
      <w:r>
        <w:rPr>
          <w:rFonts w:hint="eastAsia" w:hAnsi="宋体"/>
          <w:b/>
          <w:color w:val="auto"/>
          <w:sz w:val="24"/>
          <w:szCs w:val="24"/>
        </w:rPr>
        <w:t>1.供应商提出质疑时，应提交质疑函和必要的证明材料</w:t>
      </w:r>
      <w:r>
        <w:rPr>
          <w:rFonts w:hint="eastAsia" w:hAnsi="宋体"/>
          <w:b/>
          <w:bCs/>
          <w:color w:val="auto"/>
          <w:sz w:val="24"/>
          <w:szCs w:val="24"/>
        </w:rPr>
        <w:t>。</w:t>
      </w:r>
    </w:p>
    <w:p w14:paraId="4593DE3F">
      <w:pPr>
        <w:pStyle w:val="20"/>
        <w:spacing w:line="360" w:lineRule="auto"/>
        <w:ind w:left="25" w:leftChars="12" w:firstLine="354" w:firstLineChars="147"/>
        <w:rPr>
          <w:rFonts w:hAnsi="宋体"/>
          <w:b/>
          <w:color w:val="auto"/>
          <w:sz w:val="24"/>
          <w:szCs w:val="24"/>
        </w:rPr>
      </w:pPr>
      <w:r>
        <w:rPr>
          <w:rFonts w:hint="eastAsia" w:hAnsi="宋体"/>
          <w:b/>
          <w:color w:val="auto"/>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54C1F080">
      <w:pPr>
        <w:pStyle w:val="20"/>
        <w:spacing w:line="360" w:lineRule="auto"/>
        <w:ind w:left="25" w:leftChars="12" w:firstLine="354" w:firstLineChars="147"/>
        <w:rPr>
          <w:rFonts w:hAnsi="宋体"/>
          <w:b/>
          <w:color w:val="auto"/>
          <w:sz w:val="24"/>
          <w:szCs w:val="24"/>
        </w:rPr>
      </w:pPr>
      <w:r>
        <w:rPr>
          <w:rFonts w:hint="eastAsia" w:hAnsi="宋体"/>
          <w:b/>
          <w:color w:val="auto"/>
          <w:sz w:val="24"/>
          <w:szCs w:val="24"/>
        </w:rPr>
        <w:t>3.质疑函的质疑事项应具体、明确，并有必要的事实依据和法律依据。</w:t>
      </w:r>
    </w:p>
    <w:p w14:paraId="2F3441A2">
      <w:pPr>
        <w:pStyle w:val="20"/>
        <w:spacing w:line="360" w:lineRule="auto"/>
        <w:ind w:left="25" w:leftChars="12" w:firstLine="354" w:firstLineChars="147"/>
        <w:rPr>
          <w:rFonts w:hAnsi="宋体"/>
          <w:b/>
          <w:color w:val="auto"/>
          <w:sz w:val="24"/>
          <w:szCs w:val="24"/>
        </w:rPr>
      </w:pPr>
      <w:r>
        <w:rPr>
          <w:rFonts w:hint="eastAsia" w:hAnsi="宋体"/>
          <w:b/>
          <w:color w:val="auto"/>
          <w:sz w:val="24"/>
          <w:szCs w:val="24"/>
        </w:rPr>
        <w:t>4.质疑函的质疑请求应与质疑事项相关。</w:t>
      </w:r>
    </w:p>
    <w:p w14:paraId="02C6A33F">
      <w:pPr>
        <w:pStyle w:val="20"/>
        <w:spacing w:line="360" w:lineRule="auto"/>
        <w:ind w:left="25" w:leftChars="12" w:firstLine="354" w:firstLineChars="147"/>
        <w:rPr>
          <w:rFonts w:hAnsi="宋体"/>
          <w:b/>
          <w:color w:val="auto"/>
        </w:rPr>
      </w:pPr>
      <w:r>
        <w:rPr>
          <w:rFonts w:hint="eastAsia" w:hAnsi="宋体"/>
          <w:b/>
          <w:color w:val="auto"/>
          <w:sz w:val="24"/>
          <w:szCs w:val="24"/>
        </w:rPr>
        <w:t>5.质疑供应商为法人或者其他组织的，质疑函应由法定代表人、主要负责人，或者其授权代表签字或者盖章，并加盖公章。</w:t>
      </w:r>
    </w:p>
    <w:p w14:paraId="19714EA1">
      <w:pPr>
        <w:spacing w:line="460" w:lineRule="exact"/>
        <w:rPr>
          <w:rFonts w:eastAsia="隶书"/>
          <w:color w:val="auto"/>
          <w:sz w:val="44"/>
        </w:rPr>
      </w:pPr>
    </w:p>
    <w:p w14:paraId="2AE22672">
      <w:pPr>
        <w:spacing w:line="360" w:lineRule="auto"/>
        <w:jc w:val="left"/>
        <w:rPr>
          <w:rFonts w:ascii="宋体" w:hAnsi="宋体"/>
          <w:b/>
          <w:color w:val="auto"/>
          <w:sz w:val="24"/>
        </w:rPr>
      </w:pPr>
      <w:r>
        <w:rPr>
          <w:rFonts w:ascii="宋体" w:hAnsi="宋体"/>
          <w:b/>
          <w:color w:val="auto"/>
          <w:sz w:val="24"/>
        </w:rPr>
        <w:br w:type="page"/>
      </w:r>
      <w:r>
        <w:rPr>
          <w:rFonts w:hint="eastAsia" w:ascii="宋体" w:hAnsi="宋体"/>
          <w:b/>
          <w:color w:val="auto"/>
          <w:sz w:val="24"/>
        </w:rPr>
        <w:t>4.投诉书（格式）</w:t>
      </w:r>
    </w:p>
    <w:p w14:paraId="40E9B77C">
      <w:pPr>
        <w:spacing w:line="360" w:lineRule="auto"/>
        <w:jc w:val="center"/>
        <w:rPr>
          <w:rFonts w:ascii="宋体" w:hAnsi="宋体"/>
          <w:b/>
          <w:bCs/>
          <w:color w:val="auto"/>
          <w:sz w:val="32"/>
          <w:szCs w:val="32"/>
        </w:rPr>
      </w:pPr>
      <w:r>
        <w:rPr>
          <w:rFonts w:hint="eastAsia" w:ascii="宋体" w:hAnsi="宋体"/>
          <w:b/>
          <w:bCs/>
          <w:color w:val="auto"/>
          <w:sz w:val="32"/>
          <w:szCs w:val="32"/>
        </w:rPr>
        <w:t>投诉书（格式）</w:t>
      </w:r>
    </w:p>
    <w:p w14:paraId="6130E23E">
      <w:pPr>
        <w:pStyle w:val="20"/>
        <w:snapToGrid w:val="0"/>
        <w:spacing w:line="360" w:lineRule="auto"/>
        <w:ind w:firstLine="482" w:firstLineChars="200"/>
        <w:rPr>
          <w:rFonts w:hAnsi="宋体"/>
          <w:b/>
          <w:bCs/>
          <w:color w:val="auto"/>
          <w:sz w:val="24"/>
          <w:szCs w:val="24"/>
        </w:rPr>
      </w:pPr>
      <w:r>
        <w:rPr>
          <w:rFonts w:hint="eastAsia" w:hAnsi="宋体"/>
          <w:b/>
          <w:bCs/>
          <w:color w:val="auto"/>
          <w:sz w:val="24"/>
          <w:szCs w:val="24"/>
        </w:rPr>
        <w:t>一、投诉相关主体基本情况：</w:t>
      </w:r>
    </w:p>
    <w:p w14:paraId="2B644854">
      <w:pPr>
        <w:pStyle w:val="20"/>
        <w:snapToGrid w:val="0"/>
        <w:spacing w:line="360" w:lineRule="auto"/>
        <w:ind w:firstLine="480" w:firstLineChars="200"/>
        <w:jc w:val="left"/>
        <w:rPr>
          <w:rFonts w:hAnsi="宋体"/>
          <w:bCs/>
          <w:color w:val="auto"/>
          <w:sz w:val="24"/>
          <w:szCs w:val="24"/>
          <w:u w:val="single"/>
        </w:rPr>
      </w:pPr>
      <w:r>
        <w:rPr>
          <w:rFonts w:hint="eastAsia" w:hAnsi="宋体"/>
          <w:bCs/>
          <w:color w:val="auto"/>
          <w:sz w:val="24"/>
          <w:szCs w:val="24"/>
        </w:rPr>
        <w:t>投标人：</w:t>
      </w:r>
      <w:r>
        <w:rPr>
          <w:rFonts w:hint="eastAsia" w:hAnsi="宋体"/>
          <w:bCs/>
          <w:color w:val="auto"/>
          <w:sz w:val="24"/>
          <w:szCs w:val="24"/>
          <w:u w:val="single"/>
        </w:rPr>
        <w:t xml:space="preserve">                                                                        </w:t>
      </w:r>
      <w:r>
        <w:rPr>
          <w:rFonts w:hint="eastAsia" w:hAnsi="宋体"/>
          <w:bCs/>
          <w:color w:val="auto"/>
          <w:sz w:val="24"/>
          <w:szCs w:val="24"/>
        </w:rPr>
        <w:t xml:space="preserve">                 </w:t>
      </w:r>
    </w:p>
    <w:p w14:paraId="41379642">
      <w:pPr>
        <w:pStyle w:val="20"/>
        <w:snapToGrid w:val="0"/>
        <w:spacing w:line="360" w:lineRule="auto"/>
        <w:ind w:firstLine="480" w:firstLineChars="200"/>
        <w:jc w:val="left"/>
        <w:rPr>
          <w:rFonts w:hAnsi="宋体"/>
          <w:bCs/>
          <w:color w:val="auto"/>
          <w:sz w:val="24"/>
          <w:szCs w:val="24"/>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0C8C305B">
      <w:pPr>
        <w:pStyle w:val="20"/>
        <w:snapToGrid w:val="0"/>
        <w:spacing w:line="360" w:lineRule="auto"/>
        <w:ind w:firstLine="480" w:firstLineChars="200"/>
        <w:jc w:val="left"/>
        <w:rPr>
          <w:rFonts w:hAnsi="宋体"/>
          <w:bCs/>
          <w:color w:val="auto"/>
          <w:sz w:val="24"/>
          <w:szCs w:val="24"/>
          <w:u w:val="single"/>
        </w:rPr>
      </w:pPr>
      <w:r>
        <w:rPr>
          <w:rFonts w:hint="eastAsia" w:hAnsi="宋体"/>
          <w:bCs/>
          <w:color w:val="auto"/>
          <w:sz w:val="24"/>
          <w:szCs w:val="24"/>
        </w:rPr>
        <w:t>法定代表人/主要负责人：</w:t>
      </w:r>
      <w:r>
        <w:rPr>
          <w:rFonts w:hint="eastAsia" w:hAnsi="宋体"/>
          <w:bCs/>
          <w:color w:val="auto"/>
          <w:sz w:val="24"/>
          <w:szCs w:val="24"/>
          <w:u w:val="single"/>
        </w:rPr>
        <w:t xml:space="preserve">                                                         </w:t>
      </w:r>
    </w:p>
    <w:p w14:paraId="7927C662">
      <w:pPr>
        <w:pStyle w:val="20"/>
        <w:snapToGrid w:val="0"/>
        <w:spacing w:line="360" w:lineRule="auto"/>
        <w:ind w:firstLine="480" w:firstLineChars="200"/>
        <w:jc w:val="left"/>
        <w:rPr>
          <w:rFonts w:hAnsi="宋体"/>
          <w:bCs/>
          <w:color w:val="auto"/>
          <w:sz w:val="24"/>
          <w:szCs w:val="24"/>
        </w:rPr>
      </w:pPr>
      <w:r>
        <w:rPr>
          <w:rFonts w:hAnsi="宋体"/>
          <w:bCs/>
          <w:color w:val="auto"/>
          <w:sz w:val="24"/>
          <w:szCs w:val="24"/>
        </w:rPr>
        <w:t>联系电话</w:t>
      </w:r>
      <w:r>
        <w:rPr>
          <w:rFonts w:hint="eastAsia" w:hAnsi="宋体"/>
          <w:bCs/>
          <w:color w:val="auto"/>
          <w:sz w:val="24"/>
          <w:szCs w:val="24"/>
        </w:rPr>
        <w:t>：</w:t>
      </w:r>
      <w:r>
        <w:rPr>
          <w:rFonts w:hint="eastAsia" w:hAnsi="宋体"/>
          <w:bCs/>
          <w:color w:val="auto"/>
          <w:sz w:val="24"/>
          <w:szCs w:val="24"/>
          <w:u w:val="single"/>
        </w:rPr>
        <w:t xml:space="preserve">                                         </w:t>
      </w:r>
    </w:p>
    <w:p w14:paraId="05F287B4">
      <w:pPr>
        <w:pStyle w:val="20"/>
        <w:snapToGrid w:val="0"/>
        <w:spacing w:line="360" w:lineRule="auto"/>
        <w:ind w:firstLine="480" w:firstLineChars="200"/>
        <w:jc w:val="left"/>
        <w:rPr>
          <w:rFonts w:hAnsi="宋体"/>
          <w:bCs/>
          <w:color w:val="auto"/>
          <w:sz w:val="24"/>
          <w:szCs w:val="24"/>
          <w:u w:val="single"/>
        </w:rPr>
      </w:pPr>
      <w:r>
        <w:rPr>
          <w:rFonts w:hint="eastAsia" w:hAnsi="宋体"/>
          <w:bCs/>
          <w:color w:val="auto"/>
          <w:sz w:val="24"/>
          <w:szCs w:val="24"/>
        </w:rPr>
        <w:t>授权代表：</w:t>
      </w:r>
      <w:r>
        <w:rPr>
          <w:rFonts w:hint="eastAsia" w:hAnsi="宋体"/>
          <w:bCs/>
          <w:color w:val="auto"/>
          <w:sz w:val="24"/>
          <w:szCs w:val="24"/>
          <w:u w:val="single"/>
        </w:rPr>
        <w:t xml:space="preserve">                                         </w:t>
      </w:r>
      <w:r>
        <w:rPr>
          <w:rFonts w:hAnsi="宋体"/>
          <w:bCs/>
          <w:color w:val="auto"/>
          <w:sz w:val="24"/>
          <w:szCs w:val="24"/>
        </w:rPr>
        <w:t>联系</w:t>
      </w:r>
      <w:r>
        <w:rPr>
          <w:rFonts w:hint="eastAsia" w:hAnsi="宋体"/>
          <w:bCs/>
          <w:color w:val="auto"/>
          <w:sz w:val="24"/>
          <w:szCs w:val="24"/>
        </w:rPr>
        <w:t>电话：</w:t>
      </w:r>
      <w:r>
        <w:rPr>
          <w:rFonts w:hint="eastAsia" w:hAnsi="宋体"/>
          <w:bCs/>
          <w:color w:val="auto"/>
          <w:sz w:val="24"/>
          <w:szCs w:val="24"/>
          <w:u w:val="single"/>
        </w:rPr>
        <w:t xml:space="preserve">                   </w:t>
      </w:r>
    </w:p>
    <w:p w14:paraId="444CBFA9">
      <w:pPr>
        <w:pStyle w:val="20"/>
        <w:snapToGrid w:val="0"/>
        <w:spacing w:line="360" w:lineRule="auto"/>
        <w:ind w:firstLine="480" w:firstLineChars="200"/>
        <w:jc w:val="left"/>
        <w:rPr>
          <w:rFonts w:hAnsi="宋体"/>
          <w:bCs/>
          <w:color w:val="auto"/>
          <w:sz w:val="24"/>
          <w:szCs w:val="24"/>
          <w:u w:val="single"/>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p>
    <w:p w14:paraId="4F6183DF">
      <w:pPr>
        <w:pStyle w:val="20"/>
        <w:snapToGrid w:val="0"/>
        <w:spacing w:line="360" w:lineRule="auto"/>
        <w:ind w:firstLine="480" w:firstLineChars="200"/>
        <w:jc w:val="left"/>
        <w:rPr>
          <w:rFonts w:hAnsi="宋体"/>
          <w:bCs/>
          <w:color w:val="auto"/>
          <w:sz w:val="24"/>
          <w:szCs w:val="24"/>
        </w:rPr>
      </w:pP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6B0CD4CE">
      <w:pPr>
        <w:pStyle w:val="20"/>
        <w:snapToGrid w:val="0"/>
        <w:spacing w:line="360" w:lineRule="auto"/>
        <w:ind w:firstLine="480" w:firstLineChars="200"/>
        <w:jc w:val="left"/>
        <w:rPr>
          <w:rFonts w:hAnsi="宋体"/>
          <w:bCs/>
          <w:color w:val="auto"/>
          <w:sz w:val="24"/>
          <w:szCs w:val="24"/>
        </w:rPr>
      </w:pPr>
      <w:r>
        <w:rPr>
          <w:rFonts w:hint="eastAsia" w:hAnsi="宋体"/>
          <w:bCs/>
          <w:color w:val="auto"/>
          <w:sz w:val="24"/>
          <w:szCs w:val="24"/>
        </w:rPr>
        <w:t>被投诉人1：</w:t>
      </w:r>
    </w:p>
    <w:p w14:paraId="664CD806">
      <w:pPr>
        <w:pStyle w:val="20"/>
        <w:snapToGrid w:val="0"/>
        <w:spacing w:line="360" w:lineRule="auto"/>
        <w:ind w:firstLine="480" w:firstLineChars="200"/>
        <w:jc w:val="left"/>
        <w:rPr>
          <w:rFonts w:hAnsi="宋体"/>
          <w:bCs/>
          <w:color w:val="auto"/>
          <w:sz w:val="24"/>
          <w:szCs w:val="24"/>
          <w:u w:val="single"/>
        </w:rPr>
      </w:pPr>
      <w:r>
        <w:rPr>
          <w:rFonts w:hint="eastAsia" w:hAnsi="宋体"/>
          <w:bCs/>
          <w:color w:val="auto"/>
          <w:sz w:val="24"/>
          <w:szCs w:val="24"/>
        </w:rPr>
        <w:t>地址：</w:t>
      </w:r>
      <w:r>
        <w:rPr>
          <w:rFonts w:hint="eastAsia" w:hAnsi="宋体"/>
          <w:bCs/>
          <w:color w:val="auto"/>
          <w:sz w:val="24"/>
          <w:szCs w:val="24"/>
          <w:u w:val="single"/>
        </w:rPr>
        <w:t xml:space="preserve">                                                            </w:t>
      </w:r>
    </w:p>
    <w:p w14:paraId="2D083B51">
      <w:pPr>
        <w:pStyle w:val="20"/>
        <w:snapToGrid w:val="0"/>
        <w:spacing w:line="360" w:lineRule="auto"/>
        <w:ind w:firstLine="480" w:firstLineChars="200"/>
        <w:jc w:val="left"/>
        <w:rPr>
          <w:rFonts w:hAnsi="宋体"/>
          <w:bCs/>
          <w:color w:val="auto"/>
          <w:sz w:val="24"/>
          <w:szCs w:val="24"/>
        </w:rPr>
      </w:pP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r>
        <w:rPr>
          <w:rFonts w:hint="eastAsia" w:hAnsi="宋体"/>
          <w:bCs/>
          <w:color w:val="auto"/>
          <w:sz w:val="24"/>
          <w:szCs w:val="24"/>
        </w:rPr>
        <w:t xml:space="preserve">  </w:t>
      </w:r>
    </w:p>
    <w:p w14:paraId="2FD863CD">
      <w:pPr>
        <w:pStyle w:val="20"/>
        <w:snapToGrid w:val="0"/>
        <w:spacing w:line="360" w:lineRule="auto"/>
        <w:ind w:firstLine="480" w:firstLineChars="200"/>
        <w:jc w:val="left"/>
        <w:rPr>
          <w:rFonts w:hAnsi="宋体"/>
          <w:bCs/>
          <w:color w:val="auto"/>
          <w:sz w:val="24"/>
          <w:szCs w:val="24"/>
          <w:u w:val="single"/>
        </w:rPr>
      </w:pPr>
      <w:r>
        <w:rPr>
          <w:rFonts w:hint="eastAsia" w:hAnsi="宋体"/>
          <w:bCs/>
          <w:color w:val="auto"/>
          <w:sz w:val="24"/>
          <w:szCs w:val="24"/>
        </w:rPr>
        <w:t>联系人：</w:t>
      </w:r>
      <w:r>
        <w:rPr>
          <w:rFonts w:hint="eastAsia" w:hAnsi="宋体"/>
          <w:bCs/>
          <w:color w:val="auto"/>
          <w:sz w:val="24"/>
          <w:szCs w:val="24"/>
          <w:u w:val="single"/>
        </w:rPr>
        <w:t xml:space="preserve">                                </w:t>
      </w:r>
      <w:r>
        <w:rPr>
          <w:rFonts w:hAnsi="宋体"/>
          <w:bCs/>
          <w:color w:val="auto"/>
          <w:sz w:val="24"/>
          <w:szCs w:val="24"/>
        </w:rPr>
        <w:t>联系</w:t>
      </w:r>
      <w:r>
        <w:rPr>
          <w:rFonts w:hint="eastAsia" w:hAnsi="宋体"/>
          <w:bCs/>
          <w:color w:val="auto"/>
          <w:sz w:val="24"/>
          <w:szCs w:val="24"/>
        </w:rPr>
        <w:t>电话：</w:t>
      </w:r>
      <w:r>
        <w:rPr>
          <w:rFonts w:hint="eastAsia" w:hAnsi="宋体"/>
          <w:bCs/>
          <w:color w:val="auto"/>
          <w:sz w:val="24"/>
          <w:szCs w:val="24"/>
          <w:u w:val="single"/>
        </w:rPr>
        <w:t xml:space="preserve">                </w:t>
      </w:r>
    </w:p>
    <w:p w14:paraId="1B796CFE">
      <w:pPr>
        <w:pStyle w:val="20"/>
        <w:snapToGrid w:val="0"/>
        <w:spacing w:line="360" w:lineRule="auto"/>
        <w:ind w:firstLine="480" w:firstLineChars="200"/>
        <w:jc w:val="left"/>
        <w:rPr>
          <w:rFonts w:hAnsi="宋体"/>
          <w:bCs/>
          <w:color w:val="auto"/>
          <w:sz w:val="24"/>
          <w:szCs w:val="24"/>
        </w:rPr>
      </w:pPr>
      <w:r>
        <w:rPr>
          <w:rFonts w:hint="eastAsia" w:hAnsi="宋体"/>
          <w:bCs/>
          <w:color w:val="auto"/>
          <w:sz w:val="24"/>
          <w:szCs w:val="24"/>
        </w:rPr>
        <w:t>被投诉人2：</w:t>
      </w:r>
    </w:p>
    <w:p w14:paraId="1C57049F">
      <w:pPr>
        <w:pStyle w:val="20"/>
        <w:snapToGrid w:val="0"/>
        <w:spacing w:line="360" w:lineRule="auto"/>
        <w:ind w:firstLine="480" w:firstLineChars="200"/>
        <w:jc w:val="left"/>
        <w:rPr>
          <w:rFonts w:hAnsi="宋体"/>
          <w:bCs/>
          <w:color w:val="auto"/>
          <w:sz w:val="24"/>
          <w:szCs w:val="24"/>
        </w:rPr>
      </w:pPr>
      <w:r>
        <w:rPr>
          <w:rFonts w:hAnsi="宋体"/>
          <w:bCs/>
          <w:color w:val="auto"/>
          <w:sz w:val="24"/>
          <w:szCs w:val="24"/>
        </w:rPr>
        <w:t>……</w:t>
      </w:r>
    </w:p>
    <w:p w14:paraId="51591204">
      <w:pPr>
        <w:pStyle w:val="20"/>
        <w:snapToGrid w:val="0"/>
        <w:spacing w:line="360" w:lineRule="auto"/>
        <w:ind w:firstLine="480" w:firstLineChars="200"/>
        <w:jc w:val="left"/>
        <w:rPr>
          <w:rFonts w:hAnsi="宋体"/>
          <w:bCs/>
          <w:color w:val="auto"/>
          <w:sz w:val="24"/>
          <w:szCs w:val="24"/>
          <w:u w:val="single"/>
        </w:rPr>
      </w:pPr>
      <w:r>
        <w:rPr>
          <w:rFonts w:hint="eastAsia" w:hAnsi="宋体"/>
          <w:bCs/>
          <w:color w:val="auto"/>
          <w:sz w:val="24"/>
          <w:szCs w:val="24"/>
        </w:rPr>
        <w:t>相关供应商：</w:t>
      </w:r>
      <w:r>
        <w:rPr>
          <w:rFonts w:hint="eastAsia" w:hAnsi="宋体"/>
          <w:bCs/>
          <w:color w:val="auto"/>
          <w:sz w:val="24"/>
          <w:szCs w:val="24"/>
          <w:u w:val="single"/>
        </w:rPr>
        <w:t xml:space="preserve">                                                                       </w:t>
      </w:r>
    </w:p>
    <w:p w14:paraId="6114FD84">
      <w:pPr>
        <w:pStyle w:val="20"/>
        <w:snapToGrid w:val="0"/>
        <w:spacing w:line="360" w:lineRule="auto"/>
        <w:ind w:firstLine="480" w:firstLineChars="200"/>
        <w:jc w:val="left"/>
        <w:rPr>
          <w:rFonts w:hAnsi="宋体"/>
          <w:bCs/>
          <w:color w:val="auto"/>
          <w:sz w:val="24"/>
          <w:szCs w:val="24"/>
          <w:u w:val="single"/>
        </w:rPr>
      </w:pPr>
      <w:r>
        <w:rPr>
          <w:rFonts w:hAnsi="宋体"/>
          <w:bCs/>
          <w:color w:val="auto"/>
          <w:sz w:val="24"/>
          <w:szCs w:val="24"/>
        </w:rPr>
        <w:t>地址</w:t>
      </w:r>
      <w:r>
        <w:rPr>
          <w:rFonts w:hint="eastAsia" w:hAnsi="宋体"/>
          <w:bCs/>
          <w:color w:val="auto"/>
          <w:sz w:val="24"/>
          <w:szCs w:val="24"/>
        </w:rPr>
        <w:t>：</w:t>
      </w:r>
      <w:r>
        <w:rPr>
          <w:rFonts w:hint="eastAsia" w:hAnsi="宋体"/>
          <w:bCs/>
          <w:color w:val="auto"/>
          <w:sz w:val="24"/>
          <w:szCs w:val="24"/>
          <w:u w:val="single"/>
        </w:rPr>
        <w:t xml:space="preserve">                                              </w:t>
      </w:r>
      <w:r>
        <w:rPr>
          <w:rFonts w:hAnsi="宋体"/>
          <w:bCs/>
          <w:color w:val="auto"/>
          <w:sz w:val="24"/>
          <w:szCs w:val="24"/>
        </w:rPr>
        <w:t>邮编</w:t>
      </w:r>
      <w:r>
        <w:rPr>
          <w:rFonts w:hint="eastAsia" w:hAnsi="宋体"/>
          <w:bCs/>
          <w:color w:val="auto"/>
          <w:sz w:val="24"/>
          <w:szCs w:val="24"/>
        </w:rPr>
        <w:t>：</w:t>
      </w:r>
      <w:r>
        <w:rPr>
          <w:rFonts w:hint="eastAsia" w:hAnsi="宋体"/>
          <w:bCs/>
          <w:color w:val="auto"/>
          <w:sz w:val="24"/>
          <w:szCs w:val="24"/>
          <w:u w:val="single"/>
        </w:rPr>
        <w:t xml:space="preserve">                         </w:t>
      </w:r>
    </w:p>
    <w:p w14:paraId="7D4E9787">
      <w:pPr>
        <w:pStyle w:val="20"/>
        <w:snapToGrid w:val="0"/>
        <w:spacing w:line="360" w:lineRule="auto"/>
        <w:ind w:firstLine="480" w:firstLineChars="200"/>
        <w:jc w:val="left"/>
        <w:rPr>
          <w:rFonts w:hAnsi="宋体"/>
          <w:bCs/>
          <w:color w:val="auto"/>
          <w:sz w:val="24"/>
          <w:szCs w:val="24"/>
        </w:rPr>
      </w:pPr>
      <w:r>
        <w:rPr>
          <w:rFonts w:hint="eastAsia" w:hAnsi="宋体"/>
          <w:bCs/>
          <w:color w:val="auto"/>
          <w:sz w:val="24"/>
          <w:szCs w:val="24"/>
        </w:rPr>
        <w:t>联系人：</w:t>
      </w:r>
      <w:r>
        <w:rPr>
          <w:rFonts w:hint="eastAsia" w:hAnsi="宋体"/>
          <w:bCs/>
          <w:color w:val="auto"/>
          <w:sz w:val="24"/>
          <w:szCs w:val="24"/>
          <w:u w:val="single"/>
        </w:rPr>
        <w:t xml:space="preserve">                                            </w:t>
      </w:r>
      <w:r>
        <w:rPr>
          <w:rFonts w:hAnsi="宋体"/>
          <w:bCs/>
          <w:color w:val="auto"/>
          <w:sz w:val="24"/>
          <w:szCs w:val="24"/>
        </w:rPr>
        <w:t>联系</w:t>
      </w:r>
      <w:r>
        <w:rPr>
          <w:rFonts w:hint="eastAsia" w:hAnsi="宋体"/>
          <w:bCs/>
          <w:color w:val="auto"/>
          <w:sz w:val="24"/>
          <w:szCs w:val="24"/>
        </w:rPr>
        <w:t>电话：</w:t>
      </w:r>
      <w:r>
        <w:rPr>
          <w:rFonts w:hint="eastAsia" w:hAnsi="宋体"/>
          <w:bCs/>
          <w:color w:val="auto"/>
          <w:sz w:val="24"/>
          <w:szCs w:val="24"/>
          <w:u w:val="single"/>
        </w:rPr>
        <w:t xml:space="preserve">                     </w:t>
      </w:r>
      <w:r>
        <w:rPr>
          <w:rFonts w:hint="eastAsia" w:hAnsi="宋体"/>
          <w:bCs/>
          <w:color w:val="auto"/>
          <w:sz w:val="24"/>
          <w:szCs w:val="24"/>
        </w:rPr>
        <w:t xml:space="preserve">                </w:t>
      </w:r>
    </w:p>
    <w:p w14:paraId="4B18096F">
      <w:pPr>
        <w:pStyle w:val="20"/>
        <w:snapToGrid w:val="0"/>
        <w:spacing w:line="360" w:lineRule="auto"/>
        <w:ind w:firstLine="482" w:firstLineChars="200"/>
        <w:rPr>
          <w:rFonts w:hAnsi="宋体"/>
          <w:b/>
          <w:bCs/>
          <w:color w:val="auto"/>
          <w:sz w:val="24"/>
          <w:szCs w:val="24"/>
        </w:rPr>
      </w:pPr>
      <w:r>
        <w:rPr>
          <w:rFonts w:hint="eastAsia" w:hAnsi="宋体"/>
          <w:b/>
          <w:bCs/>
          <w:color w:val="auto"/>
          <w:sz w:val="24"/>
          <w:szCs w:val="24"/>
        </w:rPr>
        <w:t>二、投诉项目基本情况：</w:t>
      </w:r>
    </w:p>
    <w:p w14:paraId="742EB6AC">
      <w:pPr>
        <w:pStyle w:val="20"/>
        <w:spacing w:line="360" w:lineRule="auto"/>
        <w:ind w:left="25" w:leftChars="12" w:firstLine="472" w:firstLineChars="197"/>
        <w:rPr>
          <w:rFonts w:hAnsi="宋体"/>
          <w:color w:val="auto"/>
          <w:sz w:val="24"/>
          <w:szCs w:val="24"/>
        </w:rPr>
      </w:pPr>
      <w:r>
        <w:rPr>
          <w:rFonts w:hint="eastAsia" w:hAnsi="宋体"/>
          <w:bCs/>
          <w:color w:val="auto"/>
          <w:sz w:val="24"/>
          <w:szCs w:val="24"/>
        </w:rPr>
        <w:t>采购</w:t>
      </w:r>
      <w:r>
        <w:rPr>
          <w:rFonts w:hint="eastAsia" w:hAnsi="宋体"/>
          <w:color w:val="auto"/>
          <w:sz w:val="24"/>
          <w:szCs w:val="24"/>
        </w:rPr>
        <w:t>项目的名称：</w:t>
      </w:r>
      <w:r>
        <w:rPr>
          <w:rFonts w:hint="eastAsia" w:hAnsi="宋体"/>
          <w:bCs/>
          <w:color w:val="auto"/>
          <w:sz w:val="24"/>
          <w:szCs w:val="24"/>
          <w:u w:val="single"/>
        </w:rPr>
        <w:t xml:space="preserve">                                                                   </w:t>
      </w:r>
    </w:p>
    <w:p w14:paraId="3F22CC09">
      <w:pPr>
        <w:pStyle w:val="20"/>
        <w:spacing w:line="360" w:lineRule="auto"/>
        <w:ind w:left="25" w:leftChars="12" w:firstLine="472" w:firstLineChars="197"/>
        <w:rPr>
          <w:rFonts w:hAnsi="宋体"/>
          <w:color w:val="auto"/>
          <w:sz w:val="24"/>
          <w:szCs w:val="24"/>
        </w:rPr>
      </w:pPr>
      <w:r>
        <w:rPr>
          <w:rFonts w:hint="eastAsia" w:hAnsi="宋体"/>
          <w:bCs/>
          <w:color w:val="auto"/>
          <w:sz w:val="24"/>
          <w:szCs w:val="24"/>
        </w:rPr>
        <w:t>采购</w:t>
      </w:r>
      <w:r>
        <w:rPr>
          <w:rFonts w:hint="eastAsia" w:hAnsi="宋体"/>
          <w:color w:val="auto"/>
          <w:sz w:val="24"/>
          <w:szCs w:val="24"/>
        </w:rPr>
        <w:t>项目的编号：</w:t>
      </w:r>
      <w:r>
        <w:rPr>
          <w:rFonts w:hint="eastAsia" w:hAnsi="宋体"/>
          <w:bCs/>
          <w:color w:val="auto"/>
          <w:sz w:val="24"/>
          <w:szCs w:val="24"/>
          <w:u w:val="single"/>
        </w:rPr>
        <w:t xml:space="preserve">                                          </w:t>
      </w:r>
    </w:p>
    <w:p w14:paraId="34FA504F">
      <w:pPr>
        <w:pStyle w:val="20"/>
        <w:spacing w:line="360" w:lineRule="auto"/>
        <w:ind w:left="25" w:leftChars="12" w:firstLine="472" w:firstLineChars="197"/>
        <w:rPr>
          <w:rFonts w:hAnsi="宋体"/>
          <w:bCs/>
          <w:color w:val="auto"/>
          <w:sz w:val="24"/>
          <w:szCs w:val="24"/>
          <w:u w:val="single"/>
        </w:rPr>
      </w:pPr>
      <w:r>
        <w:rPr>
          <w:rFonts w:hint="eastAsia" w:hAnsi="宋体"/>
          <w:color w:val="auto"/>
          <w:sz w:val="24"/>
          <w:szCs w:val="24"/>
        </w:rPr>
        <w:t>采购人名称：</w:t>
      </w:r>
      <w:r>
        <w:rPr>
          <w:rFonts w:hint="eastAsia" w:hAnsi="宋体"/>
          <w:bCs/>
          <w:color w:val="auto"/>
          <w:sz w:val="24"/>
          <w:szCs w:val="24"/>
          <w:u w:val="single"/>
        </w:rPr>
        <w:t xml:space="preserve">                                                                        </w:t>
      </w:r>
    </w:p>
    <w:p w14:paraId="01E7B4C7">
      <w:pPr>
        <w:pStyle w:val="20"/>
        <w:spacing w:line="360" w:lineRule="auto"/>
        <w:ind w:left="25" w:leftChars="12" w:firstLine="472" w:firstLineChars="197"/>
        <w:rPr>
          <w:rFonts w:hAnsi="宋体"/>
          <w:bCs/>
          <w:color w:val="auto"/>
          <w:sz w:val="24"/>
          <w:szCs w:val="24"/>
          <w:u w:val="single"/>
        </w:rPr>
      </w:pPr>
      <w:r>
        <w:rPr>
          <w:rFonts w:hint="eastAsia" w:hAnsi="宋体"/>
          <w:color w:val="auto"/>
          <w:sz w:val="24"/>
          <w:szCs w:val="24"/>
        </w:rPr>
        <w:t>代理机构名称：</w:t>
      </w:r>
      <w:r>
        <w:rPr>
          <w:rFonts w:hint="eastAsia" w:hAnsi="宋体"/>
          <w:bCs/>
          <w:color w:val="auto"/>
          <w:sz w:val="24"/>
          <w:szCs w:val="24"/>
          <w:u w:val="single"/>
        </w:rPr>
        <w:t xml:space="preserve">                                                                      </w:t>
      </w:r>
    </w:p>
    <w:p w14:paraId="310EF41C">
      <w:pPr>
        <w:pStyle w:val="20"/>
        <w:spacing w:line="360" w:lineRule="auto"/>
        <w:ind w:left="25" w:leftChars="12" w:firstLine="472" w:firstLineChars="197"/>
        <w:rPr>
          <w:rFonts w:hAnsi="宋体"/>
          <w:bCs/>
          <w:color w:val="auto"/>
          <w:sz w:val="24"/>
          <w:szCs w:val="24"/>
          <w:u w:val="single"/>
        </w:rPr>
      </w:pPr>
      <w:r>
        <w:rPr>
          <w:rFonts w:hint="eastAsia" w:hAnsi="宋体"/>
          <w:bCs/>
          <w:color w:val="auto"/>
          <w:sz w:val="24"/>
          <w:szCs w:val="24"/>
        </w:rPr>
        <w:t>招标文件公告：</w:t>
      </w:r>
      <w:r>
        <w:rPr>
          <w:rFonts w:hint="eastAsia" w:hAnsi="宋体"/>
          <w:bCs/>
          <w:color w:val="auto"/>
          <w:sz w:val="24"/>
          <w:szCs w:val="24"/>
          <w:u w:val="single"/>
        </w:rPr>
        <w:t>是/否</w:t>
      </w:r>
      <w:r>
        <w:rPr>
          <w:rFonts w:hint="eastAsia" w:hAnsi="宋体"/>
          <w:bCs/>
          <w:color w:val="auto"/>
          <w:sz w:val="24"/>
          <w:szCs w:val="24"/>
        </w:rPr>
        <w:t>公告期限：</w:t>
      </w:r>
      <w:r>
        <w:rPr>
          <w:rFonts w:hint="eastAsia" w:hAnsi="宋体"/>
          <w:bCs/>
          <w:color w:val="auto"/>
          <w:sz w:val="24"/>
          <w:szCs w:val="24"/>
          <w:u w:val="single"/>
        </w:rPr>
        <w:t xml:space="preserve">                                                       </w:t>
      </w:r>
    </w:p>
    <w:p w14:paraId="25B7AA65">
      <w:pPr>
        <w:pStyle w:val="20"/>
        <w:spacing w:line="360" w:lineRule="auto"/>
        <w:ind w:left="25" w:leftChars="12" w:firstLine="472" w:firstLineChars="197"/>
        <w:rPr>
          <w:rFonts w:hAnsi="宋体"/>
          <w:b/>
          <w:color w:val="auto"/>
          <w:sz w:val="24"/>
          <w:szCs w:val="24"/>
        </w:rPr>
      </w:pPr>
      <w:r>
        <w:rPr>
          <w:rFonts w:hint="eastAsia" w:hAnsi="宋体"/>
          <w:bCs/>
          <w:color w:val="auto"/>
          <w:sz w:val="24"/>
          <w:szCs w:val="24"/>
        </w:rPr>
        <w:t>采购结果公告：</w:t>
      </w:r>
      <w:r>
        <w:rPr>
          <w:rFonts w:hint="eastAsia" w:hAnsi="宋体"/>
          <w:bCs/>
          <w:color w:val="auto"/>
          <w:sz w:val="24"/>
          <w:szCs w:val="24"/>
          <w:u w:val="single"/>
        </w:rPr>
        <w:t>是/否</w:t>
      </w:r>
      <w:r>
        <w:rPr>
          <w:rFonts w:hint="eastAsia" w:hAnsi="宋体"/>
          <w:bCs/>
          <w:color w:val="auto"/>
          <w:sz w:val="24"/>
          <w:szCs w:val="24"/>
        </w:rPr>
        <w:t>公告期限：</w:t>
      </w:r>
      <w:r>
        <w:rPr>
          <w:rFonts w:hint="eastAsia" w:hAnsi="宋体"/>
          <w:bCs/>
          <w:color w:val="auto"/>
          <w:sz w:val="24"/>
          <w:szCs w:val="24"/>
          <w:u w:val="single"/>
        </w:rPr>
        <w:t xml:space="preserve">                                                       </w:t>
      </w:r>
    </w:p>
    <w:p w14:paraId="1210B578">
      <w:pPr>
        <w:pStyle w:val="20"/>
        <w:spacing w:line="360" w:lineRule="auto"/>
        <w:ind w:left="25" w:leftChars="12" w:firstLine="472" w:firstLineChars="196"/>
        <w:rPr>
          <w:rFonts w:hAnsi="宋体"/>
          <w:b/>
          <w:color w:val="auto"/>
          <w:sz w:val="24"/>
          <w:szCs w:val="24"/>
        </w:rPr>
      </w:pPr>
      <w:r>
        <w:rPr>
          <w:rFonts w:hint="eastAsia" w:hAnsi="宋体"/>
          <w:b/>
          <w:color w:val="auto"/>
          <w:sz w:val="24"/>
          <w:szCs w:val="24"/>
        </w:rPr>
        <w:t>三、质疑基本情况</w:t>
      </w:r>
    </w:p>
    <w:p w14:paraId="260E68BA">
      <w:pPr>
        <w:pStyle w:val="20"/>
        <w:spacing w:line="360" w:lineRule="auto"/>
        <w:ind w:left="25" w:leftChars="12" w:firstLine="480" w:firstLineChars="200"/>
        <w:rPr>
          <w:rFonts w:hAnsi="宋体"/>
          <w:color w:val="auto"/>
          <w:sz w:val="24"/>
          <w:szCs w:val="24"/>
        </w:rPr>
      </w:pPr>
      <w:r>
        <w:rPr>
          <w:rFonts w:hint="eastAsia" w:hAnsi="宋体"/>
          <w:color w:val="auto"/>
          <w:sz w:val="24"/>
          <w:szCs w:val="24"/>
        </w:rPr>
        <w:t>投诉人于</w:t>
      </w:r>
      <w:r>
        <w:rPr>
          <w:rFonts w:hint="eastAsia" w:hAnsi="宋体"/>
          <w:color w:val="auto"/>
          <w:sz w:val="24"/>
          <w:szCs w:val="24"/>
          <w:u w:val="single"/>
        </w:rPr>
        <w:t xml:space="preserve">      </w:t>
      </w:r>
      <w:r>
        <w:rPr>
          <w:rFonts w:hint="eastAsia" w:hAnsi="宋体"/>
          <w:color w:val="auto"/>
          <w:sz w:val="24"/>
          <w:szCs w:val="24"/>
        </w:rPr>
        <w:t>年</w:t>
      </w:r>
      <w:r>
        <w:rPr>
          <w:rFonts w:hint="eastAsia" w:hAnsi="宋体"/>
          <w:color w:val="auto"/>
          <w:sz w:val="24"/>
          <w:szCs w:val="24"/>
          <w:u w:val="single"/>
        </w:rPr>
        <w:t xml:space="preserve">   </w:t>
      </w:r>
      <w:r>
        <w:rPr>
          <w:rFonts w:hint="eastAsia" w:hAnsi="宋体"/>
          <w:color w:val="auto"/>
          <w:sz w:val="24"/>
          <w:szCs w:val="24"/>
        </w:rPr>
        <w:t>月</w:t>
      </w:r>
      <w:r>
        <w:rPr>
          <w:rFonts w:hint="eastAsia" w:hAnsi="宋体"/>
          <w:color w:val="auto"/>
          <w:sz w:val="24"/>
          <w:szCs w:val="24"/>
          <w:u w:val="single"/>
        </w:rPr>
        <w:t xml:space="preserve">   </w:t>
      </w:r>
      <w:r>
        <w:rPr>
          <w:rFonts w:hint="eastAsia" w:hAnsi="宋体"/>
          <w:color w:val="auto"/>
          <w:sz w:val="24"/>
          <w:szCs w:val="24"/>
        </w:rPr>
        <w:t>日，向</w:t>
      </w:r>
      <w:r>
        <w:rPr>
          <w:rFonts w:hint="eastAsia" w:hAnsi="宋体"/>
          <w:color w:val="auto"/>
          <w:sz w:val="24"/>
          <w:szCs w:val="24"/>
          <w:u w:val="single"/>
        </w:rPr>
        <w:t xml:space="preserve">                                </w:t>
      </w:r>
      <w:r>
        <w:rPr>
          <w:rFonts w:hint="eastAsia" w:hAnsi="宋体"/>
          <w:color w:val="auto"/>
          <w:sz w:val="24"/>
          <w:szCs w:val="24"/>
        </w:rPr>
        <w:t>提出质疑，质疑事项为：</w:t>
      </w:r>
    </w:p>
    <w:p w14:paraId="11D480E3">
      <w:pPr>
        <w:pStyle w:val="20"/>
        <w:spacing w:line="360" w:lineRule="auto"/>
        <w:ind w:firstLine="241"/>
        <w:rPr>
          <w:rFonts w:hAnsi="宋体"/>
          <w:bCs/>
          <w:color w:val="auto"/>
          <w:sz w:val="24"/>
          <w:szCs w:val="24"/>
          <w:u w:val="single"/>
        </w:rPr>
      </w:pPr>
      <w:r>
        <w:rPr>
          <w:rFonts w:hint="eastAsia" w:hAnsi="宋体"/>
          <w:color w:val="auto"/>
          <w:sz w:val="24"/>
          <w:szCs w:val="24"/>
        </w:rPr>
        <w:t xml:space="preserve">    </w:t>
      </w:r>
      <w:r>
        <w:rPr>
          <w:rFonts w:hint="eastAsia" w:hAnsi="宋体"/>
          <w:bCs/>
          <w:color w:val="auto"/>
          <w:sz w:val="24"/>
          <w:szCs w:val="24"/>
          <w:u w:val="single"/>
        </w:rPr>
        <w:t xml:space="preserve">                                                                                      </w:t>
      </w:r>
    </w:p>
    <w:p w14:paraId="20614BB9">
      <w:pPr>
        <w:pStyle w:val="20"/>
        <w:spacing w:line="360" w:lineRule="auto"/>
        <w:ind w:firstLine="241"/>
        <w:rPr>
          <w:rFonts w:hAnsi="宋体"/>
          <w:bCs/>
          <w:color w:val="auto"/>
          <w:sz w:val="24"/>
          <w:szCs w:val="24"/>
          <w:u w:val="single"/>
        </w:rPr>
      </w:pPr>
      <w:r>
        <w:rPr>
          <w:rFonts w:hint="eastAsia" w:hAnsi="宋体"/>
          <w:bCs/>
          <w:color w:val="auto"/>
          <w:sz w:val="24"/>
          <w:szCs w:val="24"/>
        </w:rPr>
        <w:t xml:space="preserve">    </w:t>
      </w:r>
      <w:r>
        <w:rPr>
          <w:rFonts w:hint="eastAsia" w:hAnsi="宋体"/>
          <w:bCs/>
          <w:color w:val="auto"/>
          <w:sz w:val="24"/>
          <w:szCs w:val="24"/>
          <w:u w:val="single"/>
        </w:rPr>
        <w:t xml:space="preserve">                                                                                      </w:t>
      </w:r>
    </w:p>
    <w:p w14:paraId="4FA2C814">
      <w:pPr>
        <w:pStyle w:val="20"/>
        <w:spacing w:line="360" w:lineRule="auto"/>
        <w:ind w:firstLine="480" w:firstLineChars="200"/>
        <w:rPr>
          <w:rFonts w:hAnsi="宋体"/>
          <w:color w:val="auto"/>
          <w:sz w:val="24"/>
          <w:szCs w:val="24"/>
        </w:rPr>
      </w:pPr>
      <w:r>
        <w:rPr>
          <w:rFonts w:hint="eastAsia" w:hAnsi="宋体"/>
          <w:bCs/>
          <w:color w:val="auto"/>
          <w:sz w:val="24"/>
          <w:szCs w:val="24"/>
          <w:u w:val="single"/>
        </w:rPr>
        <w:t>采购人/代理机构</w:t>
      </w:r>
      <w:r>
        <w:rPr>
          <w:rFonts w:hint="eastAsia" w:hAnsi="宋体"/>
          <w:bCs/>
          <w:color w:val="auto"/>
          <w:sz w:val="24"/>
          <w:szCs w:val="24"/>
        </w:rPr>
        <w:t>于</w:t>
      </w:r>
      <w:r>
        <w:rPr>
          <w:rFonts w:hint="eastAsia" w:hAnsi="宋体"/>
          <w:color w:val="auto"/>
          <w:sz w:val="24"/>
          <w:szCs w:val="24"/>
          <w:u w:val="single"/>
        </w:rPr>
        <w:t xml:space="preserve">      </w:t>
      </w:r>
      <w:r>
        <w:rPr>
          <w:rFonts w:hint="eastAsia" w:hAnsi="宋体"/>
          <w:color w:val="auto"/>
          <w:sz w:val="24"/>
          <w:szCs w:val="24"/>
        </w:rPr>
        <w:t>年</w:t>
      </w:r>
      <w:r>
        <w:rPr>
          <w:rFonts w:hint="eastAsia" w:hAnsi="宋体"/>
          <w:color w:val="auto"/>
          <w:sz w:val="24"/>
          <w:szCs w:val="24"/>
          <w:u w:val="single"/>
        </w:rPr>
        <w:t xml:space="preserve">   </w:t>
      </w:r>
      <w:r>
        <w:rPr>
          <w:rFonts w:hint="eastAsia" w:hAnsi="宋体"/>
          <w:color w:val="auto"/>
          <w:sz w:val="24"/>
          <w:szCs w:val="24"/>
        </w:rPr>
        <w:t>月</w:t>
      </w:r>
      <w:r>
        <w:rPr>
          <w:rFonts w:hint="eastAsia" w:hAnsi="宋体"/>
          <w:color w:val="auto"/>
          <w:sz w:val="24"/>
          <w:szCs w:val="24"/>
          <w:u w:val="single"/>
        </w:rPr>
        <w:t xml:space="preserve">   </w:t>
      </w:r>
      <w:r>
        <w:rPr>
          <w:rFonts w:hint="eastAsia" w:hAnsi="宋体"/>
          <w:color w:val="auto"/>
          <w:sz w:val="24"/>
          <w:szCs w:val="24"/>
        </w:rPr>
        <w:t>日，</w:t>
      </w:r>
      <w:r>
        <w:rPr>
          <w:rFonts w:hint="eastAsia" w:hAnsi="宋体"/>
          <w:bCs/>
          <w:color w:val="auto"/>
          <w:sz w:val="24"/>
          <w:szCs w:val="24"/>
        </w:rPr>
        <w:t xml:space="preserve">就质疑事项作出了答复/没有在法定期限内作出答复。                                                                                             </w:t>
      </w:r>
    </w:p>
    <w:p w14:paraId="32E2993C">
      <w:pPr>
        <w:pStyle w:val="20"/>
        <w:spacing w:line="360" w:lineRule="auto"/>
        <w:ind w:left="25" w:leftChars="12" w:firstLine="472" w:firstLineChars="196"/>
        <w:rPr>
          <w:rFonts w:hAnsi="宋体"/>
          <w:b/>
          <w:color w:val="auto"/>
          <w:sz w:val="24"/>
          <w:szCs w:val="24"/>
        </w:rPr>
      </w:pPr>
      <w:r>
        <w:rPr>
          <w:rFonts w:hint="eastAsia" w:hAnsi="宋体"/>
          <w:b/>
          <w:color w:val="auto"/>
          <w:sz w:val="24"/>
          <w:szCs w:val="24"/>
        </w:rPr>
        <w:t>四、投诉事项具体内容</w:t>
      </w:r>
    </w:p>
    <w:p w14:paraId="3A1D50D7">
      <w:pPr>
        <w:pStyle w:val="20"/>
        <w:spacing w:line="360" w:lineRule="auto"/>
        <w:ind w:left="25" w:leftChars="12" w:firstLine="472" w:firstLineChars="197"/>
        <w:rPr>
          <w:rFonts w:hAnsi="宋体"/>
          <w:bCs/>
          <w:color w:val="auto"/>
          <w:sz w:val="24"/>
          <w:szCs w:val="24"/>
          <w:u w:val="single"/>
        </w:rPr>
      </w:pPr>
      <w:r>
        <w:rPr>
          <w:rFonts w:hint="eastAsia" w:hAnsi="宋体"/>
          <w:color w:val="auto"/>
          <w:sz w:val="24"/>
          <w:szCs w:val="24"/>
        </w:rPr>
        <w:t>投诉事项1：</w:t>
      </w:r>
      <w:r>
        <w:rPr>
          <w:rFonts w:hint="eastAsia" w:hAnsi="宋体"/>
          <w:bCs/>
          <w:color w:val="auto"/>
          <w:sz w:val="24"/>
          <w:szCs w:val="24"/>
          <w:u w:val="single"/>
        </w:rPr>
        <w:t xml:space="preserve">                                                                           </w:t>
      </w:r>
    </w:p>
    <w:p w14:paraId="11B30ADF">
      <w:pPr>
        <w:pStyle w:val="20"/>
        <w:spacing w:line="360" w:lineRule="auto"/>
        <w:ind w:firstLine="480" w:firstLineChars="200"/>
        <w:rPr>
          <w:rFonts w:hAnsi="宋体"/>
          <w:bCs/>
          <w:color w:val="auto"/>
          <w:sz w:val="24"/>
          <w:szCs w:val="24"/>
          <w:u w:val="single"/>
        </w:rPr>
      </w:pPr>
      <w:r>
        <w:rPr>
          <w:rFonts w:hint="eastAsia" w:hAnsi="宋体"/>
          <w:bCs/>
          <w:color w:val="auto"/>
          <w:sz w:val="24"/>
          <w:szCs w:val="24"/>
        </w:rPr>
        <w:t>事实依据：</w:t>
      </w:r>
      <w:r>
        <w:rPr>
          <w:rFonts w:hint="eastAsia" w:hAnsi="宋体"/>
          <w:color w:val="auto"/>
          <w:sz w:val="24"/>
          <w:szCs w:val="24"/>
        </w:rPr>
        <w:t xml:space="preserve"> </w:t>
      </w:r>
      <w:r>
        <w:rPr>
          <w:rFonts w:hint="eastAsia" w:hAnsi="宋体"/>
          <w:bCs/>
          <w:color w:val="auto"/>
          <w:sz w:val="24"/>
          <w:szCs w:val="24"/>
          <w:u w:val="single"/>
        </w:rPr>
        <w:t xml:space="preserve">                                                                                      </w:t>
      </w:r>
    </w:p>
    <w:p w14:paraId="1CB4BA6C">
      <w:pPr>
        <w:pStyle w:val="20"/>
        <w:spacing w:line="360" w:lineRule="auto"/>
        <w:ind w:left="25" w:leftChars="12" w:firstLine="472" w:firstLineChars="197"/>
        <w:rPr>
          <w:rFonts w:hAnsi="宋体"/>
          <w:color w:val="auto"/>
          <w:sz w:val="24"/>
          <w:szCs w:val="24"/>
        </w:rPr>
      </w:pPr>
      <w:r>
        <w:rPr>
          <w:rFonts w:hint="eastAsia" w:hAnsi="宋体"/>
          <w:bCs/>
          <w:color w:val="auto"/>
          <w:sz w:val="24"/>
          <w:szCs w:val="24"/>
          <w:u w:val="single"/>
        </w:rPr>
        <w:t xml:space="preserve">                                                                                        </w:t>
      </w:r>
    </w:p>
    <w:p w14:paraId="5C60778E">
      <w:pPr>
        <w:pStyle w:val="20"/>
        <w:spacing w:line="360" w:lineRule="auto"/>
        <w:ind w:firstLine="480" w:firstLineChars="200"/>
        <w:rPr>
          <w:rFonts w:hAnsi="宋体"/>
          <w:bCs/>
          <w:color w:val="auto"/>
          <w:sz w:val="24"/>
          <w:szCs w:val="24"/>
          <w:u w:val="single"/>
        </w:rPr>
      </w:pPr>
      <w:r>
        <w:rPr>
          <w:rFonts w:hint="eastAsia" w:hAnsi="宋体"/>
          <w:bCs/>
          <w:color w:val="auto"/>
          <w:sz w:val="24"/>
          <w:szCs w:val="24"/>
        </w:rPr>
        <w:t>法律依据：</w:t>
      </w:r>
      <w:r>
        <w:rPr>
          <w:rFonts w:hint="eastAsia" w:hAnsi="宋体"/>
          <w:color w:val="auto"/>
          <w:sz w:val="24"/>
          <w:szCs w:val="24"/>
        </w:rPr>
        <w:t xml:space="preserve"> </w:t>
      </w:r>
      <w:r>
        <w:rPr>
          <w:rFonts w:hint="eastAsia" w:hAnsi="宋体"/>
          <w:bCs/>
          <w:color w:val="auto"/>
          <w:sz w:val="24"/>
          <w:szCs w:val="24"/>
          <w:u w:val="single"/>
        </w:rPr>
        <w:t xml:space="preserve">                                                                                      </w:t>
      </w:r>
    </w:p>
    <w:p w14:paraId="7BD776DF">
      <w:pPr>
        <w:pStyle w:val="20"/>
        <w:spacing w:line="360" w:lineRule="auto"/>
        <w:ind w:left="25" w:leftChars="12" w:firstLine="352" w:firstLineChars="147"/>
        <w:rPr>
          <w:rFonts w:hAnsi="宋体"/>
          <w:bCs/>
          <w:color w:val="auto"/>
          <w:sz w:val="24"/>
          <w:szCs w:val="24"/>
          <w:u w:val="single"/>
        </w:rPr>
      </w:pPr>
      <w:r>
        <w:rPr>
          <w:rFonts w:hint="eastAsia" w:hAnsi="宋体"/>
          <w:bCs/>
          <w:color w:val="auto"/>
          <w:sz w:val="24"/>
          <w:szCs w:val="24"/>
        </w:rPr>
        <w:t xml:space="preserve"> </w:t>
      </w:r>
      <w:r>
        <w:rPr>
          <w:rFonts w:hint="eastAsia" w:hAnsi="宋体"/>
          <w:bCs/>
          <w:color w:val="auto"/>
          <w:sz w:val="24"/>
          <w:szCs w:val="24"/>
          <w:u w:val="single"/>
        </w:rPr>
        <w:t xml:space="preserve">                                                                                        </w:t>
      </w:r>
    </w:p>
    <w:p w14:paraId="13F8459F">
      <w:pPr>
        <w:pStyle w:val="20"/>
        <w:spacing w:line="360" w:lineRule="auto"/>
        <w:ind w:left="25" w:leftChars="12" w:firstLine="472" w:firstLineChars="197"/>
        <w:rPr>
          <w:rFonts w:hAnsi="宋体"/>
          <w:bCs/>
          <w:color w:val="auto"/>
          <w:sz w:val="24"/>
          <w:szCs w:val="24"/>
        </w:rPr>
      </w:pPr>
      <w:r>
        <w:rPr>
          <w:rFonts w:hint="eastAsia" w:hAnsi="宋体"/>
          <w:color w:val="auto"/>
          <w:sz w:val="24"/>
          <w:szCs w:val="24"/>
        </w:rPr>
        <w:t xml:space="preserve">投诉事项2  </w:t>
      </w:r>
      <w:r>
        <w:rPr>
          <w:rFonts w:hint="eastAsia" w:hAnsi="宋体"/>
          <w:bCs/>
          <w:color w:val="auto"/>
          <w:sz w:val="24"/>
          <w:szCs w:val="24"/>
        </w:rPr>
        <w:t xml:space="preserve">   </w:t>
      </w:r>
    </w:p>
    <w:p w14:paraId="36939AF0">
      <w:pPr>
        <w:pStyle w:val="20"/>
        <w:spacing w:line="360" w:lineRule="auto"/>
        <w:ind w:left="25" w:leftChars="12" w:firstLine="472" w:firstLineChars="197"/>
        <w:rPr>
          <w:rFonts w:hAnsi="宋体"/>
          <w:bCs/>
          <w:color w:val="auto"/>
          <w:sz w:val="24"/>
          <w:szCs w:val="24"/>
        </w:rPr>
      </w:pPr>
      <w:r>
        <w:rPr>
          <w:rFonts w:hAnsi="宋体"/>
          <w:bCs/>
          <w:color w:val="auto"/>
          <w:sz w:val="24"/>
          <w:szCs w:val="24"/>
        </w:rPr>
        <w:t>……</w:t>
      </w:r>
    </w:p>
    <w:p w14:paraId="57ABA92D">
      <w:pPr>
        <w:pStyle w:val="20"/>
        <w:spacing w:line="360" w:lineRule="auto"/>
        <w:ind w:left="25" w:leftChars="12" w:firstLine="472" w:firstLineChars="196"/>
        <w:rPr>
          <w:rFonts w:hAnsi="宋体"/>
          <w:b/>
          <w:color w:val="auto"/>
          <w:sz w:val="24"/>
          <w:szCs w:val="24"/>
        </w:rPr>
      </w:pPr>
      <w:r>
        <w:rPr>
          <w:rFonts w:hint="eastAsia" w:hAnsi="宋体"/>
          <w:b/>
          <w:color w:val="auto"/>
          <w:sz w:val="24"/>
          <w:szCs w:val="24"/>
        </w:rPr>
        <w:t>五、与投诉事项相关的投诉请求：</w:t>
      </w:r>
    </w:p>
    <w:p w14:paraId="6F8601D4">
      <w:pPr>
        <w:pStyle w:val="20"/>
        <w:spacing w:line="360" w:lineRule="auto"/>
        <w:ind w:left="25" w:leftChars="12" w:firstLine="472" w:firstLineChars="197"/>
        <w:rPr>
          <w:rFonts w:hAnsi="宋体"/>
          <w:color w:val="auto"/>
          <w:sz w:val="24"/>
          <w:szCs w:val="24"/>
        </w:rPr>
      </w:pPr>
      <w:r>
        <w:rPr>
          <w:rFonts w:hint="eastAsia" w:hAnsi="宋体"/>
          <w:color w:val="auto"/>
          <w:sz w:val="24"/>
          <w:szCs w:val="24"/>
        </w:rPr>
        <w:t>请求：</w:t>
      </w:r>
      <w:r>
        <w:rPr>
          <w:rFonts w:hint="eastAsia" w:hAnsi="宋体"/>
          <w:bCs/>
          <w:color w:val="auto"/>
          <w:sz w:val="24"/>
          <w:szCs w:val="24"/>
          <w:u w:val="single"/>
        </w:rPr>
        <w:t xml:space="preserve">                                                                                 </w:t>
      </w:r>
    </w:p>
    <w:p w14:paraId="03012418">
      <w:pPr>
        <w:pStyle w:val="20"/>
        <w:spacing w:line="360" w:lineRule="auto"/>
        <w:ind w:left="25" w:leftChars="12" w:firstLine="352" w:firstLineChars="147"/>
        <w:rPr>
          <w:rFonts w:hAnsi="宋体"/>
          <w:color w:val="auto"/>
          <w:sz w:val="24"/>
          <w:szCs w:val="24"/>
        </w:rPr>
      </w:pPr>
    </w:p>
    <w:p w14:paraId="5DD26CC8">
      <w:pPr>
        <w:pStyle w:val="20"/>
        <w:spacing w:line="360" w:lineRule="auto"/>
        <w:ind w:left="25" w:leftChars="12" w:firstLine="472" w:firstLineChars="197"/>
        <w:rPr>
          <w:rFonts w:hAnsi="宋体"/>
          <w:color w:val="auto"/>
          <w:sz w:val="24"/>
          <w:szCs w:val="24"/>
        </w:rPr>
      </w:pPr>
      <w:r>
        <w:rPr>
          <w:rFonts w:hint="eastAsia" w:hAnsi="宋体"/>
          <w:color w:val="auto"/>
          <w:sz w:val="24"/>
          <w:szCs w:val="24"/>
        </w:rPr>
        <w:t>签字（签章）：                                       公章：</w:t>
      </w:r>
    </w:p>
    <w:p w14:paraId="6CA41A1C">
      <w:pPr>
        <w:pStyle w:val="20"/>
        <w:spacing w:line="360" w:lineRule="auto"/>
        <w:ind w:left="25" w:leftChars="12" w:firstLine="352" w:firstLineChars="147"/>
        <w:rPr>
          <w:rFonts w:hAnsi="宋体"/>
          <w:color w:val="auto"/>
          <w:sz w:val="24"/>
          <w:szCs w:val="24"/>
        </w:rPr>
      </w:pPr>
    </w:p>
    <w:p w14:paraId="6E8A92C3">
      <w:pPr>
        <w:pStyle w:val="20"/>
        <w:spacing w:line="360" w:lineRule="auto"/>
        <w:ind w:left="25" w:leftChars="12" w:firstLine="472" w:firstLineChars="197"/>
        <w:rPr>
          <w:rFonts w:hAnsi="宋体"/>
          <w:color w:val="auto"/>
          <w:sz w:val="24"/>
          <w:szCs w:val="24"/>
        </w:rPr>
      </w:pPr>
      <w:r>
        <w:rPr>
          <w:rFonts w:hint="eastAsia" w:hAnsi="宋体"/>
          <w:color w:val="auto"/>
          <w:sz w:val="24"/>
          <w:szCs w:val="24"/>
        </w:rPr>
        <w:t>日期：</w:t>
      </w:r>
    </w:p>
    <w:p w14:paraId="552D46F0">
      <w:pPr>
        <w:pStyle w:val="20"/>
        <w:spacing w:line="360" w:lineRule="auto"/>
        <w:ind w:left="25" w:leftChars="12" w:firstLine="472" w:firstLineChars="197"/>
        <w:rPr>
          <w:rFonts w:hAnsi="宋体"/>
          <w:b/>
          <w:color w:val="auto"/>
          <w:sz w:val="24"/>
          <w:szCs w:val="24"/>
        </w:rPr>
      </w:pPr>
      <w:r>
        <w:rPr>
          <w:rFonts w:hint="eastAsia" w:hAnsi="宋体"/>
          <w:bCs/>
          <w:color w:val="auto"/>
          <w:sz w:val="24"/>
          <w:szCs w:val="24"/>
        </w:rPr>
        <w:t xml:space="preserve">                                                                                </w:t>
      </w:r>
      <w:r>
        <w:rPr>
          <w:rFonts w:hint="eastAsia" w:hAnsi="宋体"/>
          <w:b/>
          <w:color w:val="auto"/>
          <w:sz w:val="24"/>
          <w:szCs w:val="24"/>
        </w:rPr>
        <w:t>说明：</w:t>
      </w:r>
    </w:p>
    <w:p w14:paraId="45074805">
      <w:pPr>
        <w:pStyle w:val="20"/>
        <w:spacing w:line="360" w:lineRule="auto"/>
        <w:ind w:left="25" w:leftChars="12" w:firstLine="354" w:firstLineChars="147"/>
        <w:rPr>
          <w:rFonts w:hAnsi="宋体"/>
          <w:b/>
          <w:bCs/>
          <w:color w:val="auto"/>
          <w:sz w:val="24"/>
          <w:szCs w:val="24"/>
        </w:rPr>
      </w:pPr>
      <w:r>
        <w:rPr>
          <w:rFonts w:hint="eastAsia" w:hAnsi="宋体"/>
          <w:b/>
          <w:color w:val="auto"/>
          <w:sz w:val="24"/>
          <w:szCs w:val="24"/>
        </w:rPr>
        <w:t>1.投诉人提起投诉时，应当提交投诉书和必要的证明材料，并按照被投诉人和与投诉事项有关的供应商数量提供投诉书副本</w:t>
      </w:r>
      <w:r>
        <w:rPr>
          <w:rFonts w:hint="eastAsia" w:hAnsi="宋体"/>
          <w:b/>
          <w:bCs/>
          <w:color w:val="auto"/>
          <w:sz w:val="24"/>
          <w:szCs w:val="24"/>
        </w:rPr>
        <w:t>。</w:t>
      </w:r>
    </w:p>
    <w:p w14:paraId="4362B1B2">
      <w:pPr>
        <w:pStyle w:val="20"/>
        <w:spacing w:line="360" w:lineRule="auto"/>
        <w:ind w:left="25" w:leftChars="12" w:firstLine="354" w:firstLineChars="147"/>
        <w:rPr>
          <w:rFonts w:hAnsi="宋体"/>
          <w:b/>
          <w:color w:val="auto"/>
          <w:sz w:val="24"/>
          <w:szCs w:val="24"/>
        </w:rPr>
      </w:pPr>
      <w:r>
        <w:rPr>
          <w:rFonts w:hint="eastAsia" w:hAnsi="宋体"/>
          <w:b/>
          <w:color w:val="auto"/>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C47D740">
      <w:pPr>
        <w:pStyle w:val="20"/>
        <w:spacing w:line="360" w:lineRule="auto"/>
        <w:ind w:left="25" w:leftChars="12" w:firstLine="354" w:firstLineChars="147"/>
        <w:rPr>
          <w:rFonts w:hAnsi="宋体"/>
          <w:b/>
          <w:color w:val="auto"/>
          <w:sz w:val="24"/>
          <w:szCs w:val="24"/>
        </w:rPr>
      </w:pPr>
      <w:r>
        <w:rPr>
          <w:rFonts w:hint="eastAsia" w:hAnsi="宋体"/>
          <w:b/>
          <w:color w:val="auto"/>
          <w:sz w:val="24"/>
          <w:szCs w:val="24"/>
        </w:rPr>
        <w:t>3.投诉书应简要列明质疑事项，质疑函、质疑答复等作为附件材料提供。</w:t>
      </w:r>
    </w:p>
    <w:p w14:paraId="2B198712">
      <w:pPr>
        <w:pStyle w:val="20"/>
        <w:spacing w:line="360" w:lineRule="auto"/>
        <w:ind w:left="25" w:leftChars="12" w:firstLine="354" w:firstLineChars="147"/>
        <w:rPr>
          <w:rFonts w:hAnsi="宋体"/>
          <w:b/>
          <w:color w:val="auto"/>
          <w:sz w:val="24"/>
          <w:szCs w:val="24"/>
        </w:rPr>
      </w:pPr>
      <w:r>
        <w:rPr>
          <w:rFonts w:hint="eastAsia" w:hAnsi="宋体"/>
          <w:b/>
          <w:color w:val="auto"/>
          <w:sz w:val="24"/>
          <w:szCs w:val="24"/>
        </w:rPr>
        <w:t>4.投诉书的投诉事项应具体、明确，并有必要的事实依据和法律依据。</w:t>
      </w:r>
    </w:p>
    <w:p w14:paraId="0D5F88B2">
      <w:pPr>
        <w:pStyle w:val="20"/>
        <w:spacing w:line="360" w:lineRule="auto"/>
        <w:ind w:left="25" w:leftChars="12" w:firstLine="354" w:firstLineChars="147"/>
        <w:rPr>
          <w:rFonts w:hAnsi="宋体"/>
          <w:b/>
          <w:color w:val="auto"/>
          <w:sz w:val="24"/>
          <w:szCs w:val="24"/>
        </w:rPr>
      </w:pPr>
      <w:r>
        <w:rPr>
          <w:rFonts w:hint="eastAsia" w:hAnsi="宋体"/>
          <w:b/>
          <w:color w:val="auto"/>
          <w:sz w:val="24"/>
          <w:szCs w:val="24"/>
        </w:rPr>
        <w:t>5.投诉书的投诉请求应与投诉事项相关。</w:t>
      </w:r>
    </w:p>
    <w:p w14:paraId="250BCF43">
      <w:pPr>
        <w:pStyle w:val="20"/>
        <w:spacing w:line="360" w:lineRule="auto"/>
        <w:ind w:left="25" w:leftChars="12" w:firstLine="354" w:firstLineChars="147"/>
        <w:rPr>
          <w:color w:val="auto"/>
        </w:rPr>
      </w:pPr>
      <w:r>
        <w:rPr>
          <w:rFonts w:hint="eastAsia" w:hAnsi="宋体"/>
          <w:b/>
          <w:color w:val="auto"/>
          <w:sz w:val="24"/>
          <w:szCs w:val="24"/>
        </w:rPr>
        <w:t>6.投诉人为法人或者其他组织的，投诉书应由法定代表人、主要负责人，或者其授权代表签字或者盖章，并加盖公章。</w:t>
      </w:r>
    </w:p>
    <w:sectPr>
      <w:footerReference r:id="rId21" w:type="first"/>
      <w:headerReference r:id="rId18" w:type="default"/>
      <w:footerReference r:id="rId19" w:type="default"/>
      <w:footerReference r:id="rId20" w:type="even"/>
      <w:pgSz w:w="11906" w:h="16838"/>
      <w:pgMar w:top="1134" w:right="1134" w:bottom="1134" w:left="1134" w:header="720" w:footer="720" w:gutter="0"/>
      <w:cols w:space="720" w:num="1"/>
      <w:docGrid w:type="lines"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AEE4988-5DE2-4216-9FC0-2C0CF0371461}"/>
  </w:font>
  <w:font w:name="黑体">
    <w:panose1 w:val="02010609060101010101"/>
    <w:charset w:val="86"/>
    <w:family w:val="auto"/>
    <w:pitch w:val="default"/>
    <w:sig w:usb0="800002BF" w:usb1="38CF7CFA" w:usb2="00000016" w:usb3="00000000" w:csb0="00040001" w:csb1="00000000"/>
    <w:embedRegular r:id="rId2" w:fontKey="{B2790EA7-9DED-41B5-B423-80286F12A97C}"/>
  </w:font>
  <w:font w:name="Courier New">
    <w:panose1 w:val="02070309020205020404"/>
    <w:charset w:val="01"/>
    <w:family w:val="modern"/>
    <w:pitch w:val="default"/>
    <w:sig w:usb0="E0002EFF" w:usb1="C0007843" w:usb2="00000009" w:usb3="00000000" w:csb0="400001FF" w:csb1="FFFF0000"/>
    <w:embedRegular r:id="rId3" w:fontKey="{47F92D42-7F38-4369-87A0-F09D08AD7025}"/>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6B45C1E4-7E9D-4E3E-B438-6E6EA24BEAF6}"/>
  </w:font>
  <w:font w:name="仿宋_GB2312">
    <w:panose1 w:val="02010609030101010101"/>
    <w:charset w:val="86"/>
    <w:family w:val="modern"/>
    <w:pitch w:val="default"/>
    <w:sig w:usb0="00000001" w:usb1="080E0000" w:usb2="00000000" w:usb3="00000000" w:csb0="00040000" w:csb1="00000000"/>
    <w:embedRegular r:id="rId5" w:fontKey="{A792019F-7ABE-4B24-B5DF-991236A9E25C}"/>
  </w:font>
  <w:font w:name="Tahoma">
    <w:panose1 w:val="020B0604030504040204"/>
    <w:charset w:val="00"/>
    <w:family w:val="auto"/>
    <w:pitch w:val="default"/>
    <w:sig w:usb0="E1002EFF" w:usb1="C000605B" w:usb2="00000029" w:usb3="00000000" w:csb0="200101FF" w:csb1="20280000"/>
    <w:embedRegular r:id="rId6" w:fontKey="{C75B7779-2A3E-44A4-951A-B68CBF449D71}"/>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auto"/>
    <w:pitch w:val="default"/>
    <w:sig w:usb0="00000000" w:usb1="00000000" w:usb2="0000003F" w:usb3="00000000" w:csb0="603F01FF" w:csb1="FFFF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
    <w:panose1 w:val="02010609060101010101"/>
    <w:charset w:val="86"/>
    <w:family w:val="modern"/>
    <w:pitch w:val="default"/>
    <w:sig w:usb0="800002BF" w:usb1="38CF7CFA" w:usb2="00000016" w:usb3="00000000" w:csb0="00040001" w:csb1="00000000"/>
    <w:embedRegular r:id="rId7" w:fontKey="{CD29DC1D-8891-4710-A026-D3591ED2141B}"/>
  </w:font>
  <w:font w:name="微软雅黑">
    <w:panose1 w:val="020B0503020204020204"/>
    <w:charset w:val="86"/>
    <w:family w:val="swiss"/>
    <w:pitch w:val="default"/>
    <w:sig w:usb0="80000287" w:usb1="2ACF3C50" w:usb2="00000016" w:usb3="00000000" w:csb0="0004001F" w:csb1="00000000"/>
    <w:embedRegular r:id="rId8" w:fontKey="{D4DE8D7D-0F5A-4143-B9DE-C559E18B79B0}"/>
  </w:font>
  <w:font w:name="方正小标宋简体">
    <w:panose1 w:val="03000509000000000000"/>
    <w:charset w:val="86"/>
    <w:family w:val="script"/>
    <w:pitch w:val="default"/>
    <w:sig w:usb0="00000001" w:usb1="080E0000" w:usb2="00000000" w:usb3="00000000" w:csb0="00040000" w:csb1="00000000"/>
    <w:embedRegular r:id="rId9" w:fontKey="{E356E7C5-20C0-401C-9632-3F23E1B413F1}"/>
  </w:font>
  <w:font w:name="MS Gothic">
    <w:panose1 w:val="020B0609070205080204"/>
    <w:charset w:val="80"/>
    <w:family w:val="modern"/>
    <w:pitch w:val="default"/>
    <w:sig w:usb0="E00002FF" w:usb1="6AC7FDFB" w:usb2="08000012" w:usb3="00000000" w:csb0="4002009F" w:csb1="DFD70000"/>
    <w:embedRegular r:id="rId10" w:fontKey="{C1C32335-1A60-4150-A2C3-61BF4F176EEE}"/>
  </w:font>
  <w:font w:name="隶书">
    <w:panose1 w:val="02010509060101010101"/>
    <w:charset w:val="86"/>
    <w:family w:val="modern"/>
    <w:pitch w:val="default"/>
    <w:sig w:usb0="00000001" w:usb1="080E0000" w:usb2="00000000" w:usb3="00000000" w:csb0="00040000" w:csb1="00000000"/>
    <w:embedRegular r:id="rId11" w:fontKey="{F3371C79-94DB-4328-9BD4-F9C24A410E4E}"/>
  </w:font>
  <w:font w:name="WPSEMBED1">
    <w:panose1 w:val="0201050906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ABEFE">
    <w:pPr>
      <w:pStyle w:val="25"/>
      <w:jc w:val="both"/>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64135" cy="137795"/>
              <wp:effectExtent l="0" t="0" r="0" b="0"/>
              <wp:wrapNone/>
              <wp:docPr id="9" name="文本框 9"/>
              <wp:cNvGraphicFramePr/>
              <a:graphic xmlns:a="http://schemas.openxmlformats.org/drawingml/2006/main">
                <a:graphicData uri="http://schemas.microsoft.com/office/word/2010/wordprocessingShape">
                  <wps:wsp>
                    <wps:cNvSpPr txBox="1"/>
                    <wps:spPr>
                      <a:xfrm>
                        <a:off x="0" y="0"/>
                        <a:ext cx="64135"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158A84">
                          <w:pPr>
                            <w:pStyle w:val="2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85pt;width:5.05pt;mso-position-horizontal:center;mso-position-horizontal-relative:margin;mso-wrap-style:none;z-index:251665408;mso-width-relative:page;mso-height-relative:page;" filled="f" stroked="f" coordsize="21600,21600" o:gfxdata="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Cw+pHdEAAAADAQAADwAAAAAAAAABACAAAAAiAAAAZHJzL2Rvd25yZXYueG1sUEsBAhQAFAAA&#10;AAgAh07iQDclp3ovAgAAUgQAAA4AAAAAAAAAAQAgAAAAIAEAAGRycy9lMm9Eb2MueG1sUEsFBgAA&#10;AAAGAAYAWQEAAMEFAAAAAA==&#10;">
              <v:fill on="f" focussize="0,0"/>
              <v:stroke on="f" weight="0.5pt"/>
              <v:imagedata o:title=""/>
              <o:lock v:ext="edit" aspectratio="f"/>
              <v:textbox inset="0mm,0mm,0mm,0mm" style="mso-fit-shape-to-text:t;">
                <w:txbxContent>
                  <w:p w14:paraId="43158A84">
                    <w:pPr>
                      <w:pStyle w:val="2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0C082">
    <w:pPr>
      <w:pStyle w:val="25"/>
      <w:framePr w:wrap="around" w:vAnchor="text" w:hAnchor="margin" w:xAlign="center" w:y="1"/>
      <w:rPr>
        <w:rStyle w:val="43"/>
      </w:rPr>
    </w:pPr>
    <w:r>
      <w:rPr>
        <w:sz w:val="21"/>
      </w:rPr>
      <w:fldChar w:fldCharType="begin"/>
    </w:r>
    <w:r>
      <w:rPr>
        <w:rStyle w:val="43"/>
      </w:rPr>
      <w:instrText xml:space="preserve">PAGE  </w:instrText>
    </w:r>
    <w:r>
      <w:rPr>
        <w:sz w:val="21"/>
      </w:rPr>
      <w:fldChar w:fldCharType="separate"/>
    </w:r>
    <w:r>
      <w:rPr>
        <w:rStyle w:val="43"/>
      </w:rPr>
      <w:t>0</w:t>
    </w:r>
    <w:r>
      <w:rPr>
        <w:sz w:val="21"/>
      </w:rPr>
      <w:fldChar w:fldCharType="end"/>
    </w:r>
  </w:p>
  <w:p w14:paraId="5CF6148A">
    <w:pPr>
      <w:pStyle w:val="25"/>
      <w:rPr>
        <w:sz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CA5D3">
    <w:pPr>
      <w:pStyle w:val="25"/>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64135" cy="137795"/>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64135"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5D3FBA">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85pt;width:5.05pt;mso-position-horizontal:center;mso-position-horizontal-relative:margin;mso-wrap-style:none;z-index:251666432;mso-width-relative:page;mso-height-relative:page;" filled="f" stroked="f" coordsize="21600,21600" o:gfxdata="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Cw+pHdEAAAADAQAADwAAAAAAAAABACAAAAAiAAAAZHJzL2Rvd25yZXYueG1sUEsBAhQAFAAA&#10;AAgAh07iQDI0FpsvAgAAVAQAAA4AAAAAAAAAAQAgAAAAIAEAAGRycy9lMm9Eb2MueG1sUEsFBgAA&#10;AAAGAAYAWQEAAMEFAAAAAA==&#10;">
              <v:fill on="f" focussize="0,0"/>
              <v:stroke on="f" weight="0.5pt"/>
              <v:imagedata o:title=""/>
              <o:lock v:ext="edit" aspectratio="f"/>
              <v:textbox inset="0mm,0mm,0mm,0mm" style="mso-fit-shape-to-text:t;">
                <w:txbxContent>
                  <w:p w14:paraId="045D3FBA">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31388">
    <w:pPr>
      <w:pStyle w:val="25"/>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1A2C5">
    <w:pPr>
      <w:pStyle w:val="25"/>
      <w:jc w:val="cente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64135" cy="137795"/>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64135"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3D320">
                          <w:pPr>
                            <w:pStyle w:val="2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85pt;width:5.05pt;mso-position-horizontal:center;mso-position-horizontal-relative:margin;mso-wrap-style:none;z-index:251667456;mso-width-relative:page;mso-height-relative:page;" filled="f" stroked="f" coordsize="21600,21600" o:gfxdata="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Cw+pHdEAAAADAQAADwAAAAAAAAABACAAAAAiAAAAZHJzL2Rvd25yZXYueG1sUEsBAhQAFAAA&#10;AAgAh07iQProRZYvAgAAVAQAAA4AAAAAAAAAAQAgAAAAIAEAAGRycy9lMm9Eb2MueG1sUEsFBgAA&#10;AAAGAAYAWQEAAMEFAAAAAA==&#10;">
              <v:fill on="f" focussize="0,0"/>
              <v:stroke on="f" weight="0.5pt"/>
              <v:imagedata o:title=""/>
              <o:lock v:ext="edit" aspectratio="f"/>
              <v:textbox inset="0mm,0mm,0mm,0mm" style="mso-fit-shape-to-text:t;">
                <w:txbxContent>
                  <w:p w14:paraId="56D3D320">
                    <w:pPr>
                      <w:pStyle w:val="25"/>
                    </w:pPr>
                    <w:r>
                      <w:fldChar w:fldCharType="begin"/>
                    </w:r>
                    <w:r>
                      <w:instrText xml:space="preserve"> PAGE  \* MERGEFORMAT </w:instrText>
                    </w:r>
                    <w:r>
                      <w:fldChar w:fldCharType="separate"/>
                    </w:r>
                    <w:r>
                      <w:t>3</w:t>
                    </w:r>
                    <w:r>
                      <w:fldChar w:fldCharType="end"/>
                    </w:r>
                  </w:p>
                </w:txbxContent>
              </v:textbox>
            </v:shape>
          </w:pict>
        </mc:Fallback>
      </mc:AlternateContent>
    </w:r>
  </w:p>
  <w:p w14:paraId="330E1897">
    <w:pPr>
      <w:pStyle w:val="25"/>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03B6C">
    <w:pPr>
      <w:pStyle w:val="25"/>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57785" cy="131445"/>
              <wp:effectExtent l="0" t="0" r="0" b="0"/>
              <wp:wrapNone/>
              <wp:docPr id="20" name="文本框 42"/>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0A9EC899">
                          <w:pPr>
                            <w:pStyle w:val="25"/>
                          </w:pPr>
                          <w:r>
                            <w:fldChar w:fldCharType="begin"/>
                          </w:r>
                          <w:r>
                            <w:instrText xml:space="preserve"> PAGE  \* MERGEFORMAT </w:instrText>
                          </w:r>
                          <w:r>
                            <w:fldChar w:fldCharType="separate"/>
                          </w:r>
                          <w:r>
                            <w:t>13</w:t>
                          </w:r>
                          <w:r>
                            <w:fldChar w:fldCharType="end"/>
                          </w:r>
                        </w:p>
                      </w:txbxContent>
                    </wps:txbx>
                    <wps:bodyPr wrap="none" lIns="0" tIns="0" rIns="0" bIns="0" upright="1">
                      <a:spAutoFit/>
                    </wps:bodyPr>
                  </wps:wsp>
                </a:graphicData>
              </a:graphic>
            </wp:anchor>
          </w:drawing>
        </mc:Choice>
        <mc:Fallback>
          <w:pict>
            <v:shape id="文本框 42" o:spid="_x0000_s1026" o:spt="202" type="#_x0000_t202" style="position:absolute;left:0pt;margin-top:0pt;height:10.35pt;width:4.55pt;mso-position-horizontal:center;mso-position-horizontal-relative:margin;mso-wrap-style:none;z-index:251663360;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Pi91E0AAAAAIBAAAPAAAAAAAAAAEAIAAAACIAAABkcnMvZG93&#10;bnJldi54bWxQSwECFAAUAAAACACHTuJAwo+5n88BAACYAwAADgAAAAAAAAABACAAAAAfAQAAZHJz&#10;L2Uyb0RvYy54bWxQSwUGAAAAAAYABgBZAQAAYAUAAAAA&#10;">
              <v:fill on="f" focussize="0,0"/>
              <v:stroke on="f"/>
              <v:imagedata o:title=""/>
              <o:lock v:ext="edit" aspectratio="f"/>
              <v:textbox inset="0mm,0mm,0mm,0mm" style="mso-fit-shape-to-text:t;">
                <w:txbxContent>
                  <w:p w14:paraId="0A9EC899">
                    <w:pPr>
                      <w:pStyle w:val="25"/>
                    </w:pPr>
                    <w:r>
                      <w:fldChar w:fldCharType="begin"/>
                    </w:r>
                    <w:r>
                      <w:instrText xml:space="preserve"> PAGE  \* MERGEFORMAT </w:instrText>
                    </w:r>
                    <w:r>
                      <w:fldChar w:fldCharType="separate"/>
                    </w:r>
                    <w:r>
                      <w:t>13</w:t>
                    </w:r>
                    <w:r>
                      <w:fldChar w:fldCharType="end"/>
                    </w:r>
                  </w:p>
                </w:txbxContent>
              </v:textbox>
            </v:shape>
          </w:pict>
        </mc:Fallback>
      </mc:AlternateContent>
    </w:r>
  </w:p>
  <w:p w14:paraId="7E7461D1">
    <w:pPr>
      <w:pStyle w:val="25"/>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68882">
    <w:pPr>
      <w:pStyle w:val="25"/>
      <w:jc w:val="center"/>
    </w:pPr>
    <w:r>
      <w:rPr>
        <w:rFonts w:hint="eastAsia"/>
      </w:rPr>
      <w:t>4</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F1B98">
    <w:pPr>
      <w:pStyle w:val="2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6" name="文本框 41"/>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0795E902">
                          <w:pPr>
                            <w:pStyle w:val="25"/>
                          </w:pPr>
                          <w:r>
                            <w:fldChar w:fldCharType="begin"/>
                          </w:r>
                          <w:r>
                            <w:instrText xml:space="preserve"> PAGE  \* MERGEFORMAT </w:instrText>
                          </w:r>
                          <w:r>
                            <w:fldChar w:fldCharType="separate"/>
                          </w:r>
                          <w:r>
                            <w:t>45</w:t>
                          </w:r>
                          <w:r>
                            <w:fldChar w:fldCharType="end"/>
                          </w:r>
                        </w:p>
                      </w:txbxContent>
                    </wps:txbx>
                    <wps:bodyPr wrap="none" lIns="0" tIns="0" rIns="0" bIns="0" upright="1">
                      <a:spAutoFit/>
                    </wps:bodyPr>
                  </wps:wsp>
                </a:graphicData>
              </a:graphic>
            </wp:anchor>
          </w:drawing>
        </mc:Choice>
        <mc:Fallback>
          <w:pict>
            <v:shape id="文本框 41"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D5X5J0AAAAAMBAAAPAAAAAAAAAAEAIAAAACIAAABkcnMvZG93&#10;bnJldi54bWxQSwECFAAUAAAACACHTuJANYOtts8BAACZAwAADgAAAAAAAAABACAAAAAfAQAAZHJz&#10;L2Uyb0RvYy54bWxQSwUGAAAAAAYABgBZAQAAYAUAAAAA&#10;">
              <v:fill on="f" focussize="0,0"/>
              <v:stroke on="f"/>
              <v:imagedata o:title=""/>
              <o:lock v:ext="edit" aspectratio="f"/>
              <v:textbox inset="0mm,0mm,0mm,0mm" style="mso-fit-shape-to-text:t;">
                <w:txbxContent>
                  <w:p w14:paraId="0795E902">
                    <w:pPr>
                      <w:pStyle w:val="25"/>
                    </w:pPr>
                    <w:r>
                      <w:fldChar w:fldCharType="begin"/>
                    </w:r>
                    <w:r>
                      <w:instrText xml:space="preserve"> PAGE  \* MERGEFORMAT </w:instrText>
                    </w:r>
                    <w:r>
                      <w:fldChar w:fldCharType="separate"/>
                    </w:r>
                    <w:r>
                      <w:t>45</w:t>
                    </w:r>
                    <w:r>
                      <w:fldChar w:fldCharType="end"/>
                    </w:r>
                  </w:p>
                </w:txbxContent>
              </v:textbox>
            </v:shape>
          </w:pict>
        </mc:Fallback>
      </mc:AlternateContent>
    </w:r>
  </w:p>
  <w:p w14:paraId="724288C8">
    <w:pPr>
      <w:pStyle w:val="25"/>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DBFA0">
    <w:pPr>
      <w:pStyle w:val="25"/>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31445"/>
              <wp:effectExtent l="0" t="0" r="0" b="0"/>
              <wp:wrapNone/>
              <wp:docPr id="19" name="文本框 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53A3A34A">
                          <w:pPr>
                            <w:pStyle w:val="25"/>
                          </w:pPr>
                          <w:r>
                            <w:fldChar w:fldCharType="begin"/>
                          </w:r>
                          <w:r>
                            <w:instrText xml:space="preserve"> PAGE  \* MERGEFORMAT </w:instrText>
                          </w:r>
                          <w:r>
                            <w:fldChar w:fldCharType="separate"/>
                          </w:r>
                          <w:r>
                            <w:t>71</w:t>
                          </w:r>
                          <w: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0.35pt;width:9.05pt;mso-position-horizontal:center;mso-position-horizontal-relative:margin;mso-wrap-style:none;z-index:251662336;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PlfknQAAAAAwEAAA8AAAAAAAAAAQAgAAAAIgAAAGRycy9kb3du&#10;cmV2LnhtbFBLAQIUABQAAAAIAIdO4kDjE3whzgEAAJgDAAAOAAAAAAAAAAEAIAAAAB8BAABkcnMv&#10;ZTJvRG9jLnhtbFBLBQYAAAAABgAGAFkBAABfBQAAAAA=&#10;">
              <v:fill on="f" focussize="0,0"/>
              <v:stroke on="f"/>
              <v:imagedata o:title=""/>
              <o:lock v:ext="edit" aspectratio="f"/>
              <v:textbox inset="0mm,0mm,0mm,0mm" style="mso-fit-shape-to-text:t;">
                <w:txbxContent>
                  <w:p w14:paraId="53A3A34A">
                    <w:pPr>
                      <w:pStyle w:val="25"/>
                    </w:pPr>
                    <w:r>
                      <w:fldChar w:fldCharType="begin"/>
                    </w:r>
                    <w:r>
                      <w:instrText xml:space="preserve"> PAGE  \* MERGEFORMAT </w:instrText>
                    </w:r>
                    <w:r>
                      <w:fldChar w:fldCharType="separate"/>
                    </w:r>
                    <w:r>
                      <w:t>71</w:t>
                    </w:r>
                    <w:r>
                      <w:fldChar w:fldCharType="end"/>
                    </w:r>
                  </w:p>
                </w:txbxContent>
              </v:textbox>
            </v:shape>
          </w:pict>
        </mc:Fallback>
      </mc:AlternateContent>
    </w:r>
  </w:p>
  <w:p w14:paraId="4EBD620C">
    <w:pPr>
      <w:pStyle w:val="25"/>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05396">
    <w:pPr>
      <w:pStyle w:val="25"/>
      <w:framePr w:wrap="around" w:vAnchor="text" w:hAnchor="margin" w:xAlign="center" w:y="1"/>
      <w:rPr>
        <w:rStyle w:val="43"/>
      </w:rPr>
    </w:pPr>
    <w:r>
      <w:fldChar w:fldCharType="begin"/>
    </w:r>
    <w:r>
      <w:rPr>
        <w:rStyle w:val="43"/>
      </w:rPr>
      <w:instrText xml:space="preserve">PAGE  </w:instrText>
    </w:r>
    <w:r>
      <w:fldChar w:fldCharType="end"/>
    </w:r>
  </w:p>
  <w:p w14:paraId="2A735FE9">
    <w:pPr>
      <w:pStyle w:val="25"/>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FA6AE">
    <w:pPr>
      <w:pStyle w:val="25"/>
      <w:framePr w:wrap="around" w:vAnchor="text" w:hAnchor="margin" w:xAlign="right" w:y="1"/>
      <w:rPr>
        <w:rStyle w:val="43"/>
      </w:rPr>
    </w:pPr>
    <w:r>
      <w:fldChar w:fldCharType="begin"/>
    </w:r>
    <w:r>
      <w:rPr>
        <w:rStyle w:val="43"/>
      </w:rPr>
      <w:instrText xml:space="preserve">PAGE  </w:instrText>
    </w:r>
    <w:r>
      <w:fldChar w:fldCharType="separate"/>
    </w:r>
    <w:r>
      <w:rPr>
        <w:rStyle w:val="43"/>
      </w:rPr>
      <w:t>122</w:t>
    </w:r>
    <w:r>
      <w:fldChar w:fldCharType="end"/>
    </w:r>
  </w:p>
  <w:p w14:paraId="595A3ECC">
    <w:pPr>
      <w:pStyle w:val="25"/>
      <w:ind w:right="360"/>
      <w:jc w:val="both"/>
    </w:pPr>
    <w:r>
      <w:rPr>
        <w:rFonts w:hint="eastAsia"/>
      </w:rPr>
      <w:t>121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36017">
    <w:pPr>
      <w:pStyle w:val="25"/>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21285" cy="13779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21285" cy="137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80738E">
                          <w:pPr>
                            <w:pStyle w:val="25"/>
                            <w:jc w:val="center"/>
                          </w:pPr>
                          <w:r>
                            <w:fldChar w:fldCharType="begin"/>
                          </w:r>
                          <w:r>
                            <w:instrText xml:space="preserve"> PAGE   \* MERGEFORMAT </w:instrText>
                          </w:r>
                          <w:r>
                            <w:fldChar w:fldCharType="separate"/>
                          </w:r>
                          <w:r>
                            <w:rPr>
                              <w:lang w:val="zh-CN"/>
                            </w:rPr>
                            <w:t>75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0.85pt;width:9.55pt;mso-position-horizontal:center;mso-position-horizontal-relative:margin;mso-wrap-style:none;z-index:251664384;mso-width-relative:page;mso-height-relative:page;" filled="f" stroked="f" coordsize="21600,21600" o:gfxdata="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GrMR0gAAAAMBAAAPAAAAAAAAAAEAIAAAACIAAABkcnMvZG93bnJldi54bWxQSwECFAAU&#10;AAAACACHTuJAxRT9EzACAABTBAAADgAAAAAAAAABACAAAAAhAQAAZHJzL2Uyb0RvYy54bWxQSwUG&#10;AAAAAAYABgBZAQAAwwUAAAAA&#10;">
              <v:fill on="f" focussize="0,0"/>
              <v:stroke on="f" weight="0.5pt"/>
              <v:imagedata o:title=""/>
              <o:lock v:ext="edit" aspectratio="f"/>
              <v:textbox inset="0mm,0mm,0mm,0mm" style="mso-fit-shape-to-text:t;">
                <w:txbxContent>
                  <w:p w14:paraId="1880738E">
                    <w:pPr>
                      <w:pStyle w:val="25"/>
                      <w:jc w:val="center"/>
                    </w:pPr>
                    <w:r>
                      <w:fldChar w:fldCharType="begin"/>
                    </w:r>
                    <w:r>
                      <w:instrText xml:space="preserve"> PAGE   \* MERGEFORMAT </w:instrText>
                    </w:r>
                    <w:r>
                      <w:fldChar w:fldCharType="separate"/>
                    </w:r>
                    <w:r>
                      <w:rPr>
                        <w:lang w:val="zh-CN"/>
                      </w:rPr>
                      <w:t>75</w:t>
                    </w:r>
                    <w:r>
                      <w:fldChar w:fldCharType="end"/>
                    </w:r>
                  </w:p>
                </w:txbxContent>
              </v:textbox>
            </v:shape>
          </w:pict>
        </mc:Fallback>
      </mc:AlternateContent>
    </w:r>
  </w:p>
  <w:p w14:paraId="709A2BF8">
    <w:pPr>
      <w:pStyle w:val="25"/>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DAFB5">
    <w:pPr>
      <w:pStyle w:val="25"/>
      <w:framePr w:wrap="around" w:vAnchor="text" w:hAnchor="margin" w:xAlign="center" w:y="1"/>
      <w:rPr>
        <w:rStyle w:val="43"/>
      </w:rPr>
    </w:pPr>
    <w:r>
      <w:fldChar w:fldCharType="begin"/>
    </w:r>
    <w:r>
      <w:rPr>
        <w:rStyle w:val="43"/>
      </w:rPr>
      <w:instrText xml:space="preserve">PAGE  </w:instrText>
    </w:r>
    <w:r>
      <w:fldChar w:fldCharType="end"/>
    </w:r>
  </w:p>
  <w:p w14:paraId="5B5A8732">
    <w:pPr>
      <w:pStyle w:val="25"/>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CEC89">
    <w:pPr>
      <w:pStyle w:val="25"/>
      <w:framePr w:wrap="around" w:vAnchor="text" w:hAnchor="margin" w:xAlign="right" w:y="1"/>
      <w:rPr>
        <w:rStyle w:val="43"/>
      </w:rPr>
    </w:pPr>
    <w:r>
      <w:fldChar w:fldCharType="begin"/>
    </w:r>
    <w:r>
      <w:rPr>
        <w:rStyle w:val="43"/>
      </w:rPr>
      <w:instrText xml:space="preserve">PAGE  </w:instrText>
    </w:r>
    <w:r>
      <w:fldChar w:fldCharType="separate"/>
    </w:r>
    <w:r>
      <w:rPr>
        <w:rStyle w:val="43"/>
      </w:rPr>
      <w:t>122</w:t>
    </w:r>
    <w:r>
      <w:fldChar w:fldCharType="end"/>
    </w:r>
  </w:p>
  <w:p w14:paraId="370B17D7">
    <w:pPr>
      <w:pStyle w:val="25"/>
      <w:ind w:right="360"/>
      <w:jc w:val="both"/>
    </w:pPr>
    <w:r>
      <w:rPr>
        <w:rFonts w:hint="eastAsia"/>
      </w:rPr>
      <w:t>121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F87EC">
    <w:pPr>
      <w:pStyle w:val="2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F74FF">
    <w:pPr>
      <w:pStyle w:val="26"/>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90158">
    <w:pPr>
      <w:pStyle w:val="26"/>
      <w:pBdr>
        <w:bottom w:val="none" w:color="auto" w:sz="0" w:space="1"/>
      </w:pBdr>
      <w:tabs>
        <w:tab w:val="center" w:pos="0"/>
        <w:tab w:val="left"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F1B92">
    <w:pPr>
      <w:pStyle w:val="26"/>
      <w:pBdr>
        <w:bottom w:val="none" w:color="auto" w:sz="0" w:space="0"/>
      </w:pBdr>
      <w:tabs>
        <w:tab w:val="center" w:pos="0"/>
        <w:tab w:val="left" w:pos="8306"/>
        <w:tab w:val="clear" w:pos="4153"/>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9319C">
    <w:pPr>
      <w:pStyle w:val="2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F5E9B1"/>
    <w:multiLevelType w:val="singleLevel"/>
    <w:tmpl w:val="9CF5E9B1"/>
    <w:lvl w:ilvl="0" w:tentative="0">
      <w:start w:val="2"/>
      <w:numFmt w:val="chineseCounting"/>
      <w:suff w:val="nothing"/>
      <w:lvlText w:val="%1、"/>
      <w:lvlJc w:val="left"/>
      <w:rPr>
        <w:rFonts w:hint="eastAsia"/>
      </w:rPr>
    </w:lvl>
  </w:abstractNum>
  <w:abstractNum w:abstractNumId="1">
    <w:nsid w:val="00000003"/>
    <w:multiLevelType w:val="singleLevel"/>
    <w:tmpl w:val="00000003"/>
    <w:lvl w:ilvl="0" w:tentative="0">
      <w:start w:val="1"/>
      <w:numFmt w:val="decimal"/>
      <w:suff w:val="nothing"/>
      <w:lvlText w:val="（%1）"/>
      <w:lvlJc w:val="left"/>
    </w:lvl>
  </w:abstractNum>
  <w:abstractNum w:abstractNumId="2">
    <w:nsid w:val="00000006"/>
    <w:multiLevelType w:val="multilevel"/>
    <w:tmpl w:val="00000006"/>
    <w:lvl w:ilvl="0" w:tentative="0">
      <w:start w:val="1"/>
      <w:numFmt w:val="japaneseCounting"/>
      <w:lvlText w:val="（%1）"/>
      <w:lvlJc w:val="left"/>
      <w:pPr>
        <w:ind w:left="1237" w:hanging="765"/>
      </w:pPr>
      <w:rPr>
        <w:rFonts w:hint="default"/>
      </w:rPr>
    </w:lvl>
    <w:lvl w:ilvl="1" w:tentative="0">
      <w:start w:val="1"/>
      <w:numFmt w:val="lowerLetter"/>
      <w:lvlText w:val="%2)"/>
      <w:lvlJc w:val="left"/>
      <w:pPr>
        <w:ind w:left="1312" w:hanging="420"/>
      </w:pPr>
    </w:lvl>
    <w:lvl w:ilvl="2" w:tentative="0">
      <w:start w:val="1"/>
      <w:numFmt w:val="lowerRoman"/>
      <w:lvlText w:val="%3."/>
      <w:lvlJc w:val="right"/>
      <w:pPr>
        <w:ind w:left="1732" w:hanging="420"/>
      </w:pPr>
    </w:lvl>
    <w:lvl w:ilvl="3" w:tentative="0">
      <w:start w:val="1"/>
      <w:numFmt w:val="decimal"/>
      <w:lvlText w:val="%4."/>
      <w:lvlJc w:val="left"/>
      <w:pPr>
        <w:ind w:left="2152" w:hanging="420"/>
      </w:pPr>
    </w:lvl>
    <w:lvl w:ilvl="4" w:tentative="0">
      <w:start w:val="1"/>
      <w:numFmt w:val="lowerLetter"/>
      <w:lvlText w:val="%5)"/>
      <w:lvlJc w:val="left"/>
      <w:pPr>
        <w:ind w:left="2572" w:hanging="420"/>
      </w:pPr>
    </w:lvl>
    <w:lvl w:ilvl="5" w:tentative="0">
      <w:start w:val="1"/>
      <w:numFmt w:val="lowerRoman"/>
      <w:lvlText w:val="%6."/>
      <w:lvlJc w:val="right"/>
      <w:pPr>
        <w:ind w:left="2992" w:hanging="420"/>
      </w:pPr>
    </w:lvl>
    <w:lvl w:ilvl="6" w:tentative="0">
      <w:start w:val="1"/>
      <w:numFmt w:val="decimal"/>
      <w:lvlText w:val="%7."/>
      <w:lvlJc w:val="left"/>
      <w:pPr>
        <w:ind w:left="3412" w:hanging="420"/>
      </w:pPr>
    </w:lvl>
    <w:lvl w:ilvl="7" w:tentative="0">
      <w:start w:val="1"/>
      <w:numFmt w:val="lowerLetter"/>
      <w:lvlText w:val="%8)"/>
      <w:lvlJc w:val="left"/>
      <w:pPr>
        <w:ind w:left="3832" w:hanging="420"/>
      </w:pPr>
    </w:lvl>
    <w:lvl w:ilvl="8" w:tentative="0">
      <w:start w:val="1"/>
      <w:numFmt w:val="lowerRoman"/>
      <w:lvlText w:val="%9."/>
      <w:lvlJc w:val="right"/>
      <w:pPr>
        <w:ind w:left="4252" w:hanging="420"/>
      </w:pPr>
    </w:lvl>
  </w:abstractNum>
  <w:abstractNum w:abstractNumId="3">
    <w:nsid w:val="00000008"/>
    <w:multiLevelType w:val="multilevel"/>
    <w:tmpl w:val="00000008"/>
    <w:lvl w:ilvl="0" w:tentative="0">
      <w:start w:val="1"/>
      <w:numFmt w:val="japaneseCounting"/>
      <w:lvlText w:val="第%1章"/>
      <w:lvlJc w:val="left"/>
      <w:pPr>
        <w:tabs>
          <w:tab w:val="left" w:pos="1815"/>
        </w:tabs>
        <w:ind w:left="1815" w:hanging="1275"/>
      </w:pPr>
      <w:rPr>
        <w:rFonts w:hint="eastAsia"/>
        <w:lang w:val="en-US"/>
      </w:rPr>
    </w:lvl>
    <w:lvl w:ilvl="1" w:tentative="0">
      <w:start w:val="1"/>
      <w:numFmt w:val="japaneseCounting"/>
      <w:lvlText w:val="%2、"/>
      <w:lvlJc w:val="left"/>
      <w:pPr>
        <w:tabs>
          <w:tab w:val="left" w:pos="1680"/>
        </w:tabs>
        <w:ind w:left="1680" w:hanging="720"/>
      </w:pPr>
      <w:rPr>
        <w:rFonts w:hint="eastAsia"/>
      </w:rPr>
    </w:lvl>
    <w:lvl w:ilvl="2" w:tentative="0">
      <w:start w:val="1"/>
      <w:numFmt w:val="decimal"/>
      <w:lvlText w:val="%3."/>
      <w:lvlJc w:val="left"/>
      <w:pPr>
        <w:ind w:left="502" w:hanging="360"/>
      </w:pPr>
      <w:rPr>
        <w:rFonts w:hint="default"/>
        <w:sz w:val="24"/>
        <w:szCs w:val="24"/>
      </w:r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num w:numId="1">
    <w:abstractNumId w:val="0"/>
  </w:num>
  <w:num w:numId="2">
    <w:abstractNumId w:val="2"/>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33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RhNTQyYmU1NzMwODg0Mzk4NGIzYzZlMmEyZGFkNjAifQ=="/>
  </w:docVars>
  <w:rsids>
    <w:rsidRoot w:val="00172A27"/>
    <w:rsid w:val="0000096C"/>
    <w:rsid w:val="00000CDB"/>
    <w:rsid w:val="00001CDA"/>
    <w:rsid w:val="00004344"/>
    <w:rsid w:val="00005909"/>
    <w:rsid w:val="000153BE"/>
    <w:rsid w:val="00015412"/>
    <w:rsid w:val="000159B6"/>
    <w:rsid w:val="000207D5"/>
    <w:rsid w:val="000241F0"/>
    <w:rsid w:val="00024E82"/>
    <w:rsid w:val="00027659"/>
    <w:rsid w:val="00030800"/>
    <w:rsid w:val="00031315"/>
    <w:rsid w:val="00031652"/>
    <w:rsid w:val="00031759"/>
    <w:rsid w:val="00032BC4"/>
    <w:rsid w:val="00034A7D"/>
    <w:rsid w:val="00035197"/>
    <w:rsid w:val="00035F9C"/>
    <w:rsid w:val="000401CD"/>
    <w:rsid w:val="00041783"/>
    <w:rsid w:val="00044EDB"/>
    <w:rsid w:val="00054304"/>
    <w:rsid w:val="00054B75"/>
    <w:rsid w:val="000553BC"/>
    <w:rsid w:val="00056551"/>
    <w:rsid w:val="00060F2D"/>
    <w:rsid w:val="0006218D"/>
    <w:rsid w:val="00063F24"/>
    <w:rsid w:val="00065AF0"/>
    <w:rsid w:val="0006608B"/>
    <w:rsid w:val="00066EA9"/>
    <w:rsid w:val="00066FE1"/>
    <w:rsid w:val="000736E9"/>
    <w:rsid w:val="00074D5F"/>
    <w:rsid w:val="00077BF5"/>
    <w:rsid w:val="00081789"/>
    <w:rsid w:val="00085A0D"/>
    <w:rsid w:val="00092A54"/>
    <w:rsid w:val="00092F65"/>
    <w:rsid w:val="0009317E"/>
    <w:rsid w:val="00093B18"/>
    <w:rsid w:val="00094E84"/>
    <w:rsid w:val="000A32BC"/>
    <w:rsid w:val="000A7A4B"/>
    <w:rsid w:val="000B4E69"/>
    <w:rsid w:val="000C302E"/>
    <w:rsid w:val="000C5D44"/>
    <w:rsid w:val="000D435E"/>
    <w:rsid w:val="000D5F48"/>
    <w:rsid w:val="000D7284"/>
    <w:rsid w:val="000E6783"/>
    <w:rsid w:val="000E7345"/>
    <w:rsid w:val="000F1BBE"/>
    <w:rsid w:val="001031E7"/>
    <w:rsid w:val="00104245"/>
    <w:rsid w:val="00104DF4"/>
    <w:rsid w:val="001108AC"/>
    <w:rsid w:val="00110DD2"/>
    <w:rsid w:val="0011187C"/>
    <w:rsid w:val="00116FC9"/>
    <w:rsid w:val="00120C46"/>
    <w:rsid w:val="00125837"/>
    <w:rsid w:val="00127AA5"/>
    <w:rsid w:val="001306A8"/>
    <w:rsid w:val="00132A28"/>
    <w:rsid w:val="00133052"/>
    <w:rsid w:val="00140B14"/>
    <w:rsid w:val="00140CE8"/>
    <w:rsid w:val="00142839"/>
    <w:rsid w:val="00143DA6"/>
    <w:rsid w:val="00145353"/>
    <w:rsid w:val="001474D5"/>
    <w:rsid w:val="00150675"/>
    <w:rsid w:val="00151CEE"/>
    <w:rsid w:val="0015209C"/>
    <w:rsid w:val="001551E7"/>
    <w:rsid w:val="001652F2"/>
    <w:rsid w:val="001701B3"/>
    <w:rsid w:val="00170AA7"/>
    <w:rsid w:val="00172A27"/>
    <w:rsid w:val="00173852"/>
    <w:rsid w:val="00174F9B"/>
    <w:rsid w:val="00177D95"/>
    <w:rsid w:val="00181460"/>
    <w:rsid w:val="00182C28"/>
    <w:rsid w:val="00190F4C"/>
    <w:rsid w:val="00193D49"/>
    <w:rsid w:val="00193E85"/>
    <w:rsid w:val="0019577E"/>
    <w:rsid w:val="001A7B62"/>
    <w:rsid w:val="001B1366"/>
    <w:rsid w:val="001B2BDE"/>
    <w:rsid w:val="001B2FAE"/>
    <w:rsid w:val="001C2E44"/>
    <w:rsid w:val="001D047F"/>
    <w:rsid w:val="001E0216"/>
    <w:rsid w:val="001E0590"/>
    <w:rsid w:val="001E3E3A"/>
    <w:rsid w:val="001E4CA4"/>
    <w:rsid w:val="001E4E53"/>
    <w:rsid w:val="001E6153"/>
    <w:rsid w:val="001E6C5D"/>
    <w:rsid w:val="001E7AB6"/>
    <w:rsid w:val="001F330A"/>
    <w:rsid w:val="001F4D3C"/>
    <w:rsid w:val="001F5F6E"/>
    <w:rsid w:val="001F6168"/>
    <w:rsid w:val="001F74B2"/>
    <w:rsid w:val="00201770"/>
    <w:rsid w:val="0020288D"/>
    <w:rsid w:val="00204164"/>
    <w:rsid w:val="00204F25"/>
    <w:rsid w:val="00205999"/>
    <w:rsid w:val="00207350"/>
    <w:rsid w:val="00207DB7"/>
    <w:rsid w:val="00221909"/>
    <w:rsid w:val="002230A4"/>
    <w:rsid w:val="0023053D"/>
    <w:rsid w:val="00231EAB"/>
    <w:rsid w:val="00232E04"/>
    <w:rsid w:val="00233CD8"/>
    <w:rsid w:val="00236055"/>
    <w:rsid w:val="00236B7D"/>
    <w:rsid w:val="00244627"/>
    <w:rsid w:val="0024687D"/>
    <w:rsid w:val="002474B8"/>
    <w:rsid w:val="00250279"/>
    <w:rsid w:val="00256093"/>
    <w:rsid w:val="002563B4"/>
    <w:rsid w:val="0025753A"/>
    <w:rsid w:val="00257E06"/>
    <w:rsid w:val="002600CC"/>
    <w:rsid w:val="002646F6"/>
    <w:rsid w:val="002738BD"/>
    <w:rsid w:val="00285BF3"/>
    <w:rsid w:val="002867CF"/>
    <w:rsid w:val="00287F27"/>
    <w:rsid w:val="00293976"/>
    <w:rsid w:val="00297271"/>
    <w:rsid w:val="002A0D9C"/>
    <w:rsid w:val="002A1398"/>
    <w:rsid w:val="002A302F"/>
    <w:rsid w:val="002A3697"/>
    <w:rsid w:val="002B3400"/>
    <w:rsid w:val="002B4610"/>
    <w:rsid w:val="002C0483"/>
    <w:rsid w:val="002C0529"/>
    <w:rsid w:val="002C1328"/>
    <w:rsid w:val="002C27F2"/>
    <w:rsid w:val="002C2DBE"/>
    <w:rsid w:val="002C38A0"/>
    <w:rsid w:val="002C6944"/>
    <w:rsid w:val="002C6B15"/>
    <w:rsid w:val="002C7DD7"/>
    <w:rsid w:val="002D0085"/>
    <w:rsid w:val="002D2EF2"/>
    <w:rsid w:val="002E0A18"/>
    <w:rsid w:val="002E4E0A"/>
    <w:rsid w:val="002E6BA4"/>
    <w:rsid w:val="002E7159"/>
    <w:rsid w:val="002F55FD"/>
    <w:rsid w:val="002F667D"/>
    <w:rsid w:val="003014B1"/>
    <w:rsid w:val="003051FD"/>
    <w:rsid w:val="00305816"/>
    <w:rsid w:val="00315EB2"/>
    <w:rsid w:val="003162D6"/>
    <w:rsid w:val="00316994"/>
    <w:rsid w:val="00320B19"/>
    <w:rsid w:val="00322C10"/>
    <w:rsid w:val="00322D00"/>
    <w:rsid w:val="0032480B"/>
    <w:rsid w:val="00327461"/>
    <w:rsid w:val="00330EE9"/>
    <w:rsid w:val="003331F5"/>
    <w:rsid w:val="00337A9F"/>
    <w:rsid w:val="00344631"/>
    <w:rsid w:val="00346976"/>
    <w:rsid w:val="00347950"/>
    <w:rsid w:val="0035209B"/>
    <w:rsid w:val="00353905"/>
    <w:rsid w:val="00355191"/>
    <w:rsid w:val="00364174"/>
    <w:rsid w:val="00366E54"/>
    <w:rsid w:val="0036742B"/>
    <w:rsid w:val="0037075A"/>
    <w:rsid w:val="00371C87"/>
    <w:rsid w:val="00376896"/>
    <w:rsid w:val="00384EB6"/>
    <w:rsid w:val="003868E3"/>
    <w:rsid w:val="0039417D"/>
    <w:rsid w:val="003A0849"/>
    <w:rsid w:val="003A3917"/>
    <w:rsid w:val="003A622A"/>
    <w:rsid w:val="003B031E"/>
    <w:rsid w:val="003B31F1"/>
    <w:rsid w:val="003B7C9A"/>
    <w:rsid w:val="003C027A"/>
    <w:rsid w:val="003C393F"/>
    <w:rsid w:val="003C6BAA"/>
    <w:rsid w:val="003D3465"/>
    <w:rsid w:val="003D3CEA"/>
    <w:rsid w:val="003D478D"/>
    <w:rsid w:val="003D7400"/>
    <w:rsid w:val="003E095F"/>
    <w:rsid w:val="003E0AD4"/>
    <w:rsid w:val="003E1425"/>
    <w:rsid w:val="003E64C1"/>
    <w:rsid w:val="003E6C96"/>
    <w:rsid w:val="003E7630"/>
    <w:rsid w:val="003F1067"/>
    <w:rsid w:val="003F1F9C"/>
    <w:rsid w:val="003F7B0D"/>
    <w:rsid w:val="003F7D58"/>
    <w:rsid w:val="004029ED"/>
    <w:rsid w:val="0040340D"/>
    <w:rsid w:val="00403AA3"/>
    <w:rsid w:val="00404A4B"/>
    <w:rsid w:val="0040651A"/>
    <w:rsid w:val="004067EF"/>
    <w:rsid w:val="00431C3B"/>
    <w:rsid w:val="00434429"/>
    <w:rsid w:val="00435268"/>
    <w:rsid w:val="0044023A"/>
    <w:rsid w:val="004437ED"/>
    <w:rsid w:val="0044600A"/>
    <w:rsid w:val="00447BDE"/>
    <w:rsid w:val="0045067B"/>
    <w:rsid w:val="00450ADB"/>
    <w:rsid w:val="00452102"/>
    <w:rsid w:val="004531C4"/>
    <w:rsid w:val="0046694A"/>
    <w:rsid w:val="0046760D"/>
    <w:rsid w:val="00467833"/>
    <w:rsid w:val="004710CE"/>
    <w:rsid w:val="00474447"/>
    <w:rsid w:val="00477105"/>
    <w:rsid w:val="004820E2"/>
    <w:rsid w:val="004853B6"/>
    <w:rsid w:val="004861BA"/>
    <w:rsid w:val="00486E44"/>
    <w:rsid w:val="0048770F"/>
    <w:rsid w:val="0049027F"/>
    <w:rsid w:val="00490CD4"/>
    <w:rsid w:val="004913E0"/>
    <w:rsid w:val="004925A4"/>
    <w:rsid w:val="004929AD"/>
    <w:rsid w:val="004A004A"/>
    <w:rsid w:val="004A0443"/>
    <w:rsid w:val="004A5F2A"/>
    <w:rsid w:val="004A6736"/>
    <w:rsid w:val="004B49D2"/>
    <w:rsid w:val="004B6649"/>
    <w:rsid w:val="004C31D7"/>
    <w:rsid w:val="004C5B3E"/>
    <w:rsid w:val="004C73ED"/>
    <w:rsid w:val="004E126C"/>
    <w:rsid w:val="004E70D9"/>
    <w:rsid w:val="004F1A59"/>
    <w:rsid w:val="004F5BCD"/>
    <w:rsid w:val="005033B8"/>
    <w:rsid w:val="00503A40"/>
    <w:rsid w:val="00506840"/>
    <w:rsid w:val="00511A25"/>
    <w:rsid w:val="005175CB"/>
    <w:rsid w:val="00517D40"/>
    <w:rsid w:val="00520861"/>
    <w:rsid w:val="00521880"/>
    <w:rsid w:val="00525C35"/>
    <w:rsid w:val="005279FB"/>
    <w:rsid w:val="00532BF5"/>
    <w:rsid w:val="0053541C"/>
    <w:rsid w:val="005376FF"/>
    <w:rsid w:val="00543F85"/>
    <w:rsid w:val="005458AD"/>
    <w:rsid w:val="0054778A"/>
    <w:rsid w:val="0055409E"/>
    <w:rsid w:val="00554A36"/>
    <w:rsid w:val="00562514"/>
    <w:rsid w:val="00562A1E"/>
    <w:rsid w:val="00564C6D"/>
    <w:rsid w:val="00566007"/>
    <w:rsid w:val="00576E04"/>
    <w:rsid w:val="0057733C"/>
    <w:rsid w:val="00581AC2"/>
    <w:rsid w:val="00583AC0"/>
    <w:rsid w:val="0058429D"/>
    <w:rsid w:val="00584BFC"/>
    <w:rsid w:val="005873D0"/>
    <w:rsid w:val="005917A6"/>
    <w:rsid w:val="005932B6"/>
    <w:rsid w:val="00596504"/>
    <w:rsid w:val="00596F89"/>
    <w:rsid w:val="005A0935"/>
    <w:rsid w:val="005A3B6D"/>
    <w:rsid w:val="005B53A3"/>
    <w:rsid w:val="005C06FA"/>
    <w:rsid w:val="005D20A5"/>
    <w:rsid w:val="005D54D6"/>
    <w:rsid w:val="005D6CCE"/>
    <w:rsid w:val="005D712A"/>
    <w:rsid w:val="005E671C"/>
    <w:rsid w:val="005F0FEF"/>
    <w:rsid w:val="005F1131"/>
    <w:rsid w:val="005F4D93"/>
    <w:rsid w:val="005F6F86"/>
    <w:rsid w:val="00600435"/>
    <w:rsid w:val="00600743"/>
    <w:rsid w:val="00603DCA"/>
    <w:rsid w:val="006048A4"/>
    <w:rsid w:val="00605362"/>
    <w:rsid w:val="006064F7"/>
    <w:rsid w:val="006068F0"/>
    <w:rsid w:val="00606C3B"/>
    <w:rsid w:val="00622C28"/>
    <w:rsid w:val="00626CA8"/>
    <w:rsid w:val="006271A0"/>
    <w:rsid w:val="006301C4"/>
    <w:rsid w:val="006309EE"/>
    <w:rsid w:val="00630B6A"/>
    <w:rsid w:val="00631BAB"/>
    <w:rsid w:val="006406A8"/>
    <w:rsid w:val="00640B4E"/>
    <w:rsid w:val="00641D5B"/>
    <w:rsid w:val="00644AAD"/>
    <w:rsid w:val="00646DD7"/>
    <w:rsid w:val="00653CDE"/>
    <w:rsid w:val="00656442"/>
    <w:rsid w:val="00661DA0"/>
    <w:rsid w:val="006632E6"/>
    <w:rsid w:val="00670E85"/>
    <w:rsid w:val="0067168F"/>
    <w:rsid w:val="0067703D"/>
    <w:rsid w:val="006831E3"/>
    <w:rsid w:val="00691B1A"/>
    <w:rsid w:val="0069495F"/>
    <w:rsid w:val="00695425"/>
    <w:rsid w:val="00695DD3"/>
    <w:rsid w:val="006A101B"/>
    <w:rsid w:val="006A6DC8"/>
    <w:rsid w:val="006C015A"/>
    <w:rsid w:val="006C1BB1"/>
    <w:rsid w:val="006C2360"/>
    <w:rsid w:val="006C55A9"/>
    <w:rsid w:val="006C5999"/>
    <w:rsid w:val="006D0A1B"/>
    <w:rsid w:val="006D6A62"/>
    <w:rsid w:val="006E082B"/>
    <w:rsid w:val="006E72BE"/>
    <w:rsid w:val="006F0015"/>
    <w:rsid w:val="006F6762"/>
    <w:rsid w:val="006F7DCB"/>
    <w:rsid w:val="00707FF2"/>
    <w:rsid w:val="00715456"/>
    <w:rsid w:val="00717D53"/>
    <w:rsid w:val="00722A79"/>
    <w:rsid w:val="0072351B"/>
    <w:rsid w:val="00730FBB"/>
    <w:rsid w:val="00736625"/>
    <w:rsid w:val="00744B4B"/>
    <w:rsid w:val="00745BFF"/>
    <w:rsid w:val="00746784"/>
    <w:rsid w:val="0074683F"/>
    <w:rsid w:val="007500AE"/>
    <w:rsid w:val="00751797"/>
    <w:rsid w:val="00752968"/>
    <w:rsid w:val="007549ED"/>
    <w:rsid w:val="0075643C"/>
    <w:rsid w:val="00756DD1"/>
    <w:rsid w:val="00757B36"/>
    <w:rsid w:val="00761289"/>
    <w:rsid w:val="0076182E"/>
    <w:rsid w:val="00761EA6"/>
    <w:rsid w:val="00767154"/>
    <w:rsid w:val="00773B6C"/>
    <w:rsid w:val="00774B0F"/>
    <w:rsid w:val="00776000"/>
    <w:rsid w:val="00781DF2"/>
    <w:rsid w:val="00790B95"/>
    <w:rsid w:val="007937A3"/>
    <w:rsid w:val="007A4AAE"/>
    <w:rsid w:val="007B4684"/>
    <w:rsid w:val="007C09EA"/>
    <w:rsid w:val="007C2309"/>
    <w:rsid w:val="007C3B9F"/>
    <w:rsid w:val="007D5273"/>
    <w:rsid w:val="007D6581"/>
    <w:rsid w:val="007D6EBC"/>
    <w:rsid w:val="007E0537"/>
    <w:rsid w:val="007E22FF"/>
    <w:rsid w:val="007F0543"/>
    <w:rsid w:val="007F0A33"/>
    <w:rsid w:val="007F1D2B"/>
    <w:rsid w:val="007F4D7D"/>
    <w:rsid w:val="007F717F"/>
    <w:rsid w:val="008176CE"/>
    <w:rsid w:val="008232D5"/>
    <w:rsid w:val="00823F88"/>
    <w:rsid w:val="0082700E"/>
    <w:rsid w:val="008300D6"/>
    <w:rsid w:val="008424C9"/>
    <w:rsid w:val="00843D45"/>
    <w:rsid w:val="00852105"/>
    <w:rsid w:val="0085255E"/>
    <w:rsid w:val="0085355D"/>
    <w:rsid w:val="008536AC"/>
    <w:rsid w:val="00853BE0"/>
    <w:rsid w:val="0085544C"/>
    <w:rsid w:val="008604A4"/>
    <w:rsid w:val="008606F1"/>
    <w:rsid w:val="00860D9E"/>
    <w:rsid w:val="00862516"/>
    <w:rsid w:val="00864F63"/>
    <w:rsid w:val="00866656"/>
    <w:rsid w:val="0086784A"/>
    <w:rsid w:val="00867BDD"/>
    <w:rsid w:val="008719E4"/>
    <w:rsid w:val="008811BB"/>
    <w:rsid w:val="00884C48"/>
    <w:rsid w:val="00891E75"/>
    <w:rsid w:val="0089747C"/>
    <w:rsid w:val="008974F2"/>
    <w:rsid w:val="008A1155"/>
    <w:rsid w:val="008A2903"/>
    <w:rsid w:val="008A5AA4"/>
    <w:rsid w:val="008B2984"/>
    <w:rsid w:val="008B44A3"/>
    <w:rsid w:val="008B7090"/>
    <w:rsid w:val="008C4798"/>
    <w:rsid w:val="008C70CD"/>
    <w:rsid w:val="008D337D"/>
    <w:rsid w:val="008D3FFB"/>
    <w:rsid w:val="008D43F8"/>
    <w:rsid w:val="008D6A2C"/>
    <w:rsid w:val="008E0D99"/>
    <w:rsid w:val="008E268A"/>
    <w:rsid w:val="008E3451"/>
    <w:rsid w:val="008E46D6"/>
    <w:rsid w:val="008E53FF"/>
    <w:rsid w:val="008E55D2"/>
    <w:rsid w:val="008E6D94"/>
    <w:rsid w:val="008E7367"/>
    <w:rsid w:val="00904A9B"/>
    <w:rsid w:val="00905884"/>
    <w:rsid w:val="0091701F"/>
    <w:rsid w:val="00920D6C"/>
    <w:rsid w:val="00923D57"/>
    <w:rsid w:val="00924B78"/>
    <w:rsid w:val="009276D5"/>
    <w:rsid w:val="009330E7"/>
    <w:rsid w:val="00942D58"/>
    <w:rsid w:val="00942FDE"/>
    <w:rsid w:val="00952863"/>
    <w:rsid w:val="009528FA"/>
    <w:rsid w:val="00954BF8"/>
    <w:rsid w:val="0096166D"/>
    <w:rsid w:val="00963154"/>
    <w:rsid w:val="00986C7E"/>
    <w:rsid w:val="009911B9"/>
    <w:rsid w:val="009924D4"/>
    <w:rsid w:val="009961B0"/>
    <w:rsid w:val="009963BC"/>
    <w:rsid w:val="0099791B"/>
    <w:rsid w:val="009A6C00"/>
    <w:rsid w:val="009B24EC"/>
    <w:rsid w:val="009B644A"/>
    <w:rsid w:val="009B67C7"/>
    <w:rsid w:val="009C3D9F"/>
    <w:rsid w:val="009C5887"/>
    <w:rsid w:val="009C60E6"/>
    <w:rsid w:val="009C6CB6"/>
    <w:rsid w:val="009C728C"/>
    <w:rsid w:val="009D4F57"/>
    <w:rsid w:val="009D50C4"/>
    <w:rsid w:val="009D5E30"/>
    <w:rsid w:val="009D64B0"/>
    <w:rsid w:val="009D78FE"/>
    <w:rsid w:val="009E0035"/>
    <w:rsid w:val="009E0DF2"/>
    <w:rsid w:val="009E2765"/>
    <w:rsid w:val="009E2C4C"/>
    <w:rsid w:val="009E509B"/>
    <w:rsid w:val="009E5F55"/>
    <w:rsid w:val="009F48CE"/>
    <w:rsid w:val="009F5431"/>
    <w:rsid w:val="009F5C57"/>
    <w:rsid w:val="00A06160"/>
    <w:rsid w:val="00A079C6"/>
    <w:rsid w:val="00A102E8"/>
    <w:rsid w:val="00A11229"/>
    <w:rsid w:val="00A11791"/>
    <w:rsid w:val="00A15437"/>
    <w:rsid w:val="00A207B9"/>
    <w:rsid w:val="00A245DC"/>
    <w:rsid w:val="00A317A2"/>
    <w:rsid w:val="00A31C07"/>
    <w:rsid w:val="00A31E32"/>
    <w:rsid w:val="00A35D90"/>
    <w:rsid w:val="00A37ECC"/>
    <w:rsid w:val="00A41DC7"/>
    <w:rsid w:val="00A42773"/>
    <w:rsid w:val="00A4364F"/>
    <w:rsid w:val="00A447EF"/>
    <w:rsid w:val="00A51ABF"/>
    <w:rsid w:val="00A5424F"/>
    <w:rsid w:val="00A54EBE"/>
    <w:rsid w:val="00A56CB5"/>
    <w:rsid w:val="00A644A5"/>
    <w:rsid w:val="00A64717"/>
    <w:rsid w:val="00A66875"/>
    <w:rsid w:val="00A675B1"/>
    <w:rsid w:val="00A748C9"/>
    <w:rsid w:val="00A77398"/>
    <w:rsid w:val="00A80C51"/>
    <w:rsid w:val="00A81EDF"/>
    <w:rsid w:val="00A83A62"/>
    <w:rsid w:val="00A86A25"/>
    <w:rsid w:val="00A929CC"/>
    <w:rsid w:val="00A93A6C"/>
    <w:rsid w:val="00A94628"/>
    <w:rsid w:val="00A9536F"/>
    <w:rsid w:val="00A95495"/>
    <w:rsid w:val="00A955F2"/>
    <w:rsid w:val="00AA0FBE"/>
    <w:rsid w:val="00AA2B6F"/>
    <w:rsid w:val="00AA4479"/>
    <w:rsid w:val="00AA48D1"/>
    <w:rsid w:val="00AB107D"/>
    <w:rsid w:val="00AB1812"/>
    <w:rsid w:val="00AB4A78"/>
    <w:rsid w:val="00AB6CC1"/>
    <w:rsid w:val="00AB7E31"/>
    <w:rsid w:val="00AD26D3"/>
    <w:rsid w:val="00AD2F5B"/>
    <w:rsid w:val="00AD464B"/>
    <w:rsid w:val="00AD7E81"/>
    <w:rsid w:val="00AE0FF5"/>
    <w:rsid w:val="00AE127D"/>
    <w:rsid w:val="00AE65BA"/>
    <w:rsid w:val="00AE7A56"/>
    <w:rsid w:val="00AF12E5"/>
    <w:rsid w:val="00AF4240"/>
    <w:rsid w:val="00AF6318"/>
    <w:rsid w:val="00AF6FEF"/>
    <w:rsid w:val="00AF7D70"/>
    <w:rsid w:val="00B01114"/>
    <w:rsid w:val="00B017FE"/>
    <w:rsid w:val="00B024D5"/>
    <w:rsid w:val="00B05D04"/>
    <w:rsid w:val="00B17E63"/>
    <w:rsid w:val="00B17F7F"/>
    <w:rsid w:val="00B202D6"/>
    <w:rsid w:val="00B20869"/>
    <w:rsid w:val="00B211ED"/>
    <w:rsid w:val="00B319D0"/>
    <w:rsid w:val="00B33B3B"/>
    <w:rsid w:val="00B37E4D"/>
    <w:rsid w:val="00B4191A"/>
    <w:rsid w:val="00B52B37"/>
    <w:rsid w:val="00B548FD"/>
    <w:rsid w:val="00B556FB"/>
    <w:rsid w:val="00B55F4C"/>
    <w:rsid w:val="00B56361"/>
    <w:rsid w:val="00B61746"/>
    <w:rsid w:val="00B62005"/>
    <w:rsid w:val="00B62A08"/>
    <w:rsid w:val="00B63399"/>
    <w:rsid w:val="00B643B0"/>
    <w:rsid w:val="00B67934"/>
    <w:rsid w:val="00B76FFB"/>
    <w:rsid w:val="00B7795B"/>
    <w:rsid w:val="00B77961"/>
    <w:rsid w:val="00B803FE"/>
    <w:rsid w:val="00B8144E"/>
    <w:rsid w:val="00B84C74"/>
    <w:rsid w:val="00B94060"/>
    <w:rsid w:val="00B94CF1"/>
    <w:rsid w:val="00BA236F"/>
    <w:rsid w:val="00BA2379"/>
    <w:rsid w:val="00BA472E"/>
    <w:rsid w:val="00BA6F13"/>
    <w:rsid w:val="00BB312B"/>
    <w:rsid w:val="00BB3A8E"/>
    <w:rsid w:val="00BB7111"/>
    <w:rsid w:val="00BC0690"/>
    <w:rsid w:val="00BC4D83"/>
    <w:rsid w:val="00BC6D1F"/>
    <w:rsid w:val="00BD1CD3"/>
    <w:rsid w:val="00BD3BA3"/>
    <w:rsid w:val="00BE0F5B"/>
    <w:rsid w:val="00BE242C"/>
    <w:rsid w:val="00BF2DE4"/>
    <w:rsid w:val="00BF4E4B"/>
    <w:rsid w:val="00BF7045"/>
    <w:rsid w:val="00C03881"/>
    <w:rsid w:val="00C03EC3"/>
    <w:rsid w:val="00C050A3"/>
    <w:rsid w:val="00C051BA"/>
    <w:rsid w:val="00C052AB"/>
    <w:rsid w:val="00C114D9"/>
    <w:rsid w:val="00C115C2"/>
    <w:rsid w:val="00C12631"/>
    <w:rsid w:val="00C12A33"/>
    <w:rsid w:val="00C20A8B"/>
    <w:rsid w:val="00C234FA"/>
    <w:rsid w:val="00C31DD3"/>
    <w:rsid w:val="00C3405B"/>
    <w:rsid w:val="00C36120"/>
    <w:rsid w:val="00C44C70"/>
    <w:rsid w:val="00C465AE"/>
    <w:rsid w:val="00C510B7"/>
    <w:rsid w:val="00C54574"/>
    <w:rsid w:val="00C54CD1"/>
    <w:rsid w:val="00C5721E"/>
    <w:rsid w:val="00C67F26"/>
    <w:rsid w:val="00C72985"/>
    <w:rsid w:val="00C73607"/>
    <w:rsid w:val="00C77360"/>
    <w:rsid w:val="00C7749B"/>
    <w:rsid w:val="00C82DE7"/>
    <w:rsid w:val="00C836F3"/>
    <w:rsid w:val="00C90F87"/>
    <w:rsid w:val="00C91EA9"/>
    <w:rsid w:val="00C93973"/>
    <w:rsid w:val="00CA147C"/>
    <w:rsid w:val="00CB10A1"/>
    <w:rsid w:val="00CB1671"/>
    <w:rsid w:val="00CB3128"/>
    <w:rsid w:val="00CB582D"/>
    <w:rsid w:val="00CB63FC"/>
    <w:rsid w:val="00CB7731"/>
    <w:rsid w:val="00CB78F3"/>
    <w:rsid w:val="00CC0551"/>
    <w:rsid w:val="00CC0C19"/>
    <w:rsid w:val="00CC1E96"/>
    <w:rsid w:val="00CC7527"/>
    <w:rsid w:val="00CD27F6"/>
    <w:rsid w:val="00CD43BF"/>
    <w:rsid w:val="00CD60E2"/>
    <w:rsid w:val="00CE2D6C"/>
    <w:rsid w:val="00CE4658"/>
    <w:rsid w:val="00CF37DE"/>
    <w:rsid w:val="00CF45D0"/>
    <w:rsid w:val="00CF4883"/>
    <w:rsid w:val="00CF6FCC"/>
    <w:rsid w:val="00D06972"/>
    <w:rsid w:val="00D122E1"/>
    <w:rsid w:val="00D14550"/>
    <w:rsid w:val="00D173AA"/>
    <w:rsid w:val="00D20147"/>
    <w:rsid w:val="00D21461"/>
    <w:rsid w:val="00D22BE5"/>
    <w:rsid w:val="00D272C6"/>
    <w:rsid w:val="00D30B85"/>
    <w:rsid w:val="00D37A63"/>
    <w:rsid w:val="00D44310"/>
    <w:rsid w:val="00D44B33"/>
    <w:rsid w:val="00D556A1"/>
    <w:rsid w:val="00D563C2"/>
    <w:rsid w:val="00D57164"/>
    <w:rsid w:val="00D57281"/>
    <w:rsid w:val="00D60914"/>
    <w:rsid w:val="00D65967"/>
    <w:rsid w:val="00D70199"/>
    <w:rsid w:val="00D732AF"/>
    <w:rsid w:val="00D777F1"/>
    <w:rsid w:val="00D8185B"/>
    <w:rsid w:val="00D8194A"/>
    <w:rsid w:val="00D82F3E"/>
    <w:rsid w:val="00D84738"/>
    <w:rsid w:val="00D969A3"/>
    <w:rsid w:val="00DA0156"/>
    <w:rsid w:val="00DA584A"/>
    <w:rsid w:val="00DA7BB8"/>
    <w:rsid w:val="00DB6895"/>
    <w:rsid w:val="00DB72D0"/>
    <w:rsid w:val="00DC12C3"/>
    <w:rsid w:val="00DC5067"/>
    <w:rsid w:val="00DC612A"/>
    <w:rsid w:val="00DC7AB8"/>
    <w:rsid w:val="00DD525D"/>
    <w:rsid w:val="00DD5508"/>
    <w:rsid w:val="00DE0537"/>
    <w:rsid w:val="00DE0E0D"/>
    <w:rsid w:val="00DE2562"/>
    <w:rsid w:val="00DE5E63"/>
    <w:rsid w:val="00DE61DB"/>
    <w:rsid w:val="00DE675A"/>
    <w:rsid w:val="00E00C4D"/>
    <w:rsid w:val="00E10C4F"/>
    <w:rsid w:val="00E1452E"/>
    <w:rsid w:val="00E15938"/>
    <w:rsid w:val="00E15C4E"/>
    <w:rsid w:val="00E27FF3"/>
    <w:rsid w:val="00E375E1"/>
    <w:rsid w:val="00E40A3B"/>
    <w:rsid w:val="00E43109"/>
    <w:rsid w:val="00E431DF"/>
    <w:rsid w:val="00E50DAE"/>
    <w:rsid w:val="00E51A2C"/>
    <w:rsid w:val="00E54657"/>
    <w:rsid w:val="00E6284A"/>
    <w:rsid w:val="00E64426"/>
    <w:rsid w:val="00E6611E"/>
    <w:rsid w:val="00E6697F"/>
    <w:rsid w:val="00E74681"/>
    <w:rsid w:val="00E77CF4"/>
    <w:rsid w:val="00E8042B"/>
    <w:rsid w:val="00E820A0"/>
    <w:rsid w:val="00E9217F"/>
    <w:rsid w:val="00E9496E"/>
    <w:rsid w:val="00E95E2C"/>
    <w:rsid w:val="00E96765"/>
    <w:rsid w:val="00E97D09"/>
    <w:rsid w:val="00EA009B"/>
    <w:rsid w:val="00EA04B7"/>
    <w:rsid w:val="00EA0937"/>
    <w:rsid w:val="00EA7723"/>
    <w:rsid w:val="00EB17F3"/>
    <w:rsid w:val="00EB2754"/>
    <w:rsid w:val="00EB28CA"/>
    <w:rsid w:val="00EB5104"/>
    <w:rsid w:val="00EB57D6"/>
    <w:rsid w:val="00EC0E01"/>
    <w:rsid w:val="00EC15EB"/>
    <w:rsid w:val="00EC2A5D"/>
    <w:rsid w:val="00EC5445"/>
    <w:rsid w:val="00EC6F62"/>
    <w:rsid w:val="00ED3B61"/>
    <w:rsid w:val="00EE1688"/>
    <w:rsid w:val="00EE23CC"/>
    <w:rsid w:val="00EE5615"/>
    <w:rsid w:val="00EF36D5"/>
    <w:rsid w:val="00EF3F63"/>
    <w:rsid w:val="00EF49D3"/>
    <w:rsid w:val="00EF4C13"/>
    <w:rsid w:val="00EF6810"/>
    <w:rsid w:val="00EF6EEB"/>
    <w:rsid w:val="00F02526"/>
    <w:rsid w:val="00F072C2"/>
    <w:rsid w:val="00F1066F"/>
    <w:rsid w:val="00F14818"/>
    <w:rsid w:val="00F155CB"/>
    <w:rsid w:val="00F201C0"/>
    <w:rsid w:val="00F2064A"/>
    <w:rsid w:val="00F21207"/>
    <w:rsid w:val="00F35FEC"/>
    <w:rsid w:val="00F5110A"/>
    <w:rsid w:val="00F51318"/>
    <w:rsid w:val="00F52FF2"/>
    <w:rsid w:val="00F53A69"/>
    <w:rsid w:val="00F53FD4"/>
    <w:rsid w:val="00F56BEA"/>
    <w:rsid w:val="00F72D89"/>
    <w:rsid w:val="00F74F31"/>
    <w:rsid w:val="00F90AF4"/>
    <w:rsid w:val="00F95FE2"/>
    <w:rsid w:val="00FA0D4F"/>
    <w:rsid w:val="00FA1B57"/>
    <w:rsid w:val="00FA3C12"/>
    <w:rsid w:val="00FB02D1"/>
    <w:rsid w:val="00FB1118"/>
    <w:rsid w:val="00FB3A1E"/>
    <w:rsid w:val="00FB3C91"/>
    <w:rsid w:val="00FB4DCC"/>
    <w:rsid w:val="00FB6647"/>
    <w:rsid w:val="00FD3F1A"/>
    <w:rsid w:val="00FD442A"/>
    <w:rsid w:val="00FD6406"/>
    <w:rsid w:val="00FE5FE9"/>
    <w:rsid w:val="00FE786E"/>
    <w:rsid w:val="00FF0F02"/>
    <w:rsid w:val="015F3216"/>
    <w:rsid w:val="01B711E2"/>
    <w:rsid w:val="01BC2913"/>
    <w:rsid w:val="01FD609D"/>
    <w:rsid w:val="01FE5971"/>
    <w:rsid w:val="022A7A71"/>
    <w:rsid w:val="02985677"/>
    <w:rsid w:val="02E042E3"/>
    <w:rsid w:val="033755DF"/>
    <w:rsid w:val="033A0C2B"/>
    <w:rsid w:val="034D095E"/>
    <w:rsid w:val="035A197A"/>
    <w:rsid w:val="03731012"/>
    <w:rsid w:val="03A8510F"/>
    <w:rsid w:val="03C13E92"/>
    <w:rsid w:val="03E17E35"/>
    <w:rsid w:val="03EF7C67"/>
    <w:rsid w:val="04293179"/>
    <w:rsid w:val="044F2D6C"/>
    <w:rsid w:val="045A1585"/>
    <w:rsid w:val="047168CE"/>
    <w:rsid w:val="04770AD9"/>
    <w:rsid w:val="04BC67F0"/>
    <w:rsid w:val="04CD40E6"/>
    <w:rsid w:val="04E94BD0"/>
    <w:rsid w:val="04F75026"/>
    <w:rsid w:val="04FC07BA"/>
    <w:rsid w:val="05171657"/>
    <w:rsid w:val="05A351AD"/>
    <w:rsid w:val="05B84BCE"/>
    <w:rsid w:val="05B9052D"/>
    <w:rsid w:val="05F759DF"/>
    <w:rsid w:val="06173888"/>
    <w:rsid w:val="061E65E2"/>
    <w:rsid w:val="062260D2"/>
    <w:rsid w:val="064C13A1"/>
    <w:rsid w:val="06587E4E"/>
    <w:rsid w:val="06606BFB"/>
    <w:rsid w:val="06693D01"/>
    <w:rsid w:val="067B0F4F"/>
    <w:rsid w:val="067C28F8"/>
    <w:rsid w:val="067F137B"/>
    <w:rsid w:val="06B2279B"/>
    <w:rsid w:val="06BE2ACC"/>
    <w:rsid w:val="06C06AFB"/>
    <w:rsid w:val="073562D9"/>
    <w:rsid w:val="074327A4"/>
    <w:rsid w:val="07981A06"/>
    <w:rsid w:val="07A86AAB"/>
    <w:rsid w:val="07C75183"/>
    <w:rsid w:val="07CA6A21"/>
    <w:rsid w:val="07CD4B06"/>
    <w:rsid w:val="07DC4DD2"/>
    <w:rsid w:val="07F964AC"/>
    <w:rsid w:val="083E11BD"/>
    <w:rsid w:val="0845339D"/>
    <w:rsid w:val="08457112"/>
    <w:rsid w:val="085C3CE3"/>
    <w:rsid w:val="087D7F38"/>
    <w:rsid w:val="08923091"/>
    <w:rsid w:val="08B51480"/>
    <w:rsid w:val="08C6543B"/>
    <w:rsid w:val="08DA0569"/>
    <w:rsid w:val="08ED694E"/>
    <w:rsid w:val="091B3A6E"/>
    <w:rsid w:val="093A1985"/>
    <w:rsid w:val="094823DE"/>
    <w:rsid w:val="095234C9"/>
    <w:rsid w:val="097A3808"/>
    <w:rsid w:val="09972933"/>
    <w:rsid w:val="09CD219B"/>
    <w:rsid w:val="09DB166F"/>
    <w:rsid w:val="09ED576F"/>
    <w:rsid w:val="0A0A57FB"/>
    <w:rsid w:val="0A1D5CB7"/>
    <w:rsid w:val="0A307377"/>
    <w:rsid w:val="0A7113D6"/>
    <w:rsid w:val="0AEF0A53"/>
    <w:rsid w:val="0B427292"/>
    <w:rsid w:val="0B612A40"/>
    <w:rsid w:val="0C061FF2"/>
    <w:rsid w:val="0C3C7603"/>
    <w:rsid w:val="0C581959"/>
    <w:rsid w:val="0C605B78"/>
    <w:rsid w:val="0C6A07D3"/>
    <w:rsid w:val="0C9374E3"/>
    <w:rsid w:val="0D607017"/>
    <w:rsid w:val="0DB05190"/>
    <w:rsid w:val="0DC91529"/>
    <w:rsid w:val="0DDE11F1"/>
    <w:rsid w:val="0E7C659C"/>
    <w:rsid w:val="0E8B4C4F"/>
    <w:rsid w:val="0EB451F4"/>
    <w:rsid w:val="0EBD6ED2"/>
    <w:rsid w:val="0ECD5000"/>
    <w:rsid w:val="0EF910C5"/>
    <w:rsid w:val="0F067277"/>
    <w:rsid w:val="0F2B249C"/>
    <w:rsid w:val="0FE20220"/>
    <w:rsid w:val="0FED14FF"/>
    <w:rsid w:val="0FF860F6"/>
    <w:rsid w:val="104C6C4A"/>
    <w:rsid w:val="10B637FF"/>
    <w:rsid w:val="10CA7021"/>
    <w:rsid w:val="116008FF"/>
    <w:rsid w:val="11731ED8"/>
    <w:rsid w:val="117C3E90"/>
    <w:rsid w:val="11943BFC"/>
    <w:rsid w:val="11AE1162"/>
    <w:rsid w:val="11BF336F"/>
    <w:rsid w:val="120F53EC"/>
    <w:rsid w:val="122D3D3B"/>
    <w:rsid w:val="123B0B2E"/>
    <w:rsid w:val="123F4881"/>
    <w:rsid w:val="12407BD1"/>
    <w:rsid w:val="12580618"/>
    <w:rsid w:val="125E7697"/>
    <w:rsid w:val="12767ED2"/>
    <w:rsid w:val="12787DBD"/>
    <w:rsid w:val="12957F0C"/>
    <w:rsid w:val="12AB396B"/>
    <w:rsid w:val="12B55819"/>
    <w:rsid w:val="13294DF5"/>
    <w:rsid w:val="13332FBC"/>
    <w:rsid w:val="140C2170"/>
    <w:rsid w:val="14681A9C"/>
    <w:rsid w:val="148166BA"/>
    <w:rsid w:val="149A59CD"/>
    <w:rsid w:val="149E0C82"/>
    <w:rsid w:val="14F3581B"/>
    <w:rsid w:val="1520103C"/>
    <w:rsid w:val="15366FF3"/>
    <w:rsid w:val="153E0A4F"/>
    <w:rsid w:val="158F12AA"/>
    <w:rsid w:val="15E46FC8"/>
    <w:rsid w:val="160457F4"/>
    <w:rsid w:val="162A3FD6"/>
    <w:rsid w:val="16547F98"/>
    <w:rsid w:val="166444E5"/>
    <w:rsid w:val="16704C38"/>
    <w:rsid w:val="169B6F5D"/>
    <w:rsid w:val="16E42AFA"/>
    <w:rsid w:val="16F75359"/>
    <w:rsid w:val="17285513"/>
    <w:rsid w:val="172A128B"/>
    <w:rsid w:val="174E3402"/>
    <w:rsid w:val="176D1177"/>
    <w:rsid w:val="177B7D38"/>
    <w:rsid w:val="17C90AA4"/>
    <w:rsid w:val="17F10953"/>
    <w:rsid w:val="181B5861"/>
    <w:rsid w:val="181E6DC2"/>
    <w:rsid w:val="18297794"/>
    <w:rsid w:val="185C36C6"/>
    <w:rsid w:val="188748EE"/>
    <w:rsid w:val="18B71367"/>
    <w:rsid w:val="18F0405D"/>
    <w:rsid w:val="19107413"/>
    <w:rsid w:val="191A0E8B"/>
    <w:rsid w:val="19C12ED3"/>
    <w:rsid w:val="19CA465F"/>
    <w:rsid w:val="19CF7EC7"/>
    <w:rsid w:val="1A015FF9"/>
    <w:rsid w:val="1A246465"/>
    <w:rsid w:val="1A5B67B9"/>
    <w:rsid w:val="1A7C578A"/>
    <w:rsid w:val="1A926A9D"/>
    <w:rsid w:val="1AB175CD"/>
    <w:rsid w:val="1AC73560"/>
    <w:rsid w:val="1AC94917"/>
    <w:rsid w:val="1ACB068F"/>
    <w:rsid w:val="1AE03EC5"/>
    <w:rsid w:val="1AEE1530"/>
    <w:rsid w:val="1B3C72B5"/>
    <w:rsid w:val="1B5C578B"/>
    <w:rsid w:val="1B6C5241"/>
    <w:rsid w:val="1BBC3462"/>
    <w:rsid w:val="1BC17CE4"/>
    <w:rsid w:val="1BCC2910"/>
    <w:rsid w:val="1BEF4851"/>
    <w:rsid w:val="1C2A5AD6"/>
    <w:rsid w:val="1C341CE9"/>
    <w:rsid w:val="1C4306F9"/>
    <w:rsid w:val="1C4526C3"/>
    <w:rsid w:val="1CE4012E"/>
    <w:rsid w:val="1D271DC8"/>
    <w:rsid w:val="1D3049A6"/>
    <w:rsid w:val="1D5A6E85"/>
    <w:rsid w:val="1D6B7F07"/>
    <w:rsid w:val="1D6E79F7"/>
    <w:rsid w:val="1DAF52BA"/>
    <w:rsid w:val="1DD7559C"/>
    <w:rsid w:val="1E0A7720"/>
    <w:rsid w:val="1E37428D"/>
    <w:rsid w:val="1E7B6870"/>
    <w:rsid w:val="1E8E69BA"/>
    <w:rsid w:val="1E9B2A6E"/>
    <w:rsid w:val="1EA21FDF"/>
    <w:rsid w:val="1EDB1A02"/>
    <w:rsid w:val="1EF74148"/>
    <w:rsid w:val="1F143755"/>
    <w:rsid w:val="1F354C71"/>
    <w:rsid w:val="1F3740EB"/>
    <w:rsid w:val="1F964179"/>
    <w:rsid w:val="1FD746B4"/>
    <w:rsid w:val="202F16C0"/>
    <w:rsid w:val="20803CC9"/>
    <w:rsid w:val="20C4005A"/>
    <w:rsid w:val="20EF2BFD"/>
    <w:rsid w:val="20F344A7"/>
    <w:rsid w:val="215869F4"/>
    <w:rsid w:val="216750D4"/>
    <w:rsid w:val="217C098F"/>
    <w:rsid w:val="21936A07"/>
    <w:rsid w:val="219F2875"/>
    <w:rsid w:val="21B7196D"/>
    <w:rsid w:val="21D249F9"/>
    <w:rsid w:val="22682C67"/>
    <w:rsid w:val="22762A1E"/>
    <w:rsid w:val="227B0BEC"/>
    <w:rsid w:val="22B05E3C"/>
    <w:rsid w:val="22B40A8B"/>
    <w:rsid w:val="22DE01B4"/>
    <w:rsid w:val="231352C9"/>
    <w:rsid w:val="23371A75"/>
    <w:rsid w:val="235F43AF"/>
    <w:rsid w:val="23871813"/>
    <w:rsid w:val="23A203FB"/>
    <w:rsid w:val="23D65923"/>
    <w:rsid w:val="23F76998"/>
    <w:rsid w:val="245B3C6C"/>
    <w:rsid w:val="246A53BC"/>
    <w:rsid w:val="24B71C84"/>
    <w:rsid w:val="25100723"/>
    <w:rsid w:val="25110BC2"/>
    <w:rsid w:val="2513335E"/>
    <w:rsid w:val="251E2F0B"/>
    <w:rsid w:val="25906BD4"/>
    <w:rsid w:val="25A00BB7"/>
    <w:rsid w:val="25A72BB4"/>
    <w:rsid w:val="25E847EB"/>
    <w:rsid w:val="25F11CDC"/>
    <w:rsid w:val="25F3318F"/>
    <w:rsid w:val="25FA2770"/>
    <w:rsid w:val="26480150"/>
    <w:rsid w:val="264F6618"/>
    <w:rsid w:val="2659302B"/>
    <w:rsid w:val="26A76454"/>
    <w:rsid w:val="26B172D2"/>
    <w:rsid w:val="26D15E9F"/>
    <w:rsid w:val="26D23727"/>
    <w:rsid w:val="26DF3EB1"/>
    <w:rsid w:val="27255EAD"/>
    <w:rsid w:val="27386E00"/>
    <w:rsid w:val="274419E0"/>
    <w:rsid w:val="275A34C6"/>
    <w:rsid w:val="277A3B68"/>
    <w:rsid w:val="278365F4"/>
    <w:rsid w:val="281C0166"/>
    <w:rsid w:val="2823612C"/>
    <w:rsid w:val="28333E4D"/>
    <w:rsid w:val="283830DC"/>
    <w:rsid w:val="283A50A6"/>
    <w:rsid w:val="285A2A84"/>
    <w:rsid w:val="28632D62"/>
    <w:rsid w:val="289A78F2"/>
    <w:rsid w:val="28AD657A"/>
    <w:rsid w:val="28BB6E33"/>
    <w:rsid w:val="28E95A81"/>
    <w:rsid w:val="28EC2730"/>
    <w:rsid w:val="28EE4EBB"/>
    <w:rsid w:val="28F33521"/>
    <w:rsid w:val="293202D2"/>
    <w:rsid w:val="29852351"/>
    <w:rsid w:val="2990003F"/>
    <w:rsid w:val="29982084"/>
    <w:rsid w:val="29C76E85"/>
    <w:rsid w:val="29E17ECF"/>
    <w:rsid w:val="29E755F5"/>
    <w:rsid w:val="29F513F4"/>
    <w:rsid w:val="2A1509E1"/>
    <w:rsid w:val="2A6E1037"/>
    <w:rsid w:val="2A720B27"/>
    <w:rsid w:val="2B050CFF"/>
    <w:rsid w:val="2B381D70"/>
    <w:rsid w:val="2B41437D"/>
    <w:rsid w:val="2B6C3ED1"/>
    <w:rsid w:val="2B712262"/>
    <w:rsid w:val="2BCA74D0"/>
    <w:rsid w:val="2C651134"/>
    <w:rsid w:val="2CE6139F"/>
    <w:rsid w:val="2D1C51E4"/>
    <w:rsid w:val="2D480265"/>
    <w:rsid w:val="2D7A2EF1"/>
    <w:rsid w:val="2DB37590"/>
    <w:rsid w:val="2DC434A2"/>
    <w:rsid w:val="2DD91DAE"/>
    <w:rsid w:val="2DFE5055"/>
    <w:rsid w:val="2E00469C"/>
    <w:rsid w:val="2E33681F"/>
    <w:rsid w:val="2E565881"/>
    <w:rsid w:val="2E881700"/>
    <w:rsid w:val="2EE23DA1"/>
    <w:rsid w:val="2F35710F"/>
    <w:rsid w:val="2F814105"/>
    <w:rsid w:val="2F920BF0"/>
    <w:rsid w:val="2F9E6D25"/>
    <w:rsid w:val="2FD5030D"/>
    <w:rsid w:val="2FD656B4"/>
    <w:rsid w:val="2FD73644"/>
    <w:rsid w:val="2FDD4657"/>
    <w:rsid w:val="2FECBE2B"/>
    <w:rsid w:val="308D6684"/>
    <w:rsid w:val="30B639CB"/>
    <w:rsid w:val="30C04116"/>
    <w:rsid w:val="30C329C2"/>
    <w:rsid w:val="31864EB8"/>
    <w:rsid w:val="319B6BB5"/>
    <w:rsid w:val="31A22367"/>
    <w:rsid w:val="31A812D2"/>
    <w:rsid w:val="31DB05D3"/>
    <w:rsid w:val="32024E86"/>
    <w:rsid w:val="32144BB9"/>
    <w:rsid w:val="32343FAF"/>
    <w:rsid w:val="3321133C"/>
    <w:rsid w:val="33524FD2"/>
    <w:rsid w:val="3355548A"/>
    <w:rsid w:val="338F44F8"/>
    <w:rsid w:val="33BE2874"/>
    <w:rsid w:val="33D12D62"/>
    <w:rsid w:val="33DA14EB"/>
    <w:rsid w:val="33DE0FDB"/>
    <w:rsid w:val="347409BA"/>
    <w:rsid w:val="34E95E89"/>
    <w:rsid w:val="34EC597A"/>
    <w:rsid w:val="34F46C83"/>
    <w:rsid w:val="350F0980"/>
    <w:rsid w:val="352A733C"/>
    <w:rsid w:val="35337105"/>
    <w:rsid w:val="353558D8"/>
    <w:rsid w:val="35A065D5"/>
    <w:rsid w:val="35BF19BF"/>
    <w:rsid w:val="36996027"/>
    <w:rsid w:val="36B9703B"/>
    <w:rsid w:val="36C5144D"/>
    <w:rsid w:val="36E36908"/>
    <w:rsid w:val="36FE3850"/>
    <w:rsid w:val="37104442"/>
    <w:rsid w:val="37555A58"/>
    <w:rsid w:val="37893954"/>
    <w:rsid w:val="37E25D40"/>
    <w:rsid w:val="3842422E"/>
    <w:rsid w:val="384F3EA2"/>
    <w:rsid w:val="38A25BFE"/>
    <w:rsid w:val="38B247E4"/>
    <w:rsid w:val="38B60778"/>
    <w:rsid w:val="391C71AB"/>
    <w:rsid w:val="39A44A75"/>
    <w:rsid w:val="39BB22F1"/>
    <w:rsid w:val="39CC0C76"/>
    <w:rsid w:val="39D81B8C"/>
    <w:rsid w:val="39FE19CB"/>
    <w:rsid w:val="3A2B7E79"/>
    <w:rsid w:val="3A904E0B"/>
    <w:rsid w:val="3A95066C"/>
    <w:rsid w:val="3AA36ADA"/>
    <w:rsid w:val="3ADB2718"/>
    <w:rsid w:val="3B024B66"/>
    <w:rsid w:val="3BBD6B43"/>
    <w:rsid w:val="3BDF7FB0"/>
    <w:rsid w:val="3C110A75"/>
    <w:rsid w:val="3C4E2A76"/>
    <w:rsid w:val="3C954B18"/>
    <w:rsid w:val="3CE67488"/>
    <w:rsid w:val="3CFF348D"/>
    <w:rsid w:val="3D420661"/>
    <w:rsid w:val="3D6D517E"/>
    <w:rsid w:val="3DE47EA4"/>
    <w:rsid w:val="3DEA67CE"/>
    <w:rsid w:val="3E112DB3"/>
    <w:rsid w:val="3E171CB9"/>
    <w:rsid w:val="3E64723E"/>
    <w:rsid w:val="3E8969DF"/>
    <w:rsid w:val="3F2D206F"/>
    <w:rsid w:val="3F5517B3"/>
    <w:rsid w:val="3F6B7B75"/>
    <w:rsid w:val="3F7040E9"/>
    <w:rsid w:val="3FAC01DF"/>
    <w:rsid w:val="3FB63FF9"/>
    <w:rsid w:val="3FB83028"/>
    <w:rsid w:val="3FBE71AD"/>
    <w:rsid w:val="3FE200A5"/>
    <w:rsid w:val="3FE77469"/>
    <w:rsid w:val="403D5EC8"/>
    <w:rsid w:val="404228F2"/>
    <w:rsid w:val="40582115"/>
    <w:rsid w:val="405C7E57"/>
    <w:rsid w:val="40B37B61"/>
    <w:rsid w:val="40D211F8"/>
    <w:rsid w:val="40D36B07"/>
    <w:rsid w:val="40E76324"/>
    <w:rsid w:val="411175CE"/>
    <w:rsid w:val="41362456"/>
    <w:rsid w:val="416F7716"/>
    <w:rsid w:val="4177481D"/>
    <w:rsid w:val="41954A46"/>
    <w:rsid w:val="41CC1E26"/>
    <w:rsid w:val="41D67795"/>
    <w:rsid w:val="4235270E"/>
    <w:rsid w:val="42674891"/>
    <w:rsid w:val="4269685C"/>
    <w:rsid w:val="4280470A"/>
    <w:rsid w:val="428222C6"/>
    <w:rsid w:val="42E3216A"/>
    <w:rsid w:val="430622FC"/>
    <w:rsid w:val="43654427"/>
    <w:rsid w:val="436D237B"/>
    <w:rsid w:val="43A15B81"/>
    <w:rsid w:val="43A6660D"/>
    <w:rsid w:val="43A86BFE"/>
    <w:rsid w:val="43E25002"/>
    <w:rsid w:val="43F074F2"/>
    <w:rsid w:val="44627A06"/>
    <w:rsid w:val="446C4AA4"/>
    <w:rsid w:val="44C63AF1"/>
    <w:rsid w:val="44CA4BFA"/>
    <w:rsid w:val="45033B24"/>
    <w:rsid w:val="45316EAA"/>
    <w:rsid w:val="45D95AA6"/>
    <w:rsid w:val="45EC127F"/>
    <w:rsid w:val="45F12DF0"/>
    <w:rsid w:val="462F1B6A"/>
    <w:rsid w:val="462F56C6"/>
    <w:rsid w:val="46537F93"/>
    <w:rsid w:val="465E6127"/>
    <w:rsid w:val="469320F9"/>
    <w:rsid w:val="46BA3B48"/>
    <w:rsid w:val="46F32B98"/>
    <w:rsid w:val="4721624D"/>
    <w:rsid w:val="472E597E"/>
    <w:rsid w:val="474451A1"/>
    <w:rsid w:val="47816124"/>
    <w:rsid w:val="478D6B48"/>
    <w:rsid w:val="47C14A44"/>
    <w:rsid w:val="47FB5B50"/>
    <w:rsid w:val="47FB7F56"/>
    <w:rsid w:val="483E4385"/>
    <w:rsid w:val="48895562"/>
    <w:rsid w:val="489C7AD7"/>
    <w:rsid w:val="48B12EB6"/>
    <w:rsid w:val="48C643CB"/>
    <w:rsid w:val="48FA7BC4"/>
    <w:rsid w:val="4907292A"/>
    <w:rsid w:val="495711BC"/>
    <w:rsid w:val="499B20FD"/>
    <w:rsid w:val="49B26D3A"/>
    <w:rsid w:val="4A415C4C"/>
    <w:rsid w:val="4A467B08"/>
    <w:rsid w:val="4AD8457E"/>
    <w:rsid w:val="4AE20F59"/>
    <w:rsid w:val="4B16553C"/>
    <w:rsid w:val="4B1D3871"/>
    <w:rsid w:val="4B8D6ED7"/>
    <w:rsid w:val="4B906952"/>
    <w:rsid w:val="4BB5041C"/>
    <w:rsid w:val="4BD104A6"/>
    <w:rsid w:val="4BE97D23"/>
    <w:rsid w:val="4C74751D"/>
    <w:rsid w:val="4C8E708C"/>
    <w:rsid w:val="4CA155C4"/>
    <w:rsid w:val="4CFF45DE"/>
    <w:rsid w:val="4D135F01"/>
    <w:rsid w:val="4D6420F9"/>
    <w:rsid w:val="4D924EB8"/>
    <w:rsid w:val="4DA24A9F"/>
    <w:rsid w:val="4DFD6144"/>
    <w:rsid w:val="4DFD76E7"/>
    <w:rsid w:val="4F425205"/>
    <w:rsid w:val="4F495A4B"/>
    <w:rsid w:val="4F6A776F"/>
    <w:rsid w:val="4FA03191"/>
    <w:rsid w:val="4FB64B8F"/>
    <w:rsid w:val="4FB864E1"/>
    <w:rsid w:val="4FC96B8B"/>
    <w:rsid w:val="4FD16CF7"/>
    <w:rsid w:val="50275A5A"/>
    <w:rsid w:val="502D711A"/>
    <w:rsid w:val="504970E8"/>
    <w:rsid w:val="504F3A82"/>
    <w:rsid w:val="508571FB"/>
    <w:rsid w:val="50CD6207"/>
    <w:rsid w:val="513D280E"/>
    <w:rsid w:val="513E2C61"/>
    <w:rsid w:val="51597A9B"/>
    <w:rsid w:val="51937451"/>
    <w:rsid w:val="51CE2237"/>
    <w:rsid w:val="51F13CCF"/>
    <w:rsid w:val="520E6110"/>
    <w:rsid w:val="52263E21"/>
    <w:rsid w:val="52616310"/>
    <w:rsid w:val="52681275"/>
    <w:rsid w:val="5285102B"/>
    <w:rsid w:val="52B753C1"/>
    <w:rsid w:val="52DC6BD6"/>
    <w:rsid w:val="532164E8"/>
    <w:rsid w:val="53361BEA"/>
    <w:rsid w:val="533B56AA"/>
    <w:rsid w:val="53511372"/>
    <w:rsid w:val="5381782E"/>
    <w:rsid w:val="53876B42"/>
    <w:rsid w:val="53A414A2"/>
    <w:rsid w:val="53AB5AC3"/>
    <w:rsid w:val="53B06098"/>
    <w:rsid w:val="53F9424A"/>
    <w:rsid w:val="53FF62EA"/>
    <w:rsid w:val="54280ECF"/>
    <w:rsid w:val="546D5812"/>
    <w:rsid w:val="54A352DF"/>
    <w:rsid w:val="54DB5397"/>
    <w:rsid w:val="54E21400"/>
    <w:rsid w:val="54E93180"/>
    <w:rsid w:val="54EFBFF0"/>
    <w:rsid w:val="55130BD8"/>
    <w:rsid w:val="552230ED"/>
    <w:rsid w:val="556E7FB9"/>
    <w:rsid w:val="55A627F8"/>
    <w:rsid w:val="55CD354A"/>
    <w:rsid w:val="55F72AF5"/>
    <w:rsid w:val="561843C9"/>
    <w:rsid w:val="562B7C58"/>
    <w:rsid w:val="56AF1B22"/>
    <w:rsid w:val="56B23ED5"/>
    <w:rsid w:val="56FE35BF"/>
    <w:rsid w:val="570B498E"/>
    <w:rsid w:val="57664CC0"/>
    <w:rsid w:val="5797131D"/>
    <w:rsid w:val="579D6934"/>
    <w:rsid w:val="57A4664F"/>
    <w:rsid w:val="57DB745C"/>
    <w:rsid w:val="57EB3AB7"/>
    <w:rsid w:val="57EC7928"/>
    <w:rsid w:val="58023D55"/>
    <w:rsid w:val="584B45E2"/>
    <w:rsid w:val="588E62A8"/>
    <w:rsid w:val="59583222"/>
    <w:rsid w:val="59BE5287"/>
    <w:rsid w:val="59CA3C34"/>
    <w:rsid w:val="59E06FAB"/>
    <w:rsid w:val="5A1D3D5C"/>
    <w:rsid w:val="5A3353D6"/>
    <w:rsid w:val="5A9F56AF"/>
    <w:rsid w:val="5ABE7EE6"/>
    <w:rsid w:val="5ADA39FB"/>
    <w:rsid w:val="5B79BA27"/>
    <w:rsid w:val="5B8878FB"/>
    <w:rsid w:val="5BF44E44"/>
    <w:rsid w:val="5C07081F"/>
    <w:rsid w:val="5C0A6562"/>
    <w:rsid w:val="5C294C3A"/>
    <w:rsid w:val="5C3C6273"/>
    <w:rsid w:val="5C5D3D2F"/>
    <w:rsid w:val="5C806824"/>
    <w:rsid w:val="5C8B72C7"/>
    <w:rsid w:val="5CB63FF4"/>
    <w:rsid w:val="5D373670"/>
    <w:rsid w:val="5D467A6D"/>
    <w:rsid w:val="5D4B0EDF"/>
    <w:rsid w:val="5D76081A"/>
    <w:rsid w:val="5DD1112F"/>
    <w:rsid w:val="5DDA4E30"/>
    <w:rsid w:val="5DDB5911"/>
    <w:rsid w:val="5E4D0988"/>
    <w:rsid w:val="5E4D1B83"/>
    <w:rsid w:val="5E5D365A"/>
    <w:rsid w:val="5E631F59"/>
    <w:rsid w:val="5E6900DA"/>
    <w:rsid w:val="5E6A778C"/>
    <w:rsid w:val="5E7A177F"/>
    <w:rsid w:val="5E7B75EC"/>
    <w:rsid w:val="5EB8265E"/>
    <w:rsid w:val="5EBD3D5F"/>
    <w:rsid w:val="5EC24ED2"/>
    <w:rsid w:val="5EF97984"/>
    <w:rsid w:val="5F645F89"/>
    <w:rsid w:val="5F773F0E"/>
    <w:rsid w:val="5F993E84"/>
    <w:rsid w:val="5F9D3F04"/>
    <w:rsid w:val="5FB3B5FD"/>
    <w:rsid w:val="5FFD1529"/>
    <w:rsid w:val="602B2F29"/>
    <w:rsid w:val="60393A0A"/>
    <w:rsid w:val="604007A4"/>
    <w:rsid w:val="608C66DA"/>
    <w:rsid w:val="60A73527"/>
    <w:rsid w:val="60C413D5"/>
    <w:rsid w:val="60F65306"/>
    <w:rsid w:val="61077811"/>
    <w:rsid w:val="610F7448"/>
    <w:rsid w:val="61AE5BE1"/>
    <w:rsid w:val="61DB4C28"/>
    <w:rsid w:val="620422EB"/>
    <w:rsid w:val="621023F8"/>
    <w:rsid w:val="62306A78"/>
    <w:rsid w:val="62357E5A"/>
    <w:rsid w:val="625C63BF"/>
    <w:rsid w:val="627608F1"/>
    <w:rsid w:val="62A02B74"/>
    <w:rsid w:val="62C21944"/>
    <w:rsid w:val="6316211D"/>
    <w:rsid w:val="636724EC"/>
    <w:rsid w:val="63760033"/>
    <w:rsid w:val="638C5AAE"/>
    <w:rsid w:val="6390559E"/>
    <w:rsid w:val="639F6093"/>
    <w:rsid w:val="63DA0F0F"/>
    <w:rsid w:val="63DB7438"/>
    <w:rsid w:val="63ED3B1B"/>
    <w:rsid w:val="64085A7D"/>
    <w:rsid w:val="649305A2"/>
    <w:rsid w:val="64C9520C"/>
    <w:rsid w:val="64EC2CA8"/>
    <w:rsid w:val="64F14763"/>
    <w:rsid w:val="64FB738F"/>
    <w:rsid w:val="65591190"/>
    <w:rsid w:val="658B0713"/>
    <w:rsid w:val="658B24C1"/>
    <w:rsid w:val="660202AA"/>
    <w:rsid w:val="660A22D3"/>
    <w:rsid w:val="660D2ED6"/>
    <w:rsid w:val="661D72B0"/>
    <w:rsid w:val="666F5074"/>
    <w:rsid w:val="66C814F3"/>
    <w:rsid w:val="66F60D6B"/>
    <w:rsid w:val="67226E55"/>
    <w:rsid w:val="674C7FA6"/>
    <w:rsid w:val="675B2367"/>
    <w:rsid w:val="67880147"/>
    <w:rsid w:val="678A0557"/>
    <w:rsid w:val="67A50F63"/>
    <w:rsid w:val="67F51D18"/>
    <w:rsid w:val="68667993"/>
    <w:rsid w:val="68682A54"/>
    <w:rsid w:val="6897117D"/>
    <w:rsid w:val="68AA0EB0"/>
    <w:rsid w:val="68D26218"/>
    <w:rsid w:val="691B1DAE"/>
    <w:rsid w:val="691D5B26"/>
    <w:rsid w:val="697510D0"/>
    <w:rsid w:val="69AA19A1"/>
    <w:rsid w:val="69AE49D0"/>
    <w:rsid w:val="69B450F1"/>
    <w:rsid w:val="6A7C4DB0"/>
    <w:rsid w:val="6AE17899"/>
    <w:rsid w:val="6B39651C"/>
    <w:rsid w:val="6B544806"/>
    <w:rsid w:val="6BA918F3"/>
    <w:rsid w:val="6BCC55E2"/>
    <w:rsid w:val="6BDA0815"/>
    <w:rsid w:val="6BFF59B7"/>
    <w:rsid w:val="6BFF7765"/>
    <w:rsid w:val="6C1B3DE9"/>
    <w:rsid w:val="6C1D5E3D"/>
    <w:rsid w:val="6CC9474E"/>
    <w:rsid w:val="6CCB7647"/>
    <w:rsid w:val="6CD738FF"/>
    <w:rsid w:val="6CDA3D2E"/>
    <w:rsid w:val="6CDC7AA6"/>
    <w:rsid w:val="6CEF38FD"/>
    <w:rsid w:val="6D176091"/>
    <w:rsid w:val="6D3D6E94"/>
    <w:rsid w:val="6D546891"/>
    <w:rsid w:val="6D620092"/>
    <w:rsid w:val="6D9819BD"/>
    <w:rsid w:val="6D9A32D4"/>
    <w:rsid w:val="6E4E6782"/>
    <w:rsid w:val="6E6C018D"/>
    <w:rsid w:val="6E9C4546"/>
    <w:rsid w:val="6EC66318"/>
    <w:rsid w:val="6EC95E08"/>
    <w:rsid w:val="6ED4458D"/>
    <w:rsid w:val="6EE825E8"/>
    <w:rsid w:val="6EEB3FD1"/>
    <w:rsid w:val="6EFBED63"/>
    <w:rsid w:val="6F052E4D"/>
    <w:rsid w:val="6F396421"/>
    <w:rsid w:val="6F414601"/>
    <w:rsid w:val="6F9E1043"/>
    <w:rsid w:val="6FA86B63"/>
    <w:rsid w:val="6FFE5F86"/>
    <w:rsid w:val="70057314"/>
    <w:rsid w:val="704F058F"/>
    <w:rsid w:val="7062020D"/>
    <w:rsid w:val="70712D87"/>
    <w:rsid w:val="708244C1"/>
    <w:rsid w:val="70915708"/>
    <w:rsid w:val="70CBEBC3"/>
    <w:rsid w:val="70F52EE5"/>
    <w:rsid w:val="714D0D40"/>
    <w:rsid w:val="71B72167"/>
    <w:rsid w:val="71DD22F7"/>
    <w:rsid w:val="72054153"/>
    <w:rsid w:val="722515A8"/>
    <w:rsid w:val="723514B5"/>
    <w:rsid w:val="728269FA"/>
    <w:rsid w:val="729F453D"/>
    <w:rsid w:val="72D51220"/>
    <w:rsid w:val="72E42010"/>
    <w:rsid w:val="73133AF6"/>
    <w:rsid w:val="73373C88"/>
    <w:rsid w:val="737F2F3A"/>
    <w:rsid w:val="73A47487"/>
    <w:rsid w:val="73D239B1"/>
    <w:rsid w:val="73F2195D"/>
    <w:rsid w:val="73FB564F"/>
    <w:rsid w:val="73FFEC0C"/>
    <w:rsid w:val="74255625"/>
    <w:rsid w:val="74786307"/>
    <w:rsid w:val="747D5E25"/>
    <w:rsid w:val="749A6048"/>
    <w:rsid w:val="749F1AE5"/>
    <w:rsid w:val="74C46A03"/>
    <w:rsid w:val="74D13C69"/>
    <w:rsid w:val="75457F23"/>
    <w:rsid w:val="754F2CEF"/>
    <w:rsid w:val="75662603"/>
    <w:rsid w:val="757271DD"/>
    <w:rsid w:val="75CB690A"/>
    <w:rsid w:val="75D73501"/>
    <w:rsid w:val="75EA6D90"/>
    <w:rsid w:val="75ED062E"/>
    <w:rsid w:val="76045978"/>
    <w:rsid w:val="765F7782"/>
    <w:rsid w:val="768919BD"/>
    <w:rsid w:val="76B178AE"/>
    <w:rsid w:val="76B33743"/>
    <w:rsid w:val="76DD7484"/>
    <w:rsid w:val="77383B2B"/>
    <w:rsid w:val="77644920"/>
    <w:rsid w:val="776A5D57"/>
    <w:rsid w:val="777059BB"/>
    <w:rsid w:val="77B63CFE"/>
    <w:rsid w:val="77C11D73"/>
    <w:rsid w:val="77CC00EA"/>
    <w:rsid w:val="78047EB1"/>
    <w:rsid w:val="780B56E4"/>
    <w:rsid w:val="7811386D"/>
    <w:rsid w:val="78120820"/>
    <w:rsid w:val="78215E15"/>
    <w:rsid w:val="7857203E"/>
    <w:rsid w:val="7882417C"/>
    <w:rsid w:val="78E11B87"/>
    <w:rsid w:val="79110AD8"/>
    <w:rsid w:val="79D7762B"/>
    <w:rsid w:val="79DC2E94"/>
    <w:rsid w:val="79E57FEE"/>
    <w:rsid w:val="7A186DEE"/>
    <w:rsid w:val="7A322DAC"/>
    <w:rsid w:val="7A4C2C37"/>
    <w:rsid w:val="7A5E1A93"/>
    <w:rsid w:val="7A65732D"/>
    <w:rsid w:val="7A8F421B"/>
    <w:rsid w:val="7A993721"/>
    <w:rsid w:val="7A9B160A"/>
    <w:rsid w:val="7AC4061D"/>
    <w:rsid w:val="7B1F5CAB"/>
    <w:rsid w:val="7B294124"/>
    <w:rsid w:val="7B7D06A6"/>
    <w:rsid w:val="7B954EF4"/>
    <w:rsid w:val="7BC462D5"/>
    <w:rsid w:val="7BE53972"/>
    <w:rsid w:val="7C0028A7"/>
    <w:rsid w:val="7C6A12B7"/>
    <w:rsid w:val="7C6B4C17"/>
    <w:rsid w:val="7C7D364A"/>
    <w:rsid w:val="7CA67789"/>
    <w:rsid w:val="7CC61BD9"/>
    <w:rsid w:val="7D341239"/>
    <w:rsid w:val="7D3E2A1A"/>
    <w:rsid w:val="7D430D35"/>
    <w:rsid w:val="7D7D2BE0"/>
    <w:rsid w:val="7DAE2D99"/>
    <w:rsid w:val="7DD61E6F"/>
    <w:rsid w:val="7E074257"/>
    <w:rsid w:val="7E490D14"/>
    <w:rsid w:val="7E97382D"/>
    <w:rsid w:val="7EAA3560"/>
    <w:rsid w:val="7EEFDC5B"/>
    <w:rsid w:val="7F1430D0"/>
    <w:rsid w:val="7F1B620C"/>
    <w:rsid w:val="7F2D7CEE"/>
    <w:rsid w:val="7F927DE0"/>
    <w:rsid w:val="7FDF7135"/>
    <w:rsid w:val="8D735BB8"/>
    <w:rsid w:val="8F4F74D6"/>
    <w:rsid w:val="927FC298"/>
    <w:rsid w:val="96EFE17C"/>
    <w:rsid w:val="99DF4A95"/>
    <w:rsid w:val="9DFD3FBD"/>
    <w:rsid w:val="ABDDF845"/>
    <w:rsid w:val="AFFEC60D"/>
    <w:rsid w:val="B565EF29"/>
    <w:rsid w:val="B7BF889B"/>
    <w:rsid w:val="BEFA774A"/>
    <w:rsid w:val="BFF9104F"/>
    <w:rsid w:val="DBF6B44E"/>
    <w:rsid w:val="DE7D7F73"/>
    <w:rsid w:val="DFB79F6C"/>
    <w:rsid w:val="DFDDCDDA"/>
    <w:rsid w:val="E4F30B9E"/>
    <w:rsid w:val="E799D64A"/>
    <w:rsid w:val="E9FE167E"/>
    <w:rsid w:val="EB7E572D"/>
    <w:rsid w:val="EDBDEE5B"/>
    <w:rsid w:val="EDD607DA"/>
    <w:rsid w:val="EDDF4BB5"/>
    <w:rsid w:val="F7E5A0B5"/>
    <w:rsid w:val="F7FB38DF"/>
    <w:rsid w:val="F7FFB0E6"/>
    <w:rsid w:val="F96C3EC0"/>
    <w:rsid w:val="F9EEB409"/>
    <w:rsid w:val="FCFD65F1"/>
    <w:rsid w:val="FD7D4B9B"/>
    <w:rsid w:val="FDED8B8F"/>
    <w:rsid w:val="FF5E5B2D"/>
    <w:rsid w:val="FF737E47"/>
    <w:rsid w:val="FFCF81F7"/>
    <w:rsid w:val="FFD67234"/>
    <w:rsid w:val="FFFC0DDB"/>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8"/>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49"/>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link w:val="50"/>
    <w:qFormat/>
    <w:uiPriority w:val="0"/>
    <w:pPr>
      <w:keepNext/>
      <w:keepLines/>
      <w:spacing w:line="600" w:lineRule="exact"/>
      <w:ind w:firstLine="643" w:firstLineChars="200"/>
      <w:outlineLvl w:val="2"/>
    </w:pPr>
    <w:rPr>
      <w:b/>
      <w:bCs/>
      <w:sz w:val="32"/>
      <w:szCs w:val="32"/>
    </w:rPr>
  </w:style>
  <w:style w:type="paragraph" w:styleId="5">
    <w:name w:val="heading 4"/>
    <w:basedOn w:val="1"/>
    <w:next w:val="1"/>
    <w:link w:val="51"/>
    <w:qFormat/>
    <w:uiPriority w:val="0"/>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6">
    <w:name w:val="heading 5"/>
    <w:basedOn w:val="1"/>
    <w:next w:val="7"/>
    <w:link w:val="52"/>
    <w:qFormat/>
    <w:uiPriority w:val="0"/>
    <w:pPr>
      <w:keepNext/>
      <w:keepLines/>
      <w:spacing w:before="280" w:after="290" w:line="376" w:lineRule="auto"/>
      <w:outlineLvl w:val="4"/>
    </w:pPr>
    <w:rPr>
      <w:b/>
      <w:bCs/>
      <w:sz w:val="28"/>
      <w:szCs w:val="28"/>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8">
    <w:name w:val="toc 7"/>
    <w:basedOn w:val="1"/>
    <w:next w:val="1"/>
    <w:qFormat/>
    <w:uiPriority w:val="0"/>
    <w:pPr>
      <w:jc w:val="left"/>
    </w:pPr>
    <w:rPr>
      <w:rFonts w:ascii="Calibri" w:hAnsi="Calibri"/>
      <w:sz w:val="22"/>
      <w:szCs w:val="22"/>
    </w:rPr>
  </w:style>
  <w:style w:type="paragraph" w:styleId="9">
    <w:name w:val="index 8"/>
    <w:basedOn w:val="1"/>
    <w:next w:val="1"/>
    <w:qFormat/>
    <w:uiPriority w:val="0"/>
    <w:pPr>
      <w:ind w:left="2940"/>
    </w:pPr>
  </w:style>
  <w:style w:type="paragraph" w:styleId="10">
    <w:name w:val="caption"/>
    <w:basedOn w:val="1"/>
    <w:next w:val="1"/>
    <w:qFormat/>
    <w:uiPriority w:val="0"/>
    <w:pPr>
      <w:spacing w:before="152" w:after="160"/>
    </w:pPr>
    <w:rPr>
      <w:rFonts w:ascii="Arial" w:hAnsi="Arial" w:eastAsia="黑体" w:cs="Arial"/>
      <w:sz w:val="20"/>
      <w:szCs w:val="20"/>
    </w:rPr>
  </w:style>
  <w:style w:type="paragraph" w:styleId="11">
    <w:name w:val="Document Map"/>
    <w:basedOn w:val="1"/>
    <w:link w:val="53"/>
    <w:qFormat/>
    <w:uiPriority w:val="0"/>
    <w:rPr>
      <w:rFonts w:ascii="宋体"/>
      <w:sz w:val="18"/>
      <w:szCs w:val="18"/>
    </w:rPr>
  </w:style>
  <w:style w:type="paragraph" w:styleId="12">
    <w:name w:val="annotation text"/>
    <w:basedOn w:val="1"/>
    <w:link w:val="54"/>
    <w:qFormat/>
    <w:uiPriority w:val="0"/>
    <w:pPr>
      <w:jc w:val="left"/>
    </w:pPr>
  </w:style>
  <w:style w:type="paragraph" w:styleId="13">
    <w:name w:val="Salutation"/>
    <w:basedOn w:val="1"/>
    <w:next w:val="1"/>
    <w:qFormat/>
    <w:uiPriority w:val="0"/>
  </w:style>
  <w:style w:type="paragraph" w:styleId="14">
    <w:name w:val="Body Text 3"/>
    <w:basedOn w:val="1"/>
    <w:link w:val="55"/>
    <w:qFormat/>
    <w:uiPriority w:val="0"/>
    <w:pPr>
      <w:spacing w:after="120"/>
    </w:pPr>
    <w:rPr>
      <w:sz w:val="16"/>
      <w:szCs w:val="16"/>
    </w:rPr>
  </w:style>
  <w:style w:type="paragraph" w:styleId="15">
    <w:name w:val="Body Text"/>
    <w:basedOn w:val="1"/>
    <w:link w:val="56"/>
    <w:qFormat/>
    <w:uiPriority w:val="0"/>
    <w:pPr>
      <w:spacing w:after="120"/>
    </w:pPr>
  </w:style>
  <w:style w:type="paragraph" w:styleId="16">
    <w:name w:val="Body Text Indent"/>
    <w:basedOn w:val="1"/>
    <w:link w:val="57"/>
    <w:qFormat/>
    <w:uiPriority w:val="0"/>
    <w:pPr>
      <w:spacing w:line="200" w:lineRule="exact"/>
      <w:ind w:firstLine="301"/>
    </w:pPr>
    <w:rPr>
      <w:rFonts w:ascii="宋体" w:hAnsi="Courier New"/>
      <w:spacing w:val="-4"/>
      <w:sz w:val="18"/>
      <w:szCs w:val="20"/>
    </w:rPr>
  </w:style>
  <w:style w:type="paragraph" w:styleId="17">
    <w:name w:val="Block Text"/>
    <w:basedOn w:val="1"/>
    <w:qFormat/>
    <w:uiPriority w:val="99"/>
    <w:pPr>
      <w:adjustRightInd w:val="0"/>
      <w:ind w:left="420" w:right="33"/>
      <w:jc w:val="left"/>
      <w:textAlignment w:val="baseline"/>
    </w:pPr>
    <w:rPr>
      <w:kern w:val="0"/>
      <w:szCs w:val="20"/>
    </w:rPr>
  </w:style>
  <w:style w:type="paragraph" w:styleId="18">
    <w:name w:val="toc 5"/>
    <w:basedOn w:val="1"/>
    <w:next w:val="1"/>
    <w:qFormat/>
    <w:uiPriority w:val="0"/>
    <w:pPr>
      <w:jc w:val="left"/>
    </w:pPr>
    <w:rPr>
      <w:rFonts w:ascii="Calibri" w:hAnsi="Calibri"/>
      <w:sz w:val="22"/>
      <w:szCs w:val="22"/>
    </w:rPr>
  </w:style>
  <w:style w:type="paragraph" w:styleId="19">
    <w:name w:val="toc 3"/>
    <w:basedOn w:val="1"/>
    <w:next w:val="1"/>
    <w:qFormat/>
    <w:uiPriority w:val="0"/>
    <w:pPr>
      <w:jc w:val="left"/>
    </w:pPr>
    <w:rPr>
      <w:rFonts w:ascii="Calibri" w:hAnsi="Calibri"/>
      <w:smallCaps/>
      <w:sz w:val="22"/>
      <w:szCs w:val="22"/>
    </w:rPr>
  </w:style>
  <w:style w:type="paragraph" w:styleId="20">
    <w:name w:val="Plain Text"/>
    <w:basedOn w:val="1"/>
    <w:next w:val="1"/>
    <w:link w:val="58"/>
    <w:qFormat/>
    <w:uiPriority w:val="0"/>
    <w:rPr>
      <w:rFonts w:ascii="宋体" w:hAnsi="Courier New"/>
      <w:szCs w:val="20"/>
    </w:rPr>
  </w:style>
  <w:style w:type="paragraph" w:styleId="21">
    <w:name w:val="toc 8"/>
    <w:basedOn w:val="1"/>
    <w:next w:val="1"/>
    <w:qFormat/>
    <w:uiPriority w:val="0"/>
    <w:pPr>
      <w:jc w:val="left"/>
    </w:pPr>
    <w:rPr>
      <w:rFonts w:ascii="Calibri" w:hAnsi="Calibri"/>
      <w:sz w:val="22"/>
      <w:szCs w:val="22"/>
    </w:rPr>
  </w:style>
  <w:style w:type="paragraph" w:styleId="22">
    <w:name w:val="Date"/>
    <w:basedOn w:val="1"/>
    <w:next w:val="1"/>
    <w:link w:val="59"/>
    <w:qFormat/>
    <w:uiPriority w:val="0"/>
    <w:pPr>
      <w:ind w:left="100" w:leftChars="2500"/>
    </w:pPr>
  </w:style>
  <w:style w:type="paragraph" w:styleId="23">
    <w:name w:val="Body Text Indent 2"/>
    <w:basedOn w:val="1"/>
    <w:link w:val="60"/>
    <w:qFormat/>
    <w:uiPriority w:val="0"/>
    <w:pPr>
      <w:spacing w:after="120" w:line="480" w:lineRule="auto"/>
      <w:ind w:left="420" w:leftChars="200"/>
    </w:pPr>
  </w:style>
  <w:style w:type="paragraph" w:styleId="24">
    <w:name w:val="Balloon Text"/>
    <w:basedOn w:val="1"/>
    <w:link w:val="61"/>
    <w:qFormat/>
    <w:uiPriority w:val="0"/>
    <w:rPr>
      <w:sz w:val="18"/>
      <w:szCs w:val="18"/>
    </w:rPr>
  </w:style>
  <w:style w:type="paragraph" w:styleId="25">
    <w:name w:val="footer"/>
    <w:basedOn w:val="1"/>
    <w:link w:val="62"/>
    <w:qFormat/>
    <w:uiPriority w:val="0"/>
    <w:pPr>
      <w:tabs>
        <w:tab w:val="center" w:pos="4153"/>
        <w:tab w:val="right" w:pos="8306"/>
      </w:tabs>
      <w:snapToGrid w:val="0"/>
      <w:jc w:val="left"/>
    </w:pPr>
    <w:rPr>
      <w:sz w:val="18"/>
      <w:szCs w:val="18"/>
    </w:rPr>
  </w:style>
  <w:style w:type="paragraph" w:styleId="26">
    <w:name w:val="header"/>
    <w:basedOn w:val="1"/>
    <w:link w:val="63"/>
    <w:qFormat/>
    <w:uiPriority w:val="0"/>
    <w:pPr>
      <w:pBdr>
        <w:bottom w:val="single" w:color="auto" w:sz="6" w:space="1"/>
      </w:pBdr>
      <w:tabs>
        <w:tab w:val="center" w:pos="4153"/>
        <w:tab w:val="right" w:pos="8306"/>
      </w:tabs>
      <w:snapToGrid w:val="0"/>
      <w:jc w:val="center"/>
    </w:pPr>
    <w:rPr>
      <w:sz w:val="18"/>
      <w:szCs w:val="18"/>
    </w:rPr>
  </w:style>
  <w:style w:type="paragraph" w:styleId="27">
    <w:name w:val="toc 1"/>
    <w:basedOn w:val="1"/>
    <w:next w:val="1"/>
    <w:qFormat/>
    <w:uiPriority w:val="0"/>
    <w:pPr>
      <w:spacing w:before="360" w:after="360"/>
      <w:jc w:val="left"/>
    </w:pPr>
    <w:rPr>
      <w:rFonts w:ascii="Calibri" w:hAnsi="Calibri"/>
      <w:b/>
      <w:bCs/>
      <w:caps/>
      <w:sz w:val="22"/>
      <w:szCs w:val="22"/>
      <w:u w:val="single"/>
    </w:rPr>
  </w:style>
  <w:style w:type="paragraph" w:styleId="28">
    <w:name w:val="toc 4"/>
    <w:basedOn w:val="1"/>
    <w:next w:val="1"/>
    <w:qFormat/>
    <w:uiPriority w:val="0"/>
    <w:pPr>
      <w:jc w:val="left"/>
    </w:pPr>
    <w:rPr>
      <w:rFonts w:ascii="Calibri" w:hAnsi="Calibri"/>
      <w:sz w:val="22"/>
      <w:szCs w:val="22"/>
    </w:rPr>
  </w:style>
  <w:style w:type="paragraph" w:styleId="29">
    <w:name w:val="List"/>
    <w:basedOn w:val="1"/>
    <w:qFormat/>
    <w:uiPriority w:val="0"/>
    <w:pPr>
      <w:ind w:left="200" w:hanging="200" w:hangingChars="200"/>
    </w:pPr>
    <w:rPr>
      <w:sz w:val="28"/>
    </w:rPr>
  </w:style>
  <w:style w:type="paragraph" w:styleId="30">
    <w:name w:val="toc 6"/>
    <w:basedOn w:val="1"/>
    <w:next w:val="1"/>
    <w:qFormat/>
    <w:uiPriority w:val="0"/>
    <w:pPr>
      <w:jc w:val="left"/>
    </w:pPr>
    <w:rPr>
      <w:rFonts w:ascii="Calibri" w:hAnsi="Calibri"/>
      <w:sz w:val="22"/>
      <w:szCs w:val="22"/>
    </w:rPr>
  </w:style>
  <w:style w:type="paragraph" w:styleId="31">
    <w:name w:val="toc 2"/>
    <w:basedOn w:val="1"/>
    <w:next w:val="1"/>
    <w:qFormat/>
    <w:uiPriority w:val="0"/>
    <w:pPr>
      <w:jc w:val="left"/>
    </w:pPr>
    <w:rPr>
      <w:rFonts w:ascii="Calibri" w:hAnsi="Calibri"/>
      <w:b/>
      <w:bCs/>
      <w:smallCaps/>
      <w:sz w:val="22"/>
      <w:szCs w:val="22"/>
    </w:rPr>
  </w:style>
  <w:style w:type="paragraph" w:styleId="32">
    <w:name w:val="toc 9"/>
    <w:basedOn w:val="1"/>
    <w:next w:val="1"/>
    <w:qFormat/>
    <w:uiPriority w:val="0"/>
    <w:pPr>
      <w:jc w:val="left"/>
    </w:pPr>
    <w:rPr>
      <w:rFonts w:ascii="Calibri" w:hAnsi="Calibri"/>
      <w:sz w:val="22"/>
      <w:szCs w:val="22"/>
    </w:rPr>
  </w:style>
  <w:style w:type="paragraph" w:styleId="33">
    <w:name w:val="Normal (Web)"/>
    <w:basedOn w:val="1"/>
    <w:qFormat/>
    <w:uiPriority w:val="0"/>
    <w:pPr>
      <w:widowControl/>
      <w:spacing w:before="100" w:beforeAutospacing="1" w:after="100" w:afterAutospacing="1"/>
      <w:jc w:val="left"/>
    </w:pPr>
    <w:rPr>
      <w:rFonts w:ascii="宋体" w:hAnsi="宋体"/>
      <w:kern w:val="0"/>
      <w:sz w:val="24"/>
    </w:rPr>
  </w:style>
  <w:style w:type="paragraph" w:styleId="34">
    <w:name w:val="index 1"/>
    <w:basedOn w:val="1"/>
    <w:next w:val="1"/>
    <w:qFormat/>
    <w:uiPriority w:val="0"/>
    <w:pPr>
      <w:spacing w:line="400" w:lineRule="exact"/>
      <w:ind w:firstLine="420" w:firstLineChars="200"/>
    </w:pPr>
    <w:rPr>
      <w:rFonts w:ascii="宋体" w:hAnsi="Courier New"/>
      <w:b/>
      <w:szCs w:val="20"/>
    </w:rPr>
  </w:style>
  <w:style w:type="paragraph" w:styleId="35">
    <w:name w:val="Title"/>
    <w:basedOn w:val="1"/>
    <w:next w:val="1"/>
    <w:qFormat/>
    <w:uiPriority w:val="0"/>
    <w:pPr>
      <w:spacing w:after="80"/>
      <w:contextualSpacing/>
      <w:jc w:val="center"/>
    </w:pPr>
    <w:rPr>
      <w:rFonts w:ascii="Cambria" w:hAnsi="Cambria"/>
      <w:spacing w:val="-10"/>
      <w:kern w:val="28"/>
      <w:sz w:val="56"/>
      <w:szCs w:val="56"/>
    </w:rPr>
  </w:style>
  <w:style w:type="paragraph" w:styleId="36">
    <w:name w:val="annotation subject"/>
    <w:basedOn w:val="12"/>
    <w:next w:val="12"/>
    <w:link w:val="64"/>
    <w:qFormat/>
    <w:uiPriority w:val="0"/>
    <w:rPr>
      <w:b/>
      <w:bCs/>
    </w:rPr>
  </w:style>
  <w:style w:type="paragraph" w:styleId="37">
    <w:name w:val="Body Text First Indent 2"/>
    <w:basedOn w:val="16"/>
    <w:next w:val="38"/>
    <w:link w:val="65"/>
    <w:qFormat/>
    <w:uiPriority w:val="0"/>
    <w:pPr>
      <w:spacing w:after="120"/>
      <w:ind w:left="420" w:leftChars="200" w:firstLine="420" w:firstLineChars="200"/>
    </w:pPr>
    <w:rPr>
      <w:rFonts w:ascii="Times New Roman" w:hAnsi="Times New Roman"/>
    </w:rPr>
  </w:style>
  <w:style w:type="paragraph" w:customStyle="1" w:styleId="38">
    <w:name w:val="明显引用1"/>
    <w:basedOn w:val="1"/>
    <w:next w:val="1"/>
    <w:qFormat/>
    <w:uiPriority w:val="0"/>
    <w:pPr>
      <w:pBdr>
        <w:bottom w:val="single" w:color="4F81BD" w:sz="4" w:space="4"/>
      </w:pBdr>
      <w:spacing w:before="200" w:after="280"/>
      <w:ind w:left="936" w:right="936"/>
    </w:pPr>
    <w:rPr>
      <w:b/>
      <w:bCs/>
      <w:i/>
      <w:iCs/>
      <w:color w:val="4F81BD"/>
      <w:kern w:val="0"/>
      <w:sz w:val="20"/>
      <w:szCs w:val="20"/>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basedOn w:val="41"/>
    <w:qFormat/>
    <w:uiPriority w:val="0"/>
    <w:rPr>
      <w:b/>
    </w:rPr>
  </w:style>
  <w:style w:type="character" w:styleId="43">
    <w:name w:val="page number"/>
    <w:qFormat/>
    <w:uiPriority w:val="0"/>
    <w:rPr>
      <w:rFonts w:ascii="Times New Roman" w:hAnsi="Times New Roman" w:eastAsia="宋体" w:cs="Times New Roman"/>
    </w:rPr>
  </w:style>
  <w:style w:type="character" w:styleId="44">
    <w:name w:val="FollowedHyperlink"/>
    <w:qFormat/>
    <w:uiPriority w:val="0"/>
    <w:rPr>
      <w:rFonts w:ascii="Times New Roman" w:hAnsi="Times New Roman" w:eastAsia="宋体" w:cs="Times New Roman"/>
      <w:color w:val="800080"/>
      <w:u w:val="single"/>
    </w:rPr>
  </w:style>
  <w:style w:type="character" w:styleId="45">
    <w:name w:val="Hyperlink"/>
    <w:qFormat/>
    <w:uiPriority w:val="0"/>
    <w:rPr>
      <w:rFonts w:ascii="Times New Roman" w:hAnsi="Times New Roman" w:eastAsia="宋体" w:cs="Times New Roman"/>
      <w:color w:val="0000FF"/>
      <w:u w:val="single"/>
    </w:rPr>
  </w:style>
  <w:style w:type="character" w:styleId="46">
    <w:name w:val="annotation reference"/>
    <w:qFormat/>
    <w:uiPriority w:val="0"/>
    <w:rPr>
      <w:rFonts w:ascii="Times New Roman" w:hAnsi="Times New Roman" w:eastAsia="宋体" w:cs="Times New Roman"/>
      <w:sz w:val="21"/>
      <w:szCs w:val="21"/>
    </w:rPr>
  </w:style>
  <w:style w:type="paragraph" w:customStyle="1" w:styleId="47">
    <w:name w:val="表格文字"/>
    <w:basedOn w:val="1"/>
    <w:next w:val="15"/>
    <w:qFormat/>
    <w:uiPriority w:val="0"/>
    <w:pPr>
      <w:adjustRightInd w:val="0"/>
      <w:spacing w:line="420" w:lineRule="atLeast"/>
      <w:jc w:val="left"/>
      <w:textAlignment w:val="baseline"/>
    </w:pPr>
    <w:rPr>
      <w:kern w:val="0"/>
    </w:rPr>
  </w:style>
  <w:style w:type="character" w:customStyle="1" w:styleId="48">
    <w:name w:val="标题 1 字符2"/>
    <w:link w:val="2"/>
    <w:qFormat/>
    <w:uiPriority w:val="0"/>
    <w:rPr>
      <w:rFonts w:ascii="Times New Roman" w:hAnsi="Times New Roman" w:eastAsia="宋体" w:cs="Times New Roman"/>
      <w:b/>
      <w:bCs/>
      <w:kern w:val="44"/>
      <w:sz w:val="44"/>
      <w:szCs w:val="44"/>
    </w:rPr>
  </w:style>
  <w:style w:type="character" w:customStyle="1" w:styleId="49">
    <w:name w:val="标题 2 字符1"/>
    <w:link w:val="3"/>
    <w:qFormat/>
    <w:uiPriority w:val="0"/>
    <w:rPr>
      <w:rFonts w:ascii="Arial" w:hAnsi="Arial" w:eastAsia="黑体" w:cs="Times New Roman"/>
      <w:b/>
      <w:bCs/>
      <w:kern w:val="2"/>
      <w:sz w:val="32"/>
      <w:szCs w:val="32"/>
    </w:rPr>
  </w:style>
  <w:style w:type="character" w:customStyle="1" w:styleId="50">
    <w:name w:val="标题 3 字符1"/>
    <w:link w:val="4"/>
    <w:qFormat/>
    <w:uiPriority w:val="0"/>
    <w:rPr>
      <w:rFonts w:ascii="Times New Roman" w:hAnsi="Times New Roman" w:eastAsia="宋体" w:cs="Times New Roman"/>
      <w:b/>
      <w:bCs/>
      <w:kern w:val="2"/>
      <w:sz w:val="32"/>
      <w:szCs w:val="32"/>
    </w:rPr>
  </w:style>
  <w:style w:type="character" w:customStyle="1" w:styleId="51">
    <w:name w:val="标题 4 字符1"/>
    <w:link w:val="5"/>
    <w:qFormat/>
    <w:uiPriority w:val="0"/>
    <w:rPr>
      <w:rFonts w:ascii="Arial" w:hAnsi="Times New Roman" w:eastAsia="黑体" w:cs="Times New Roman"/>
      <w:sz w:val="28"/>
    </w:rPr>
  </w:style>
  <w:style w:type="character" w:customStyle="1" w:styleId="52">
    <w:name w:val="标题 5 字符1"/>
    <w:link w:val="6"/>
    <w:qFormat/>
    <w:uiPriority w:val="0"/>
    <w:rPr>
      <w:rFonts w:ascii="Times New Roman" w:hAnsi="Times New Roman" w:eastAsia="宋体" w:cs="Times New Roman"/>
      <w:b/>
      <w:bCs/>
      <w:kern w:val="2"/>
      <w:sz w:val="28"/>
      <w:szCs w:val="28"/>
    </w:rPr>
  </w:style>
  <w:style w:type="character" w:customStyle="1" w:styleId="53">
    <w:name w:val="文档结构图 字符1"/>
    <w:link w:val="11"/>
    <w:qFormat/>
    <w:uiPriority w:val="0"/>
    <w:rPr>
      <w:rFonts w:ascii="宋体" w:hAnsi="Times New Roman" w:eastAsia="宋体" w:cs="Times New Roman"/>
      <w:kern w:val="2"/>
      <w:sz w:val="18"/>
      <w:szCs w:val="18"/>
    </w:rPr>
  </w:style>
  <w:style w:type="character" w:customStyle="1" w:styleId="54">
    <w:name w:val="批注文字 字符3"/>
    <w:link w:val="12"/>
    <w:qFormat/>
    <w:uiPriority w:val="0"/>
    <w:rPr>
      <w:rFonts w:ascii="Times New Roman" w:hAnsi="Times New Roman" w:eastAsia="宋体" w:cs="Times New Roman"/>
      <w:kern w:val="2"/>
      <w:sz w:val="21"/>
      <w:szCs w:val="24"/>
    </w:rPr>
  </w:style>
  <w:style w:type="character" w:customStyle="1" w:styleId="55">
    <w:name w:val="正文文本 3 字符1"/>
    <w:link w:val="14"/>
    <w:qFormat/>
    <w:uiPriority w:val="0"/>
    <w:rPr>
      <w:rFonts w:ascii="Times New Roman" w:hAnsi="Times New Roman" w:eastAsia="宋体" w:cs="Times New Roman"/>
      <w:kern w:val="2"/>
      <w:sz w:val="16"/>
      <w:szCs w:val="16"/>
    </w:rPr>
  </w:style>
  <w:style w:type="character" w:customStyle="1" w:styleId="56">
    <w:name w:val="正文文本 字符2"/>
    <w:link w:val="15"/>
    <w:qFormat/>
    <w:uiPriority w:val="0"/>
    <w:rPr>
      <w:rFonts w:ascii="Times New Roman" w:hAnsi="Times New Roman" w:eastAsia="宋体" w:cs="Times New Roman"/>
      <w:kern w:val="2"/>
      <w:sz w:val="21"/>
      <w:szCs w:val="24"/>
    </w:rPr>
  </w:style>
  <w:style w:type="character" w:customStyle="1" w:styleId="57">
    <w:name w:val="正文文本缩进 字符1"/>
    <w:link w:val="16"/>
    <w:qFormat/>
    <w:uiPriority w:val="0"/>
    <w:rPr>
      <w:rFonts w:ascii="宋体" w:hAnsi="Courier New" w:eastAsia="宋体" w:cs="Times New Roman"/>
      <w:spacing w:val="-4"/>
      <w:kern w:val="2"/>
      <w:sz w:val="18"/>
      <w:lang w:val="en-US" w:eastAsia="zh-CN" w:bidi="ar-SA"/>
    </w:rPr>
  </w:style>
  <w:style w:type="character" w:customStyle="1" w:styleId="58">
    <w:name w:val="纯文本 字符3"/>
    <w:link w:val="20"/>
    <w:qFormat/>
    <w:uiPriority w:val="0"/>
    <w:rPr>
      <w:rFonts w:ascii="宋体" w:hAnsi="Courier New" w:eastAsia="宋体" w:cs="Times New Roman"/>
      <w:kern w:val="2"/>
      <w:sz w:val="21"/>
      <w:lang w:val="en-US" w:eastAsia="zh-CN" w:bidi="ar-SA"/>
    </w:rPr>
  </w:style>
  <w:style w:type="character" w:customStyle="1" w:styleId="59">
    <w:name w:val="日期 字符1"/>
    <w:link w:val="22"/>
    <w:qFormat/>
    <w:uiPriority w:val="0"/>
    <w:rPr>
      <w:rFonts w:ascii="Times New Roman" w:hAnsi="Times New Roman" w:eastAsia="宋体" w:cs="Times New Roman"/>
      <w:kern w:val="2"/>
      <w:sz w:val="21"/>
      <w:szCs w:val="24"/>
    </w:rPr>
  </w:style>
  <w:style w:type="character" w:customStyle="1" w:styleId="60">
    <w:name w:val="正文文本缩进 2 字符1"/>
    <w:link w:val="23"/>
    <w:qFormat/>
    <w:uiPriority w:val="0"/>
    <w:rPr>
      <w:rFonts w:ascii="Times New Roman" w:hAnsi="Times New Roman" w:eastAsia="宋体" w:cs="Times New Roman"/>
      <w:kern w:val="2"/>
      <w:sz w:val="21"/>
      <w:szCs w:val="24"/>
    </w:rPr>
  </w:style>
  <w:style w:type="character" w:customStyle="1" w:styleId="61">
    <w:name w:val="批注框文本 字符1"/>
    <w:link w:val="24"/>
    <w:qFormat/>
    <w:uiPriority w:val="0"/>
    <w:rPr>
      <w:rFonts w:ascii="Times New Roman" w:hAnsi="Times New Roman" w:eastAsia="宋体" w:cs="Times New Roman"/>
      <w:kern w:val="2"/>
      <w:sz w:val="18"/>
      <w:szCs w:val="18"/>
    </w:rPr>
  </w:style>
  <w:style w:type="character" w:customStyle="1" w:styleId="62">
    <w:name w:val="页脚 字符2"/>
    <w:link w:val="25"/>
    <w:qFormat/>
    <w:uiPriority w:val="0"/>
    <w:rPr>
      <w:rFonts w:ascii="Times New Roman" w:hAnsi="Times New Roman" w:eastAsia="宋体" w:cs="Times New Roman"/>
      <w:kern w:val="2"/>
      <w:sz w:val="18"/>
      <w:szCs w:val="18"/>
    </w:rPr>
  </w:style>
  <w:style w:type="character" w:customStyle="1" w:styleId="63">
    <w:name w:val="页眉 字符2"/>
    <w:link w:val="26"/>
    <w:qFormat/>
    <w:uiPriority w:val="0"/>
    <w:rPr>
      <w:rFonts w:ascii="Times New Roman" w:hAnsi="Times New Roman" w:eastAsia="宋体" w:cs="Times New Roman"/>
      <w:kern w:val="2"/>
      <w:sz w:val="18"/>
      <w:szCs w:val="18"/>
    </w:rPr>
  </w:style>
  <w:style w:type="character" w:customStyle="1" w:styleId="64">
    <w:name w:val="批注主题 字符1"/>
    <w:link w:val="36"/>
    <w:qFormat/>
    <w:uiPriority w:val="0"/>
    <w:rPr>
      <w:rFonts w:ascii="Times New Roman" w:hAnsi="Times New Roman" w:eastAsia="宋体" w:cs="Times New Roman"/>
      <w:b/>
      <w:bCs/>
      <w:kern w:val="2"/>
      <w:sz w:val="21"/>
      <w:szCs w:val="24"/>
    </w:rPr>
  </w:style>
  <w:style w:type="character" w:customStyle="1" w:styleId="65">
    <w:name w:val="正文首行缩进 2 字符"/>
    <w:link w:val="37"/>
    <w:qFormat/>
    <w:uiPriority w:val="0"/>
    <w:rPr>
      <w:rFonts w:ascii="Times New Roman" w:hAnsi="Times New Roman" w:eastAsia="宋体" w:cs="Times New Roman"/>
      <w:sz w:val="21"/>
      <w:szCs w:val="24"/>
      <w:lang w:val="en-US" w:eastAsia="zh-CN" w:bidi="ar-SA"/>
    </w:rPr>
  </w:style>
  <w:style w:type="paragraph" w:customStyle="1" w:styleId="66">
    <w:name w:val="列表段落1"/>
    <w:basedOn w:val="1"/>
    <w:qFormat/>
    <w:uiPriority w:val="0"/>
    <w:pPr>
      <w:spacing w:before="100" w:beforeAutospacing="1" w:after="160" w:line="360" w:lineRule="auto"/>
      <w:ind w:left="1000"/>
    </w:pPr>
    <w:rPr>
      <w:rFonts w:ascii="仿宋_GB2312" w:eastAsia="仿宋_GB2312"/>
      <w:sz w:val="28"/>
      <w:szCs w:val="28"/>
    </w:rPr>
  </w:style>
  <w:style w:type="paragraph" w:customStyle="1" w:styleId="67">
    <w:name w:val="Table Paragraph"/>
    <w:basedOn w:val="1"/>
    <w:qFormat/>
    <w:uiPriority w:val="0"/>
    <w:pPr>
      <w:jc w:val="left"/>
    </w:pPr>
    <w:rPr>
      <w:rFonts w:ascii="Calibri" w:hAnsi="Calibri"/>
      <w:kern w:val="0"/>
      <w:sz w:val="22"/>
      <w:szCs w:val="22"/>
      <w:lang w:eastAsia="en-US"/>
    </w:rPr>
  </w:style>
  <w:style w:type="character" w:customStyle="1" w:styleId="68">
    <w:name w:val="正文2 Char Char"/>
    <w:link w:val="69"/>
    <w:qFormat/>
    <w:uiPriority w:val="0"/>
    <w:rPr>
      <w:rFonts w:ascii="Times New Roman" w:hAnsi="Times New Roman" w:eastAsia="宋体" w:cs="Times New Roman"/>
      <w:kern w:val="2"/>
      <w:sz w:val="24"/>
    </w:rPr>
  </w:style>
  <w:style w:type="paragraph" w:customStyle="1" w:styleId="69">
    <w:name w:val="正文2"/>
    <w:basedOn w:val="1"/>
    <w:link w:val="68"/>
    <w:qFormat/>
    <w:uiPriority w:val="0"/>
    <w:pPr>
      <w:adjustRightInd w:val="0"/>
      <w:spacing w:before="156" w:line="360" w:lineRule="auto"/>
      <w:ind w:firstLine="510" w:firstLineChars="200"/>
    </w:pPr>
    <w:rPr>
      <w:sz w:val="24"/>
      <w:szCs w:val="20"/>
    </w:rPr>
  </w:style>
  <w:style w:type="paragraph" w:customStyle="1" w:styleId="70">
    <w:name w:val="正文 A"/>
    <w:qFormat/>
    <w:uiPriority w:val="0"/>
    <w:pPr>
      <w:widowControl w:val="0"/>
      <w:jc w:val="both"/>
    </w:pPr>
    <w:rPr>
      <w:rFonts w:hint="eastAsia" w:ascii="Arial Unicode MS" w:hAnsi="Arial Unicode MS" w:eastAsia="Arial Unicode MS" w:cs="Arial Unicode MS"/>
      <w:color w:val="000000"/>
      <w:kern w:val="2"/>
      <w:sz w:val="21"/>
      <w:szCs w:val="21"/>
      <w:lang w:val="en-US" w:eastAsia="zh-CN" w:bidi="ar-SA"/>
    </w:rPr>
  </w:style>
  <w:style w:type="paragraph" w:customStyle="1" w:styleId="71">
    <w:name w:val="首行缩进"/>
    <w:basedOn w:val="1"/>
    <w:qFormat/>
    <w:uiPriority w:val="0"/>
    <w:pPr>
      <w:ind w:firstLine="480" w:firstLineChars="200"/>
    </w:pPr>
    <w:rPr>
      <w:lang w:val="zh-CN"/>
    </w:rPr>
  </w:style>
  <w:style w:type="paragraph" w:customStyle="1" w:styleId="72">
    <w:name w:val="Body Text Indent1"/>
    <w:basedOn w:val="1"/>
    <w:qFormat/>
    <w:uiPriority w:val="0"/>
    <w:pPr>
      <w:spacing w:after="120"/>
      <w:ind w:left="420" w:leftChars="200"/>
    </w:pPr>
  </w:style>
  <w:style w:type="paragraph" w:customStyle="1" w:styleId="73">
    <w:name w:val="正文首行缩进 21"/>
    <w:basedOn w:val="72"/>
    <w:qFormat/>
    <w:uiPriority w:val="0"/>
    <w:pPr>
      <w:ind w:firstLine="420" w:firstLineChars="200"/>
    </w:pPr>
    <w:rPr>
      <w:rFonts w:ascii="Calibri" w:hAnsi="Calibri"/>
      <w:szCs w:val="22"/>
    </w:rPr>
  </w:style>
  <w:style w:type="character" w:customStyle="1" w:styleId="74">
    <w:name w:val="页眉 字符"/>
    <w:qFormat/>
    <w:uiPriority w:val="0"/>
    <w:rPr>
      <w:rFonts w:ascii="Times New Roman" w:hAnsi="Times New Roman" w:eastAsia="宋体" w:cs="Times New Roman"/>
      <w:kern w:val="2"/>
      <w:sz w:val="18"/>
      <w:szCs w:val="18"/>
    </w:rPr>
  </w:style>
  <w:style w:type="character" w:customStyle="1" w:styleId="75">
    <w:name w:val="Char Char1"/>
    <w:qFormat/>
    <w:uiPriority w:val="0"/>
    <w:rPr>
      <w:rFonts w:ascii="宋体" w:hAnsi="Courier New" w:eastAsia="宋体" w:cs="Times New Roman"/>
      <w:kern w:val="2"/>
      <w:sz w:val="21"/>
      <w:lang w:val="en-US" w:eastAsia="zh-CN" w:bidi="ar-SA"/>
    </w:rPr>
  </w:style>
  <w:style w:type="character" w:customStyle="1" w:styleId="76">
    <w:name w:val="纯文本 字符2"/>
    <w:qFormat/>
    <w:uiPriority w:val="0"/>
    <w:rPr>
      <w:rFonts w:ascii="宋体" w:hAnsi="Courier New" w:eastAsia="宋体" w:cs="Courier New"/>
      <w:szCs w:val="21"/>
    </w:rPr>
  </w:style>
  <w:style w:type="paragraph" w:customStyle="1" w:styleId="77">
    <w:name w:val="正文文本1"/>
    <w:basedOn w:val="1"/>
    <w:link w:val="78"/>
    <w:qFormat/>
    <w:uiPriority w:val="0"/>
    <w:pPr>
      <w:shd w:val="clear" w:color="auto" w:fill="FFFFFF"/>
      <w:spacing w:line="302" w:lineRule="exact"/>
      <w:ind w:firstLine="460"/>
      <w:jc w:val="left"/>
    </w:pPr>
    <w:rPr>
      <w:rFonts w:ascii="MingLiU" w:hAnsi="MingLiU" w:eastAsia="MingLiU"/>
      <w:spacing w:val="9"/>
      <w:kern w:val="0"/>
      <w:sz w:val="19"/>
      <w:szCs w:val="19"/>
    </w:rPr>
  </w:style>
  <w:style w:type="character" w:customStyle="1" w:styleId="78">
    <w:name w:val="正文文本_"/>
    <w:link w:val="77"/>
    <w:qFormat/>
    <w:uiPriority w:val="0"/>
    <w:rPr>
      <w:rFonts w:ascii="MingLiU" w:hAnsi="MingLiU" w:eastAsia="MingLiU" w:cs="MingLiU"/>
      <w:spacing w:val="9"/>
      <w:sz w:val="19"/>
      <w:szCs w:val="19"/>
      <w:shd w:val="clear" w:color="auto" w:fill="FFFFFF"/>
    </w:rPr>
  </w:style>
  <w:style w:type="paragraph" w:customStyle="1" w:styleId="79">
    <w:name w:val="纯文本1"/>
    <w:basedOn w:val="1"/>
    <w:link w:val="80"/>
    <w:qFormat/>
    <w:uiPriority w:val="0"/>
    <w:rPr>
      <w:rFonts w:ascii="宋体" w:hAnsi="Courier New"/>
      <w:szCs w:val="20"/>
    </w:rPr>
  </w:style>
  <w:style w:type="character" w:customStyle="1" w:styleId="80">
    <w:name w:val="纯文本 Char1"/>
    <w:link w:val="79"/>
    <w:qFormat/>
    <w:uiPriority w:val="0"/>
    <w:rPr>
      <w:rFonts w:ascii="宋体" w:hAnsi="Courier New" w:eastAsia="宋体" w:cs="Times New Roman"/>
      <w:kern w:val="2"/>
      <w:sz w:val="21"/>
      <w:lang w:val="en-US" w:eastAsia="zh-CN" w:bidi="ar-SA"/>
    </w:rPr>
  </w:style>
  <w:style w:type="character" w:customStyle="1" w:styleId="81">
    <w:name w:val="正文文本 + 10 pt"/>
    <w:qFormat/>
    <w:uiPriority w:val="0"/>
    <w:rPr>
      <w:rFonts w:ascii="MingLiU" w:hAnsi="MingLiU" w:eastAsia="MingLiU" w:cs="MingLiU"/>
      <w:color w:val="000000"/>
      <w:spacing w:val="8"/>
      <w:w w:val="100"/>
      <w:position w:val="0"/>
      <w:sz w:val="20"/>
      <w:szCs w:val="20"/>
      <w:shd w:val="clear" w:color="auto" w:fill="FFFFFF"/>
      <w:lang w:val="zh-TW"/>
    </w:rPr>
  </w:style>
  <w:style w:type="character" w:customStyle="1" w:styleId="82">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83">
    <w:name w:val="页脚 字符"/>
    <w:qFormat/>
    <w:uiPriority w:val="0"/>
    <w:rPr>
      <w:rFonts w:ascii="Times New Roman" w:hAnsi="Times New Roman" w:eastAsia="宋体" w:cs="Times New Roman"/>
      <w:sz w:val="18"/>
      <w:szCs w:val="18"/>
    </w:rPr>
  </w:style>
  <w:style w:type="character" w:customStyle="1" w:styleId="84">
    <w:name w:val="批注文字 字符1"/>
    <w:qFormat/>
    <w:uiPriority w:val="0"/>
    <w:rPr>
      <w:rFonts w:ascii="Times New Roman" w:hAnsi="Times New Roman" w:eastAsia="宋体" w:cs="Times New Roman"/>
      <w:kern w:val="2"/>
      <w:sz w:val="21"/>
      <w:szCs w:val="24"/>
    </w:rPr>
  </w:style>
  <w:style w:type="paragraph" w:customStyle="1" w:styleId="85">
    <w:name w:val="纯文本_0_0"/>
    <w:basedOn w:val="1"/>
    <w:link w:val="86"/>
    <w:qFormat/>
    <w:uiPriority w:val="0"/>
    <w:rPr>
      <w:rFonts w:ascii="宋体" w:hAnsi="Courier New"/>
      <w:szCs w:val="21"/>
    </w:rPr>
  </w:style>
  <w:style w:type="character" w:customStyle="1" w:styleId="86">
    <w:name w:val="纯文本 Char_0"/>
    <w:link w:val="85"/>
    <w:qFormat/>
    <w:uiPriority w:val="0"/>
    <w:rPr>
      <w:rFonts w:ascii="宋体" w:hAnsi="Courier New" w:eastAsia="宋体" w:cs="Times New Roman"/>
      <w:kern w:val="2"/>
      <w:sz w:val="21"/>
      <w:szCs w:val="21"/>
    </w:rPr>
  </w:style>
  <w:style w:type="character" w:customStyle="1" w:styleId="87">
    <w:name w:val="批注文字 Char1"/>
    <w:qFormat/>
    <w:uiPriority w:val="0"/>
    <w:rPr>
      <w:rFonts w:ascii="Times New Roman" w:hAnsi="Times New Roman" w:eastAsia="宋体" w:cs="Times New Roman"/>
      <w:kern w:val="2"/>
      <w:sz w:val="21"/>
      <w:szCs w:val="24"/>
    </w:rPr>
  </w:style>
  <w:style w:type="paragraph" w:styleId="88">
    <w:name w:val="List Paragraph"/>
    <w:basedOn w:val="1"/>
    <w:qFormat/>
    <w:uiPriority w:val="0"/>
    <w:pPr>
      <w:ind w:firstLine="420" w:firstLineChars="200"/>
    </w:pPr>
  </w:style>
  <w:style w:type="paragraph" w:customStyle="1" w:styleId="89">
    <w:name w:val="Char Char Char1 Char Char Char Char Char Char Char"/>
    <w:basedOn w:val="1"/>
    <w:qFormat/>
    <w:uiPriority w:val="0"/>
  </w:style>
  <w:style w:type="paragraph" w:customStyle="1" w:styleId="90">
    <w:name w:val="Char Char Char"/>
    <w:basedOn w:val="1"/>
    <w:qFormat/>
    <w:uiPriority w:val="0"/>
    <w:rPr>
      <w:szCs w:val="20"/>
    </w:rPr>
  </w:style>
  <w:style w:type="paragraph" w:customStyle="1" w:styleId="91">
    <w:name w:val="Char Char Char Char Char Char Char Char Char Char Char Char"/>
    <w:basedOn w:val="1"/>
    <w:qFormat/>
    <w:uiPriority w:val="0"/>
    <w:pPr>
      <w:widowControl/>
      <w:spacing w:after="160" w:line="240" w:lineRule="exact"/>
      <w:jc w:val="left"/>
    </w:pPr>
  </w:style>
  <w:style w:type="paragraph" w:customStyle="1" w:styleId="92">
    <w:name w:val="列出段落1"/>
    <w:basedOn w:val="1"/>
    <w:qFormat/>
    <w:uiPriority w:val="0"/>
    <w:pPr>
      <w:spacing w:before="100" w:beforeAutospacing="1" w:after="100" w:afterAutospacing="1" w:line="360" w:lineRule="auto"/>
      <w:ind w:firstLine="420" w:firstLineChars="200"/>
    </w:pPr>
  </w:style>
  <w:style w:type="paragraph" w:customStyle="1" w:styleId="93">
    <w:name w:val="_Style 88"/>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94">
    <w:name w:val="样式 标题 2 + 非加粗 首行缩进:  2 字符"/>
    <w:basedOn w:val="3"/>
    <w:qFormat/>
    <w:uiPriority w:val="0"/>
    <w:pPr>
      <w:spacing w:before="0" w:after="0" w:line="600" w:lineRule="exact"/>
      <w:ind w:firstLine="640" w:firstLineChars="200"/>
      <w:jc w:val="left"/>
    </w:pPr>
    <w:rPr>
      <w:rFonts w:ascii="Times New Roman" w:hAnsi="Times New Roman" w:eastAsia="宋体" w:cs="宋体"/>
      <w:b w:val="0"/>
      <w:bCs w:val="0"/>
      <w:szCs w:val="20"/>
    </w:rPr>
  </w:style>
  <w:style w:type="paragraph" w:customStyle="1" w:styleId="95">
    <w:name w:val="Char"/>
    <w:basedOn w:val="1"/>
    <w:qFormat/>
    <w:uiPriority w:val="0"/>
    <w:rPr>
      <w:szCs w:val="21"/>
    </w:rPr>
  </w:style>
  <w:style w:type="paragraph" w:customStyle="1" w:styleId="96">
    <w:name w:val="Char Char Char Char Char Char Char"/>
    <w:basedOn w:val="1"/>
    <w:qFormat/>
    <w:uiPriority w:val="0"/>
  </w:style>
  <w:style w:type="paragraph" w:customStyle="1" w:styleId="97">
    <w:name w:val="Char Char Char Char Char Char Char1"/>
    <w:basedOn w:val="1"/>
    <w:qFormat/>
    <w:uiPriority w:val="0"/>
  </w:style>
  <w:style w:type="paragraph" w:customStyle="1" w:styleId="98">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99">
    <w:name w:val="Char Char Char Char Char Char Char Char Char Char Char Char1"/>
    <w:basedOn w:val="1"/>
    <w:qFormat/>
    <w:uiPriority w:val="0"/>
    <w:pPr>
      <w:widowControl/>
      <w:spacing w:after="160" w:line="240" w:lineRule="exact"/>
      <w:jc w:val="left"/>
    </w:pPr>
  </w:style>
  <w:style w:type="paragraph" w:customStyle="1" w:styleId="100">
    <w:name w:val="_Style 96"/>
    <w:qFormat/>
    <w:uiPriority w:val="0"/>
    <w:rPr>
      <w:rFonts w:ascii="Times New Roman" w:hAnsi="Times New Roman" w:eastAsia="宋体" w:cs="Times New Roman"/>
      <w:kern w:val="2"/>
      <w:sz w:val="21"/>
      <w:szCs w:val="24"/>
      <w:lang w:val="en-US" w:eastAsia="zh-CN" w:bidi="ar-SA"/>
    </w:rPr>
  </w:style>
  <w:style w:type="paragraph" w:customStyle="1" w:styleId="101">
    <w:name w:val="正文段"/>
    <w:basedOn w:val="1"/>
    <w:qFormat/>
    <w:uiPriority w:val="0"/>
    <w:pPr>
      <w:widowControl/>
      <w:snapToGrid w:val="0"/>
      <w:spacing w:after="156" w:afterLines="50"/>
      <w:ind w:firstLine="200" w:firstLineChars="200"/>
    </w:pPr>
    <w:rPr>
      <w:kern w:val="0"/>
      <w:sz w:val="24"/>
      <w:szCs w:val="20"/>
    </w:rPr>
  </w:style>
  <w:style w:type="paragraph" w:customStyle="1" w:styleId="102">
    <w:name w:val="Char Char Char Char"/>
    <w:basedOn w:val="1"/>
    <w:qFormat/>
    <w:uiPriority w:val="0"/>
    <w:pPr>
      <w:widowControl/>
      <w:spacing w:after="160" w:line="240" w:lineRule="exact"/>
      <w:jc w:val="left"/>
    </w:pPr>
  </w:style>
  <w:style w:type="paragraph" w:customStyle="1" w:styleId="103">
    <w:name w:val="Char1"/>
    <w:basedOn w:val="1"/>
    <w:qFormat/>
    <w:uiPriority w:val="0"/>
  </w:style>
  <w:style w:type="paragraph" w:customStyle="1" w:styleId="104">
    <w:name w:val="Char Char Char Char1"/>
    <w:basedOn w:val="1"/>
    <w:qFormat/>
    <w:uiPriority w:val="0"/>
    <w:pPr>
      <w:widowControl/>
      <w:spacing w:after="160" w:line="240" w:lineRule="exact"/>
      <w:jc w:val="left"/>
    </w:pPr>
  </w:style>
  <w:style w:type="paragraph" w:customStyle="1" w:styleId="105">
    <w:name w:val="样式 标题 1 + 居中 段前: 0 磅 段后: 0 磅 行距: 固定值 30 磅"/>
    <w:basedOn w:val="2"/>
    <w:qFormat/>
    <w:uiPriority w:val="0"/>
    <w:pPr>
      <w:spacing w:before="0" w:after="0" w:line="600" w:lineRule="exact"/>
      <w:jc w:val="center"/>
    </w:pPr>
    <w:rPr>
      <w:rFonts w:cs="宋体"/>
      <w:szCs w:val="20"/>
    </w:rPr>
  </w:style>
  <w:style w:type="paragraph" w:customStyle="1" w:styleId="106">
    <w:name w:val="正文缩进1"/>
    <w:basedOn w:val="1"/>
    <w:next w:val="16"/>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107">
    <w:name w:val="p0"/>
    <w:basedOn w:val="1"/>
    <w:qFormat/>
    <w:uiPriority w:val="0"/>
    <w:pPr>
      <w:widowControl/>
    </w:pPr>
    <w:rPr>
      <w:kern w:val="0"/>
      <w:szCs w:val="21"/>
    </w:rPr>
  </w:style>
  <w:style w:type="paragraph" w:customStyle="1" w:styleId="108">
    <w:name w:val="默认段落字体 Para Char Char Char Char Char Char Char Char Char1 Char Char Char Char"/>
    <w:basedOn w:val="1"/>
    <w:qFormat/>
    <w:uiPriority w:val="0"/>
    <w:rPr>
      <w:rFonts w:ascii="Tahoma" w:hAnsi="Tahoma"/>
      <w:sz w:val="24"/>
      <w:szCs w:val="20"/>
    </w:rPr>
  </w:style>
  <w:style w:type="character" w:customStyle="1" w:styleId="109">
    <w:name w:val="正文文本 字符"/>
    <w:qFormat/>
    <w:uiPriority w:val="0"/>
    <w:rPr>
      <w:rFonts w:ascii="Times New Roman" w:hAnsi="Times New Roman" w:eastAsia="宋体" w:cs="Times New Roman"/>
      <w:kern w:val="2"/>
      <w:sz w:val="21"/>
      <w:szCs w:val="24"/>
    </w:rPr>
  </w:style>
  <w:style w:type="character" w:customStyle="1" w:styleId="110">
    <w:name w:val="纯文本 字符"/>
    <w:qFormat/>
    <w:uiPriority w:val="0"/>
    <w:rPr>
      <w:rFonts w:ascii="宋体" w:hAnsi="Courier New" w:eastAsia="宋体" w:cs="Times New Roman"/>
      <w:kern w:val="2"/>
      <w:sz w:val="21"/>
    </w:rPr>
  </w:style>
  <w:style w:type="character" w:customStyle="1" w:styleId="111">
    <w:name w:val="标题 1 字符"/>
    <w:qFormat/>
    <w:uiPriority w:val="0"/>
    <w:rPr>
      <w:rFonts w:ascii="Times New Roman" w:hAnsi="Times New Roman" w:eastAsia="宋体" w:cs="Times New Roman"/>
      <w:b/>
      <w:bCs/>
      <w:kern w:val="44"/>
      <w:sz w:val="44"/>
      <w:szCs w:val="44"/>
    </w:rPr>
  </w:style>
  <w:style w:type="character" w:customStyle="1" w:styleId="112">
    <w:name w:val="标题 2 字符"/>
    <w:qFormat/>
    <w:uiPriority w:val="0"/>
    <w:rPr>
      <w:rFonts w:ascii="Arial" w:hAnsi="Arial" w:eastAsia="黑体" w:cs="Times New Roman"/>
      <w:b/>
      <w:bCs/>
      <w:kern w:val="2"/>
      <w:sz w:val="32"/>
      <w:szCs w:val="32"/>
    </w:rPr>
  </w:style>
  <w:style w:type="character" w:customStyle="1" w:styleId="113">
    <w:name w:val="标题 3 字符"/>
    <w:qFormat/>
    <w:uiPriority w:val="0"/>
    <w:rPr>
      <w:rFonts w:ascii="Times New Roman" w:hAnsi="Times New Roman" w:eastAsia="宋体" w:cs="Times New Roman"/>
      <w:b/>
      <w:bCs/>
      <w:kern w:val="2"/>
      <w:sz w:val="32"/>
      <w:szCs w:val="32"/>
    </w:rPr>
  </w:style>
  <w:style w:type="character" w:customStyle="1" w:styleId="114">
    <w:name w:val="标题 4 字符"/>
    <w:qFormat/>
    <w:uiPriority w:val="0"/>
    <w:rPr>
      <w:rFonts w:ascii="Arial" w:hAnsi="Times New Roman" w:eastAsia="黑体" w:cs="Times New Roman"/>
      <w:sz w:val="28"/>
    </w:rPr>
  </w:style>
  <w:style w:type="character" w:customStyle="1" w:styleId="115">
    <w:name w:val="标题 5 字符"/>
    <w:qFormat/>
    <w:uiPriority w:val="0"/>
    <w:rPr>
      <w:rFonts w:ascii="Times New Roman" w:hAnsi="Times New Roman" w:eastAsia="宋体" w:cs="Times New Roman"/>
      <w:b/>
      <w:bCs/>
      <w:kern w:val="2"/>
      <w:sz w:val="28"/>
      <w:szCs w:val="28"/>
    </w:rPr>
  </w:style>
  <w:style w:type="character" w:customStyle="1" w:styleId="116">
    <w:name w:val="文档结构图 字符"/>
    <w:qFormat/>
    <w:uiPriority w:val="0"/>
    <w:rPr>
      <w:rFonts w:ascii="宋体" w:hAnsi="Times New Roman" w:eastAsia="宋体" w:cs="Times New Roman"/>
      <w:kern w:val="2"/>
      <w:sz w:val="18"/>
      <w:szCs w:val="18"/>
    </w:rPr>
  </w:style>
  <w:style w:type="character" w:customStyle="1" w:styleId="117">
    <w:name w:val="批注文字 字符"/>
    <w:qFormat/>
    <w:uiPriority w:val="0"/>
    <w:rPr>
      <w:rFonts w:ascii="Times New Roman" w:hAnsi="Times New Roman" w:eastAsia="宋体" w:cs="Times New Roman"/>
      <w:kern w:val="2"/>
      <w:sz w:val="21"/>
      <w:szCs w:val="24"/>
    </w:rPr>
  </w:style>
  <w:style w:type="character" w:customStyle="1" w:styleId="118">
    <w:name w:val="正文文本 3 字符"/>
    <w:qFormat/>
    <w:uiPriority w:val="0"/>
    <w:rPr>
      <w:rFonts w:ascii="Times New Roman" w:hAnsi="Times New Roman" w:eastAsia="宋体" w:cs="Times New Roman"/>
      <w:kern w:val="2"/>
      <w:sz w:val="16"/>
      <w:szCs w:val="16"/>
    </w:rPr>
  </w:style>
  <w:style w:type="character" w:customStyle="1" w:styleId="119">
    <w:name w:val="正文文本缩进 字符"/>
    <w:qFormat/>
    <w:uiPriority w:val="0"/>
    <w:rPr>
      <w:rFonts w:ascii="宋体" w:hAnsi="Courier New" w:eastAsia="宋体" w:cs="Times New Roman"/>
      <w:spacing w:val="-4"/>
      <w:kern w:val="2"/>
      <w:sz w:val="18"/>
    </w:rPr>
  </w:style>
  <w:style w:type="character" w:customStyle="1" w:styleId="120">
    <w:name w:val="日期 字符"/>
    <w:qFormat/>
    <w:uiPriority w:val="0"/>
    <w:rPr>
      <w:rFonts w:ascii="Times New Roman" w:hAnsi="Times New Roman" w:eastAsia="宋体" w:cs="Times New Roman"/>
      <w:kern w:val="2"/>
      <w:sz w:val="21"/>
      <w:szCs w:val="24"/>
    </w:rPr>
  </w:style>
  <w:style w:type="character" w:customStyle="1" w:styleId="121">
    <w:name w:val="正文文本缩进 2 字符"/>
    <w:qFormat/>
    <w:uiPriority w:val="0"/>
    <w:rPr>
      <w:rFonts w:ascii="Times New Roman" w:hAnsi="Times New Roman" w:eastAsia="宋体" w:cs="Times New Roman"/>
      <w:kern w:val="2"/>
      <w:sz w:val="21"/>
      <w:szCs w:val="24"/>
    </w:rPr>
  </w:style>
  <w:style w:type="character" w:customStyle="1" w:styleId="122">
    <w:name w:val="批注框文本 字符"/>
    <w:qFormat/>
    <w:uiPriority w:val="0"/>
    <w:rPr>
      <w:rFonts w:ascii="Times New Roman" w:hAnsi="Times New Roman" w:eastAsia="宋体" w:cs="Times New Roman"/>
      <w:kern w:val="2"/>
      <w:sz w:val="18"/>
      <w:szCs w:val="18"/>
    </w:rPr>
  </w:style>
  <w:style w:type="character" w:customStyle="1" w:styleId="123">
    <w:name w:val="页脚 字符1"/>
    <w:qFormat/>
    <w:uiPriority w:val="0"/>
    <w:rPr>
      <w:rFonts w:ascii="Times New Roman" w:hAnsi="Times New Roman" w:eastAsia="宋体" w:cs="Times New Roman"/>
      <w:kern w:val="2"/>
      <w:sz w:val="18"/>
      <w:szCs w:val="18"/>
    </w:rPr>
  </w:style>
  <w:style w:type="character" w:customStyle="1" w:styleId="124">
    <w:name w:val="页眉 字符1"/>
    <w:qFormat/>
    <w:uiPriority w:val="0"/>
    <w:rPr>
      <w:rFonts w:ascii="Times New Roman" w:hAnsi="Times New Roman" w:eastAsia="宋体" w:cs="Times New Roman"/>
      <w:kern w:val="2"/>
      <w:sz w:val="18"/>
      <w:szCs w:val="18"/>
    </w:rPr>
  </w:style>
  <w:style w:type="character" w:customStyle="1" w:styleId="125">
    <w:name w:val="批注主题 字符"/>
    <w:qFormat/>
    <w:uiPriority w:val="0"/>
    <w:rPr>
      <w:rFonts w:ascii="Times New Roman" w:hAnsi="Times New Roman" w:eastAsia="宋体" w:cs="Times New Roman"/>
      <w:b/>
      <w:bCs/>
      <w:kern w:val="2"/>
      <w:sz w:val="21"/>
      <w:szCs w:val="24"/>
    </w:rPr>
  </w:style>
  <w:style w:type="paragraph" w:customStyle="1" w:styleId="126">
    <w:name w:val="_Style 117"/>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27">
    <w:name w:val="纯文本 字符1"/>
    <w:qFormat/>
    <w:uiPriority w:val="0"/>
    <w:rPr>
      <w:rFonts w:ascii="宋体" w:hAnsi="Courier New" w:eastAsia="宋体" w:cs="Times New Roman"/>
      <w:kern w:val="2"/>
      <w:sz w:val="21"/>
    </w:rPr>
  </w:style>
  <w:style w:type="paragraph" w:customStyle="1" w:styleId="128">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129">
    <w:name w:val="标题 1 字符1"/>
    <w:qFormat/>
    <w:uiPriority w:val="0"/>
    <w:rPr>
      <w:rFonts w:ascii="Times New Roman" w:hAnsi="Times New Roman" w:eastAsia="宋体" w:cs="Times New Roman"/>
      <w:b/>
      <w:bCs/>
      <w:kern w:val="44"/>
      <w:sz w:val="44"/>
      <w:szCs w:val="44"/>
    </w:rPr>
  </w:style>
  <w:style w:type="character" w:customStyle="1" w:styleId="130">
    <w:name w:val="批注文字 字符2"/>
    <w:qFormat/>
    <w:uiPriority w:val="0"/>
    <w:rPr>
      <w:rFonts w:ascii="Times New Roman" w:hAnsi="Times New Roman" w:eastAsia="宋体" w:cs="Times New Roman"/>
      <w:kern w:val="2"/>
      <w:sz w:val="21"/>
      <w:szCs w:val="24"/>
    </w:rPr>
  </w:style>
  <w:style w:type="character" w:customStyle="1" w:styleId="131">
    <w:name w:val="正文文本 字符1"/>
    <w:qFormat/>
    <w:uiPriority w:val="0"/>
    <w:rPr>
      <w:rFonts w:ascii="Times New Roman" w:hAnsi="Times New Roman" w:eastAsia="宋体" w:cs="Times New Roman"/>
      <w:kern w:val="2"/>
      <w:sz w:val="21"/>
      <w:szCs w:val="24"/>
    </w:rPr>
  </w:style>
  <w:style w:type="paragraph" w:customStyle="1" w:styleId="132">
    <w:name w:val="PlainText"/>
    <w:basedOn w:val="1"/>
    <w:qFormat/>
    <w:uiPriority w:val="0"/>
    <w:rPr>
      <w:rFonts w:hint="eastAsia" w:ascii="宋体" w:hAnsi="Courier New"/>
      <w:szCs w:val="21"/>
    </w:rPr>
  </w:style>
  <w:style w:type="character" w:customStyle="1" w:styleId="133">
    <w:name w:val="NormalCharacter"/>
    <w:qFormat/>
    <w:uiPriority w:val="0"/>
    <w:rPr>
      <w:rFonts w:ascii="Times New Roman" w:hAnsi="Times New Roman" w:eastAsia="宋体" w:cs="Times New Roman"/>
    </w:rPr>
  </w:style>
  <w:style w:type="table" w:customStyle="1" w:styleId="134">
    <w:name w:val="Table Normal"/>
    <w:qFormat/>
    <w:uiPriority w:val="0"/>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135">
    <w:name w:val="纯文本11"/>
    <w:basedOn w:val="1"/>
    <w:next w:val="1"/>
    <w:qFormat/>
    <w:uiPriority w:val="0"/>
    <w:rPr>
      <w:rFonts w:ascii="宋体" w:hAnsi="宋体"/>
      <w:sz w:val="20"/>
      <w:szCs w:val="21"/>
    </w:rPr>
  </w:style>
  <w:style w:type="paragraph" w:customStyle="1" w:styleId="136">
    <w:name w:val="正文-2字符首行缩进"/>
    <w:basedOn w:val="1"/>
    <w:qFormat/>
    <w:uiPriority w:val="0"/>
    <w:pPr>
      <w:widowControl/>
      <w:spacing w:line="360" w:lineRule="auto"/>
      <w:ind w:firstLine="200" w:firstLineChars="200"/>
    </w:pPr>
    <w:rPr>
      <w:rFonts w:ascii="仿宋_GB2312" w:hAnsi="Calibri" w:eastAsia="仿宋_GB2312"/>
      <w:kern w:val="0"/>
      <w:sz w:val="28"/>
      <w:szCs w:val="22"/>
    </w:rPr>
  </w:style>
  <w:style w:type="paragraph" w:customStyle="1" w:styleId="137">
    <w:name w:val="WPSOffice手动目录 1"/>
    <w:qFormat/>
    <w:uiPriority w:val="0"/>
    <w:rPr>
      <w:rFonts w:ascii="Times New Roman" w:hAnsi="Times New Roman" w:eastAsia="宋体" w:cs="Times New Roman"/>
      <w:lang w:val="en-US" w:eastAsia="zh-CN" w:bidi="ar-SA"/>
    </w:rPr>
  </w:style>
  <w:style w:type="paragraph" w:customStyle="1" w:styleId="13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39">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40">
    <w:name w:val="Table Text"/>
    <w:basedOn w:val="1"/>
    <w:semiHidden/>
    <w:qFormat/>
    <w:uiPriority w:val="0"/>
    <w:rPr>
      <w:rFonts w:ascii="宋体" w:hAnsi="宋体" w:cs="宋体"/>
      <w:sz w:val="22"/>
      <w:szCs w:val="22"/>
      <w:lang w:eastAsia="en-US"/>
    </w:rPr>
  </w:style>
  <w:style w:type="character" w:customStyle="1" w:styleId="141">
    <w:name w:val="正文文本 (2) + 8.5 pt"/>
    <w:qFormat/>
    <w:uiPriority w:val="0"/>
    <w:rPr>
      <w:rFonts w:ascii="微软雅黑" w:hAnsi="微软雅黑" w:eastAsia="微软雅黑" w:cs="微软雅黑"/>
      <w:color w:val="000000"/>
      <w:spacing w:val="10"/>
      <w:w w:val="100"/>
      <w:position w:val="0"/>
      <w:sz w:val="17"/>
      <w:szCs w:val="17"/>
      <w:shd w:val="clear" w:color="auto" w:fill="FFFFFF"/>
      <w:lang w:val="zh-CN" w:eastAsia="zh-CN" w:bidi="zh-CN"/>
    </w:rPr>
  </w:style>
  <w:style w:type="paragraph" w:customStyle="1" w:styleId="142">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png"/><Relationship Id="rId22" Type="http://schemas.openxmlformats.org/officeDocument/2006/relationships/theme" Target="theme/theme1.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header" Target="header5.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admin</Company>
  <Pages>83</Pages>
  <Words>7425</Words>
  <Characters>8719</Characters>
  <Lines>387</Lines>
  <Paragraphs>109</Paragraphs>
  <TotalTime>29</TotalTime>
  <ScaleCrop>false</ScaleCrop>
  <LinksUpToDate>false</LinksUpToDate>
  <CharactersWithSpaces>8828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2024-02-27T03:17:00Z</dcterms:created>
  <dc:creator>TAO</dc:creator>
  <cp:lastModifiedBy>LMZ</cp:lastModifiedBy>
  <cp:lastPrinted>2024-09-29T03:04:00Z</cp:lastPrinted>
  <dcterms:modified xsi:type="dcterms:W3CDTF">2026-09-15T03:42:13Z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19F3841AE5A44154B39FB96B1B1B568A_13</vt:lpwstr>
  </property>
  <property fmtid="{D5CDD505-2E9C-101B-9397-08002B2CF9AE}" pid="4" name="KSOTemplateDocerSaveRecord">
    <vt:lpwstr>eyJoZGlkIjoiZTEyZDQwMjY2ZTI0ZmMxMzlkZDQzYmQ5NzllMjk1NWMiLCJ1c2VySWQiOiIxOTA2MDQ0MSJ9</vt:lpwstr>
  </property>
</Properties>
</file>