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CFE164E">
      <w:pPr>
        <w:pStyle w:val="20"/>
        <w:kinsoku w:val="0"/>
        <w:overflowPunct w:val="0"/>
        <w:rPr>
          <w:rFonts w:hint="eastAsia" w:ascii="宋体" w:hAnsi="宋体" w:cs="宋体"/>
          <w:color w:val="auto"/>
          <w:sz w:val="20"/>
          <w:highlight w:val="none"/>
        </w:rPr>
      </w:pPr>
      <w:bookmarkStart w:id="0" w:name="_Toc183682338"/>
      <w:bookmarkStart w:id="1" w:name="_Toc217446030"/>
      <w:r>
        <w:rPr>
          <w:rFonts w:hint="eastAsia"/>
          <w:color w:val="auto"/>
          <w:highlight w:val="none"/>
        </w:rPr>
        <w:drawing>
          <wp:anchor distT="0" distB="0" distL="114300" distR="114300" simplePos="0" relativeHeight="251659264" behindDoc="1" locked="0" layoutInCell="1" allowOverlap="1">
            <wp:simplePos x="0" y="0"/>
            <wp:positionH relativeFrom="column">
              <wp:posOffset>-919480</wp:posOffset>
            </wp:positionH>
            <wp:positionV relativeFrom="paragraph">
              <wp:posOffset>-958215</wp:posOffset>
            </wp:positionV>
            <wp:extent cx="7791450" cy="10781030"/>
            <wp:effectExtent l="0" t="0" r="0" b="1270"/>
            <wp:wrapNone/>
            <wp:docPr id="18" name="图片 18"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2-3辅助图形3白底"/>
                    <pic:cNvPicPr>
                      <a:picLocks noChangeAspect="1"/>
                    </pic:cNvPicPr>
                  </pic:nvPicPr>
                  <pic:blipFill>
                    <a:blip r:embed="rId19"/>
                    <a:stretch>
                      <a:fillRect/>
                    </a:stretch>
                  </pic:blipFill>
                  <pic:spPr>
                    <a:xfrm>
                      <a:off x="0" y="0"/>
                      <a:ext cx="7791450" cy="10781030"/>
                    </a:xfrm>
                    <a:prstGeom prst="rect">
                      <a:avLst/>
                    </a:prstGeom>
                  </pic:spPr>
                </pic:pic>
              </a:graphicData>
            </a:graphic>
          </wp:anchor>
        </w:drawing>
      </w:r>
    </w:p>
    <w:p w14:paraId="44128859">
      <w:pPr>
        <w:tabs>
          <w:tab w:val="left" w:pos="1710"/>
        </w:tabs>
        <w:rPr>
          <w:rFonts w:hint="eastAsia" w:ascii="宋体" w:hAnsi="宋体" w:cs="宋体"/>
          <w:color w:val="auto"/>
          <w:highlight w:val="none"/>
        </w:rPr>
      </w:pPr>
    </w:p>
    <w:p w14:paraId="3D74C79A">
      <w:pPr>
        <w:tabs>
          <w:tab w:val="left" w:pos="1710"/>
        </w:tabs>
        <w:rPr>
          <w:rFonts w:hint="eastAsia" w:ascii="宋体" w:hAnsi="宋体" w:cs="宋体"/>
          <w:color w:val="auto"/>
          <w:highlight w:val="none"/>
        </w:rPr>
      </w:pPr>
    </w:p>
    <w:p w14:paraId="701B57EE">
      <w:pPr>
        <w:tabs>
          <w:tab w:val="left" w:pos="1710"/>
        </w:tabs>
        <w:rPr>
          <w:rFonts w:hint="eastAsia" w:ascii="宋体" w:hAnsi="宋体" w:cs="宋体"/>
          <w:color w:val="auto"/>
          <w:highlight w:val="none"/>
        </w:rPr>
      </w:pPr>
    </w:p>
    <w:p w14:paraId="7CD117CC">
      <w:pPr>
        <w:tabs>
          <w:tab w:val="left" w:pos="1710"/>
        </w:tabs>
        <w:rPr>
          <w:rFonts w:hint="eastAsia" w:ascii="宋体" w:hAnsi="宋体" w:cs="宋体"/>
          <w:color w:val="auto"/>
          <w:highlight w:val="none"/>
        </w:rPr>
      </w:pPr>
    </w:p>
    <w:p w14:paraId="67108281">
      <w:pPr>
        <w:tabs>
          <w:tab w:val="left" w:pos="1710"/>
        </w:tabs>
        <w:rPr>
          <w:rFonts w:hint="eastAsia" w:ascii="宋体" w:hAnsi="宋体" w:cs="宋体"/>
          <w:color w:val="auto"/>
          <w:highlight w:val="none"/>
        </w:rPr>
      </w:pPr>
    </w:p>
    <w:p w14:paraId="3F2EC9B9">
      <w:pPr>
        <w:tabs>
          <w:tab w:val="left" w:pos="1710"/>
        </w:tabs>
        <w:rPr>
          <w:rFonts w:hint="eastAsia" w:ascii="宋体" w:hAnsi="宋体" w:cs="宋体"/>
          <w:color w:val="auto"/>
          <w:highlight w:val="none"/>
        </w:rPr>
      </w:pPr>
    </w:p>
    <w:p w14:paraId="70C87F28">
      <w:pPr>
        <w:tabs>
          <w:tab w:val="left" w:pos="1710"/>
        </w:tabs>
        <w:jc w:val="center"/>
        <w:rPr>
          <w:rFonts w:hint="eastAsia" w:ascii="宋体" w:hAnsi="宋体" w:cs="宋体"/>
          <w:color w:val="auto"/>
          <w:highlight w:val="none"/>
        </w:rPr>
      </w:pPr>
      <w:r>
        <w:rPr>
          <w:rFonts w:hint="eastAsia"/>
          <w:color w:val="auto"/>
          <w:highlight w:val="none"/>
        </w:rPr>
        <w:drawing>
          <wp:inline distT="0" distB="0" distL="114300" distR="114300">
            <wp:extent cx="4654550" cy="584200"/>
            <wp:effectExtent l="0" t="0" r="12700" b="6350"/>
            <wp:docPr id="19" name="图片 19"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2-1LOGO中英文全称横式"/>
                    <pic:cNvPicPr>
                      <a:picLocks noChangeAspect="1"/>
                    </pic:cNvPicPr>
                  </pic:nvPicPr>
                  <pic:blipFill>
                    <a:blip r:embed="rId20"/>
                    <a:stretch>
                      <a:fillRect/>
                    </a:stretch>
                  </pic:blipFill>
                  <pic:spPr>
                    <a:xfrm>
                      <a:off x="0" y="0"/>
                      <a:ext cx="4654550" cy="584200"/>
                    </a:xfrm>
                    <a:prstGeom prst="rect">
                      <a:avLst/>
                    </a:prstGeom>
                  </pic:spPr>
                </pic:pic>
              </a:graphicData>
            </a:graphic>
          </wp:inline>
        </w:drawing>
      </w:r>
    </w:p>
    <w:p w14:paraId="04FC3BAD">
      <w:pPr>
        <w:tabs>
          <w:tab w:val="left" w:pos="1710"/>
        </w:tabs>
        <w:rPr>
          <w:rFonts w:hint="eastAsia" w:ascii="宋体" w:hAnsi="宋体" w:cs="宋体"/>
          <w:color w:val="auto"/>
          <w:highlight w:val="none"/>
        </w:rPr>
      </w:pPr>
    </w:p>
    <w:p w14:paraId="5D66AC46">
      <w:pPr>
        <w:tabs>
          <w:tab w:val="left" w:pos="1710"/>
        </w:tabs>
        <w:rPr>
          <w:rFonts w:hint="eastAsia" w:ascii="宋体" w:hAnsi="宋体" w:cs="宋体"/>
          <w:color w:val="auto"/>
          <w:highlight w:val="none"/>
        </w:rPr>
      </w:pPr>
    </w:p>
    <w:p w14:paraId="428D5612">
      <w:pPr>
        <w:tabs>
          <w:tab w:val="left" w:pos="1710"/>
        </w:tabs>
        <w:rPr>
          <w:rFonts w:hint="eastAsia" w:ascii="宋体" w:hAnsi="宋体" w:cs="宋体"/>
          <w:color w:val="auto"/>
          <w:highlight w:val="none"/>
        </w:rPr>
      </w:pPr>
    </w:p>
    <w:p w14:paraId="53326B4B">
      <w:pPr>
        <w:tabs>
          <w:tab w:val="left" w:pos="1710"/>
        </w:tabs>
        <w:rPr>
          <w:rFonts w:hint="eastAsia" w:ascii="宋体" w:hAnsi="宋体" w:cs="宋体"/>
          <w:color w:val="auto"/>
          <w:highlight w:val="none"/>
        </w:rPr>
      </w:pPr>
    </w:p>
    <w:p w14:paraId="7FC53E68">
      <w:pPr>
        <w:tabs>
          <w:tab w:val="left" w:pos="1710"/>
        </w:tabs>
        <w:rPr>
          <w:rFonts w:hint="eastAsia" w:ascii="宋体" w:hAnsi="宋体" w:cs="宋体"/>
          <w:color w:val="auto"/>
          <w:highlight w:val="none"/>
        </w:rPr>
      </w:pPr>
    </w:p>
    <w:p w14:paraId="28549BED">
      <w:pPr>
        <w:tabs>
          <w:tab w:val="left" w:pos="1710"/>
        </w:tabs>
        <w:rPr>
          <w:rFonts w:hint="eastAsia" w:ascii="宋体" w:hAnsi="宋体" w:cs="宋体"/>
          <w:color w:val="auto"/>
          <w:highlight w:val="none"/>
        </w:rPr>
      </w:pPr>
    </w:p>
    <w:p w14:paraId="32244DE7">
      <w:pPr>
        <w:tabs>
          <w:tab w:val="left" w:pos="1710"/>
        </w:tabs>
        <w:rPr>
          <w:rFonts w:hint="eastAsia" w:ascii="宋体" w:hAnsi="宋体" w:cs="宋体"/>
          <w:color w:val="auto"/>
          <w:highlight w:val="none"/>
        </w:rPr>
      </w:pPr>
    </w:p>
    <w:p w14:paraId="7473785B">
      <w:pPr>
        <w:tabs>
          <w:tab w:val="left" w:pos="1710"/>
        </w:tabs>
        <w:rPr>
          <w:rFonts w:hint="eastAsia" w:ascii="宋体" w:hAnsi="宋体" w:cs="宋体"/>
          <w:color w:val="auto"/>
          <w:highlight w:val="none"/>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5942"/>
      </w:tblGrid>
      <w:tr w14:paraId="3004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7706" w:type="dxa"/>
            <w:gridSpan w:val="2"/>
            <w:tcBorders>
              <w:top w:val="nil"/>
              <w:left w:val="nil"/>
              <w:right w:val="nil"/>
            </w:tcBorders>
            <w:noWrap w:val="0"/>
            <w:vAlign w:val="top"/>
          </w:tcPr>
          <w:p w14:paraId="593B7668">
            <w:pPr>
              <w:snapToGrid w:val="0"/>
              <w:spacing w:line="240" w:lineRule="atLeast"/>
              <w:jc w:val="center"/>
              <w:rPr>
                <w:rFonts w:hint="eastAsia" w:ascii="宋体" w:hAnsi="宋体" w:cs="宋体"/>
                <w:b/>
                <w:color w:val="auto"/>
                <w:sz w:val="60"/>
                <w:szCs w:val="60"/>
                <w:highlight w:val="none"/>
              </w:rPr>
            </w:pPr>
            <w:r>
              <w:rPr>
                <w:rFonts w:hint="eastAsia" w:ascii="宋体" w:hAnsi="宋体" w:cs="宋体"/>
                <w:b/>
                <w:color w:val="auto"/>
                <w:sz w:val="60"/>
                <w:szCs w:val="60"/>
                <w:highlight w:val="none"/>
              </w:rPr>
              <w:t>采购文件</w:t>
            </w:r>
          </w:p>
        </w:tc>
      </w:tr>
      <w:tr w14:paraId="10D29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exact"/>
          <w:jc w:val="center"/>
        </w:trPr>
        <w:tc>
          <w:tcPr>
            <w:tcW w:w="1764" w:type="dxa"/>
            <w:noWrap w:val="0"/>
            <w:vAlign w:val="center"/>
          </w:tcPr>
          <w:p w14:paraId="01FF70C9">
            <w:pPr>
              <w:rPr>
                <w:rFonts w:hint="eastAsia" w:ascii="宋体" w:hAnsi="宋体" w:cs="宋体"/>
                <w:b/>
                <w:color w:val="auto"/>
                <w:sz w:val="32"/>
                <w:szCs w:val="32"/>
                <w:highlight w:val="none"/>
              </w:rPr>
            </w:pPr>
            <w:r>
              <w:rPr>
                <w:rFonts w:hint="eastAsia" w:ascii="宋体" w:hAnsi="宋体" w:cs="宋体"/>
                <w:b/>
                <w:color w:val="auto"/>
                <w:sz w:val="32"/>
                <w:szCs w:val="32"/>
                <w:highlight w:val="none"/>
              </w:rPr>
              <w:t>项目名称：</w:t>
            </w:r>
          </w:p>
        </w:tc>
        <w:tc>
          <w:tcPr>
            <w:tcW w:w="5942" w:type="dxa"/>
            <w:noWrap w:val="0"/>
            <w:vAlign w:val="center"/>
          </w:tcPr>
          <w:p w14:paraId="3AACACDD">
            <w:pP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lang w:eastAsia="zh-CN"/>
              </w:rPr>
              <w:t>大新县那岭乡五一村毕屯优质稻特色产业基地配套农田水利</w:t>
            </w:r>
          </w:p>
        </w:tc>
      </w:tr>
      <w:tr w14:paraId="1EB8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704412C8">
            <w:pPr>
              <w:rPr>
                <w:rFonts w:hint="eastAsia" w:ascii="宋体" w:hAnsi="宋体" w:cs="宋体"/>
                <w:b/>
                <w:color w:val="auto"/>
                <w:sz w:val="32"/>
                <w:szCs w:val="32"/>
                <w:highlight w:val="none"/>
                <w:lang w:eastAsia="zh-CN"/>
              </w:rPr>
            </w:pPr>
            <w:r>
              <w:rPr>
                <w:rFonts w:hint="eastAsia" w:ascii="宋体" w:hAnsi="宋体" w:cs="宋体"/>
                <w:b/>
                <w:color w:val="auto"/>
                <w:sz w:val="32"/>
                <w:szCs w:val="32"/>
                <w:highlight w:val="none"/>
                <w:lang w:eastAsia="zh-CN"/>
              </w:rPr>
              <w:t>项目编号：</w:t>
            </w:r>
          </w:p>
        </w:tc>
        <w:tc>
          <w:tcPr>
            <w:tcW w:w="5942" w:type="dxa"/>
            <w:noWrap w:val="0"/>
            <w:vAlign w:val="center"/>
          </w:tcPr>
          <w:p w14:paraId="77D1E952">
            <w:pPr>
              <w:rPr>
                <w:rFonts w:hint="eastAsia" w:ascii="宋体" w:hAnsi="宋体" w:cs="宋体"/>
                <w:b/>
                <w:color w:val="auto"/>
                <w:sz w:val="32"/>
                <w:szCs w:val="32"/>
                <w:highlight w:val="none"/>
                <w:lang w:eastAsia="zh-CN"/>
              </w:rPr>
            </w:pPr>
            <w:bookmarkStart w:id="142" w:name="_GoBack"/>
            <w:bookmarkEnd w:id="142"/>
            <w:r>
              <w:rPr>
                <w:rFonts w:hint="eastAsia" w:ascii="宋体" w:hAnsi="宋体" w:cs="宋体"/>
                <w:b/>
                <w:color w:val="auto"/>
                <w:sz w:val="32"/>
                <w:szCs w:val="32"/>
                <w:highlight w:val="none"/>
                <w:lang w:eastAsia="zh-CN"/>
              </w:rPr>
              <w:t>CZZC2026-C2-240182-JDZB</w:t>
            </w:r>
          </w:p>
        </w:tc>
      </w:tr>
      <w:tr w14:paraId="6044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47180D4B">
            <w:pPr>
              <w:rPr>
                <w:rFonts w:hint="eastAsia" w:ascii="宋体" w:hAnsi="宋体" w:cs="宋体"/>
                <w:b/>
                <w:color w:val="auto"/>
                <w:sz w:val="32"/>
                <w:szCs w:val="32"/>
                <w:highlight w:val="none"/>
              </w:rPr>
            </w:pPr>
            <w:r>
              <w:rPr>
                <w:rFonts w:hint="eastAsia" w:ascii="宋体" w:hAnsi="宋体" w:cs="宋体"/>
                <w:b/>
                <w:color w:val="auto"/>
                <w:sz w:val="32"/>
                <w:szCs w:val="32"/>
                <w:highlight w:val="none"/>
              </w:rPr>
              <w:t>联系电话：</w:t>
            </w:r>
          </w:p>
        </w:tc>
        <w:tc>
          <w:tcPr>
            <w:tcW w:w="5942" w:type="dxa"/>
            <w:noWrap w:val="0"/>
            <w:vAlign w:val="center"/>
          </w:tcPr>
          <w:p w14:paraId="68A66EFE">
            <w:pPr>
              <w:rPr>
                <w:rFonts w:hint="eastAsia" w:ascii="宋体" w:hAnsi="宋体" w:eastAsia="宋体" w:cs="宋体"/>
                <w:b/>
                <w:color w:val="auto"/>
                <w:sz w:val="32"/>
                <w:szCs w:val="32"/>
                <w:highlight w:val="none"/>
                <w:lang w:val="en-US" w:eastAsia="zh-CN"/>
              </w:rPr>
            </w:pPr>
            <w:r>
              <w:rPr>
                <w:rFonts w:hint="eastAsia" w:ascii="宋体" w:hAnsi="宋体" w:cs="宋体"/>
                <w:b/>
                <w:color w:val="auto"/>
                <w:sz w:val="32"/>
                <w:szCs w:val="32"/>
                <w:highlight w:val="none"/>
                <w:lang w:eastAsia="zh-CN"/>
              </w:rPr>
              <w:t>0771-7911517</w:t>
            </w:r>
          </w:p>
        </w:tc>
      </w:tr>
      <w:tr w14:paraId="4E93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79C50E7A">
            <w:pPr>
              <w:rPr>
                <w:rFonts w:hint="eastAsia" w:ascii="宋体" w:hAnsi="宋体" w:cs="宋体"/>
                <w:b/>
                <w:color w:val="auto"/>
                <w:sz w:val="32"/>
                <w:szCs w:val="32"/>
                <w:highlight w:val="none"/>
              </w:rPr>
            </w:pPr>
            <w:r>
              <w:rPr>
                <w:rFonts w:hint="eastAsia" w:ascii="宋体" w:hAnsi="宋体" w:cs="宋体"/>
                <w:b/>
                <w:color w:val="auto"/>
                <w:sz w:val="32"/>
                <w:szCs w:val="32"/>
                <w:highlight w:val="none"/>
              </w:rPr>
              <w:t>采购方式：</w:t>
            </w:r>
          </w:p>
        </w:tc>
        <w:tc>
          <w:tcPr>
            <w:tcW w:w="5942" w:type="dxa"/>
            <w:noWrap w:val="0"/>
            <w:vAlign w:val="center"/>
          </w:tcPr>
          <w:p w14:paraId="60328B88">
            <w:pPr>
              <w:rPr>
                <w:rFonts w:hint="eastAsia" w:ascii="宋体" w:hAnsi="宋体" w:cs="宋体"/>
                <w:b/>
                <w:color w:val="auto"/>
                <w:sz w:val="32"/>
                <w:szCs w:val="32"/>
                <w:highlight w:val="none"/>
              </w:rPr>
            </w:pPr>
            <w:r>
              <w:rPr>
                <w:rFonts w:hint="eastAsia" w:ascii="宋体" w:hAnsi="宋体" w:cs="宋体"/>
                <w:b/>
                <w:color w:val="auto"/>
                <w:sz w:val="32"/>
                <w:szCs w:val="32"/>
                <w:highlight w:val="none"/>
              </w:rPr>
              <w:t>竞争性磋商</w:t>
            </w:r>
          </w:p>
        </w:tc>
      </w:tr>
    </w:tbl>
    <w:p w14:paraId="575F63A5">
      <w:pPr>
        <w:tabs>
          <w:tab w:val="left" w:pos="1710"/>
        </w:tabs>
        <w:rPr>
          <w:rFonts w:hint="eastAsia" w:ascii="宋体" w:hAnsi="宋体" w:cs="宋体"/>
          <w:color w:val="auto"/>
          <w:highlight w:val="none"/>
        </w:rPr>
      </w:pPr>
    </w:p>
    <w:p w14:paraId="396FB637">
      <w:pPr>
        <w:rPr>
          <w:rFonts w:hint="eastAsia" w:ascii="宋体" w:hAnsi="宋体" w:cs="宋体"/>
          <w:color w:val="auto"/>
          <w:highlight w:val="none"/>
        </w:rPr>
      </w:pPr>
    </w:p>
    <w:p w14:paraId="3683C42D">
      <w:pPr>
        <w:rPr>
          <w:rFonts w:hint="eastAsia" w:ascii="宋体" w:hAnsi="宋体" w:cs="宋体"/>
          <w:color w:val="auto"/>
          <w:highlight w:val="none"/>
        </w:rPr>
      </w:pPr>
    </w:p>
    <w:p w14:paraId="24E71BCF">
      <w:pPr>
        <w:rPr>
          <w:rFonts w:hint="eastAsia" w:ascii="宋体" w:hAnsi="宋体" w:cs="宋体"/>
          <w:color w:val="auto"/>
          <w:highlight w:val="none"/>
        </w:rPr>
      </w:pPr>
    </w:p>
    <w:p w14:paraId="7934222D">
      <w:pPr>
        <w:rPr>
          <w:rFonts w:hint="eastAsia" w:ascii="宋体" w:hAnsi="宋体" w:cs="宋体"/>
          <w:color w:val="auto"/>
          <w:highlight w:val="none"/>
        </w:rPr>
      </w:pPr>
    </w:p>
    <w:p w14:paraId="1D599E37">
      <w:pPr>
        <w:rPr>
          <w:rFonts w:hint="eastAsia" w:ascii="宋体" w:hAnsi="宋体" w:cs="宋体"/>
          <w:color w:val="auto"/>
          <w:highlight w:val="none"/>
        </w:rPr>
      </w:pPr>
    </w:p>
    <w:tbl>
      <w:tblPr>
        <w:tblStyle w:val="55"/>
        <w:tblW w:w="0" w:type="auto"/>
        <w:jc w:val="center"/>
        <w:tblLayout w:type="fixed"/>
        <w:tblCellMar>
          <w:top w:w="0" w:type="dxa"/>
          <w:left w:w="108" w:type="dxa"/>
          <w:bottom w:w="0" w:type="dxa"/>
          <w:right w:w="108" w:type="dxa"/>
        </w:tblCellMar>
      </w:tblPr>
      <w:tblGrid>
        <w:gridCol w:w="2707"/>
        <w:gridCol w:w="6"/>
        <w:gridCol w:w="5571"/>
      </w:tblGrid>
      <w:tr w14:paraId="0AFEB828">
        <w:tblPrEx>
          <w:tblCellMar>
            <w:top w:w="0" w:type="dxa"/>
            <w:left w:w="108" w:type="dxa"/>
            <w:bottom w:w="0" w:type="dxa"/>
            <w:right w:w="108" w:type="dxa"/>
          </w:tblCellMar>
        </w:tblPrEx>
        <w:trPr>
          <w:trHeight w:val="703" w:hRule="atLeast"/>
          <w:jc w:val="center"/>
        </w:trPr>
        <w:tc>
          <w:tcPr>
            <w:tcW w:w="2707" w:type="dxa"/>
            <w:noWrap w:val="0"/>
            <w:vAlign w:val="center"/>
          </w:tcPr>
          <w:p w14:paraId="4EDCE1DC">
            <w:pPr>
              <w:autoSpaceDE w:val="0"/>
              <w:autoSpaceDN w:val="0"/>
              <w:adjustRightInd w:val="0"/>
              <w:jc w:val="right"/>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采购人：</w:t>
            </w:r>
          </w:p>
        </w:tc>
        <w:tc>
          <w:tcPr>
            <w:tcW w:w="5577" w:type="dxa"/>
            <w:gridSpan w:val="2"/>
            <w:noWrap w:val="0"/>
            <w:vAlign w:val="center"/>
          </w:tcPr>
          <w:p w14:paraId="3D07BB3C">
            <w:pPr>
              <w:autoSpaceDE w:val="0"/>
              <w:autoSpaceDN w:val="0"/>
              <w:adjustRightInd w:val="0"/>
              <w:jc w:val="left"/>
              <w:rPr>
                <w:rFonts w:hint="eastAsia" w:ascii="宋体" w:hAnsi="宋体" w:cs="宋体"/>
                <w:b/>
                <w:color w:val="auto"/>
                <w:sz w:val="32"/>
                <w:szCs w:val="32"/>
                <w:highlight w:val="none"/>
              </w:rPr>
            </w:pPr>
            <w:r>
              <w:rPr>
                <w:rFonts w:hint="eastAsia" w:ascii="宋体" w:hAnsi="宋体" w:cs="宋体"/>
                <w:b/>
                <w:color w:val="auto"/>
                <w:sz w:val="32"/>
                <w:szCs w:val="32"/>
                <w:highlight w:val="none"/>
              </w:rPr>
              <w:t>大新县农业农村局</w:t>
            </w:r>
          </w:p>
        </w:tc>
      </w:tr>
      <w:tr w14:paraId="3D5D9480">
        <w:tblPrEx>
          <w:tblCellMar>
            <w:top w:w="0" w:type="dxa"/>
            <w:left w:w="108" w:type="dxa"/>
            <w:bottom w:w="0" w:type="dxa"/>
            <w:right w:w="108" w:type="dxa"/>
          </w:tblCellMar>
        </w:tblPrEx>
        <w:trPr>
          <w:trHeight w:val="703" w:hRule="atLeast"/>
          <w:jc w:val="center"/>
        </w:trPr>
        <w:tc>
          <w:tcPr>
            <w:tcW w:w="2713" w:type="dxa"/>
            <w:gridSpan w:val="2"/>
            <w:noWrap w:val="0"/>
            <w:vAlign w:val="top"/>
          </w:tcPr>
          <w:p w14:paraId="5E49DDBB">
            <w:pPr>
              <w:autoSpaceDE w:val="0"/>
              <w:autoSpaceDN w:val="0"/>
              <w:adjustRightInd w:val="0"/>
              <w:jc w:val="right"/>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采购代理机构：</w:t>
            </w:r>
          </w:p>
        </w:tc>
        <w:tc>
          <w:tcPr>
            <w:tcW w:w="5571" w:type="dxa"/>
            <w:noWrap w:val="0"/>
            <w:vAlign w:val="top"/>
          </w:tcPr>
          <w:p w14:paraId="503C99D5">
            <w:pPr>
              <w:autoSpaceDE w:val="0"/>
              <w:autoSpaceDN w:val="0"/>
              <w:adjustRightInd w:val="0"/>
              <w:rPr>
                <w:rFonts w:hint="eastAsia" w:ascii="宋体" w:hAnsi="宋体" w:cs="宋体"/>
                <w:b/>
                <w:color w:val="auto"/>
                <w:sz w:val="32"/>
                <w:szCs w:val="32"/>
                <w:highlight w:val="none"/>
                <w:u w:val="single"/>
              </w:rPr>
            </w:pPr>
            <w:r>
              <w:rPr>
                <w:rFonts w:hint="eastAsia" w:ascii="宋体" w:hAnsi="宋体" w:cs="宋体"/>
                <w:b/>
                <w:color w:val="auto"/>
                <w:sz w:val="32"/>
                <w:szCs w:val="32"/>
                <w:highlight w:val="none"/>
              </w:rPr>
              <w:t>广西机电设备招标有限公司</w:t>
            </w:r>
          </w:p>
        </w:tc>
      </w:tr>
    </w:tbl>
    <w:p w14:paraId="539BFEB5">
      <w:pPr>
        <w:rPr>
          <w:rFonts w:hint="eastAsia" w:ascii="宋体" w:hAnsi="宋体" w:cs="宋体"/>
          <w:color w:val="auto"/>
          <w:highlight w:val="none"/>
        </w:rPr>
      </w:pPr>
    </w:p>
    <w:p w14:paraId="4CB65C4A">
      <w:pPr>
        <w:ind w:firstLine="321" w:firstLineChars="100"/>
        <w:jc w:val="center"/>
        <w:rPr>
          <w:rFonts w:hint="eastAsia" w:ascii="宋体" w:hAnsi="宋体" w:cs="宋体"/>
          <w:b/>
          <w:color w:val="auto"/>
          <w:sz w:val="32"/>
          <w:szCs w:val="32"/>
          <w:highlight w:val="none"/>
        </w:rPr>
        <w:sectPr>
          <w:headerReference r:id="rId3" w:type="first"/>
          <w:footerReference r:id="rId6" w:type="first"/>
          <w:footerReference r:id="rId4" w:type="default"/>
          <w:footerReference r:id="rId5" w:type="even"/>
          <w:type w:val="nextColumn"/>
          <w:pgSz w:w="11906" w:h="16838"/>
          <w:pgMar w:top="1418" w:right="1418" w:bottom="1246" w:left="1418" w:header="851" w:footer="992" w:gutter="0"/>
          <w:pgNumType w:start="0"/>
          <w:cols w:space="720" w:num="1"/>
          <w:titlePg/>
          <w:docGrid w:linePitch="312" w:charSpace="0"/>
        </w:sectPr>
      </w:pPr>
      <w:r>
        <w:rPr>
          <w:rFonts w:hint="eastAsia" w:ascii="宋体" w:hAnsi="宋体" w:cs="宋体"/>
          <w:b/>
          <w:color w:val="auto"/>
          <w:sz w:val="32"/>
          <w:szCs w:val="32"/>
          <w:highlight w:val="none"/>
        </w:rPr>
        <w:t>202</w:t>
      </w:r>
      <w:r>
        <w:rPr>
          <w:rFonts w:hint="eastAsia" w:ascii="宋体" w:hAnsi="宋体" w:cs="宋体"/>
          <w:b/>
          <w:color w:val="auto"/>
          <w:sz w:val="32"/>
          <w:szCs w:val="32"/>
          <w:highlight w:val="none"/>
          <w:lang w:val="en-US" w:eastAsia="zh-CN"/>
        </w:rPr>
        <w:t>6</w:t>
      </w:r>
      <w:r>
        <w:rPr>
          <w:rFonts w:hint="eastAsia" w:ascii="宋体" w:hAnsi="宋体" w:cs="宋体"/>
          <w:b/>
          <w:color w:val="auto"/>
          <w:sz w:val="32"/>
          <w:szCs w:val="32"/>
          <w:highlight w:val="none"/>
        </w:rPr>
        <w:t>年</w:t>
      </w:r>
      <w:r>
        <w:rPr>
          <w:rFonts w:hint="eastAsia" w:ascii="宋体" w:hAnsi="宋体" w:cs="宋体"/>
          <w:b/>
          <w:color w:val="auto"/>
          <w:sz w:val="32"/>
          <w:szCs w:val="32"/>
          <w:highlight w:val="none"/>
          <w:lang w:val="en-US" w:eastAsia="zh-CN"/>
        </w:rPr>
        <w:t>10月</w:t>
      </w:r>
    </w:p>
    <w:p w14:paraId="18088563">
      <w:pPr>
        <w:rPr>
          <w:rFonts w:hint="eastAsia" w:ascii="宋体" w:hAnsi="宋体" w:cs="宋体"/>
          <w:color w:val="auto"/>
          <w:sz w:val="32"/>
          <w:szCs w:val="32"/>
          <w:highlight w:val="none"/>
        </w:rPr>
      </w:pPr>
    </w:p>
    <w:p w14:paraId="6B4CAEA8">
      <w:pPr>
        <w:pStyle w:val="35"/>
        <w:tabs>
          <w:tab w:val="right" w:leader="dot" w:pos="9070"/>
          <w:tab w:val="clear" w:pos="8398"/>
        </w:tabs>
        <w:jc w:val="center"/>
        <w:rPr>
          <w:color w:val="auto"/>
          <w:sz w:val="32"/>
          <w:szCs w:val="32"/>
          <w:highlight w:val="none"/>
        </w:rPr>
      </w:pPr>
      <w:r>
        <w:rPr>
          <w:rFonts w:hint="eastAsia" w:cs="宋体"/>
          <w:color w:val="auto"/>
          <w:highlight w:val="none"/>
        </w:rPr>
        <w:fldChar w:fldCharType="begin"/>
      </w:r>
      <w:r>
        <w:rPr>
          <w:rStyle w:val="62"/>
          <w:rFonts w:hint="eastAsia" w:cs="宋体"/>
          <w:color w:val="auto"/>
          <w:highlight w:val="none"/>
        </w:rPr>
        <w:instrText xml:space="preserve"> TOC \o "1-1" \h \z \u </w:instrText>
      </w:r>
      <w:r>
        <w:rPr>
          <w:rFonts w:hint="eastAsia" w:cs="宋体"/>
          <w:color w:val="auto"/>
          <w:highlight w:val="none"/>
        </w:rPr>
        <w:fldChar w:fldCharType="separate"/>
      </w:r>
      <w:r>
        <w:rPr>
          <w:rFonts w:hint="eastAsia" w:cs="宋体"/>
          <w:color w:val="auto"/>
          <w:sz w:val="32"/>
          <w:szCs w:val="32"/>
          <w:highlight w:val="none"/>
        </w:rPr>
        <w:fldChar w:fldCharType="begin"/>
      </w:r>
      <w:r>
        <w:rPr>
          <w:rFonts w:hint="eastAsia" w:cs="宋体"/>
          <w:color w:val="auto"/>
          <w:sz w:val="32"/>
          <w:szCs w:val="32"/>
          <w:highlight w:val="none"/>
        </w:rPr>
        <w:instrText xml:space="preserve"> HYPERLINK \l _Toc10649 </w:instrText>
      </w:r>
      <w:r>
        <w:rPr>
          <w:rFonts w:hint="eastAsia" w:cs="宋体"/>
          <w:color w:val="auto"/>
          <w:sz w:val="32"/>
          <w:szCs w:val="32"/>
          <w:highlight w:val="none"/>
        </w:rPr>
        <w:fldChar w:fldCharType="separate"/>
      </w:r>
      <w:r>
        <w:rPr>
          <w:rFonts w:hint="eastAsia" w:hAnsi="宋体" w:cs="宋体"/>
          <w:color w:val="auto"/>
          <w:sz w:val="32"/>
          <w:szCs w:val="40"/>
          <w:highlight w:val="none"/>
        </w:rPr>
        <w:t>目    录</w:t>
      </w:r>
      <w:r>
        <w:rPr>
          <w:rFonts w:hint="eastAsia" w:cs="宋体"/>
          <w:color w:val="auto"/>
          <w:sz w:val="32"/>
          <w:szCs w:val="32"/>
          <w:highlight w:val="none"/>
        </w:rPr>
        <w:fldChar w:fldCharType="end"/>
      </w:r>
    </w:p>
    <w:p w14:paraId="0D0BD714">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_Toc4322 </w:instrText>
      </w:r>
      <w:r>
        <w:rPr>
          <w:rFonts w:hint="eastAsia" w:cs="宋体"/>
          <w:color w:val="auto"/>
          <w:szCs w:val="28"/>
          <w:highlight w:val="none"/>
        </w:rPr>
        <w:fldChar w:fldCharType="separate"/>
      </w:r>
      <w:r>
        <w:rPr>
          <w:rFonts w:hint="eastAsia" w:hAnsi="宋体" w:cs="宋体"/>
          <w:color w:val="auto"/>
          <w:szCs w:val="32"/>
          <w:highlight w:val="none"/>
        </w:rPr>
        <w:t>第一章  竞争性磋商公告</w:t>
      </w:r>
      <w:r>
        <w:rPr>
          <w:color w:val="auto"/>
          <w:highlight w:val="none"/>
        </w:rPr>
        <w:tab/>
      </w:r>
      <w:r>
        <w:rPr>
          <w:color w:val="auto"/>
          <w:highlight w:val="none"/>
        </w:rPr>
        <w:fldChar w:fldCharType="begin"/>
      </w:r>
      <w:r>
        <w:rPr>
          <w:color w:val="auto"/>
          <w:highlight w:val="none"/>
        </w:rPr>
        <w:instrText xml:space="preserve"> PAGEREF _Toc4322 \h </w:instrText>
      </w:r>
      <w:r>
        <w:rPr>
          <w:color w:val="auto"/>
          <w:highlight w:val="none"/>
        </w:rPr>
        <w:fldChar w:fldCharType="separate"/>
      </w:r>
      <w:r>
        <w:rPr>
          <w:color w:val="auto"/>
          <w:highlight w:val="none"/>
        </w:rPr>
        <w:t>1</w:t>
      </w:r>
      <w:r>
        <w:rPr>
          <w:color w:val="auto"/>
          <w:highlight w:val="none"/>
        </w:rPr>
        <w:fldChar w:fldCharType="end"/>
      </w:r>
      <w:r>
        <w:rPr>
          <w:rFonts w:hint="eastAsia" w:cs="宋体"/>
          <w:color w:val="auto"/>
          <w:szCs w:val="28"/>
          <w:highlight w:val="none"/>
        </w:rPr>
        <w:fldChar w:fldCharType="end"/>
      </w:r>
    </w:p>
    <w:p w14:paraId="6A94A764">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_Toc14732 </w:instrText>
      </w:r>
      <w:r>
        <w:rPr>
          <w:rFonts w:hint="eastAsia" w:cs="宋体"/>
          <w:color w:val="auto"/>
          <w:szCs w:val="28"/>
          <w:highlight w:val="none"/>
        </w:rPr>
        <w:fldChar w:fldCharType="separate"/>
      </w:r>
      <w:r>
        <w:rPr>
          <w:rFonts w:hint="eastAsia" w:hAnsi="宋体" w:cs="宋体"/>
          <w:color w:val="auto"/>
          <w:szCs w:val="32"/>
          <w:highlight w:val="none"/>
        </w:rPr>
        <w:t>第二章  采购需求</w:t>
      </w:r>
      <w:r>
        <w:rPr>
          <w:color w:val="auto"/>
          <w:highlight w:val="none"/>
        </w:rPr>
        <w:tab/>
      </w:r>
      <w:r>
        <w:rPr>
          <w:color w:val="auto"/>
          <w:highlight w:val="none"/>
        </w:rPr>
        <w:fldChar w:fldCharType="begin"/>
      </w:r>
      <w:r>
        <w:rPr>
          <w:color w:val="auto"/>
          <w:highlight w:val="none"/>
        </w:rPr>
        <w:instrText xml:space="preserve"> PAGEREF _Toc14732 \h </w:instrText>
      </w:r>
      <w:r>
        <w:rPr>
          <w:color w:val="auto"/>
          <w:highlight w:val="none"/>
        </w:rPr>
        <w:fldChar w:fldCharType="separate"/>
      </w:r>
      <w:r>
        <w:rPr>
          <w:color w:val="auto"/>
          <w:highlight w:val="none"/>
        </w:rPr>
        <w:t>4</w:t>
      </w:r>
      <w:r>
        <w:rPr>
          <w:color w:val="auto"/>
          <w:highlight w:val="none"/>
        </w:rPr>
        <w:fldChar w:fldCharType="end"/>
      </w:r>
      <w:r>
        <w:rPr>
          <w:rFonts w:hint="eastAsia" w:cs="宋体"/>
          <w:color w:val="auto"/>
          <w:szCs w:val="28"/>
          <w:highlight w:val="none"/>
        </w:rPr>
        <w:fldChar w:fldCharType="end"/>
      </w:r>
    </w:p>
    <w:p w14:paraId="49C5CEC3">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_Toc30062 </w:instrText>
      </w:r>
      <w:r>
        <w:rPr>
          <w:rFonts w:hint="eastAsia" w:cs="宋体"/>
          <w:color w:val="auto"/>
          <w:szCs w:val="28"/>
          <w:highlight w:val="none"/>
        </w:rPr>
        <w:fldChar w:fldCharType="separate"/>
      </w:r>
      <w:r>
        <w:rPr>
          <w:rFonts w:hint="eastAsia" w:hAnsi="宋体" w:cs="宋体"/>
          <w:color w:val="auto"/>
          <w:szCs w:val="32"/>
          <w:highlight w:val="none"/>
        </w:rPr>
        <w:t>第三章  供应商须知</w:t>
      </w:r>
      <w:r>
        <w:rPr>
          <w:color w:val="auto"/>
          <w:highlight w:val="none"/>
        </w:rPr>
        <w:tab/>
      </w:r>
      <w:r>
        <w:rPr>
          <w:color w:val="auto"/>
          <w:highlight w:val="none"/>
        </w:rPr>
        <w:fldChar w:fldCharType="begin"/>
      </w:r>
      <w:r>
        <w:rPr>
          <w:color w:val="auto"/>
          <w:highlight w:val="none"/>
        </w:rPr>
        <w:instrText xml:space="preserve"> PAGEREF _Toc30062 \h </w:instrText>
      </w:r>
      <w:r>
        <w:rPr>
          <w:color w:val="auto"/>
          <w:highlight w:val="none"/>
        </w:rPr>
        <w:fldChar w:fldCharType="separate"/>
      </w:r>
      <w:r>
        <w:rPr>
          <w:color w:val="auto"/>
          <w:highlight w:val="none"/>
        </w:rPr>
        <w:t>8</w:t>
      </w:r>
      <w:r>
        <w:rPr>
          <w:color w:val="auto"/>
          <w:highlight w:val="none"/>
        </w:rPr>
        <w:fldChar w:fldCharType="end"/>
      </w:r>
      <w:r>
        <w:rPr>
          <w:rFonts w:hint="eastAsia" w:cs="宋体"/>
          <w:color w:val="auto"/>
          <w:szCs w:val="28"/>
          <w:highlight w:val="none"/>
        </w:rPr>
        <w:fldChar w:fldCharType="end"/>
      </w:r>
    </w:p>
    <w:p w14:paraId="20F7FA8C">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_Toc27610 </w:instrText>
      </w:r>
      <w:r>
        <w:rPr>
          <w:rFonts w:hint="eastAsia" w:cs="宋体"/>
          <w:color w:val="auto"/>
          <w:szCs w:val="28"/>
          <w:highlight w:val="none"/>
        </w:rPr>
        <w:fldChar w:fldCharType="separate"/>
      </w:r>
      <w:r>
        <w:rPr>
          <w:rFonts w:hint="eastAsia" w:hAnsi="宋体" w:cs="宋体"/>
          <w:color w:val="auto"/>
          <w:szCs w:val="32"/>
          <w:highlight w:val="none"/>
        </w:rPr>
        <w:t>第四章  评审方法及标准</w:t>
      </w:r>
      <w:r>
        <w:rPr>
          <w:color w:val="auto"/>
          <w:highlight w:val="none"/>
        </w:rPr>
        <w:tab/>
      </w:r>
      <w:r>
        <w:rPr>
          <w:color w:val="auto"/>
          <w:highlight w:val="none"/>
        </w:rPr>
        <w:fldChar w:fldCharType="begin"/>
      </w:r>
      <w:r>
        <w:rPr>
          <w:color w:val="auto"/>
          <w:highlight w:val="none"/>
        </w:rPr>
        <w:instrText xml:space="preserve"> PAGEREF _Toc27610 \h </w:instrText>
      </w:r>
      <w:r>
        <w:rPr>
          <w:color w:val="auto"/>
          <w:highlight w:val="none"/>
        </w:rPr>
        <w:fldChar w:fldCharType="separate"/>
      </w:r>
      <w:r>
        <w:rPr>
          <w:color w:val="auto"/>
          <w:highlight w:val="none"/>
        </w:rPr>
        <w:t>27</w:t>
      </w:r>
      <w:r>
        <w:rPr>
          <w:color w:val="auto"/>
          <w:highlight w:val="none"/>
        </w:rPr>
        <w:fldChar w:fldCharType="end"/>
      </w:r>
      <w:r>
        <w:rPr>
          <w:rFonts w:hint="eastAsia" w:cs="宋体"/>
          <w:color w:val="auto"/>
          <w:szCs w:val="28"/>
          <w:highlight w:val="none"/>
        </w:rPr>
        <w:fldChar w:fldCharType="end"/>
      </w:r>
    </w:p>
    <w:p w14:paraId="409417C2">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_Toc26446 </w:instrText>
      </w:r>
      <w:r>
        <w:rPr>
          <w:rFonts w:hint="eastAsia" w:cs="宋体"/>
          <w:color w:val="auto"/>
          <w:szCs w:val="28"/>
          <w:highlight w:val="none"/>
        </w:rPr>
        <w:fldChar w:fldCharType="separate"/>
      </w:r>
      <w:r>
        <w:rPr>
          <w:rFonts w:hint="eastAsia" w:hAnsi="宋体" w:cs="宋体"/>
          <w:color w:val="auto"/>
          <w:szCs w:val="32"/>
          <w:highlight w:val="none"/>
        </w:rPr>
        <w:t>第五章  合同主要条款格式</w:t>
      </w:r>
      <w:r>
        <w:rPr>
          <w:color w:val="auto"/>
          <w:highlight w:val="none"/>
        </w:rPr>
        <w:tab/>
      </w:r>
      <w:r>
        <w:rPr>
          <w:color w:val="auto"/>
          <w:highlight w:val="none"/>
        </w:rPr>
        <w:fldChar w:fldCharType="begin"/>
      </w:r>
      <w:r>
        <w:rPr>
          <w:color w:val="auto"/>
          <w:highlight w:val="none"/>
        </w:rPr>
        <w:instrText xml:space="preserve"> PAGEREF _Toc26446 \h </w:instrText>
      </w:r>
      <w:r>
        <w:rPr>
          <w:color w:val="auto"/>
          <w:highlight w:val="none"/>
        </w:rPr>
        <w:fldChar w:fldCharType="separate"/>
      </w:r>
      <w:r>
        <w:rPr>
          <w:color w:val="auto"/>
          <w:highlight w:val="none"/>
        </w:rPr>
        <w:t>35</w:t>
      </w:r>
      <w:r>
        <w:rPr>
          <w:color w:val="auto"/>
          <w:highlight w:val="none"/>
        </w:rPr>
        <w:fldChar w:fldCharType="end"/>
      </w:r>
      <w:r>
        <w:rPr>
          <w:rFonts w:hint="eastAsia" w:cs="宋体"/>
          <w:color w:val="auto"/>
          <w:szCs w:val="28"/>
          <w:highlight w:val="none"/>
        </w:rPr>
        <w:fldChar w:fldCharType="end"/>
      </w:r>
    </w:p>
    <w:p w14:paraId="40980648">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_Toc506 </w:instrText>
      </w:r>
      <w:r>
        <w:rPr>
          <w:rFonts w:hint="eastAsia" w:cs="宋体"/>
          <w:color w:val="auto"/>
          <w:szCs w:val="28"/>
          <w:highlight w:val="none"/>
        </w:rPr>
        <w:fldChar w:fldCharType="separate"/>
      </w:r>
      <w:r>
        <w:rPr>
          <w:rFonts w:hint="eastAsia" w:hAnsi="宋体" w:cs="宋体"/>
          <w:color w:val="auto"/>
          <w:szCs w:val="32"/>
          <w:highlight w:val="none"/>
        </w:rPr>
        <w:t>第六章  响应文件格式</w:t>
      </w:r>
      <w:r>
        <w:rPr>
          <w:color w:val="auto"/>
          <w:highlight w:val="none"/>
        </w:rPr>
        <w:tab/>
      </w:r>
      <w:r>
        <w:rPr>
          <w:color w:val="auto"/>
          <w:highlight w:val="none"/>
        </w:rPr>
        <w:fldChar w:fldCharType="begin"/>
      </w:r>
      <w:r>
        <w:rPr>
          <w:color w:val="auto"/>
          <w:highlight w:val="none"/>
        </w:rPr>
        <w:instrText xml:space="preserve"> PAGEREF _Toc506 \h </w:instrText>
      </w:r>
      <w:r>
        <w:rPr>
          <w:color w:val="auto"/>
          <w:highlight w:val="none"/>
        </w:rPr>
        <w:fldChar w:fldCharType="separate"/>
      </w:r>
      <w:r>
        <w:rPr>
          <w:color w:val="auto"/>
          <w:highlight w:val="none"/>
        </w:rPr>
        <w:t>43</w:t>
      </w:r>
      <w:r>
        <w:rPr>
          <w:color w:val="auto"/>
          <w:highlight w:val="none"/>
        </w:rPr>
        <w:fldChar w:fldCharType="end"/>
      </w:r>
      <w:r>
        <w:rPr>
          <w:rFonts w:hint="eastAsia" w:cs="宋体"/>
          <w:color w:val="auto"/>
          <w:szCs w:val="28"/>
          <w:highlight w:val="none"/>
        </w:rPr>
        <w:fldChar w:fldCharType="end"/>
      </w:r>
    </w:p>
    <w:p w14:paraId="56F6B336">
      <w:pPr>
        <w:pStyle w:val="35"/>
        <w:ind w:firstLine="241"/>
        <w:rPr>
          <w:rFonts w:hint="eastAsia" w:cs="宋体"/>
          <w:color w:val="auto"/>
          <w:sz w:val="28"/>
          <w:szCs w:val="28"/>
          <w:highlight w:val="none"/>
        </w:rPr>
        <w:sectPr>
          <w:headerReference r:id="rId7" w:type="first"/>
          <w:pgSz w:w="11906" w:h="16838"/>
          <w:pgMar w:top="1418" w:right="1418" w:bottom="1246" w:left="1418" w:header="851" w:footer="992" w:gutter="0"/>
          <w:pgNumType w:start="0"/>
          <w:cols w:space="720" w:num="1"/>
          <w:titlePg/>
          <w:docGrid w:linePitch="312" w:charSpace="0"/>
        </w:sectPr>
      </w:pPr>
      <w:r>
        <w:rPr>
          <w:rFonts w:hint="eastAsia" w:cs="宋体"/>
          <w:color w:val="auto"/>
          <w:szCs w:val="28"/>
          <w:highlight w:val="none"/>
        </w:rPr>
        <w:fldChar w:fldCharType="end"/>
      </w:r>
    </w:p>
    <w:p w14:paraId="5E13BDAE">
      <w:pPr>
        <w:pStyle w:val="28"/>
        <w:keepNext w:val="0"/>
        <w:keepLines w:val="0"/>
        <w:pageBreakBefore w:val="0"/>
        <w:widowControl w:val="0"/>
        <w:kinsoku/>
        <w:wordWrap/>
        <w:overflowPunct/>
        <w:topLinePunct w:val="0"/>
        <w:autoSpaceDE/>
        <w:autoSpaceDN/>
        <w:bidi w:val="0"/>
        <w:adjustRightInd/>
        <w:snapToGrid w:val="0"/>
        <w:spacing w:before="120" w:after="120" w:line="360" w:lineRule="auto"/>
        <w:jc w:val="center"/>
        <w:textAlignment w:val="auto"/>
        <w:outlineLvl w:val="0"/>
        <w:rPr>
          <w:rFonts w:hint="eastAsia" w:hAnsi="宋体" w:cs="宋体"/>
          <w:color w:val="auto"/>
          <w:sz w:val="32"/>
          <w:szCs w:val="32"/>
          <w:highlight w:val="none"/>
        </w:rPr>
      </w:pPr>
      <w:bookmarkStart w:id="2" w:name="_Toc254970630"/>
      <w:bookmarkStart w:id="3" w:name="_Toc254970489"/>
      <w:bookmarkStart w:id="4" w:name="_Toc4322"/>
      <w:r>
        <w:rPr>
          <w:rFonts w:hint="eastAsia" w:hAnsi="宋体" w:cs="宋体"/>
          <w:color w:val="auto"/>
          <w:sz w:val="32"/>
          <w:szCs w:val="32"/>
          <w:highlight w:val="none"/>
        </w:rPr>
        <w:t xml:space="preserve">第一章  </w:t>
      </w:r>
      <w:bookmarkEnd w:id="2"/>
      <w:bookmarkEnd w:id="3"/>
      <w:r>
        <w:rPr>
          <w:rFonts w:hint="eastAsia" w:hAnsi="宋体" w:cs="宋体"/>
          <w:color w:val="auto"/>
          <w:sz w:val="32"/>
          <w:szCs w:val="32"/>
          <w:highlight w:val="none"/>
        </w:rPr>
        <w:t>竞争性磋商公告</w:t>
      </w:r>
      <w:bookmarkEnd w:id="4"/>
    </w:p>
    <w:p w14:paraId="1CEBFFC2">
      <w:pPr>
        <w:spacing w:line="400" w:lineRule="exact"/>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广西机电设备招标有限公司关于</w:t>
      </w:r>
      <w:r>
        <w:rPr>
          <w:rFonts w:hint="eastAsia" w:ascii="宋体" w:hAnsi="宋体" w:cs="宋体"/>
          <w:b/>
          <w:bCs/>
          <w:color w:val="auto"/>
          <w:kern w:val="0"/>
          <w:sz w:val="24"/>
          <w:highlight w:val="none"/>
          <w:lang w:eastAsia="zh-CN"/>
        </w:rPr>
        <w:t>大新县那岭乡五一村毕屯优质稻特色产业基地配套农田水利</w:t>
      </w:r>
      <w:r>
        <w:rPr>
          <w:rFonts w:hint="eastAsia" w:ascii="宋体" w:hAnsi="宋体" w:cs="宋体"/>
          <w:b/>
          <w:bCs/>
          <w:color w:val="auto"/>
          <w:kern w:val="0"/>
          <w:sz w:val="24"/>
          <w:highlight w:val="none"/>
        </w:rPr>
        <w:t>竞争性磋商公告</w:t>
      </w:r>
    </w:p>
    <w:p w14:paraId="7AE5C1E8">
      <w:pPr>
        <w:spacing w:line="312" w:lineRule="auto"/>
        <w:ind w:firstLine="420" w:firstLineChars="200"/>
        <w:jc w:val="left"/>
        <w:rPr>
          <w:rFonts w:hint="eastAsia" w:ascii="宋体" w:hAnsi="宋体" w:cs="宋体"/>
          <w:color w:val="auto"/>
          <w:kern w:val="0"/>
          <w:szCs w:val="21"/>
          <w:highlight w:val="none"/>
        </w:rPr>
      </w:pPr>
    </w:p>
    <w:p w14:paraId="6BAEE55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项目概况：</w:t>
      </w:r>
      <w:r>
        <w:rPr>
          <w:rFonts w:hint="eastAsia" w:ascii="宋体" w:hAnsi="宋体" w:eastAsia="宋体" w:cs="宋体"/>
          <w:color w:val="auto"/>
          <w:sz w:val="21"/>
          <w:szCs w:val="21"/>
          <w:highlight w:val="none"/>
          <w:lang w:eastAsia="zh-CN"/>
        </w:rPr>
        <w:t>大新县那岭乡五一村毕屯优质稻特色产业基地配套农田水利</w:t>
      </w:r>
      <w:r>
        <w:rPr>
          <w:rFonts w:hint="eastAsia" w:ascii="宋体" w:hAnsi="宋体" w:eastAsia="宋体" w:cs="宋体"/>
          <w:color w:val="auto"/>
          <w:kern w:val="0"/>
          <w:sz w:val="21"/>
          <w:szCs w:val="21"/>
          <w:highlight w:val="none"/>
        </w:rPr>
        <w:t>项目的潜在供应商应在</w:t>
      </w:r>
      <w:r>
        <w:rPr>
          <w:rFonts w:hint="eastAsia" w:ascii="宋体" w:hAnsi="宋体" w:eastAsia="宋体" w:cs="宋体"/>
          <w:color w:val="auto"/>
          <w:sz w:val="21"/>
          <w:szCs w:val="21"/>
          <w:highlight w:val="none"/>
        </w:rPr>
        <w:t>广西政府采购云平台 （https://www.gcy.zfcg.gxzf.gov.cn/）获取采购文件，并于</w:t>
      </w:r>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10月19日</w:t>
      </w:r>
      <w:r>
        <w:rPr>
          <w:rFonts w:hint="eastAsia" w:ascii="宋体" w:hAnsi="宋体" w:eastAsia="宋体" w:cs="宋体"/>
          <w:color w:val="auto"/>
          <w:sz w:val="21"/>
          <w:szCs w:val="21"/>
          <w:highlight w:val="none"/>
          <w:u w:val="none"/>
          <w:lang w:eastAsia="zh-CN"/>
        </w:rPr>
        <w:t>13:30</w:t>
      </w:r>
      <w:r>
        <w:rPr>
          <w:rFonts w:hint="eastAsia" w:ascii="宋体" w:hAnsi="宋体" w:eastAsia="宋体" w:cs="宋体"/>
          <w:color w:val="auto"/>
          <w:sz w:val="21"/>
          <w:szCs w:val="21"/>
          <w:highlight w:val="none"/>
        </w:rPr>
        <w:t>（北京时间）前提交响应文件。</w:t>
      </w:r>
    </w:p>
    <w:p w14:paraId="26A600FA">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一、项目基本情况</w:t>
      </w:r>
    </w:p>
    <w:p w14:paraId="53D1A59F">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项目编号：</w:t>
      </w:r>
      <w:r>
        <w:rPr>
          <w:rFonts w:hint="eastAsia" w:ascii="宋体" w:hAnsi="宋体" w:cs="宋体"/>
          <w:color w:val="auto"/>
          <w:kern w:val="0"/>
          <w:sz w:val="21"/>
          <w:szCs w:val="21"/>
          <w:highlight w:val="none"/>
          <w:lang w:eastAsia="zh-CN"/>
        </w:rPr>
        <w:t>CZZC2026-C2-240182-JDZB</w:t>
      </w:r>
      <w:r>
        <w:rPr>
          <w:rFonts w:hint="eastAsia" w:ascii="宋体" w:hAnsi="宋体" w:eastAsia="宋体" w:cs="宋体"/>
          <w:color w:val="auto"/>
          <w:sz w:val="21"/>
          <w:szCs w:val="21"/>
          <w:highlight w:val="none"/>
          <w:lang w:eastAsia="zh-CN"/>
        </w:rPr>
        <w:t xml:space="preserve">  </w:t>
      </w:r>
    </w:p>
    <w:p w14:paraId="5650E62D">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项目名称：</w:t>
      </w:r>
      <w:r>
        <w:rPr>
          <w:rFonts w:hint="eastAsia" w:ascii="宋体" w:hAnsi="宋体" w:eastAsia="宋体" w:cs="宋体"/>
          <w:color w:val="auto"/>
          <w:sz w:val="21"/>
          <w:szCs w:val="21"/>
          <w:highlight w:val="none"/>
          <w:lang w:eastAsia="zh-CN"/>
        </w:rPr>
        <w:t>大新县那岭乡五一村毕屯优质稻特色产业基地配套农田水利</w:t>
      </w:r>
    </w:p>
    <w:p w14:paraId="5F6C0468">
      <w:pPr>
        <w:spacing w:line="312" w:lineRule="auto"/>
        <w:ind w:firstLine="420" w:firstLineChars="200"/>
        <w:jc w:val="left"/>
        <w:rPr>
          <w:rFonts w:hint="eastAsia" w:ascii="宋体" w:hAnsi="宋体" w:eastAsia="宋体" w:cs="宋体"/>
          <w:color w:val="auto"/>
          <w:kern w:val="0"/>
          <w:sz w:val="21"/>
          <w:szCs w:val="21"/>
          <w:highlight w:val="none"/>
        </w:rPr>
      </w:pPr>
      <w:bookmarkStart w:id="5" w:name="_Hlk77608065"/>
      <w:r>
        <w:rPr>
          <w:rFonts w:hint="eastAsia" w:ascii="宋体" w:hAnsi="宋体" w:eastAsia="宋体" w:cs="宋体"/>
          <w:color w:val="auto"/>
          <w:kern w:val="0"/>
          <w:sz w:val="21"/>
          <w:szCs w:val="21"/>
          <w:highlight w:val="none"/>
        </w:rPr>
        <w:t>采购方式：竞争性磋商</w:t>
      </w:r>
    </w:p>
    <w:p w14:paraId="69B4B409">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预算总金额（元）：</w:t>
      </w:r>
      <w:r>
        <w:rPr>
          <w:rFonts w:hint="eastAsia" w:ascii="宋体" w:hAnsi="宋体" w:eastAsia="宋体" w:cs="宋体"/>
          <w:color w:val="auto"/>
          <w:kern w:val="0"/>
          <w:sz w:val="21"/>
          <w:szCs w:val="21"/>
          <w:highlight w:val="none"/>
          <w:lang w:eastAsia="zh-CN"/>
        </w:rPr>
        <w:t xml:space="preserve"> 1165932.65</w:t>
      </w:r>
    </w:p>
    <w:p w14:paraId="44BB81A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采购需求：</w:t>
      </w:r>
    </w:p>
    <w:p w14:paraId="0D47B081">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标项名称：</w:t>
      </w:r>
      <w:r>
        <w:rPr>
          <w:rFonts w:hint="eastAsia" w:ascii="宋体" w:hAnsi="宋体" w:eastAsia="宋体" w:cs="宋体"/>
          <w:color w:val="auto"/>
          <w:sz w:val="21"/>
          <w:szCs w:val="21"/>
          <w:highlight w:val="none"/>
          <w:lang w:eastAsia="zh-CN"/>
        </w:rPr>
        <w:t>大新县那岭乡五一村毕屯优质稻特色产业基地配套农田水利</w:t>
      </w:r>
    </w:p>
    <w:p w14:paraId="2DB426E3">
      <w:pPr>
        <w:spacing w:line="312" w:lineRule="auto"/>
        <w:ind w:firstLine="735" w:firstLineChars="35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数量：</w:t>
      </w:r>
      <w:r>
        <w:rPr>
          <w:rFonts w:hint="eastAsia" w:ascii="宋体" w:hAnsi="宋体" w:cs="宋体"/>
          <w:color w:val="auto"/>
          <w:kern w:val="0"/>
          <w:sz w:val="21"/>
          <w:szCs w:val="21"/>
          <w:highlight w:val="none"/>
          <w:lang w:val="en-US" w:eastAsia="zh-CN"/>
        </w:rPr>
        <w:t>1</w:t>
      </w:r>
    </w:p>
    <w:p w14:paraId="20488771">
      <w:pPr>
        <w:spacing w:line="312" w:lineRule="auto"/>
        <w:ind w:firstLine="735" w:firstLineChars="35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预算金额（元）：</w:t>
      </w:r>
      <w:r>
        <w:rPr>
          <w:rFonts w:hint="eastAsia" w:ascii="宋体" w:hAnsi="宋体" w:eastAsia="宋体" w:cs="宋体"/>
          <w:color w:val="auto"/>
          <w:kern w:val="0"/>
          <w:sz w:val="21"/>
          <w:szCs w:val="21"/>
          <w:highlight w:val="none"/>
          <w:lang w:eastAsia="zh-CN"/>
        </w:rPr>
        <w:t xml:space="preserve"> 1165932.65</w:t>
      </w:r>
    </w:p>
    <w:p w14:paraId="3DEBB322">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简要规格描述或项目基本概况介绍、用途：</w:t>
      </w:r>
      <w:r>
        <w:rPr>
          <w:rFonts w:hint="eastAsia" w:ascii="宋体" w:hAnsi="宋体" w:eastAsia="宋体" w:cs="宋体"/>
          <w:color w:val="auto"/>
          <w:kern w:val="0"/>
          <w:sz w:val="21"/>
          <w:szCs w:val="21"/>
          <w:highlight w:val="none"/>
          <w:lang w:eastAsia="zh-CN"/>
        </w:rPr>
        <w:t>本工程为大新县那岭乡五一村毕屯优质稻特色产业基地配套农田水利，主要施工内容：</w:t>
      </w:r>
      <w:r>
        <w:rPr>
          <w:rFonts w:hint="eastAsia" w:ascii="宋体" w:hAnsi="宋体" w:cs="宋体"/>
          <w:color w:val="auto"/>
          <w:kern w:val="0"/>
          <w:sz w:val="21"/>
          <w:szCs w:val="21"/>
          <w:highlight w:val="none"/>
          <w:lang w:eastAsia="zh-CN"/>
        </w:rPr>
        <w:t>本工程主要建设内容为硬化水渠2 条，全长1220m；过沟渠盖板12 座</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（具体按施工图纸、工程量清单、采购文件及相关补充通知的全部内容）。</w:t>
      </w:r>
    </w:p>
    <w:p w14:paraId="1D1975FF">
      <w:pPr>
        <w:spacing w:line="312" w:lineRule="auto"/>
        <w:ind w:firstLine="735" w:firstLineChars="35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最高限价（如有）：</w:t>
      </w:r>
      <w:r>
        <w:rPr>
          <w:rFonts w:hint="eastAsia" w:ascii="宋体" w:hAnsi="宋体" w:eastAsia="宋体" w:cs="宋体"/>
          <w:color w:val="auto"/>
          <w:kern w:val="0"/>
          <w:sz w:val="21"/>
          <w:szCs w:val="21"/>
          <w:highlight w:val="none"/>
          <w:lang w:eastAsia="zh-CN"/>
        </w:rPr>
        <w:t>1165932.65</w:t>
      </w:r>
    </w:p>
    <w:p w14:paraId="27547B99">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合同履约期限：</w:t>
      </w:r>
      <w:r>
        <w:rPr>
          <w:rFonts w:hint="eastAsia" w:ascii="宋体" w:hAnsi="宋体" w:eastAsia="宋体" w:cs="宋体"/>
          <w:color w:val="auto"/>
          <w:kern w:val="0"/>
          <w:sz w:val="21"/>
          <w:szCs w:val="21"/>
          <w:highlight w:val="none"/>
          <w:lang w:eastAsia="zh-CN"/>
        </w:rPr>
        <w:t>自合同签订之日起</w:t>
      </w:r>
      <w:r>
        <w:rPr>
          <w:rFonts w:hint="eastAsia" w:ascii="宋体" w:hAnsi="宋体" w:eastAsia="宋体" w:cs="宋体"/>
          <w:color w:val="auto"/>
          <w:kern w:val="0"/>
          <w:sz w:val="21"/>
          <w:szCs w:val="21"/>
          <w:highlight w:val="none"/>
          <w:lang w:val="en-US" w:eastAsia="zh-CN"/>
        </w:rPr>
        <w:t>180</w:t>
      </w:r>
      <w:r>
        <w:rPr>
          <w:rFonts w:hint="eastAsia" w:ascii="宋体" w:hAnsi="宋体" w:eastAsia="宋体" w:cs="宋体"/>
          <w:color w:val="auto"/>
          <w:kern w:val="0"/>
          <w:sz w:val="21"/>
          <w:szCs w:val="21"/>
          <w:highlight w:val="none"/>
          <w:lang w:eastAsia="zh-CN"/>
        </w:rPr>
        <w:t>日历天</w:t>
      </w:r>
      <w:r>
        <w:rPr>
          <w:rFonts w:hint="eastAsia" w:ascii="宋体" w:hAnsi="宋体" w:eastAsia="宋体" w:cs="宋体"/>
          <w:color w:val="auto"/>
          <w:kern w:val="0"/>
          <w:sz w:val="21"/>
          <w:szCs w:val="21"/>
          <w:highlight w:val="none"/>
        </w:rPr>
        <w:t>。</w:t>
      </w:r>
    </w:p>
    <w:p w14:paraId="2058612A">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本项目（</w:t>
      </w:r>
      <w:r>
        <w:rPr>
          <w:rFonts w:hint="eastAsia" w:ascii="宋体" w:hAnsi="宋体" w:eastAsia="宋体" w:cs="宋体"/>
          <w:color w:val="auto"/>
          <w:sz w:val="21"/>
          <w:szCs w:val="21"/>
          <w:highlight w:val="none"/>
        </w:rPr>
        <w:t>否</w:t>
      </w:r>
      <w:r>
        <w:rPr>
          <w:rFonts w:hint="eastAsia" w:ascii="宋体" w:hAnsi="宋体" w:eastAsia="宋体" w:cs="宋体"/>
          <w:color w:val="auto"/>
          <w:kern w:val="0"/>
          <w:sz w:val="21"/>
          <w:szCs w:val="21"/>
          <w:highlight w:val="none"/>
        </w:rPr>
        <w:t>）接受联合体。</w:t>
      </w:r>
    </w:p>
    <w:p w14:paraId="101A1AED">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备注：/</w:t>
      </w:r>
    </w:p>
    <w:bookmarkEnd w:id="5"/>
    <w:p w14:paraId="1FD4C581">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二、申请人的资格要求</w:t>
      </w:r>
    </w:p>
    <w:p w14:paraId="4320A36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1.满足《中华人民共和国政府采购法》第二十二条规定；</w:t>
      </w:r>
    </w:p>
    <w:p w14:paraId="3929F0A6">
      <w:pPr>
        <w:spacing w:line="312" w:lineRule="auto"/>
        <w:ind w:firstLine="420" w:firstLineChars="200"/>
        <w:jc w:val="left"/>
        <w:rPr>
          <w:rFonts w:hint="eastAsia" w:ascii="宋体" w:hAnsi="宋体" w:eastAsia="宋体" w:cs="宋体"/>
          <w:strike/>
          <w:color w:val="auto"/>
          <w:kern w:val="0"/>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落实政府采购政策需满足的资格要求：</w:t>
      </w:r>
      <w:bookmarkStart w:id="6" w:name="_Hlk132732708"/>
      <w:r>
        <w:rPr>
          <w:rFonts w:hint="eastAsia" w:ascii="宋体" w:hAnsi="宋体" w:eastAsia="宋体" w:cs="宋体"/>
          <w:color w:val="auto"/>
          <w:sz w:val="21"/>
          <w:szCs w:val="21"/>
          <w:highlight w:val="none"/>
        </w:rPr>
        <w:t>供应商为中小微企业或残疾人福利企业或监狱企业</w:t>
      </w:r>
      <w:bookmarkEnd w:id="6"/>
      <w:r>
        <w:rPr>
          <w:rFonts w:hint="eastAsia" w:ascii="宋体" w:hAnsi="宋体" w:eastAsia="宋体" w:cs="宋体"/>
          <w:color w:val="auto"/>
          <w:sz w:val="21"/>
          <w:szCs w:val="21"/>
          <w:highlight w:val="none"/>
          <w:lang w:eastAsia="zh-CN"/>
        </w:rPr>
        <w:t>。</w:t>
      </w:r>
    </w:p>
    <w:p w14:paraId="6F6F5DB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3.本项目的特定资格要求：</w:t>
      </w:r>
    </w:p>
    <w:p w14:paraId="3B830F6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（1）资质要求：具</w:t>
      </w:r>
      <w:r>
        <w:rPr>
          <w:rFonts w:hint="eastAsia" w:ascii="宋体" w:hAnsi="宋体" w:eastAsia="宋体" w:cs="宋体"/>
          <w:color w:val="auto"/>
          <w:sz w:val="21"/>
          <w:szCs w:val="21"/>
          <w:highlight w:val="none"/>
        </w:rPr>
        <w:t>备</w:t>
      </w:r>
      <w:r>
        <w:rPr>
          <w:rFonts w:hint="eastAsia" w:ascii="宋体" w:hAnsi="宋体" w:eastAsia="宋体" w:cs="宋体"/>
          <w:b/>
          <w:bCs/>
          <w:color w:val="auto"/>
          <w:sz w:val="21"/>
          <w:szCs w:val="21"/>
          <w:highlight w:val="none"/>
          <w:u w:val="single"/>
        </w:rPr>
        <w:t>水利水电工程施工总承包叁级(含)以上或市政公用工程施工总承包叁级(含)以上</w:t>
      </w:r>
      <w:r>
        <w:rPr>
          <w:rFonts w:hint="eastAsia" w:ascii="宋体" w:hAnsi="宋体" w:eastAsia="宋体" w:cs="宋体"/>
          <w:b/>
          <w:bCs/>
          <w:color w:val="auto"/>
          <w:sz w:val="21"/>
          <w:szCs w:val="21"/>
          <w:highlight w:val="none"/>
        </w:rPr>
        <w:t>资质</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具备有效的安全生产许可证</w:t>
      </w:r>
      <w:r>
        <w:rPr>
          <w:rFonts w:hint="eastAsia" w:ascii="宋体" w:hAnsi="宋体" w:eastAsia="宋体" w:cs="宋体"/>
          <w:color w:val="auto"/>
          <w:kern w:val="0"/>
          <w:sz w:val="21"/>
          <w:szCs w:val="21"/>
          <w:highlight w:val="none"/>
        </w:rPr>
        <w:t>。</w:t>
      </w:r>
    </w:p>
    <w:p w14:paraId="02A91A48">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（2）人员要求</w:t>
      </w:r>
    </w:p>
    <w:p w14:paraId="1BACD7BF">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项目经理要求：</w:t>
      </w:r>
      <w:r>
        <w:rPr>
          <w:rFonts w:hint="eastAsia" w:ascii="宋体" w:hAnsi="宋体" w:eastAsia="宋体" w:cs="宋体"/>
          <w:b/>
          <w:bCs/>
          <w:color w:val="auto"/>
          <w:kern w:val="0"/>
          <w:sz w:val="21"/>
          <w:szCs w:val="21"/>
          <w:highlight w:val="none"/>
          <w:u w:val="single"/>
        </w:rPr>
        <w:t>水利水电工程或市政公用工程专业</w:t>
      </w:r>
      <w:r>
        <w:rPr>
          <w:rFonts w:hint="eastAsia" w:ascii="宋体" w:hAnsi="宋体" w:eastAsia="宋体" w:cs="宋体"/>
          <w:b/>
          <w:bCs/>
          <w:color w:val="auto"/>
          <w:kern w:val="0"/>
          <w:sz w:val="21"/>
          <w:szCs w:val="21"/>
          <w:highlight w:val="none"/>
          <w:lang w:eastAsia="zh-CN"/>
        </w:rPr>
        <w:t>贰</w:t>
      </w:r>
      <w:r>
        <w:rPr>
          <w:rFonts w:hint="eastAsia" w:ascii="宋体" w:hAnsi="宋体" w:eastAsia="宋体" w:cs="宋体"/>
          <w:b/>
          <w:bCs/>
          <w:color w:val="auto"/>
          <w:kern w:val="0"/>
          <w:sz w:val="21"/>
          <w:szCs w:val="21"/>
          <w:highlight w:val="none"/>
        </w:rPr>
        <w:t>级</w:t>
      </w:r>
      <w:r>
        <w:rPr>
          <w:rFonts w:hint="eastAsia" w:ascii="宋体" w:hAnsi="宋体" w:eastAsia="宋体" w:cs="宋体"/>
          <w:b/>
          <w:bCs/>
          <w:color w:val="auto"/>
          <w:kern w:val="0"/>
          <w:sz w:val="21"/>
          <w:szCs w:val="21"/>
          <w:highlight w:val="none"/>
          <w:lang w:eastAsia="zh-CN"/>
        </w:rPr>
        <w:t>以上（含本级）</w:t>
      </w:r>
      <w:r>
        <w:rPr>
          <w:rFonts w:hint="eastAsia" w:ascii="宋体" w:hAnsi="宋体" w:eastAsia="宋体" w:cs="宋体"/>
          <w:b/>
          <w:bCs/>
          <w:color w:val="auto"/>
          <w:kern w:val="0"/>
          <w:sz w:val="21"/>
          <w:szCs w:val="21"/>
          <w:highlight w:val="none"/>
        </w:rPr>
        <w:t>注册建造师执业资格</w:t>
      </w:r>
      <w:r>
        <w:rPr>
          <w:rFonts w:hint="eastAsia" w:ascii="宋体" w:hAnsi="宋体" w:eastAsia="宋体" w:cs="宋体"/>
          <w:color w:val="auto"/>
          <w:kern w:val="0"/>
          <w:sz w:val="21"/>
          <w:szCs w:val="21"/>
          <w:highlight w:val="none"/>
        </w:rPr>
        <w:t>，具备有效的安全生产考核合格证书（B类）</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lang w:val="en-US" w:eastAsia="zh-CN"/>
        </w:rPr>
        <w:t>且未担任其他在建建设工程项目的项目经理</w:t>
      </w:r>
      <w:r>
        <w:rPr>
          <w:rFonts w:hint="eastAsia" w:ascii="宋体" w:hAnsi="宋体" w:eastAsia="宋体" w:cs="宋体"/>
          <w:color w:val="auto"/>
          <w:kern w:val="0"/>
          <w:sz w:val="21"/>
          <w:szCs w:val="21"/>
          <w:highlight w:val="none"/>
        </w:rPr>
        <w:t>。</w:t>
      </w:r>
    </w:p>
    <w:p w14:paraId="1F0895E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专职安全员</w:t>
      </w:r>
      <w:r>
        <w:rPr>
          <w:rFonts w:hint="eastAsia" w:ascii="宋体" w:hAnsi="宋体" w:eastAsia="宋体" w:cs="宋体"/>
          <w:color w:val="auto"/>
          <w:kern w:val="0"/>
          <w:sz w:val="21"/>
          <w:szCs w:val="21"/>
          <w:highlight w:val="none"/>
        </w:rPr>
        <w:t>要求：</w:t>
      </w:r>
      <w:r>
        <w:rPr>
          <w:rFonts w:hint="eastAsia" w:ascii="宋体" w:hAnsi="宋体" w:eastAsia="宋体" w:cs="宋体"/>
          <w:color w:val="auto"/>
          <w:sz w:val="21"/>
          <w:szCs w:val="21"/>
          <w:highlight w:val="none"/>
        </w:rPr>
        <w:t>须具备有效的安全生产考核合格证书（C类）。</w:t>
      </w:r>
    </w:p>
    <w:p w14:paraId="246CC099">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（3）业绩要求：无。</w:t>
      </w:r>
    </w:p>
    <w:p w14:paraId="1584302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021F0F8B">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（5）未被列入失信被执行人、重大税收违法失信主体、政府采购严重违法失信行为记录名单。</w:t>
      </w:r>
    </w:p>
    <w:p w14:paraId="39B8431D">
      <w:pPr>
        <w:spacing w:line="312" w:lineRule="auto"/>
        <w:ind w:firstLine="420" w:firstLineChars="200"/>
        <w:jc w:val="left"/>
        <w:rPr>
          <w:rFonts w:hint="eastAsia" w:ascii="宋体" w:hAnsi="宋体" w:eastAsia="宋体" w:cs="宋体"/>
          <w:color w:val="auto"/>
          <w:kern w:val="0"/>
          <w:sz w:val="21"/>
          <w:szCs w:val="21"/>
          <w:highlight w:val="none"/>
        </w:rPr>
      </w:pPr>
      <w:bookmarkStart w:id="7" w:name="_Hlk132732817"/>
      <w:r>
        <w:rPr>
          <w:rFonts w:hint="eastAsia" w:ascii="宋体" w:hAnsi="宋体" w:eastAsia="宋体" w:cs="宋体"/>
          <w:color w:val="auto"/>
          <w:sz w:val="21"/>
          <w:szCs w:val="21"/>
          <w:highlight w:val="none"/>
        </w:rPr>
        <w:t>（6）</w:t>
      </w:r>
      <w:r>
        <w:rPr>
          <w:rFonts w:hint="eastAsia" w:ascii="宋体" w:hAnsi="宋体" w:eastAsia="宋体" w:cs="宋体"/>
          <w:color w:val="auto"/>
          <w:kern w:val="0"/>
          <w:sz w:val="21"/>
          <w:szCs w:val="21"/>
          <w:highlight w:val="none"/>
        </w:rPr>
        <w:t>本项目（不允许）分包。</w:t>
      </w:r>
    </w:p>
    <w:p w14:paraId="2EC7F1D9">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（7）本项目（不接受）联合体。</w:t>
      </w:r>
      <w:bookmarkEnd w:id="7"/>
    </w:p>
    <w:p w14:paraId="56B96082">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（8）按照</w:t>
      </w:r>
      <w:r>
        <w:rPr>
          <w:rFonts w:hint="eastAsia" w:ascii="宋体" w:hAnsi="宋体" w:eastAsia="宋体" w:cs="宋体"/>
          <w:color w:val="auto"/>
          <w:sz w:val="21"/>
          <w:szCs w:val="21"/>
          <w:highlight w:val="none"/>
        </w:rPr>
        <w:t>磋商</w:t>
      </w:r>
      <w:r>
        <w:rPr>
          <w:rFonts w:hint="eastAsia" w:ascii="宋体" w:hAnsi="宋体" w:eastAsia="宋体" w:cs="宋体"/>
          <w:color w:val="auto"/>
          <w:kern w:val="0"/>
          <w:sz w:val="21"/>
          <w:szCs w:val="21"/>
          <w:highlight w:val="none"/>
        </w:rPr>
        <w:t>公告的规定获得</w:t>
      </w:r>
      <w:r>
        <w:rPr>
          <w:rFonts w:hint="eastAsia" w:ascii="宋体" w:hAnsi="宋体" w:eastAsia="宋体" w:cs="宋体"/>
          <w:color w:val="auto"/>
          <w:sz w:val="21"/>
          <w:szCs w:val="21"/>
          <w:highlight w:val="none"/>
        </w:rPr>
        <w:t>采购文件</w:t>
      </w:r>
      <w:r>
        <w:rPr>
          <w:rFonts w:hint="eastAsia" w:ascii="宋体" w:hAnsi="宋体" w:eastAsia="宋体" w:cs="宋体"/>
          <w:color w:val="auto"/>
          <w:kern w:val="0"/>
          <w:sz w:val="21"/>
          <w:szCs w:val="21"/>
          <w:highlight w:val="none"/>
        </w:rPr>
        <w:t>。采购文件有规定时按要求提交磋商保证金。</w:t>
      </w:r>
    </w:p>
    <w:p w14:paraId="0CA7FF4E">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三、获取采购文件</w:t>
      </w:r>
    </w:p>
    <w:p w14:paraId="549B1BFE">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u w:val="single"/>
          <w:lang w:eastAsia="zh-CN"/>
        </w:rPr>
        <w:t>2026年</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lang w:eastAsia="zh-CN"/>
        </w:rPr>
        <w:t>月</w:t>
      </w:r>
      <w:r>
        <w:rPr>
          <w:rFonts w:hint="eastAsia" w:ascii="宋体" w:hAnsi="宋体" w:eastAsia="宋体" w:cs="宋体"/>
          <w:color w:val="auto"/>
          <w:sz w:val="21"/>
          <w:szCs w:val="21"/>
          <w:highlight w:val="none"/>
          <w:u w:val="single"/>
          <w:lang w:val="en-US" w:eastAsia="zh-CN"/>
        </w:rPr>
        <w:t>8</w:t>
      </w:r>
      <w:r>
        <w:rPr>
          <w:rFonts w:hint="eastAsia" w:ascii="宋体" w:hAnsi="宋体" w:eastAsia="宋体" w:cs="宋体"/>
          <w:color w:val="auto"/>
          <w:sz w:val="21"/>
          <w:szCs w:val="21"/>
          <w:highlight w:val="none"/>
          <w:u w:val="single"/>
          <w:lang w:eastAsia="zh-CN"/>
        </w:rPr>
        <w:t>日</w:t>
      </w:r>
      <w:r>
        <w:rPr>
          <w:rFonts w:hint="eastAsia" w:ascii="宋体" w:hAnsi="宋体" w:eastAsia="宋体" w:cs="宋体"/>
          <w:color w:val="auto"/>
          <w:sz w:val="21"/>
          <w:szCs w:val="21"/>
          <w:highlight w:val="none"/>
          <w:u w:val="single"/>
        </w:rPr>
        <w:t>起至</w:t>
      </w:r>
      <w:r>
        <w:rPr>
          <w:rFonts w:hint="eastAsia" w:ascii="宋体" w:hAnsi="宋体" w:eastAsia="宋体" w:cs="宋体"/>
          <w:color w:val="auto"/>
          <w:sz w:val="21"/>
          <w:szCs w:val="21"/>
          <w:highlight w:val="none"/>
          <w:u w:val="single"/>
          <w:lang w:eastAsia="zh-CN"/>
        </w:rPr>
        <w:t>2026年</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lang w:eastAsia="zh-CN"/>
        </w:rPr>
        <w:t>月</w:t>
      </w:r>
      <w:r>
        <w:rPr>
          <w:rFonts w:hint="eastAsia" w:ascii="宋体" w:hAnsi="宋体" w:eastAsia="宋体" w:cs="宋体"/>
          <w:color w:val="auto"/>
          <w:sz w:val="21"/>
          <w:szCs w:val="21"/>
          <w:highlight w:val="none"/>
          <w:u w:val="single"/>
          <w:lang w:val="en-US" w:eastAsia="zh-CN"/>
        </w:rPr>
        <w:t>14</w:t>
      </w:r>
      <w:r>
        <w:rPr>
          <w:rFonts w:hint="eastAsia" w:ascii="宋体" w:hAnsi="宋体" w:eastAsia="宋体" w:cs="宋体"/>
          <w:color w:val="auto"/>
          <w:sz w:val="21"/>
          <w:szCs w:val="21"/>
          <w:highlight w:val="none"/>
          <w:u w:val="single"/>
          <w:lang w:eastAsia="zh-CN"/>
        </w:rPr>
        <w:t>日</w:t>
      </w:r>
      <w:r>
        <w:rPr>
          <w:rFonts w:hint="eastAsia" w:ascii="宋体" w:hAnsi="宋体" w:eastAsia="宋体" w:cs="宋体"/>
          <w:color w:val="auto"/>
          <w:sz w:val="21"/>
          <w:szCs w:val="21"/>
          <w:highlight w:val="none"/>
        </w:rPr>
        <w:t>，每天上午</w:t>
      </w:r>
      <w:r>
        <w:rPr>
          <w:rFonts w:hint="eastAsia" w:ascii="宋体" w:hAnsi="宋体" w:eastAsia="宋体" w:cs="宋体"/>
          <w:color w:val="auto"/>
          <w:sz w:val="21"/>
          <w:szCs w:val="21"/>
          <w:highlight w:val="none"/>
          <w:u w:val="single"/>
        </w:rPr>
        <w:t>08时30分至12时00分，下午14时30分至1</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时</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0分</w:t>
      </w:r>
      <w:r>
        <w:rPr>
          <w:rFonts w:hint="eastAsia" w:ascii="宋体" w:hAnsi="宋体" w:eastAsia="宋体" w:cs="宋体"/>
          <w:color w:val="auto"/>
          <w:sz w:val="21"/>
          <w:szCs w:val="21"/>
          <w:highlight w:val="none"/>
        </w:rPr>
        <w:t>（北京时间，法定节假日除外）。</w:t>
      </w:r>
    </w:p>
    <w:p w14:paraId="185AC08A">
      <w:pPr>
        <w:spacing w:line="312" w:lineRule="auto"/>
        <w:ind w:firstLine="420" w:firstLineChars="200"/>
        <w:jc w:val="left"/>
        <w:rPr>
          <w:rFonts w:hint="eastAsia" w:ascii="宋体" w:hAnsi="宋体" w:eastAsia="宋体" w:cs="宋体"/>
          <w:color w:val="auto"/>
          <w:sz w:val="21"/>
          <w:szCs w:val="21"/>
          <w:highlight w:val="none"/>
        </w:rPr>
      </w:pPr>
      <w:bookmarkStart w:id="8" w:name="_Hlk46137393"/>
      <w:r>
        <w:rPr>
          <w:rFonts w:hint="eastAsia" w:ascii="宋体" w:hAnsi="宋体" w:eastAsia="宋体" w:cs="宋体"/>
          <w:color w:val="auto"/>
          <w:sz w:val="21"/>
          <w:szCs w:val="21"/>
          <w:highlight w:val="none"/>
        </w:rPr>
        <w:t>地点（网址）</w:t>
      </w:r>
      <w:bookmarkEnd w:id="8"/>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广西政府采购云平台（https://www.gcy.zfcg.gxzf.gov.cn/）</w:t>
      </w:r>
    </w:p>
    <w:p w14:paraId="18B7DB71">
      <w:pPr>
        <w:spacing w:line="312"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方式：供应商登录</w:t>
      </w:r>
      <w:r>
        <w:rPr>
          <w:rFonts w:hint="eastAsia" w:ascii="宋体" w:hAnsi="宋体" w:eastAsia="宋体" w:cs="宋体"/>
          <w:color w:val="auto"/>
          <w:kern w:val="0"/>
          <w:sz w:val="21"/>
          <w:szCs w:val="21"/>
          <w:highlight w:val="none"/>
        </w:rPr>
        <w:t>广西政府采购云平台</w:t>
      </w:r>
      <w:r>
        <w:rPr>
          <w:rFonts w:hint="eastAsia" w:ascii="宋体" w:hAnsi="宋体" w:eastAsia="宋体" w:cs="宋体"/>
          <w:color w:val="auto"/>
          <w:sz w:val="21"/>
          <w:szCs w:val="21"/>
          <w:highlight w:val="none"/>
        </w:rPr>
        <w:t>在线申请获取采购文件（进入“项目采购”应用，在获取采购文件菜单中选择项目，申请获取采购文件）</w:t>
      </w:r>
    </w:p>
    <w:p w14:paraId="65FA558F">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售价（元）：0</w:t>
      </w:r>
    </w:p>
    <w:p w14:paraId="5597BBC2">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四、响应文件提交</w:t>
      </w:r>
    </w:p>
    <w:p w14:paraId="06EABA5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截止时间：</w:t>
      </w:r>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10月19日</w:t>
      </w:r>
      <w:r>
        <w:rPr>
          <w:rFonts w:hint="eastAsia" w:ascii="宋体" w:hAnsi="宋体" w:eastAsia="宋体" w:cs="宋体"/>
          <w:color w:val="auto"/>
          <w:sz w:val="21"/>
          <w:szCs w:val="21"/>
          <w:highlight w:val="none"/>
          <w:u w:val="none"/>
          <w:lang w:eastAsia="zh-CN"/>
        </w:rPr>
        <w:t>13:30</w:t>
      </w:r>
      <w:r>
        <w:rPr>
          <w:rFonts w:hint="eastAsia" w:ascii="宋体" w:hAnsi="宋体" w:eastAsia="宋体" w:cs="宋体"/>
          <w:color w:val="auto"/>
          <w:kern w:val="0"/>
          <w:sz w:val="21"/>
          <w:szCs w:val="21"/>
          <w:highlight w:val="none"/>
        </w:rPr>
        <w:t>（北京时间）</w:t>
      </w:r>
    </w:p>
    <w:p w14:paraId="67BC3355">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地点（网址）：</w:t>
      </w:r>
      <w:r>
        <w:rPr>
          <w:rFonts w:hint="eastAsia" w:ascii="宋体" w:hAnsi="宋体" w:eastAsia="宋体" w:cs="宋体"/>
          <w:color w:val="auto"/>
          <w:sz w:val="21"/>
          <w:szCs w:val="21"/>
          <w:highlight w:val="none"/>
        </w:rPr>
        <w:t>本项目为全流程电子化项目，没有现场递交响应文件及现场截标环节，通过广西政府采购云平台（https://www.gcy.zfcg.gxzf.gov.cn/）实行在线电子响应，供应商应先安装广西政府采购云平台新版客户端（请自行前往广西政府采购网-办事服务-下载专区进行下载），并按照本项目采购文件和广西政府采购云平台的要求使用CA认证编制、加密响应文件后在响应截止时间前上传至广西政府采购云平台，供应商在广西政府采购云平台提交电子版响应文件时，请填写参加远程截标活动经办人联系方式。</w:t>
      </w:r>
    </w:p>
    <w:p w14:paraId="7D632790">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五、开启</w:t>
      </w:r>
    </w:p>
    <w:p w14:paraId="11AF3899">
      <w:pPr>
        <w:spacing w:line="312"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开启时间：</w:t>
      </w:r>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10月19日</w:t>
      </w:r>
      <w:r>
        <w:rPr>
          <w:rFonts w:hint="eastAsia" w:ascii="宋体" w:hAnsi="宋体" w:eastAsia="宋体" w:cs="宋体"/>
          <w:color w:val="auto"/>
          <w:sz w:val="21"/>
          <w:szCs w:val="21"/>
          <w:highlight w:val="none"/>
          <w:u w:val="none"/>
          <w:lang w:eastAsia="zh-CN"/>
        </w:rPr>
        <w:t>13:30</w:t>
      </w:r>
      <w:r>
        <w:rPr>
          <w:rFonts w:hint="eastAsia" w:ascii="宋体" w:hAnsi="宋体" w:eastAsia="宋体" w:cs="宋体"/>
          <w:color w:val="auto"/>
          <w:kern w:val="0"/>
          <w:sz w:val="21"/>
          <w:szCs w:val="21"/>
          <w:highlight w:val="none"/>
        </w:rPr>
        <w:t>（北京时间）</w:t>
      </w:r>
    </w:p>
    <w:p w14:paraId="52F817C5">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地点：</w:t>
      </w:r>
      <w:r>
        <w:rPr>
          <w:rFonts w:hint="eastAsia" w:ascii="宋体" w:hAnsi="宋体" w:eastAsia="宋体" w:cs="宋体"/>
          <w:color w:val="auto"/>
          <w:sz w:val="21"/>
          <w:szCs w:val="21"/>
          <w:highlight w:val="none"/>
        </w:rPr>
        <w:t>供应商登录</w:t>
      </w:r>
      <w:r>
        <w:rPr>
          <w:rFonts w:hint="eastAsia" w:ascii="宋体" w:hAnsi="宋体" w:eastAsia="宋体" w:cs="宋体"/>
          <w:color w:val="auto"/>
          <w:kern w:val="0"/>
          <w:sz w:val="21"/>
          <w:szCs w:val="21"/>
          <w:highlight w:val="none"/>
        </w:rPr>
        <w:t>广西政府采购云平台</w:t>
      </w:r>
      <w:r>
        <w:rPr>
          <w:rFonts w:hint="eastAsia" w:ascii="宋体" w:hAnsi="宋体" w:eastAsia="宋体" w:cs="宋体"/>
          <w:color w:val="auto"/>
          <w:sz w:val="21"/>
          <w:szCs w:val="21"/>
          <w:highlight w:val="none"/>
        </w:rPr>
        <w:t>电子开标大厅截标。</w:t>
      </w:r>
    </w:p>
    <w:p w14:paraId="3512EBA1">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六、公告期限</w:t>
      </w:r>
    </w:p>
    <w:p w14:paraId="24925B1E">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自本公告发布之日起5个工作日。</w:t>
      </w:r>
    </w:p>
    <w:p w14:paraId="29B2BDEB">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七、其他补充事宜</w:t>
      </w:r>
    </w:p>
    <w:p w14:paraId="3B9C1699">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1.公告发布媒体：广西壮族自治区政府采购网、中国政府采购网</w:t>
      </w:r>
    </w:p>
    <w:p w14:paraId="5BFF9DAD">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2.需落实的政府采购政策：本项目适用政府采购促进中小企业、监狱企业发展、促进残疾人就业、节能环保等有关政策，具体详见</w:t>
      </w:r>
      <w:r>
        <w:rPr>
          <w:rFonts w:hint="eastAsia" w:ascii="宋体" w:hAnsi="宋体" w:eastAsia="宋体" w:cs="宋体"/>
          <w:color w:val="auto"/>
          <w:sz w:val="21"/>
          <w:szCs w:val="21"/>
          <w:highlight w:val="none"/>
        </w:rPr>
        <w:t>采购</w:t>
      </w:r>
      <w:r>
        <w:rPr>
          <w:rFonts w:hint="eastAsia" w:ascii="宋体" w:hAnsi="宋体" w:eastAsia="宋体" w:cs="宋体"/>
          <w:color w:val="auto"/>
          <w:kern w:val="0"/>
          <w:sz w:val="21"/>
          <w:szCs w:val="21"/>
          <w:highlight w:val="none"/>
        </w:rPr>
        <w:t>文件。</w:t>
      </w:r>
    </w:p>
    <w:p w14:paraId="64B1C69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3.本项目供应商的产生方式：</w:t>
      </w:r>
      <w:r>
        <w:rPr>
          <w:rFonts w:hint="eastAsia" w:ascii="宋体" w:hAnsi="宋体" w:eastAsia="宋体" w:cs="宋体"/>
          <w:color w:val="auto"/>
          <w:sz w:val="21"/>
          <w:szCs w:val="21"/>
          <w:highlight w:val="none"/>
        </w:rPr>
        <w:t>发布公告征集；</w:t>
      </w:r>
    </w:p>
    <w:p w14:paraId="79CB7758">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4.注意事项：</w:t>
      </w:r>
    </w:p>
    <w:p w14:paraId="14E966A9">
      <w:pPr>
        <w:spacing w:line="276" w:lineRule="auto"/>
        <w:ind w:firstLine="420" w:firstLineChars="200"/>
        <w:jc w:val="left"/>
        <w:rPr>
          <w:rFonts w:hint="eastAsia" w:ascii="宋体" w:hAnsi="宋体" w:eastAsia="宋体" w:cs="宋体"/>
          <w:color w:val="auto"/>
          <w:sz w:val="21"/>
          <w:szCs w:val="21"/>
          <w:highlight w:val="none"/>
        </w:rPr>
      </w:pPr>
      <w:bookmarkStart w:id="9" w:name="_Hlk49778118"/>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rPr>
        <w:t>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7937C09E">
      <w:pPr>
        <w:spacing w:line="276"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（2）为确保网上操作合法、有效和安全，请供应商确保在电子投标过程中能够对相关数据电文进行加密和使用电子签章，妥善保管CA数字证书并使用有效的CA数字证书参与整个招标活动。</w:t>
      </w:r>
    </w:p>
    <w:p w14:paraId="7D88143B">
      <w:pPr>
        <w:spacing w:line="276"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（3）若对项目采购电子交易系统操作有疑问，可登录广西政府采购云平台（https://www.gcy.zfcg.gxzf.gov.cn/），点击右侧咨询小采或帮助文档或拨打客服热线95763。</w:t>
      </w:r>
    </w:p>
    <w:p w14:paraId="30EC0282">
      <w:pPr>
        <w:widowControl/>
        <w:spacing w:line="38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（4）本项目采用远程异地评审，主会场在广西机电设备招标有限公司崇左分公司评标室（广西崇左市德天路28号），副会场在广西机电设备招标有限公司（广西南宁市金湖路63号金源CBD现代城B座7层）。</w:t>
      </w:r>
    </w:p>
    <w:p w14:paraId="492E100A">
      <w:pPr>
        <w:widowControl/>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根据《崇左市财政局关于进一步做好线上“政采贷”融资业务工作的通知》（崇财采〔2023〕10号），供应商如有需要可凭成交通知书、政府采购合同，通过中征应收账款融资服务平台向银行在线申请“政采贷”融资。（具体详见采购文件中关于“政采贷”相关信息）</w:t>
      </w:r>
    </w:p>
    <w:p w14:paraId="76DFDA1D">
      <w:pPr>
        <w:widowControl/>
        <w:spacing w:line="38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本项目按照崇左市财政局关于推行政府采购领域信用承诺制度的通知的要求，供应商在参与崇左市政府采购活动时，供应商只需以书面形式提供《崇左市政府采购供应商信用承诺函》，即可替代《中华人民共和国政府采购法实施条例》第十七条第一款第（一）项至第（四）项所规定的基本资格条件相关材料，具体不再提供的资质材料有：法人或者</w:t>
      </w:r>
      <w:r>
        <w:rPr>
          <w:rFonts w:hint="eastAsia" w:ascii="宋体" w:hAnsi="宋体" w:eastAsia="宋体" w:cs="宋体"/>
          <w:color w:val="auto"/>
          <w:kern w:val="0"/>
          <w:sz w:val="21"/>
          <w:szCs w:val="21"/>
          <w:highlight w:val="none"/>
          <w:lang w:eastAsia="zh-CN"/>
        </w:rPr>
        <w:t>其</w:t>
      </w:r>
      <w:r>
        <w:rPr>
          <w:rFonts w:hint="eastAsia" w:ascii="宋体" w:hAnsi="宋体" w:eastAsia="宋体" w:cs="宋体"/>
          <w:color w:val="auto"/>
          <w:kern w:val="0"/>
          <w:sz w:val="21"/>
          <w:szCs w:val="21"/>
          <w:highlight w:val="none"/>
        </w:rPr>
        <w:t>他组织的营业执照等证明文件，自然人的身份证明、财务状况报告、依法缴纳税收和社会保障资金相关证明材料、有履行合同所必需的设备和专业技术能力相关证明材料、参加政府采购活动前3年内在经营活动中没有重大违法记录相关证明材料。</w:t>
      </w:r>
    </w:p>
    <w:bookmarkEnd w:id="9"/>
    <w:p w14:paraId="214ECE2B">
      <w:pPr>
        <w:spacing w:line="276" w:lineRule="auto"/>
        <w:ind w:firstLine="422" w:firstLineChars="200"/>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八、对本次采购提出询问，请按以下方式联系</w:t>
      </w:r>
    </w:p>
    <w:p w14:paraId="5948F2D9">
      <w:pPr>
        <w:spacing w:line="312" w:lineRule="auto"/>
        <w:ind w:firstLine="420" w:firstLineChars="200"/>
        <w:jc w:val="left"/>
        <w:rPr>
          <w:rFonts w:hint="eastAsia" w:ascii="宋体" w:hAnsi="宋体" w:eastAsia="宋体" w:cs="宋体"/>
          <w:color w:val="auto"/>
          <w:kern w:val="0"/>
          <w:sz w:val="21"/>
          <w:szCs w:val="21"/>
          <w:highlight w:val="none"/>
        </w:rPr>
      </w:pPr>
      <w:bookmarkStart w:id="10" w:name="_Toc254970631"/>
      <w:bookmarkStart w:id="11" w:name="_Toc254970490"/>
      <w:r>
        <w:rPr>
          <w:rFonts w:hint="eastAsia" w:ascii="宋体" w:hAnsi="宋体" w:eastAsia="宋体" w:cs="宋体"/>
          <w:color w:val="auto"/>
          <w:kern w:val="0"/>
          <w:sz w:val="21"/>
          <w:szCs w:val="21"/>
          <w:highlight w:val="none"/>
        </w:rPr>
        <w:t>1.采购人信息</w:t>
      </w:r>
    </w:p>
    <w:p w14:paraId="54BB7167">
      <w:pPr>
        <w:spacing w:line="312" w:lineRule="auto"/>
        <w:ind w:firstLine="420" w:firstLineChars="200"/>
        <w:jc w:val="left"/>
        <w:rPr>
          <w:rFonts w:hint="eastAsia" w:ascii="宋体" w:hAnsi="宋体" w:eastAsia="宋体" w:cs="宋体"/>
          <w:color w:val="auto"/>
          <w:kern w:val="0"/>
          <w:sz w:val="21"/>
          <w:szCs w:val="21"/>
          <w:highlight w:val="none"/>
        </w:rPr>
      </w:pPr>
      <w:bookmarkStart w:id="12" w:name="_Hlk19048373"/>
      <w:r>
        <w:rPr>
          <w:rFonts w:hint="eastAsia" w:ascii="宋体" w:hAnsi="宋体" w:eastAsia="宋体" w:cs="宋体"/>
          <w:color w:val="auto"/>
          <w:kern w:val="0"/>
          <w:sz w:val="21"/>
          <w:szCs w:val="21"/>
          <w:highlight w:val="none"/>
        </w:rPr>
        <w:t>名称：大新县农业农村局</w:t>
      </w:r>
    </w:p>
    <w:p w14:paraId="2B4E1C0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地址：广西崇左市大新县桃城镇养利中路450号</w:t>
      </w:r>
    </w:p>
    <w:p w14:paraId="2CAF46BF">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项目联系人：蓝志伟</w:t>
      </w:r>
    </w:p>
    <w:p w14:paraId="21E8A59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项目联系方式：0771-3628908</w:t>
      </w:r>
    </w:p>
    <w:bookmarkEnd w:id="12"/>
    <w:p w14:paraId="04142074">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2.采购代理机构信息</w:t>
      </w:r>
    </w:p>
    <w:p w14:paraId="163B812D">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名称：广西机电设备招标有限公司</w:t>
      </w:r>
    </w:p>
    <w:p w14:paraId="2FFBE28F">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地址：</w:t>
      </w:r>
      <w:r>
        <w:rPr>
          <w:rFonts w:hint="eastAsia" w:ascii="宋体" w:hAnsi="宋体" w:eastAsia="宋体" w:cs="宋体"/>
          <w:color w:val="auto"/>
          <w:kern w:val="0"/>
          <w:sz w:val="21"/>
          <w:szCs w:val="21"/>
          <w:highlight w:val="none"/>
          <w:lang w:eastAsia="zh-CN"/>
        </w:rPr>
        <w:t>崇左市德天路</w:t>
      </w:r>
      <w:r>
        <w:rPr>
          <w:rFonts w:hint="eastAsia" w:ascii="宋体" w:hAnsi="宋体" w:eastAsia="宋体" w:cs="宋体"/>
          <w:color w:val="auto"/>
          <w:kern w:val="0"/>
          <w:sz w:val="21"/>
          <w:szCs w:val="21"/>
          <w:highlight w:val="none"/>
          <w:lang w:val="en-US" w:eastAsia="zh-CN"/>
        </w:rPr>
        <w:t>28号</w:t>
      </w:r>
    </w:p>
    <w:p w14:paraId="0D1ED69F">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联系方式：</w:t>
      </w:r>
      <w:r>
        <w:rPr>
          <w:rFonts w:hint="eastAsia" w:ascii="宋体" w:hAnsi="宋体" w:eastAsia="宋体" w:cs="宋体"/>
          <w:color w:val="auto"/>
          <w:kern w:val="0"/>
          <w:sz w:val="21"/>
          <w:szCs w:val="21"/>
          <w:highlight w:val="none"/>
          <w:lang w:eastAsia="zh-CN"/>
        </w:rPr>
        <w:t>0771-7911517</w:t>
      </w:r>
    </w:p>
    <w:p w14:paraId="793FF916">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项目联系人：梅莹、梁耿高、</w:t>
      </w:r>
      <w:r>
        <w:rPr>
          <w:rFonts w:hint="eastAsia" w:ascii="宋体" w:hAnsi="宋体" w:eastAsia="宋体" w:cs="宋体"/>
          <w:color w:val="auto"/>
          <w:kern w:val="0"/>
          <w:sz w:val="21"/>
          <w:szCs w:val="21"/>
          <w:highlight w:val="none"/>
          <w:lang w:val="en-US" w:eastAsia="zh-CN"/>
        </w:rPr>
        <w:t>陆丽春、旷若兰</w:t>
      </w:r>
    </w:p>
    <w:p w14:paraId="71CB903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项目联系方式：</w:t>
      </w:r>
      <w:r>
        <w:rPr>
          <w:rFonts w:hint="eastAsia" w:ascii="宋体" w:hAnsi="宋体" w:eastAsia="宋体" w:cs="宋体"/>
          <w:color w:val="auto"/>
          <w:kern w:val="0"/>
          <w:sz w:val="21"/>
          <w:szCs w:val="21"/>
          <w:highlight w:val="none"/>
          <w:lang w:eastAsia="zh-CN"/>
        </w:rPr>
        <w:t>0771-7911517</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rPr>
        <w:t>dept_qzzb@gxbidding.cn</w:t>
      </w:r>
    </w:p>
    <w:p w14:paraId="7C91563A">
      <w:pPr>
        <w:spacing w:line="312" w:lineRule="auto"/>
        <w:ind w:firstLine="422" w:firstLineChars="200"/>
        <w:jc w:val="right"/>
        <w:rPr>
          <w:rFonts w:hint="eastAsia" w:ascii="宋体" w:hAnsi="宋体" w:eastAsia="宋体" w:cs="宋体"/>
          <w:b/>
          <w:bCs/>
          <w:color w:val="auto"/>
          <w:kern w:val="0"/>
          <w:sz w:val="21"/>
          <w:szCs w:val="21"/>
          <w:highlight w:val="none"/>
        </w:rPr>
      </w:pPr>
    </w:p>
    <w:p w14:paraId="69D143A0">
      <w:pPr>
        <w:spacing w:line="312" w:lineRule="auto"/>
        <w:ind w:firstLine="420" w:firstLineChars="200"/>
        <w:jc w:val="right"/>
        <w:rPr>
          <w:rFonts w:hint="eastAsia" w:ascii="宋体" w:hAnsi="宋体" w:eastAsia="宋体" w:cs="宋体"/>
          <w:color w:val="auto"/>
          <w:kern w:val="0"/>
          <w:sz w:val="21"/>
          <w:szCs w:val="21"/>
          <w:highlight w:val="none"/>
        </w:rPr>
      </w:pPr>
    </w:p>
    <w:p w14:paraId="336B4B92">
      <w:pPr>
        <w:spacing w:line="312" w:lineRule="auto"/>
        <w:ind w:firstLine="420" w:firstLineChars="200"/>
        <w:jc w:val="righ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广西机电设备招标有限公司</w:t>
      </w:r>
    </w:p>
    <w:bookmarkEnd w:id="10"/>
    <w:bookmarkEnd w:id="11"/>
    <w:p w14:paraId="1B08F4A3">
      <w:pPr>
        <w:jc w:val="right"/>
        <w:rPr>
          <w:rFonts w:hint="eastAsia" w:ascii="宋体" w:hAnsi="宋体" w:eastAsia="宋体" w:cs="宋体"/>
          <w:color w:val="auto"/>
          <w:sz w:val="21"/>
          <w:szCs w:val="21"/>
          <w:highlight w:val="none"/>
        </w:rPr>
        <w:sectPr>
          <w:footerReference r:id="rId9" w:type="first"/>
          <w:headerReference r:id="rId8" w:type="default"/>
          <w:pgSz w:w="11906" w:h="16838"/>
          <w:pgMar w:top="851" w:right="1133" w:bottom="1246" w:left="1418" w:header="851" w:footer="797" w:gutter="0"/>
          <w:cols w:space="720" w:num="1"/>
          <w:docGrid w:linePitch="312" w:charSpace="0"/>
        </w:sectPr>
      </w:pPr>
      <w:bookmarkStart w:id="13" w:name="_Toc14732"/>
      <w:bookmarkStart w:id="14" w:name="_Hlk89187818"/>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w:t>
      </w:r>
      <w:r>
        <w:rPr>
          <w:rFonts w:hint="eastAsia" w:ascii="宋体" w:hAnsi="宋体" w:eastAsia="宋体" w:cs="宋体"/>
          <w:color w:val="auto"/>
          <w:sz w:val="21"/>
          <w:szCs w:val="21"/>
          <w:highlight w:val="none"/>
          <w:u w:val="none"/>
          <w:lang w:eastAsia="zh-CN"/>
        </w:rPr>
        <w:t>月</w:t>
      </w:r>
      <w:r>
        <w:rPr>
          <w:rFonts w:hint="eastAsia" w:ascii="宋体" w:hAnsi="宋体" w:eastAsia="宋体" w:cs="宋体"/>
          <w:color w:val="auto"/>
          <w:sz w:val="21"/>
          <w:szCs w:val="21"/>
          <w:highlight w:val="none"/>
          <w:u w:val="none"/>
          <w:lang w:val="en-US" w:eastAsia="zh-CN"/>
        </w:rPr>
        <w:t>8</w:t>
      </w:r>
      <w:r>
        <w:rPr>
          <w:rFonts w:hint="eastAsia" w:ascii="宋体" w:hAnsi="宋体" w:eastAsia="宋体" w:cs="宋体"/>
          <w:color w:val="auto"/>
          <w:sz w:val="21"/>
          <w:szCs w:val="21"/>
          <w:highlight w:val="none"/>
          <w:u w:val="none"/>
          <w:lang w:eastAsia="zh-CN"/>
        </w:rPr>
        <w:t>日</w:t>
      </w:r>
    </w:p>
    <w:p w14:paraId="2C766666">
      <w:pPr>
        <w:pStyle w:val="28"/>
        <w:snapToGrid w:val="0"/>
        <w:spacing w:before="120" w:after="120" w:line="320" w:lineRule="exact"/>
        <w:jc w:val="center"/>
        <w:outlineLvl w:val="0"/>
        <w:rPr>
          <w:rFonts w:hint="eastAsia" w:hAnsi="宋体" w:cs="宋体"/>
          <w:color w:val="auto"/>
          <w:sz w:val="32"/>
          <w:szCs w:val="32"/>
          <w:highlight w:val="none"/>
        </w:rPr>
      </w:pPr>
      <w:r>
        <w:rPr>
          <w:rFonts w:hint="eastAsia" w:hAnsi="宋体" w:cs="宋体"/>
          <w:color w:val="auto"/>
          <w:sz w:val="32"/>
          <w:szCs w:val="32"/>
          <w:highlight w:val="none"/>
        </w:rPr>
        <w:t>第二章  采购需求</w:t>
      </w:r>
      <w:bookmarkEnd w:id="13"/>
    </w:p>
    <w:p w14:paraId="25EF9386">
      <w:pPr>
        <w:jc w:val="center"/>
        <w:rPr>
          <w:rFonts w:hint="eastAsia" w:ascii="宋体" w:hAnsi="宋体" w:cs="宋体"/>
          <w:color w:val="auto"/>
          <w:sz w:val="28"/>
          <w:szCs w:val="28"/>
          <w:highlight w:val="none"/>
        </w:rPr>
      </w:pPr>
    </w:p>
    <w:p w14:paraId="0402438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一、工程量清单</w:t>
      </w:r>
    </w:p>
    <w:p w14:paraId="62A85064">
      <w:pPr>
        <w:spacing w:line="312" w:lineRule="auto"/>
        <w:ind w:firstLine="420" w:firstLineChars="200"/>
        <w:jc w:val="left"/>
        <w:rPr>
          <w:rFonts w:hint="eastAsia" w:ascii="宋体" w:hAnsi="宋体" w:cs="宋体"/>
          <w:color w:val="auto"/>
          <w:highlight w:val="none"/>
        </w:rPr>
      </w:pPr>
      <w:r>
        <w:rPr>
          <w:rFonts w:hint="eastAsia" w:ascii="宋体" w:hAnsi="宋体" w:cs="宋体"/>
          <w:bCs/>
          <w:color w:val="auto"/>
          <w:kern w:val="0"/>
          <w:szCs w:val="21"/>
          <w:highlight w:val="none"/>
        </w:rPr>
        <w:t>工程量清单详见本采购文件附件。</w:t>
      </w:r>
    </w:p>
    <w:p w14:paraId="3A2E8C28">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二、图纸</w:t>
      </w:r>
    </w:p>
    <w:p w14:paraId="31CBFBD4">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图纸详见本采购文件附件。</w:t>
      </w:r>
    </w:p>
    <w:p w14:paraId="6C9AF72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三、技术要求</w:t>
      </w:r>
    </w:p>
    <w:p w14:paraId="4DC1635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1、项目概况：</w:t>
      </w:r>
      <w:r>
        <w:rPr>
          <w:rFonts w:hint="eastAsia" w:ascii="宋体" w:hAnsi="宋体" w:cs="宋体"/>
          <w:color w:val="auto"/>
          <w:kern w:val="0"/>
          <w:szCs w:val="21"/>
          <w:highlight w:val="none"/>
          <w:lang w:eastAsia="zh-CN"/>
        </w:rPr>
        <w:t>本工程为大新县那岭乡五一村毕屯优质稻特色产业基地配套农田水利，主要施工内容：本工程主要建设内容为硬化水渠2 条，全长1220m；过沟渠盖板12 座。</w:t>
      </w:r>
      <w:r>
        <w:rPr>
          <w:rFonts w:hint="eastAsia" w:ascii="宋体" w:hAnsi="宋体" w:cs="宋体"/>
          <w:color w:val="auto"/>
          <w:kern w:val="0"/>
          <w:szCs w:val="21"/>
          <w:highlight w:val="none"/>
        </w:rPr>
        <w:t>（具体按施工图纸、工程量清单、采购文件及相关补充通知的全部内容）。</w:t>
      </w:r>
    </w:p>
    <w:p w14:paraId="2DE967F5">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2、建设地点：</w:t>
      </w:r>
      <w:r>
        <w:rPr>
          <w:rFonts w:hint="eastAsia" w:ascii="宋体" w:hAnsi="宋体" w:cs="宋体"/>
          <w:bCs/>
          <w:color w:val="auto"/>
          <w:kern w:val="0"/>
          <w:szCs w:val="21"/>
          <w:highlight w:val="none"/>
          <w:lang w:eastAsia="zh-CN"/>
        </w:rPr>
        <w:t>大新县那岭乡五一村毕屯</w:t>
      </w:r>
      <w:r>
        <w:rPr>
          <w:rFonts w:hint="eastAsia" w:ascii="宋体" w:hAnsi="宋体" w:cs="宋体"/>
          <w:bCs/>
          <w:color w:val="auto"/>
          <w:kern w:val="0"/>
          <w:szCs w:val="21"/>
          <w:highlight w:val="none"/>
        </w:rPr>
        <w:t>。</w:t>
      </w:r>
    </w:p>
    <w:p w14:paraId="7709FC6A">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3、建设范围：</w:t>
      </w:r>
      <w:r>
        <w:rPr>
          <w:rFonts w:hint="eastAsia" w:ascii="宋体" w:hAnsi="宋体" w:cs="宋体"/>
          <w:color w:val="auto"/>
          <w:kern w:val="0"/>
          <w:szCs w:val="21"/>
          <w:highlight w:val="none"/>
          <w:lang w:eastAsia="zh-CN"/>
        </w:rPr>
        <w:t>本工程主要建设内容为硬化水渠2 条，全长1220m；过沟渠盖板12 座。</w:t>
      </w:r>
    </w:p>
    <w:p w14:paraId="68DF27C6">
      <w:pPr>
        <w:spacing w:line="312" w:lineRule="auto"/>
        <w:ind w:firstLine="420" w:firstLineChars="200"/>
        <w:jc w:val="left"/>
        <w:rPr>
          <w:rFonts w:hint="eastAsia"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4、最高限价：</w:t>
      </w:r>
      <w:r>
        <w:rPr>
          <w:rFonts w:hint="eastAsia" w:ascii="宋体" w:hAnsi="宋体" w:cs="宋体"/>
          <w:color w:val="auto"/>
          <w:kern w:val="0"/>
          <w:szCs w:val="21"/>
          <w:highlight w:val="none"/>
          <w:lang w:eastAsia="zh-CN"/>
        </w:rPr>
        <w:t>1165932.65</w:t>
      </w:r>
      <w:r>
        <w:rPr>
          <w:rFonts w:hint="eastAsia" w:ascii="宋体" w:hAnsi="宋体" w:cs="宋体"/>
          <w:bCs/>
          <w:color w:val="auto"/>
          <w:kern w:val="0"/>
          <w:szCs w:val="21"/>
          <w:highlight w:val="none"/>
          <w:lang w:val="en-US" w:eastAsia="zh-CN"/>
        </w:rPr>
        <w:t>元（安全生产责任保险费应按招标工程量清单中给出的安责险暂估价的具体金额填写，不得调整。）</w:t>
      </w:r>
    </w:p>
    <w:p w14:paraId="059EFCF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5、工期要求：</w:t>
      </w:r>
      <w:r>
        <w:rPr>
          <w:rFonts w:hint="eastAsia" w:ascii="宋体" w:hAnsi="宋体" w:cs="宋体"/>
          <w:bCs/>
          <w:color w:val="auto"/>
          <w:kern w:val="0"/>
          <w:szCs w:val="21"/>
          <w:highlight w:val="none"/>
          <w:lang w:val="en-US" w:eastAsia="zh-CN"/>
        </w:rPr>
        <w:t>180</w:t>
      </w:r>
      <w:r>
        <w:rPr>
          <w:rFonts w:hint="eastAsia" w:ascii="宋体" w:hAnsi="宋体" w:cs="宋体"/>
          <w:color w:val="auto"/>
          <w:szCs w:val="21"/>
          <w:highlight w:val="none"/>
        </w:rPr>
        <w:t>日历天</w:t>
      </w:r>
    </w:p>
    <w:p w14:paraId="7ED137D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6、质量要求：达到国家施工验收规范合格标准。</w:t>
      </w:r>
    </w:p>
    <w:p w14:paraId="1923F364">
      <w:pPr>
        <w:spacing w:line="312" w:lineRule="auto"/>
        <w:ind w:firstLine="420" w:firstLineChars="200"/>
        <w:jc w:val="left"/>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7、</w:t>
      </w:r>
      <w:r>
        <w:rPr>
          <w:rFonts w:hint="eastAsia" w:ascii="宋体" w:hAnsi="宋体" w:cs="宋体"/>
          <w:bCs/>
          <w:color w:val="auto"/>
          <w:kern w:val="0"/>
          <w:szCs w:val="21"/>
          <w:highlight w:val="none"/>
          <w:lang w:val="en-US" w:eastAsia="zh-CN"/>
        </w:rPr>
        <w:t>承包方式</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单价承包</w:t>
      </w:r>
    </w:p>
    <w:p w14:paraId="4CEEF1C0">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四、商务要求</w:t>
      </w:r>
    </w:p>
    <w:p w14:paraId="388275C0">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1、工期要求：</w:t>
      </w:r>
      <w:r>
        <w:rPr>
          <w:rFonts w:hint="eastAsia" w:ascii="宋体" w:hAnsi="宋体" w:cs="宋体"/>
          <w:bCs/>
          <w:color w:val="auto"/>
          <w:kern w:val="0"/>
          <w:szCs w:val="21"/>
          <w:highlight w:val="none"/>
          <w:lang w:val="en-US" w:eastAsia="zh-CN"/>
        </w:rPr>
        <w:t>180</w:t>
      </w:r>
      <w:r>
        <w:rPr>
          <w:rFonts w:hint="eastAsia" w:ascii="宋体" w:hAnsi="宋体" w:cs="宋体"/>
          <w:bCs/>
          <w:color w:val="auto"/>
          <w:kern w:val="0"/>
          <w:szCs w:val="21"/>
          <w:highlight w:val="none"/>
        </w:rPr>
        <w:t>日历天</w:t>
      </w:r>
    </w:p>
    <w:p w14:paraId="42D049B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2、增值税计税方法：一般计税法。</w:t>
      </w:r>
    </w:p>
    <w:p w14:paraId="6FEEDEF8">
      <w:pPr>
        <w:spacing w:line="312" w:lineRule="auto"/>
        <w:ind w:firstLine="422" w:firstLineChars="20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cs="宋体"/>
          <w:b/>
          <w:bCs/>
          <w:color w:val="auto"/>
          <w:kern w:val="0"/>
          <w:szCs w:val="21"/>
          <w:highlight w:val="none"/>
          <w:lang w:eastAsia="zh-CN"/>
        </w:rPr>
        <w:t>、</w:t>
      </w:r>
      <w:r>
        <w:rPr>
          <w:rFonts w:hint="eastAsia" w:ascii="宋体" w:hAnsi="宋体" w:eastAsia="宋体" w:cs="宋体"/>
          <w:b/>
          <w:bCs/>
          <w:color w:val="auto"/>
          <w:kern w:val="0"/>
          <w:szCs w:val="21"/>
          <w:highlight w:val="none"/>
        </w:rPr>
        <w:t>响应报价（已标价工程量清单）编制说明</w:t>
      </w:r>
    </w:p>
    <w:p w14:paraId="17F3F02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供应商应依据采购文件、工程量清单以及《计价规范》、《计算规范》自主报价，自主报价不得违反计价规范强制性条文规定。供应商不得采用总价让利或以百分比让利等形式进行报价，任何优惠（或降价、让利）均应反映在相应清单项目的综合单价中。同时，不得出现任意一项单价重大让利，不得以自有机械闲置、自有材料等不计成本为由低于工程成本报价。</w:t>
      </w:r>
    </w:p>
    <w:p w14:paraId="5709658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3.2</w:t>
      </w:r>
      <w:r>
        <w:rPr>
          <w:rFonts w:hint="eastAsia" w:ascii="宋体" w:hAnsi="宋体" w:eastAsia="宋体" w:cs="宋体"/>
          <w:b/>
          <w:color w:val="auto"/>
          <w:kern w:val="0"/>
          <w:szCs w:val="21"/>
          <w:highlight w:val="none"/>
        </w:rPr>
        <w:t>供应商应按工程量清单填报价格。项目编码、项目名称、项目特征、计量单位、已标价工程量必须与工程量清单一致，供应商不得对工程量清单项目进行增减调整</w:t>
      </w:r>
      <w:r>
        <w:rPr>
          <w:rFonts w:hint="eastAsia" w:ascii="宋体" w:hAnsi="宋体" w:eastAsia="宋体" w:cs="宋体"/>
          <w:bCs/>
          <w:color w:val="auto"/>
          <w:kern w:val="0"/>
          <w:szCs w:val="21"/>
          <w:highlight w:val="none"/>
        </w:rPr>
        <w:t>。</w:t>
      </w:r>
    </w:p>
    <w:p w14:paraId="7298F33E">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3.3综合单价中应包含采购文件中划分的应由供应商承担的风险范围及其费用。</w:t>
      </w:r>
    </w:p>
    <w:p w14:paraId="12759B4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3.4分部分项工程项目和单价措施项目，应根据采购文件和工程量清单项目中的特征描述确定综合单价计算。如出现工程量清单特征描述与设计图纸不符时，供应商应以工程量清单的项目特征描述为准，确定响应报价的综合单价。</w:t>
      </w:r>
    </w:p>
    <w:p w14:paraId="7CE431AD">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3.5总价措施项目的金额应根据采购文件及拟定的施工组织设计或施工方案，按计价规范的规定自主确定。但安全文明施工费按国家、省级或行业建设主管部门的有关规定执行，作为不竞争费用单列。</w:t>
      </w:r>
    </w:p>
    <w:p w14:paraId="04C8F4C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3.6其他项目费应按下列规定报价：</w:t>
      </w:r>
    </w:p>
    <w:p w14:paraId="48E6B1F0">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（1）暂列金额应按工程量清单中列出的金额填写；</w:t>
      </w:r>
    </w:p>
    <w:p w14:paraId="4B4B364B">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（2）材料、工程设备暂估价应按工程量清单中列出的单价计入综合单价；</w:t>
      </w:r>
    </w:p>
    <w:p w14:paraId="3725EA1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（3）专业工程暂估价应按工程量清单中列出的金额填写；</w:t>
      </w:r>
    </w:p>
    <w:p w14:paraId="5121DF1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（4）计日工应按工程量清单中列出的项目和估算数量，自主确定综合单价并计算计日工总额；计日工单价均不含规费和税金；</w:t>
      </w:r>
    </w:p>
    <w:p w14:paraId="2D04F552">
      <w:pPr>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（5）总承包服务费应根据工程量清单中列出的内容和供应材料、设备情况，按照采购人提出的协调、配合与服务要求和施工现场管理需要自主确定。</w:t>
      </w:r>
    </w:p>
    <w:p w14:paraId="4EA0C5C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（6）对建设单位创建优质工程的，鼓励在控制价和预算中按我区工程建设定额规定计列工程优质费，并明确工程优质费不可竞争。</w:t>
      </w:r>
    </w:p>
    <w:p w14:paraId="1017219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3.7规费和增值税应按规定确定，作为不可竞争费用。</w:t>
      </w:r>
    </w:p>
    <w:p w14:paraId="7E4D7CFF">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3.8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2E089C0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3.9响应总价应当与分部分项工程费、措施项目费、其他项目费和规费、增值税的合计金额一致。</w:t>
      </w:r>
    </w:p>
    <w:p w14:paraId="5C2C3044">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3.10供应商应按《</w:t>
      </w:r>
      <w:r>
        <w:rPr>
          <w:rFonts w:hint="eastAsia" w:ascii="宋体" w:hAnsi="宋体" w:eastAsia="宋体" w:cs="宋体"/>
          <w:color w:val="auto"/>
          <w:highlight w:val="none"/>
        </w:rPr>
        <w:t>允许调整主要材料和工程设备一览表</w:t>
      </w:r>
      <w:r>
        <w:rPr>
          <w:rFonts w:hint="eastAsia" w:ascii="宋体" w:hAnsi="宋体" w:eastAsia="宋体" w:cs="宋体"/>
          <w:bCs/>
          <w:color w:val="auto"/>
          <w:kern w:val="0"/>
          <w:szCs w:val="21"/>
          <w:highlight w:val="none"/>
        </w:rPr>
        <w:t>》的内容填报，不得擅自调整材料和设备名称型号规格、单位、风险系数、基准单价。</w:t>
      </w:r>
    </w:p>
    <w:p w14:paraId="58E684C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3.11响应报价表格按本工程工程量清单表格要求填写，并应按采购文件的要求，附上《工程量清单综合单价分析表》和《主要清单项目工料机分析表》。</w:t>
      </w:r>
    </w:p>
    <w:p w14:paraId="31885C8A">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未尽事宜详见本工程工程量清单、预算金额编制说明以及现行《计价规范》等有关规定执行。</w:t>
      </w:r>
    </w:p>
    <w:p w14:paraId="47AED94C">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4</w:t>
      </w:r>
      <w:r>
        <w:rPr>
          <w:rFonts w:hint="eastAsia" w:ascii="宋体" w:hAnsi="宋体" w:cs="宋体"/>
          <w:bCs/>
          <w:color w:val="auto"/>
          <w:kern w:val="0"/>
          <w:szCs w:val="21"/>
          <w:highlight w:val="none"/>
        </w:rPr>
        <w:t>、付款条件：</w:t>
      </w:r>
    </w:p>
    <w:p w14:paraId="081E48FA">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（一）资金支付办法按照《广西财政衔接推进乡村振兴补助资金管理办法》和财政国库管理制度有关规定进行。</w:t>
      </w:r>
    </w:p>
    <w:p w14:paraId="67C0C4D3">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(二)</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不得以任何理由拒付农民工工资。工程款分次支付：1.一旦签订合同并进场施工，</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在收到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开具相应发票的十个工作日内，按合同价预拨付不超过30%的资金给乙方；2.工程完工后，经</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技术人员初检认定质量合格的并收到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开具相应发票的三十日内，拨付80%工程进度款给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《扣除第一次预付款项》。如确属需返修的工程，视返修工程量情况酌情拨付工程款：3.工程竣工并经县级验收合格后，并收到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可拨付90%工程款给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《扣除第一次预付款项和第二次工程进度款》；4.由审计部门结算造价审计后，按审计部门审定的结算造价金额预留 3%作为工程质保金后一次性结清工程款《扣除预付款项和进度款项》；5.如未发生工程质量保修行为的，竣工验收满 1年后，由</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及有关技术人员签证后退还工程质保金给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 xml:space="preserve">。 </w:t>
      </w:r>
    </w:p>
    <w:p w14:paraId="28AD5BBB">
      <w:pPr>
        <w:widowControl/>
        <w:shd w:val="clear" w:color="auto" w:fill="FFFFFF"/>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lang w:val="en-US" w:eastAsia="zh-CN"/>
        </w:rPr>
        <w:t>③支付方式：银行转账。</w:t>
      </w:r>
    </w:p>
    <w:p w14:paraId="15ACB1D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5</w:t>
      </w:r>
      <w:r>
        <w:rPr>
          <w:rFonts w:hint="eastAsia" w:ascii="宋体" w:hAnsi="宋体" w:cs="宋体"/>
          <w:bCs/>
          <w:color w:val="auto"/>
          <w:kern w:val="0"/>
          <w:szCs w:val="21"/>
          <w:highlight w:val="none"/>
        </w:rPr>
        <w:t>、质量保修期：自工程竣工验收合格之日起一年。</w:t>
      </w:r>
    </w:p>
    <w:p w14:paraId="180C0533">
      <w:pPr>
        <w:spacing w:line="312" w:lineRule="auto"/>
        <w:ind w:firstLine="420" w:firstLineChars="200"/>
        <w:jc w:val="left"/>
        <w:rPr>
          <w:rFonts w:hint="eastAsia" w:ascii="宋体" w:hAnsi="宋体" w:cs="宋体"/>
          <w:b/>
          <w:color w:val="auto"/>
          <w:kern w:val="0"/>
          <w:sz w:val="28"/>
          <w:szCs w:val="28"/>
          <w:highlight w:val="none"/>
        </w:rPr>
      </w:pP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、缺陷责任期：自竣工日期起满</w:t>
      </w:r>
      <w:r>
        <w:rPr>
          <w:rFonts w:hint="eastAsia" w:ascii="宋体" w:hAnsi="宋体" w:cs="宋体"/>
          <w:bCs/>
          <w:color w:val="auto"/>
          <w:kern w:val="0"/>
          <w:szCs w:val="21"/>
          <w:highlight w:val="none"/>
          <w:lang w:val="en-US" w:eastAsia="zh-CN"/>
        </w:rPr>
        <w:t>12</w:t>
      </w:r>
      <w:r>
        <w:rPr>
          <w:rFonts w:hint="eastAsia" w:ascii="宋体" w:hAnsi="宋体" w:cs="宋体"/>
          <w:bCs/>
          <w:color w:val="auto"/>
          <w:kern w:val="0"/>
          <w:szCs w:val="21"/>
          <w:highlight w:val="none"/>
        </w:rPr>
        <w:t>个月。</w:t>
      </w:r>
    </w:p>
    <w:p w14:paraId="77B4377A">
      <w:pPr>
        <w:spacing w:line="312" w:lineRule="auto"/>
        <w:ind w:firstLine="562" w:firstLineChars="200"/>
        <w:jc w:val="left"/>
        <w:outlineLvl w:val="1"/>
        <w:rPr>
          <w:rFonts w:hint="eastAsia" w:ascii="宋体" w:hAnsi="宋体" w:cs="宋体"/>
          <w:b/>
          <w:color w:val="auto"/>
          <w:kern w:val="0"/>
          <w:sz w:val="28"/>
          <w:szCs w:val="28"/>
          <w:highlight w:val="none"/>
        </w:rPr>
      </w:pPr>
      <w:bookmarkStart w:id="15" w:name="_Hlk101188646"/>
      <w:r>
        <w:rPr>
          <w:rFonts w:hint="eastAsia" w:ascii="宋体" w:hAnsi="宋体" w:cs="宋体"/>
          <w:b/>
          <w:color w:val="auto"/>
          <w:kern w:val="0"/>
          <w:sz w:val="28"/>
          <w:szCs w:val="28"/>
          <w:highlight w:val="none"/>
        </w:rPr>
        <w:t>五、本项目标的所属行业</w:t>
      </w:r>
    </w:p>
    <w:p w14:paraId="0248AF97">
      <w:pPr>
        <w:spacing w:line="312" w:lineRule="auto"/>
        <w:ind w:firstLine="420" w:firstLineChars="200"/>
        <w:jc w:val="left"/>
        <w:rPr>
          <w:rFonts w:hint="eastAsia" w:ascii="宋体" w:hAnsi="宋体" w:cs="宋体"/>
          <w:bCs/>
          <w:color w:val="auto"/>
          <w:kern w:val="0"/>
          <w:szCs w:val="21"/>
          <w:highlight w:val="none"/>
        </w:rPr>
      </w:pPr>
      <w:bookmarkStart w:id="16" w:name="_Hlk74905748"/>
      <w:r>
        <w:rPr>
          <w:rFonts w:hint="eastAsia" w:ascii="宋体" w:hAnsi="宋体" w:cs="宋体"/>
          <w:bCs/>
          <w:color w:val="auto"/>
          <w:kern w:val="0"/>
          <w:szCs w:val="21"/>
          <w:highlight w:val="none"/>
        </w:rPr>
        <w:t>本项目所属行业建筑业</w:t>
      </w:r>
      <w:bookmarkEnd w:id="16"/>
      <w:r>
        <w:rPr>
          <w:rFonts w:hint="eastAsia" w:ascii="宋体" w:hAnsi="宋体" w:cs="宋体"/>
          <w:bCs/>
          <w:color w:val="auto"/>
          <w:kern w:val="0"/>
          <w:szCs w:val="21"/>
          <w:highlight w:val="none"/>
        </w:rPr>
        <w:t>。</w:t>
      </w:r>
    </w:p>
    <w:p w14:paraId="4017CFE0">
      <w:pPr>
        <w:rPr>
          <w:rFonts w:hint="eastAsia" w:ascii="宋体" w:hAnsi="宋体" w:cs="宋体"/>
          <w:color w:val="auto"/>
          <w:sz w:val="28"/>
          <w:szCs w:val="28"/>
          <w:highlight w:val="none"/>
        </w:rPr>
      </w:pPr>
      <w:bookmarkStart w:id="17" w:name="_Hlk133572867"/>
      <w:r>
        <w:rPr>
          <w:rFonts w:hint="eastAsia" w:ascii="宋体" w:hAnsi="宋体" w:cs="宋体"/>
          <w:color w:val="auto"/>
          <w:sz w:val="28"/>
          <w:szCs w:val="28"/>
          <w:highlight w:val="none"/>
        </w:rPr>
        <w:br w:type="page"/>
      </w:r>
    </w:p>
    <w:p w14:paraId="35EA8F6B">
      <w:pPr>
        <w:spacing w:line="528" w:lineRule="exact"/>
        <w:ind w:firstLine="280" w:firstLineChars="100"/>
        <w:rPr>
          <w:rFonts w:hint="eastAsia" w:ascii="宋体" w:hAnsi="宋体" w:cs="宋体"/>
          <w:color w:val="auto"/>
          <w:sz w:val="28"/>
          <w:szCs w:val="28"/>
          <w:highlight w:val="none"/>
        </w:rPr>
      </w:pPr>
      <w:r>
        <w:rPr>
          <w:rFonts w:hint="eastAsia" w:ascii="宋体" w:hAnsi="宋体" w:cs="宋体"/>
          <w:color w:val="auto"/>
          <w:sz w:val="28"/>
          <w:szCs w:val="28"/>
          <w:highlight w:val="none"/>
        </w:rPr>
        <w:t>附件：</w:t>
      </w:r>
    </w:p>
    <w:p w14:paraId="2430B519">
      <w:pPr>
        <w:spacing w:line="528" w:lineRule="exact"/>
        <w:ind w:firstLine="280" w:firstLineChars="10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中小微企业划型标准</w:t>
      </w:r>
    </w:p>
    <w:tbl>
      <w:tblPr>
        <w:tblStyle w:val="55"/>
        <w:tblW w:w="8706" w:type="dxa"/>
        <w:jc w:val="center"/>
        <w:tblLayout w:type="fixed"/>
        <w:tblCellMar>
          <w:top w:w="0" w:type="dxa"/>
          <w:left w:w="108" w:type="dxa"/>
          <w:bottom w:w="0" w:type="dxa"/>
          <w:right w:w="108" w:type="dxa"/>
        </w:tblCellMar>
      </w:tblPr>
      <w:tblGrid>
        <w:gridCol w:w="1446"/>
        <w:gridCol w:w="1701"/>
        <w:gridCol w:w="1134"/>
        <w:gridCol w:w="1846"/>
        <w:gridCol w:w="1570"/>
        <w:gridCol w:w="1009"/>
      </w:tblGrid>
      <w:tr w14:paraId="0E0655EC">
        <w:tblPrEx>
          <w:tblCellMar>
            <w:top w:w="0" w:type="dxa"/>
            <w:left w:w="108" w:type="dxa"/>
            <w:bottom w:w="0" w:type="dxa"/>
            <w:right w:w="108" w:type="dxa"/>
          </w:tblCellMar>
        </w:tblPrEx>
        <w:trPr>
          <w:trHeight w:val="279" w:hRule="atLeast"/>
          <w:jc w:val="center"/>
        </w:trPr>
        <w:tc>
          <w:tcPr>
            <w:tcW w:w="1446" w:type="dxa"/>
            <w:tcBorders>
              <w:top w:val="single" w:color="auto" w:sz="4" w:space="0"/>
              <w:left w:val="single" w:color="auto" w:sz="4" w:space="0"/>
              <w:bottom w:val="single" w:color="auto" w:sz="4" w:space="0"/>
              <w:right w:val="single" w:color="auto" w:sz="4" w:space="0"/>
            </w:tcBorders>
            <w:noWrap w:val="0"/>
            <w:vAlign w:val="center"/>
          </w:tcPr>
          <w:p w14:paraId="498FD648">
            <w:pPr>
              <w:widowControl/>
              <w:jc w:val="left"/>
              <w:rPr>
                <w:rFonts w:hint="eastAsia" w:ascii="宋体" w:hAnsi="宋体" w:cs="宋体"/>
                <w:color w:val="auto"/>
                <w:szCs w:val="21"/>
                <w:highlight w:val="none"/>
              </w:rPr>
            </w:pPr>
            <w:r>
              <w:rPr>
                <w:rFonts w:hint="eastAsia" w:ascii="宋体" w:hAnsi="宋体" w:cs="宋体"/>
                <w:color w:val="auto"/>
                <w:szCs w:val="21"/>
                <w:highlight w:val="none"/>
              </w:rPr>
              <w:t>行业名称</w:t>
            </w:r>
          </w:p>
        </w:tc>
        <w:tc>
          <w:tcPr>
            <w:tcW w:w="1701" w:type="dxa"/>
            <w:tcBorders>
              <w:top w:val="single" w:color="auto" w:sz="4" w:space="0"/>
              <w:left w:val="nil"/>
              <w:bottom w:val="single" w:color="auto" w:sz="4" w:space="0"/>
              <w:right w:val="single" w:color="auto" w:sz="4" w:space="0"/>
            </w:tcBorders>
            <w:noWrap w:val="0"/>
            <w:vAlign w:val="center"/>
          </w:tcPr>
          <w:p w14:paraId="3E4E1D40">
            <w:pPr>
              <w:widowControl/>
              <w:jc w:val="left"/>
              <w:rPr>
                <w:rFonts w:hint="eastAsia" w:ascii="宋体" w:hAnsi="宋体" w:cs="宋体"/>
                <w:color w:val="auto"/>
                <w:szCs w:val="21"/>
                <w:highlight w:val="none"/>
              </w:rPr>
            </w:pPr>
            <w:r>
              <w:rPr>
                <w:rFonts w:hint="eastAsia" w:ascii="宋体" w:hAnsi="宋体" w:cs="宋体"/>
                <w:color w:val="auto"/>
                <w:szCs w:val="21"/>
                <w:highlight w:val="none"/>
              </w:rPr>
              <w:t>指标名称</w:t>
            </w:r>
          </w:p>
        </w:tc>
        <w:tc>
          <w:tcPr>
            <w:tcW w:w="1134" w:type="dxa"/>
            <w:tcBorders>
              <w:top w:val="single" w:color="auto" w:sz="4" w:space="0"/>
              <w:left w:val="nil"/>
              <w:bottom w:val="single" w:color="auto" w:sz="4" w:space="0"/>
              <w:right w:val="single" w:color="auto" w:sz="4" w:space="0"/>
            </w:tcBorders>
            <w:noWrap w:val="0"/>
            <w:vAlign w:val="center"/>
          </w:tcPr>
          <w:p w14:paraId="114CD294">
            <w:pPr>
              <w:widowControl/>
              <w:jc w:val="left"/>
              <w:rPr>
                <w:rFonts w:hint="eastAsia" w:ascii="宋体" w:hAnsi="宋体" w:cs="宋体"/>
                <w:color w:val="auto"/>
                <w:szCs w:val="21"/>
                <w:highlight w:val="none"/>
              </w:rPr>
            </w:pPr>
            <w:r>
              <w:rPr>
                <w:rFonts w:hint="eastAsia" w:ascii="宋体" w:hAnsi="宋体" w:cs="宋体"/>
                <w:color w:val="auto"/>
                <w:szCs w:val="21"/>
                <w:highlight w:val="none"/>
              </w:rPr>
              <w:t>计量单位</w:t>
            </w:r>
          </w:p>
        </w:tc>
        <w:tc>
          <w:tcPr>
            <w:tcW w:w="1846" w:type="dxa"/>
            <w:tcBorders>
              <w:top w:val="single" w:color="auto" w:sz="4" w:space="0"/>
              <w:left w:val="nil"/>
              <w:bottom w:val="single" w:color="auto" w:sz="4" w:space="0"/>
              <w:right w:val="single" w:color="auto" w:sz="4" w:space="0"/>
            </w:tcBorders>
            <w:noWrap w:val="0"/>
            <w:vAlign w:val="center"/>
          </w:tcPr>
          <w:p w14:paraId="18F01E8A">
            <w:pPr>
              <w:widowControl/>
              <w:jc w:val="left"/>
              <w:rPr>
                <w:rFonts w:hint="eastAsia" w:ascii="宋体" w:hAnsi="宋体" w:cs="宋体"/>
                <w:color w:val="auto"/>
                <w:szCs w:val="21"/>
                <w:highlight w:val="none"/>
              </w:rPr>
            </w:pPr>
            <w:r>
              <w:rPr>
                <w:rFonts w:hint="eastAsia" w:ascii="宋体" w:hAnsi="宋体" w:cs="宋体"/>
                <w:color w:val="auto"/>
                <w:szCs w:val="21"/>
                <w:highlight w:val="none"/>
              </w:rPr>
              <w:t>中型</w:t>
            </w:r>
          </w:p>
        </w:tc>
        <w:tc>
          <w:tcPr>
            <w:tcW w:w="1570" w:type="dxa"/>
            <w:tcBorders>
              <w:top w:val="single" w:color="auto" w:sz="4" w:space="0"/>
              <w:left w:val="nil"/>
              <w:bottom w:val="single" w:color="auto" w:sz="4" w:space="0"/>
              <w:right w:val="single" w:color="auto" w:sz="4" w:space="0"/>
            </w:tcBorders>
            <w:noWrap w:val="0"/>
            <w:vAlign w:val="center"/>
          </w:tcPr>
          <w:p w14:paraId="389EBFBE">
            <w:pPr>
              <w:widowControl/>
              <w:jc w:val="left"/>
              <w:rPr>
                <w:rFonts w:hint="eastAsia" w:ascii="宋体" w:hAnsi="宋体" w:cs="宋体"/>
                <w:color w:val="auto"/>
                <w:szCs w:val="21"/>
                <w:highlight w:val="none"/>
              </w:rPr>
            </w:pPr>
            <w:r>
              <w:rPr>
                <w:rFonts w:hint="eastAsia" w:ascii="宋体" w:hAnsi="宋体" w:cs="宋体"/>
                <w:color w:val="auto"/>
                <w:szCs w:val="21"/>
                <w:highlight w:val="none"/>
              </w:rPr>
              <w:t>小型</w:t>
            </w:r>
          </w:p>
        </w:tc>
        <w:tc>
          <w:tcPr>
            <w:tcW w:w="1009" w:type="dxa"/>
            <w:tcBorders>
              <w:top w:val="single" w:color="auto" w:sz="4" w:space="0"/>
              <w:left w:val="nil"/>
              <w:bottom w:val="single" w:color="auto" w:sz="4" w:space="0"/>
              <w:right w:val="single" w:color="auto" w:sz="4" w:space="0"/>
            </w:tcBorders>
            <w:noWrap w:val="0"/>
            <w:vAlign w:val="center"/>
          </w:tcPr>
          <w:p w14:paraId="266A6C48">
            <w:pPr>
              <w:widowControl/>
              <w:jc w:val="left"/>
              <w:rPr>
                <w:rFonts w:hint="eastAsia" w:ascii="宋体" w:hAnsi="宋体" w:cs="宋体"/>
                <w:color w:val="auto"/>
                <w:szCs w:val="21"/>
                <w:highlight w:val="none"/>
              </w:rPr>
            </w:pPr>
            <w:r>
              <w:rPr>
                <w:rFonts w:hint="eastAsia" w:ascii="宋体" w:hAnsi="宋体" w:cs="宋体"/>
                <w:color w:val="auto"/>
                <w:szCs w:val="21"/>
                <w:highlight w:val="none"/>
              </w:rPr>
              <w:t>微型</w:t>
            </w:r>
          </w:p>
        </w:tc>
      </w:tr>
      <w:tr w14:paraId="46743F93">
        <w:tblPrEx>
          <w:tblCellMar>
            <w:top w:w="0" w:type="dxa"/>
            <w:left w:w="108" w:type="dxa"/>
            <w:bottom w:w="0" w:type="dxa"/>
            <w:right w:w="108" w:type="dxa"/>
          </w:tblCellMar>
        </w:tblPrEx>
        <w:trPr>
          <w:trHeight w:val="220" w:hRule="atLeast"/>
          <w:jc w:val="center"/>
        </w:trPr>
        <w:tc>
          <w:tcPr>
            <w:tcW w:w="1446" w:type="dxa"/>
            <w:tcBorders>
              <w:top w:val="nil"/>
              <w:left w:val="single" w:color="auto" w:sz="4" w:space="0"/>
              <w:bottom w:val="single" w:color="auto" w:sz="4" w:space="0"/>
              <w:right w:val="single" w:color="auto" w:sz="4" w:space="0"/>
            </w:tcBorders>
            <w:noWrap w:val="0"/>
            <w:vAlign w:val="bottom"/>
          </w:tcPr>
          <w:p w14:paraId="28C1B80D">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农、林、牧、渔</w:t>
            </w:r>
          </w:p>
        </w:tc>
        <w:tc>
          <w:tcPr>
            <w:tcW w:w="1701" w:type="dxa"/>
            <w:tcBorders>
              <w:top w:val="nil"/>
              <w:left w:val="nil"/>
              <w:bottom w:val="single" w:color="auto" w:sz="4" w:space="0"/>
              <w:right w:val="single" w:color="auto" w:sz="4" w:space="0"/>
            </w:tcBorders>
            <w:noWrap w:val="0"/>
            <w:vAlign w:val="center"/>
          </w:tcPr>
          <w:p w14:paraId="12BF3CF1">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1199363">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7F17314">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15D9BEF3">
            <w:pPr>
              <w:widowControl/>
              <w:jc w:val="left"/>
              <w:rPr>
                <w:rFonts w:hint="eastAsia" w:ascii="宋体" w:hAnsi="宋体" w:cs="宋体"/>
                <w:color w:val="auto"/>
                <w:szCs w:val="21"/>
                <w:highlight w:val="none"/>
              </w:rPr>
            </w:pPr>
            <w:r>
              <w:rPr>
                <w:rFonts w:hint="eastAsia" w:ascii="宋体" w:hAnsi="宋体" w:cs="宋体"/>
                <w:color w:val="auto"/>
                <w:szCs w:val="21"/>
                <w:highlight w:val="none"/>
              </w:rPr>
              <w:t>50≤Y＜500</w:t>
            </w:r>
          </w:p>
        </w:tc>
        <w:tc>
          <w:tcPr>
            <w:tcW w:w="1009" w:type="dxa"/>
            <w:tcBorders>
              <w:top w:val="nil"/>
              <w:left w:val="nil"/>
              <w:bottom w:val="single" w:color="auto" w:sz="4" w:space="0"/>
              <w:right w:val="single" w:color="auto" w:sz="4" w:space="0"/>
            </w:tcBorders>
            <w:noWrap w:val="0"/>
            <w:vAlign w:val="center"/>
          </w:tcPr>
          <w:p w14:paraId="429263B1">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w:t>
            </w:r>
          </w:p>
        </w:tc>
      </w:tr>
      <w:tr w14:paraId="24C30868">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783638F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1701" w:type="dxa"/>
            <w:tcBorders>
              <w:top w:val="nil"/>
              <w:left w:val="nil"/>
              <w:bottom w:val="single" w:color="auto" w:sz="4" w:space="0"/>
              <w:right w:val="single" w:color="auto" w:sz="4" w:space="0"/>
            </w:tcBorders>
            <w:noWrap w:val="0"/>
            <w:vAlign w:val="center"/>
          </w:tcPr>
          <w:p w14:paraId="71FAD745">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54C7F7F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B67D462">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159D0B46">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4FFECF6F">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1E1D62F8">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BD1BB73">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E51FF76">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8B12FD0">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DA482F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2000≤Y＜40000</w:t>
            </w:r>
          </w:p>
        </w:tc>
        <w:tc>
          <w:tcPr>
            <w:tcW w:w="1570" w:type="dxa"/>
            <w:tcBorders>
              <w:top w:val="nil"/>
              <w:left w:val="nil"/>
              <w:bottom w:val="single" w:color="auto" w:sz="4" w:space="0"/>
              <w:right w:val="single" w:color="auto" w:sz="4" w:space="0"/>
            </w:tcBorders>
            <w:noWrap w:val="0"/>
            <w:vAlign w:val="center"/>
          </w:tcPr>
          <w:p w14:paraId="04769163">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300≤Y＜2000</w:t>
            </w:r>
          </w:p>
        </w:tc>
        <w:tc>
          <w:tcPr>
            <w:tcW w:w="1009" w:type="dxa"/>
            <w:tcBorders>
              <w:top w:val="nil"/>
              <w:left w:val="nil"/>
              <w:bottom w:val="single" w:color="auto" w:sz="4" w:space="0"/>
              <w:right w:val="single" w:color="auto" w:sz="4" w:space="0"/>
            </w:tcBorders>
            <w:noWrap w:val="0"/>
            <w:vAlign w:val="center"/>
          </w:tcPr>
          <w:p w14:paraId="58F05369">
            <w:pPr>
              <w:widowControl/>
              <w:jc w:val="left"/>
              <w:rPr>
                <w:rFonts w:hint="eastAsia" w:ascii="宋体" w:hAnsi="宋体" w:cs="宋体"/>
                <w:color w:val="auto"/>
                <w:szCs w:val="21"/>
                <w:highlight w:val="none"/>
              </w:rPr>
            </w:pPr>
            <w:r>
              <w:rPr>
                <w:rFonts w:hint="eastAsia" w:ascii="宋体" w:hAnsi="宋体" w:cs="宋体"/>
                <w:color w:val="auto"/>
                <w:szCs w:val="21"/>
                <w:highlight w:val="none"/>
              </w:rPr>
              <w:t>Y＜300</w:t>
            </w:r>
          </w:p>
        </w:tc>
      </w:tr>
      <w:tr w14:paraId="6A975C6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D271289">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建筑业</w:t>
            </w:r>
          </w:p>
        </w:tc>
        <w:tc>
          <w:tcPr>
            <w:tcW w:w="1701" w:type="dxa"/>
            <w:tcBorders>
              <w:top w:val="nil"/>
              <w:left w:val="nil"/>
              <w:bottom w:val="single" w:color="auto" w:sz="4" w:space="0"/>
              <w:right w:val="single" w:color="auto" w:sz="4" w:space="0"/>
            </w:tcBorders>
            <w:noWrap w:val="0"/>
            <w:vAlign w:val="center"/>
          </w:tcPr>
          <w:p w14:paraId="2426FA4E">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A07B42B">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2E4D376">
            <w:pPr>
              <w:widowControl/>
              <w:jc w:val="left"/>
              <w:rPr>
                <w:rFonts w:hint="eastAsia" w:ascii="宋体" w:hAnsi="宋体" w:cs="宋体"/>
                <w:color w:val="auto"/>
                <w:szCs w:val="21"/>
                <w:highlight w:val="none"/>
              </w:rPr>
            </w:pPr>
            <w:r>
              <w:rPr>
                <w:rFonts w:hint="eastAsia" w:ascii="宋体" w:hAnsi="宋体" w:cs="宋体"/>
                <w:color w:val="auto"/>
                <w:szCs w:val="21"/>
                <w:highlight w:val="none"/>
              </w:rPr>
              <w:t>6000≤Y＜80000</w:t>
            </w:r>
          </w:p>
        </w:tc>
        <w:tc>
          <w:tcPr>
            <w:tcW w:w="1570" w:type="dxa"/>
            <w:tcBorders>
              <w:top w:val="nil"/>
              <w:left w:val="nil"/>
              <w:bottom w:val="single" w:color="auto" w:sz="4" w:space="0"/>
              <w:right w:val="single" w:color="auto" w:sz="4" w:space="0"/>
            </w:tcBorders>
            <w:noWrap w:val="0"/>
            <w:vAlign w:val="center"/>
          </w:tcPr>
          <w:p w14:paraId="0299F68A">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300≤Y＜6000</w:t>
            </w:r>
          </w:p>
        </w:tc>
        <w:tc>
          <w:tcPr>
            <w:tcW w:w="1009" w:type="dxa"/>
            <w:tcBorders>
              <w:top w:val="nil"/>
              <w:left w:val="nil"/>
              <w:bottom w:val="single" w:color="auto" w:sz="4" w:space="0"/>
              <w:right w:val="single" w:color="auto" w:sz="4" w:space="0"/>
            </w:tcBorders>
            <w:noWrap w:val="0"/>
            <w:vAlign w:val="center"/>
          </w:tcPr>
          <w:p w14:paraId="58A934B4">
            <w:pPr>
              <w:widowControl/>
              <w:jc w:val="left"/>
              <w:rPr>
                <w:rFonts w:hint="eastAsia" w:ascii="宋体" w:hAnsi="宋体" w:cs="宋体"/>
                <w:color w:val="auto"/>
                <w:szCs w:val="21"/>
                <w:highlight w:val="none"/>
              </w:rPr>
            </w:pPr>
            <w:r>
              <w:rPr>
                <w:rFonts w:hint="eastAsia" w:ascii="宋体" w:hAnsi="宋体" w:cs="宋体"/>
                <w:color w:val="auto"/>
                <w:szCs w:val="21"/>
                <w:highlight w:val="none"/>
              </w:rPr>
              <w:t>Y＜300</w:t>
            </w:r>
          </w:p>
        </w:tc>
      </w:tr>
      <w:tr w14:paraId="70F5EBD2">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11215C79">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A871FA9">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695FC0C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5D0E52E">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5000≤Z＜80000</w:t>
            </w:r>
          </w:p>
        </w:tc>
        <w:tc>
          <w:tcPr>
            <w:tcW w:w="1570" w:type="dxa"/>
            <w:tcBorders>
              <w:top w:val="nil"/>
              <w:left w:val="nil"/>
              <w:bottom w:val="single" w:color="auto" w:sz="4" w:space="0"/>
              <w:right w:val="single" w:color="auto" w:sz="4" w:space="0"/>
            </w:tcBorders>
            <w:noWrap w:val="0"/>
            <w:vAlign w:val="center"/>
          </w:tcPr>
          <w:p w14:paraId="6B422E87">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300≤Z＜5000</w:t>
            </w:r>
          </w:p>
        </w:tc>
        <w:tc>
          <w:tcPr>
            <w:tcW w:w="1009" w:type="dxa"/>
            <w:tcBorders>
              <w:top w:val="nil"/>
              <w:left w:val="nil"/>
              <w:bottom w:val="single" w:color="auto" w:sz="4" w:space="0"/>
              <w:right w:val="single" w:color="auto" w:sz="4" w:space="0"/>
            </w:tcBorders>
            <w:noWrap w:val="0"/>
            <w:vAlign w:val="center"/>
          </w:tcPr>
          <w:p w14:paraId="4B7D4153">
            <w:pPr>
              <w:widowControl/>
              <w:jc w:val="left"/>
              <w:rPr>
                <w:rFonts w:hint="eastAsia" w:ascii="宋体" w:hAnsi="宋体" w:cs="宋体"/>
                <w:color w:val="auto"/>
                <w:szCs w:val="21"/>
                <w:highlight w:val="none"/>
              </w:rPr>
            </w:pPr>
            <w:r>
              <w:rPr>
                <w:rFonts w:hint="eastAsia" w:ascii="宋体" w:hAnsi="宋体" w:cs="宋体"/>
                <w:color w:val="auto"/>
                <w:szCs w:val="21"/>
                <w:highlight w:val="none"/>
              </w:rPr>
              <w:t>Z＜300</w:t>
            </w:r>
          </w:p>
        </w:tc>
      </w:tr>
      <w:tr w14:paraId="077F6DA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6AC27715">
            <w:pPr>
              <w:widowControl/>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批发业</w:t>
            </w:r>
          </w:p>
        </w:tc>
        <w:tc>
          <w:tcPr>
            <w:tcW w:w="1701" w:type="dxa"/>
            <w:tcBorders>
              <w:top w:val="nil"/>
              <w:left w:val="nil"/>
              <w:bottom w:val="single" w:color="auto" w:sz="4" w:space="0"/>
              <w:right w:val="single" w:color="auto" w:sz="4" w:space="0"/>
            </w:tcBorders>
            <w:noWrap w:val="0"/>
            <w:vAlign w:val="center"/>
          </w:tcPr>
          <w:p w14:paraId="64E9D426">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1A80A112">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83BD0BD">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20≤X＜200</w:t>
            </w:r>
          </w:p>
        </w:tc>
        <w:tc>
          <w:tcPr>
            <w:tcW w:w="1570" w:type="dxa"/>
            <w:tcBorders>
              <w:top w:val="nil"/>
              <w:left w:val="nil"/>
              <w:bottom w:val="single" w:color="auto" w:sz="4" w:space="0"/>
              <w:right w:val="single" w:color="auto" w:sz="4" w:space="0"/>
            </w:tcBorders>
            <w:noWrap w:val="0"/>
            <w:vAlign w:val="center"/>
          </w:tcPr>
          <w:p w14:paraId="6F6B1ED9">
            <w:pPr>
              <w:widowControl/>
              <w:jc w:val="left"/>
              <w:rPr>
                <w:rFonts w:hint="eastAsia" w:ascii="宋体" w:hAnsi="宋体" w:cs="宋体"/>
                <w:color w:val="auto"/>
                <w:szCs w:val="21"/>
                <w:highlight w:val="none"/>
              </w:rPr>
            </w:pPr>
            <w:r>
              <w:rPr>
                <w:rFonts w:hint="eastAsia" w:ascii="宋体" w:hAnsi="宋体" w:cs="宋体"/>
                <w:color w:val="auto"/>
                <w:szCs w:val="21"/>
                <w:highlight w:val="none"/>
              </w:rPr>
              <w:t>5≤X＜20</w:t>
            </w:r>
          </w:p>
        </w:tc>
        <w:tc>
          <w:tcPr>
            <w:tcW w:w="1009" w:type="dxa"/>
            <w:tcBorders>
              <w:top w:val="nil"/>
              <w:left w:val="nil"/>
              <w:bottom w:val="single" w:color="auto" w:sz="4" w:space="0"/>
              <w:right w:val="single" w:color="auto" w:sz="4" w:space="0"/>
            </w:tcBorders>
            <w:noWrap w:val="0"/>
            <w:vAlign w:val="center"/>
          </w:tcPr>
          <w:p w14:paraId="3913C72E">
            <w:pPr>
              <w:widowControl/>
              <w:jc w:val="left"/>
              <w:rPr>
                <w:rFonts w:hint="eastAsia" w:ascii="宋体" w:hAnsi="宋体" w:cs="宋体"/>
                <w:color w:val="auto"/>
                <w:szCs w:val="21"/>
                <w:highlight w:val="none"/>
              </w:rPr>
            </w:pPr>
            <w:r>
              <w:rPr>
                <w:rFonts w:hint="eastAsia" w:ascii="宋体" w:hAnsi="宋体" w:cs="宋体"/>
                <w:color w:val="auto"/>
                <w:szCs w:val="21"/>
                <w:highlight w:val="none"/>
              </w:rPr>
              <w:t>X＜5</w:t>
            </w:r>
          </w:p>
        </w:tc>
      </w:tr>
      <w:tr w14:paraId="43B295DE">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45C12DC5">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B69441B">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845ED62">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D70F6CD">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5000≤Y＜40000</w:t>
            </w:r>
          </w:p>
        </w:tc>
        <w:tc>
          <w:tcPr>
            <w:tcW w:w="1570" w:type="dxa"/>
            <w:tcBorders>
              <w:top w:val="nil"/>
              <w:left w:val="nil"/>
              <w:bottom w:val="single" w:color="auto" w:sz="4" w:space="0"/>
              <w:right w:val="single" w:color="auto" w:sz="4" w:space="0"/>
            </w:tcBorders>
            <w:noWrap w:val="0"/>
            <w:vAlign w:val="center"/>
          </w:tcPr>
          <w:p w14:paraId="462A57D3">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1000≤Y＜5000</w:t>
            </w:r>
          </w:p>
        </w:tc>
        <w:tc>
          <w:tcPr>
            <w:tcW w:w="1009" w:type="dxa"/>
            <w:tcBorders>
              <w:top w:val="nil"/>
              <w:left w:val="nil"/>
              <w:bottom w:val="single" w:color="auto" w:sz="4" w:space="0"/>
              <w:right w:val="single" w:color="auto" w:sz="4" w:space="0"/>
            </w:tcBorders>
            <w:noWrap w:val="0"/>
            <w:vAlign w:val="center"/>
          </w:tcPr>
          <w:p w14:paraId="0A33999D">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Y＜1000</w:t>
            </w:r>
          </w:p>
        </w:tc>
      </w:tr>
      <w:tr w14:paraId="6D234AB7">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474D74E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零售业</w:t>
            </w:r>
          </w:p>
        </w:tc>
        <w:tc>
          <w:tcPr>
            <w:tcW w:w="1701" w:type="dxa"/>
            <w:tcBorders>
              <w:top w:val="nil"/>
              <w:left w:val="nil"/>
              <w:bottom w:val="single" w:color="auto" w:sz="4" w:space="0"/>
              <w:right w:val="single" w:color="auto" w:sz="4" w:space="0"/>
            </w:tcBorders>
            <w:noWrap w:val="0"/>
            <w:vAlign w:val="center"/>
          </w:tcPr>
          <w:p w14:paraId="0A1D8220">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1DD44CDC">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1A8DF1DB">
            <w:pPr>
              <w:widowControl/>
              <w:jc w:val="left"/>
              <w:rPr>
                <w:rFonts w:hint="eastAsia" w:ascii="宋体" w:hAnsi="宋体" w:cs="宋体"/>
                <w:color w:val="auto"/>
                <w:szCs w:val="21"/>
                <w:highlight w:val="none"/>
              </w:rPr>
            </w:pPr>
            <w:r>
              <w:rPr>
                <w:rFonts w:hint="eastAsia" w:ascii="宋体" w:hAnsi="宋体" w:cs="宋体"/>
                <w:color w:val="auto"/>
                <w:szCs w:val="21"/>
                <w:highlight w:val="none"/>
              </w:rPr>
              <w:t>50≤X＜300</w:t>
            </w:r>
          </w:p>
        </w:tc>
        <w:tc>
          <w:tcPr>
            <w:tcW w:w="1570" w:type="dxa"/>
            <w:tcBorders>
              <w:top w:val="nil"/>
              <w:left w:val="nil"/>
              <w:bottom w:val="single" w:color="auto" w:sz="4" w:space="0"/>
              <w:right w:val="single" w:color="auto" w:sz="4" w:space="0"/>
            </w:tcBorders>
            <w:noWrap w:val="0"/>
            <w:vAlign w:val="center"/>
          </w:tcPr>
          <w:p w14:paraId="2D3CEAF4">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10≤X＜50</w:t>
            </w:r>
          </w:p>
        </w:tc>
        <w:tc>
          <w:tcPr>
            <w:tcW w:w="1009" w:type="dxa"/>
            <w:tcBorders>
              <w:top w:val="nil"/>
              <w:left w:val="nil"/>
              <w:bottom w:val="single" w:color="auto" w:sz="4" w:space="0"/>
              <w:right w:val="single" w:color="auto" w:sz="4" w:space="0"/>
            </w:tcBorders>
            <w:noWrap w:val="0"/>
            <w:vAlign w:val="center"/>
          </w:tcPr>
          <w:p w14:paraId="2E036072">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4D337F4E">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1CFEA100">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57737C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0A6B557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528798A">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3FDF0A53">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100≤Y＜500</w:t>
            </w:r>
          </w:p>
        </w:tc>
        <w:tc>
          <w:tcPr>
            <w:tcW w:w="1009" w:type="dxa"/>
            <w:tcBorders>
              <w:top w:val="nil"/>
              <w:left w:val="nil"/>
              <w:bottom w:val="single" w:color="auto" w:sz="4" w:space="0"/>
              <w:right w:val="single" w:color="auto" w:sz="4" w:space="0"/>
            </w:tcBorders>
            <w:noWrap w:val="0"/>
            <w:vAlign w:val="center"/>
          </w:tcPr>
          <w:p w14:paraId="64EA3BE7">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7581204E">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C75A3A0">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交通运输业</w:t>
            </w:r>
          </w:p>
        </w:tc>
        <w:tc>
          <w:tcPr>
            <w:tcW w:w="1701" w:type="dxa"/>
            <w:tcBorders>
              <w:top w:val="nil"/>
              <w:left w:val="nil"/>
              <w:bottom w:val="single" w:color="auto" w:sz="4" w:space="0"/>
              <w:right w:val="single" w:color="auto" w:sz="4" w:space="0"/>
            </w:tcBorders>
            <w:noWrap w:val="0"/>
            <w:vAlign w:val="center"/>
          </w:tcPr>
          <w:p w14:paraId="2792E777">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56BC5F9">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D2284C8">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40E3ADA3">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4CBAE3F3">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7903DCA6">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702D9507">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C2595F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E8FC9B1">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0223947">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3000≤Y＜30000</w:t>
            </w:r>
          </w:p>
        </w:tc>
        <w:tc>
          <w:tcPr>
            <w:tcW w:w="1570" w:type="dxa"/>
            <w:tcBorders>
              <w:top w:val="nil"/>
              <w:left w:val="nil"/>
              <w:bottom w:val="single" w:color="auto" w:sz="4" w:space="0"/>
              <w:right w:val="single" w:color="auto" w:sz="4" w:space="0"/>
            </w:tcBorders>
            <w:noWrap w:val="0"/>
            <w:vAlign w:val="center"/>
          </w:tcPr>
          <w:p w14:paraId="1E65E39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200≤Y＜3000</w:t>
            </w:r>
          </w:p>
        </w:tc>
        <w:tc>
          <w:tcPr>
            <w:tcW w:w="1009" w:type="dxa"/>
            <w:tcBorders>
              <w:top w:val="nil"/>
              <w:left w:val="nil"/>
              <w:bottom w:val="single" w:color="auto" w:sz="4" w:space="0"/>
              <w:right w:val="single" w:color="auto" w:sz="4" w:space="0"/>
            </w:tcBorders>
            <w:noWrap w:val="0"/>
            <w:vAlign w:val="center"/>
          </w:tcPr>
          <w:p w14:paraId="1F33246D">
            <w:pPr>
              <w:widowControl/>
              <w:jc w:val="left"/>
              <w:rPr>
                <w:rFonts w:hint="eastAsia" w:ascii="宋体" w:hAnsi="宋体" w:cs="宋体"/>
                <w:color w:val="auto"/>
                <w:szCs w:val="21"/>
                <w:highlight w:val="none"/>
              </w:rPr>
            </w:pPr>
            <w:r>
              <w:rPr>
                <w:rFonts w:hint="eastAsia" w:ascii="宋体" w:hAnsi="宋体" w:cs="宋体"/>
                <w:color w:val="auto"/>
                <w:szCs w:val="21"/>
                <w:highlight w:val="none"/>
              </w:rPr>
              <w:t>Y＜200</w:t>
            </w:r>
          </w:p>
        </w:tc>
      </w:tr>
      <w:tr w14:paraId="260BC08A">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2C2A9C3B">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仓储业</w:t>
            </w:r>
          </w:p>
        </w:tc>
        <w:tc>
          <w:tcPr>
            <w:tcW w:w="1701" w:type="dxa"/>
            <w:tcBorders>
              <w:top w:val="nil"/>
              <w:left w:val="nil"/>
              <w:bottom w:val="single" w:color="auto" w:sz="4" w:space="0"/>
              <w:right w:val="single" w:color="auto" w:sz="4" w:space="0"/>
            </w:tcBorders>
            <w:noWrap w:val="0"/>
            <w:vAlign w:val="center"/>
          </w:tcPr>
          <w:p w14:paraId="0E5996A3">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65874D2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44B7A2A">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100≤X＜200</w:t>
            </w:r>
          </w:p>
        </w:tc>
        <w:tc>
          <w:tcPr>
            <w:tcW w:w="1570" w:type="dxa"/>
            <w:tcBorders>
              <w:top w:val="nil"/>
              <w:left w:val="nil"/>
              <w:bottom w:val="single" w:color="auto" w:sz="4" w:space="0"/>
              <w:right w:val="single" w:color="auto" w:sz="4" w:space="0"/>
            </w:tcBorders>
            <w:noWrap w:val="0"/>
            <w:vAlign w:val="center"/>
          </w:tcPr>
          <w:p w14:paraId="7B1F2CA1">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20≤X＜100</w:t>
            </w:r>
          </w:p>
        </w:tc>
        <w:tc>
          <w:tcPr>
            <w:tcW w:w="1009" w:type="dxa"/>
            <w:tcBorders>
              <w:top w:val="nil"/>
              <w:left w:val="nil"/>
              <w:bottom w:val="single" w:color="auto" w:sz="4" w:space="0"/>
              <w:right w:val="single" w:color="auto" w:sz="4" w:space="0"/>
            </w:tcBorders>
            <w:noWrap w:val="0"/>
            <w:vAlign w:val="center"/>
          </w:tcPr>
          <w:p w14:paraId="77006766">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15F3A206">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C81620A">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72C676D">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4EDF25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2D4A56B">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1000≤Y＜30000</w:t>
            </w:r>
          </w:p>
        </w:tc>
        <w:tc>
          <w:tcPr>
            <w:tcW w:w="1570" w:type="dxa"/>
            <w:tcBorders>
              <w:top w:val="nil"/>
              <w:left w:val="nil"/>
              <w:bottom w:val="single" w:color="auto" w:sz="4" w:space="0"/>
              <w:right w:val="single" w:color="auto" w:sz="4" w:space="0"/>
            </w:tcBorders>
            <w:noWrap w:val="0"/>
            <w:vAlign w:val="center"/>
          </w:tcPr>
          <w:p w14:paraId="344B35F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2C3E336E">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1025EF43">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901E85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邮政业</w:t>
            </w:r>
          </w:p>
        </w:tc>
        <w:tc>
          <w:tcPr>
            <w:tcW w:w="1701" w:type="dxa"/>
            <w:tcBorders>
              <w:top w:val="nil"/>
              <w:left w:val="nil"/>
              <w:bottom w:val="single" w:color="auto" w:sz="4" w:space="0"/>
              <w:right w:val="single" w:color="auto" w:sz="4" w:space="0"/>
            </w:tcBorders>
            <w:noWrap w:val="0"/>
            <w:vAlign w:val="center"/>
          </w:tcPr>
          <w:p w14:paraId="172CB6B4">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DCB2195">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8C5A02E">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24F60CE9">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55DB9E15">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7F40BF23">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7FF5581">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955E0AC">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C5B6A8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80EA25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2000≤Y＜30000</w:t>
            </w:r>
          </w:p>
        </w:tc>
        <w:tc>
          <w:tcPr>
            <w:tcW w:w="1570" w:type="dxa"/>
            <w:tcBorders>
              <w:top w:val="nil"/>
              <w:left w:val="nil"/>
              <w:bottom w:val="single" w:color="auto" w:sz="4" w:space="0"/>
              <w:right w:val="single" w:color="auto" w:sz="4" w:space="0"/>
            </w:tcBorders>
            <w:noWrap w:val="0"/>
            <w:vAlign w:val="center"/>
          </w:tcPr>
          <w:p w14:paraId="5AF23928">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11B243C9">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0093411C">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E35932A">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住宿业</w:t>
            </w:r>
          </w:p>
        </w:tc>
        <w:tc>
          <w:tcPr>
            <w:tcW w:w="1701" w:type="dxa"/>
            <w:tcBorders>
              <w:top w:val="nil"/>
              <w:left w:val="nil"/>
              <w:bottom w:val="single" w:color="auto" w:sz="4" w:space="0"/>
              <w:right w:val="single" w:color="auto" w:sz="4" w:space="0"/>
            </w:tcBorders>
            <w:noWrap w:val="0"/>
            <w:vAlign w:val="center"/>
          </w:tcPr>
          <w:p w14:paraId="05C97ACC">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3804557">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EE5646B">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0A046D2">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FAA67D6">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273A204F">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49DF0CA4">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37BD8C9">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824BA5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8870CB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2F59D2A0">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387F56C6">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561A084">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EA847B3">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餐饮业</w:t>
            </w:r>
          </w:p>
        </w:tc>
        <w:tc>
          <w:tcPr>
            <w:tcW w:w="1701" w:type="dxa"/>
            <w:tcBorders>
              <w:top w:val="nil"/>
              <w:left w:val="nil"/>
              <w:bottom w:val="single" w:color="auto" w:sz="4" w:space="0"/>
              <w:right w:val="single" w:color="auto" w:sz="4" w:space="0"/>
            </w:tcBorders>
            <w:noWrap w:val="0"/>
            <w:vAlign w:val="center"/>
          </w:tcPr>
          <w:p w14:paraId="65976DCE">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7AA7A34">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1CF024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4AEFE4E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6629AF2B">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789BF278">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AA92974">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ADAE020">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969E67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69B9327">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3CABB2A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7528DE18">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7A1A9D7">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25F11A1F">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信息传输业</w:t>
            </w:r>
          </w:p>
        </w:tc>
        <w:tc>
          <w:tcPr>
            <w:tcW w:w="1701" w:type="dxa"/>
            <w:tcBorders>
              <w:top w:val="nil"/>
              <w:left w:val="nil"/>
              <w:bottom w:val="single" w:color="auto" w:sz="4" w:space="0"/>
              <w:right w:val="single" w:color="auto" w:sz="4" w:space="0"/>
            </w:tcBorders>
            <w:noWrap w:val="0"/>
            <w:vAlign w:val="center"/>
          </w:tcPr>
          <w:p w14:paraId="4A2BA9FC">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4C0B617A">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8EF874E">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100≤X＜2000</w:t>
            </w:r>
          </w:p>
        </w:tc>
        <w:tc>
          <w:tcPr>
            <w:tcW w:w="1570" w:type="dxa"/>
            <w:tcBorders>
              <w:top w:val="nil"/>
              <w:left w:val="nil"/>
              <w:bottom w:val="single" w:color="auto" w:sz="4" w:space="0"/>
              <w:right w:val="single" w:color="auto" w:sz="4" w:space="0"/>
            </w:tcBorders>
            <w:noWrap w:val="0"/>
            <w:vAlign w:val="center"/>
          </w:tcPr>
          <w:p w14:paraId="64B6872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3F811D19">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7D046707">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AD5DDF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FB09BD1">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24D7FE8E">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4B9FB6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1000≤Y＜100000</w:t>
            </w:r>
          </w:p>
        </w:tc>
        <w:tc>
          <w:tcPr>
            <w:tcW w:w="1570" w:type="dxa"/>
            <w:tcBorders>
              <w:top w:val="nil"/>
              <w:left w:val="nil"/>
              <w:bottom w:val="single" w:color="auto" w:sz="4" w:space="0"/>
              <w:right w:val="single" w:color="auto" w:sz="4" w:space="0"/>
            </w:tcBorders>
            <w:noWrap w:val="0"/>
            <w:vAlign w:val="center"/>
          </w:tcPr>
          <w:p w14:paraId="5554682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353D46BA">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197188F5">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45CFF96F">
            <w:pPr>
              <w:widowControl/>
              <w:jc w:val="center"/>
              <w:rPr>
                <w:rFonts w:hint="eastAsia" w:ascii="宋体" w:hAnsi="宋体" w:cs="宋体"/>
                <w:color w:val="auto"/>
                <w:szCs w:val="21"/>
                <w:highlight w:val="none"/>
              </w:rPr>
            </w:pPr>
            <w:r>
              <w:rPr>
                <w:rFonts w:hint="eastAsia" w:ascii="宋体" w:hAnsi="宋体" w:cs="宋体"/>
                <w:color w:val="auto"/>
                <w:szCs w:val="21"/>
                <w:highlight w:val="none"/>
              </w:rPr>
              <w:t>软件和信息技术服务业</w:t>
            </w:r>
          </w:p>
        </w:tc>
        <w:tc>
          <w:tcPr>
            <w:tcW w:w="1701" w:type="dxa"/>
            <w:tcBorders>
              <w:top w:val="nil"/>
              <w:left w:val="nil"/>
              <w:bottom w:val="single" w:color="auto" w:sz="4" w:space="0"/>
              <w:right w:val="single" w:color="auto" w:sz="4" w:space="0"/>
            </w:tcBorders>
            <w:noWrap w:val="0"/>
            <w:vAlign w:val="center"/>
          </w:tcPr>
          <w:p w14:paraId="0CAE6EB4">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2AAFA484">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79B4CAA">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3D3ADB61">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9F47B6E">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5D20BF5D">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E80E4AE">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778A8E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8A74262">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BE072B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1000≤Y＜10000</w:t>
            </w:r>
          </w:p>
        </w:tc>
        <w:tc>
          <w:tcPr>
            <w:tcW w:w="1570" w:type="dxa"/>
            <w:tcBorders>
              <w:top w:val="nil"/>
              <w:left w:val="nil"/>
              <w:bottom w:val="single" w:color="auto" w:sz="4" w:space="0"/>
              <w:right w:val="single" w:color="auto" w:sz="4" w:space="0"/>
            </w:tcBorders>
            <w:noWrap w:val="0"/>
            <w:vAlign w:val="center"/>
          </w:tcPr>
          <w:p w14:paraId="2309BB56">
            <w:pPr>
              <w:widowControl/>
              <w:jc w:val="left"/>
              <w:rPr>
                <w:rFonts w:hint="eastAsia" w:ascii="宋体" w:hAnsi="宋体" w:cs="宋体"/>
                <w:color w:val="auto"/>
                <w:szCs w:val="21"/>
                <w:highlight w:val="none"/>
              </w:rPr>
            </w:pPr>
            <w:r>
              <w:rPr>
                <w:rFonts w:hint="eastAsia" w:ascii="宋体" w:hAnsi="宋体" w:cs="宋体"/>
                <w:color w:val="auto"/>
                <w:szCs w:val="21"/>
                <w:highlight w:val="none"/>
              </w:rPr>
              <w:t>50≤Y＜1000</w:t>
            </w:r>
          </w:p>
        </w:tc>
        <w:tc>
          <w:tcPr>
            <w:tcW w:w="1009" w:type="dxa"/>
            <w:tcBorders>
              <w:top w:val="nil"/>
              <w:left w:val="nil"/>
              <w:bottom w:val="single" w:color="auto" w:sz="4" w:space="0"/>
              <w:right w:val="single" w:color="auto" w:sz="4" w:space="0"/>
            </w:tcBorders>
            <w:noWrap w:val="0"/>
            <w:vAlign w:val="center"/>
          </w:tcPr>
          <w:p w14:paraId="0AED39D2">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w:t>
            </w:r>
          </w:p>
        </w:tc>
      </w:tr>
      <w:tr w14:paraId="37147B9C">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67AB5CA6">
            <w:pPr>
              <w:widowControl/>
              <w:jc w:val="center"/>
              <w:rPr>
                <w:rFonts w:hint="eastAsia" w:ascii="宋体" w:hAnsi="宋体" w:cs="宋体"/>
                <w:color w:val="auto"/>
                <w:szCs w:val="21"/>
                <w:highlight w:val="none"/>
              </w:rPr>
            </w:pPr>
            <w:r>
              <w:rPr>
                <w:rFonts w:hint="eastAsia" w:ascii="宋体" w:hAnsi="宋体" w:cs="宋体"/>
                <w:color w:val="auto"/>
                <w:szCs w:val="21"/>
                <w:highlight w:val="none"/>
              </w:rPr>
              <w:t>房地产开发经营</w:t>
            </w:r>
          </w:p>
        </w:tc>
        <w:tc>
          <w:tcPr>
            <w:tcW w:w="1701" w:type="dxa"/>
            <w:tcBorders>
              <w:top w:val="nil"/>
              <w:left w:val="nil"/>
              <w:bottom w:val="single" w:color="auto" w:sz="4" w:space="0"/>
              <w:right w:val="single" w:color="auto" w:sz="4" w:space="0"/>
            </w:tcBorders>
            <w:noWrap w:val="0"/>
            <w:vAlign w:val="center"/>
          </w:tcPr>
          <w:p w14:paraId="76C7F644">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B525143">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29216C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1000≤Y＜200000</w:t>
            </w:r>
          </w:p>
        </w:tc>
        <w:tc>
          <w:tcPr>
            <w:tcW w:w="1570" w:type="dxa"/>
            <w:tcBorders>
              <w:top w:val="nil"/>
              <w:left w:val="nil"/>
              <w:bottom w:val="single" w:color="auto" w:sz="4" w:space="0"/>
              <w:right w:val="single" w:color="auto" w:sz="4" w:space="0"/>
            </w:tcBorders>
            <w:noWrap w:val="0"/>
            <w:vAlign w:val="center"/>
          </w:tcPr>
          <w:p w14:paraId="39E429C8">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100≤X＜1000</w:t>
            </w:r>
          </w:p>
        </w:tc>
        <w:tc>
          <w:tcPr>
            <w:tcW w:w="1009" w:type="dxa"/>
            <w:tcBorders>
              <w:top w:val="nil"/>
              <w:left w:val="nil"/>
              <w:bottom w:val="single" w:color="auto" w:sz="4" w:space="0"/>
              <w:right w:val="single" w:color="auto" w:sz="4" w:space="0"/>
            </w:tcBorders>
            <w:noWrap w:val="0"/>
            <w:vAlign w:val="center"/>
          </w:tcPr>
          <w:p w14:paraId="2BEA7A87">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X＜100</w:t>
            </w:r>
          </w:p>
        </w:tc>
      </w:tr>
      <w:tr w14:paraId="5FCB21B9">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7F54625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129A653E">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1ECC75A1">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8E8CBFC">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5000≤Z＜10000</w:t>
            </w:r>
          </w:p>
        </w:tc>
        <w:tc>
          <w:tcPr>
            <w:tcW w:w="1570" w:type="dxa"/>
            <w:tcBorders>
              <w:top w:val="nil"/>
              <w:left w:val="nil"/>
              <w:bottom w:val="single" w:color="auto" w:sz="4" w:space="0"/>
              <w:right w:val="single" w:color="auto" w:sz="4" w:space="0"/>
            </w:tcBorders>
            <w:noWrap w:val="0"/>
            <w:vAlign w:val="center"/>
          </w:tcPr>
          <w:p w14:paraId="1B46DF73">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2000≤Y＜5000</w:t>
            </w:r>
          </w:p>
        </w:tc>
        <w:tc>
          <w:tcPr>
            <w:tcW w:w="1009" w:type="dxa"/>
            <w:tcBorders>
              <w:top w:val="nil"/>
              <w:left w:val="nil"/>
              <w:bottom w:val="single" w:color="auto" w:sz="4" w:space="0"/>
              <w:right w:val="single" w:color="auto" w:sz="4" w:space="0"/>
            </w:tcBorders>
            <w:noWrap w:val="0"/>
            <w:vAlign w:val="center"/>
          </w:tcPr>
          <w:p w14:paraId="6A475266">
            <w:pPr>
              <w:widowControl/>
              <w:jc w:val="left"/>
              <w:rPr>
                <w:rFonts w:hint="eastAsia" w:ascii="宋体" w:hAnsi="宋体" w:cs="宋体"/>
                <w:color w:val="auto"/>
                <w:szCs w:val="21"/>
                <w:highlight w:val="none"/>
              </w:rPr>
            </w:pPr>
            <w:r>
              <w:rPr>
                <w:rFonts w:hint="eastAsia" w:ascii="宋体" w:hAnsi="宋体" w:cs="宋体"/>
                <w:color w:val="auto"/>
                <w:szCs w:val="21"/>
                <w:highlight w:val="none"/>
              </w:rPr>
              <w:t>Y＜2000</w:t>
            </w:r>
          </w:p>
        </w:tc>
      </w:tr>
      <w:tr w14:paraId="47D21766">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7588FE4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物业管理</w:t>
            </w:r>
          </w:p>
        </w:tc>
        <w:tc>
          <w:tcPr>
            <w:tcW w:w="1701" w:type="dxa"/>
            <w:tcBorders>
              <w:top w:val="nil"/>
              <w:left w:val="nil"/>
              <w:bottom w:val="single" w:color="auto" w:sz="4" w:space="0"/>
              <w:right w:val="single" w:color="auto" w:sz="4" w:space="0"/>
            </w:tcBorders>
            <w:noWrap w:val="0"/>
            <w:vAlign w:val="center"/>
          </w:tcPr>
          <w:p w14:paraId="1360E913">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16F926D">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2628483">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6FB5A29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009" w:type="dxa"/>
            <w:tcBorders>
              <w:top w:val="nil"/>
              <w:left w:val="nil"/>
              <w:bottom w:val="single" w:color="auto" w:sz="4" w:space="0"/>
              <w:right w:val="single" w:color="auto" w:sz="4" w:space="0"/>
            </w:tcBorders>
            <w:noWrap w:val="0"/>
            <w:vAlign w:val="center"/>
          </w:tcPr>
          <w:p w14:paraId="368A41A6">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X＜100</w:t>
            </w:r>
          </w:p>
        </w:tc>
      </w:tr>
      <w:tr w14:paraId="7C21E06B">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422DFAB">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4FA4E76">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5205A5FA">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82F3F01">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1000≤Y＜5000</w:t>
            </w:r>
          </w:p>
        </w:tc>
        <w:tc>
          <w:tcPr>
            <w:tcW w:w="1570" w:type="dxa"/>
            <w:tcBorders>
              <w:top w:val="nil"/>
              <w:left w:val="nil"/>
              <w:bottom w:val="single" w:color="auto" w:sz="4" w:space="0"/>
              <w:right w:val="single" w:color="auto" w:sz="4" w:space="0"/>
            </w:tcBorders>
            <w:noWrap w:val="0"/>
            <w:vAlign w:val="center"/>
          </w:tcPr>
          <w:p w14:paraId="3790F251">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500≤Y＜1000</w:t>
            </w:r>
          </w:p>
        </w:tc>
        <w:tc>
          <w:tcPr>
            <w:tcW w:w="1009" w:type="dxa"/>
            <w:tcBorders>
              <w:top w:val="nil"/>
              <w:left w:val="nil"/>
              <w:bottom w:val="single" w:color="auto" w:sz="4" w:space="0"/>
              <w:right w:val="single" w:color="auto" w:sz="4" w:space="0"/>
            </w:tcBorders>
            <w:noWrap w:val="0"/>
            <w:vAlign w:val="center"/>
          </w:tcPr>
          <w:p w14:paraId="768185C0">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Y＜500</w:t>
            </w:r>
          </w:p>
        </w:tc>
      </w:tr>
      <w:tr w14:paraId="66B3FA3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03DC28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租赁和商务服务业</w:t>
            </w:r>
          </w:p>
        </w:tc>
        <w:tc>
          <w:tcPr>
            <w:tcW w:w="1701" w:type="dxa"/>
            <w:tcBorders>
              <w:top w:val="nil"/>
              <w:left w:val="nil"/>
              <w:bottom w:val="single" w:color="auto" w:sz="4" w:space="0"/>
              <w:right w:val="single" w:color="auto" w:sz="4" w:space="0"/>
            </w:tcBorders>
            <w:noWrap w:val="0"/>
            <w:vAlign w:val="center"/>
          </w:tcPr>
          <w:p w14:paraId="4D1FA91B">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2FEA4E9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5D99AF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A00588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24D85BA">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34FF7C14">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3E6040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7683D59B">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512BC6ED">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5F120B6">
            <w:pPr>
              <w:widowControl/>
              <w:jc w:val="left"/>
              <w:rPr>
                <w:rFonts w:hint="eastAsia" w:ascii="宋体" w:hAnsi="宋体" w:cs="宋体"/>
                <w:color w:val="auto"/>
                <w:szCs w:val="21"/>
                <w:highlight w:val="none"/>
              </w:rPr>
            </w:pPr>
            <w:r>
              <w:rPr>
                <w:rFonts w:hint="eastAsia" w:ascii="宋体" w:hAnsi="宋体" w:cs="宋体"/>
                <w:color w:val="auto"/>
                <w:szCs w:val="21"/>
                <w:highlight w:val="none"/>
              </w:rPr>
              <w:t>8000≤Z＜120000</w:t>
            </w:r>
          </w:p>
        </w:tc>
        <w:tc>
          <w:tcPr>
            <w:tcW w:w="1570" w:type="dxa"/>
            <w:tcBorders>
              <w:top w:val="nil"/>
              <w:left w:val="nil"/>
              <w:bottom w:val="single" w:color="auto" w:sz="4" w:space="0"/>
              <w:right w:val="single" w:color="auto" w:sz="4" w:space="0"/>
            </w:tcBorders>
            <w:noWrap w:val="0"/>
            <w:vAlign w:val="center"/>
          </w:tcPr>
          <w:p w14:paraId="327AEDA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100≤Z＜8000</w:t>
            </w:r>
          </w:p>
        </w:tc>
        <w:tc>
          <w:tcPr>
            <w:tcW w:w="1009" w:type="dxa"/>
            <w:tcBorders>
              <w:top w:val="nil"/>
              <w:left w:val="nil"/>
              <w:bottom w:val="single" w:color="auto" w:sz="4" w:space="0"/>
              <w:right w:val="single" w:color="auto" w:sz="4" w:space="0"/>
            </w:tcBorders>
            <w:noWrap w:val="0"/>
            <w:vAlign w:val="center"/>
          </w:tcPr>
          <w:p w14:paraId="6B38CB75">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BC9E141">
        <w:tblPrEx>
          <w:tblCellMar>
            <w:top w:w="0" w:type="dxa"/>
            <w:left w:w="108" w:type="dxa"/>
            <w:bottom w:w="0" w:type="dxa"/>
            <w:right w:w="108" w:type="dxa"/>
          </w:tblCellMar>
        </w:tblPrEx>
        <w:trPr>
          <w:trHeight w:val="220" w:hRule="atLeast"/>
          <w:jc w:val="center"/>
        </w:trPr>
        <w:tc>
          <w:tcPr>
            <w:tcW w:w="1446" w:type="dxa"/>
            <w:tcBorders>
              <w:top w:val="nil"/>
              <w:left w:val="single" w:color="auto" w:sz="4" w:space="0"/>
              <w:bottom w:val="single" w:color="auto" w:sz="4" w:space="0"/>
              <w:right w:val="single" w:color="auto" w:sz="4" w:space="0"/>
            </w:tcBorders>
            <w:noWrap w:val="0"/>
            <w:vAlign w:val="bottom"/>
          </w:tcPr>
          <w:p w14:paraId="6F12A7A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其他未列明行业</w:t>
            </w:r>
          </w:p>
        </w:tc>
        <w:tc>
          <w:tcPr>
            <w:tcW w:w="1701" w:type="dxa"/>
            <w:tcBorders>
              <w:top w:val="nil"/>
              <w:left w:val="nil"/>
              <w:bottom w:val="single" w:color="auto" w:sz="4" w:space="0"/>
              <w:right w:val="single" w:color="auto" w:sz="4" w:space="0"/>
            </w:tcBorders>
            <w:noWrap w:val="0"/>
            <w:vAlign w:val="center"/>
          </w:tcPr>
          <w:p w14:paraId="18AAAA20">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3071A05">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DA7437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968D7A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4BC907B">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bl>
    <w:p w14:paraId="754F8016">
      <w:pPr>
        <w:spacing w:line="360" w:lineRule="auto"/>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bookmarkEnd w:id="14"/>
    <w:bookmarkEnd w:id="15"/>
    <w:bookmarkEnd w:id="17"/>
    <w:p w14:paraId="740EDF02">
      <w:pPr>
        <w:rPr>
          <w:rFonts w:hint="eastAsia" w:hAnsi="宋体" w:cs="宋体"/>
          <w:color w:val="auto"/>
          <w:sz w:val="32"/>
          <w:szCs w:val="32"/>
          <w:highlight w:val="none"/>
        </w:rPr>
      </w:pPr>
    </w:p>
    <w:p w14:paraId="0B298C76">
      <w:pPr>
        <w:pStyle w:val="28"/>
        <w:snapToGrid w:val="0"/>
        <w:spacing w:before="120" w:after="120" w:line="320" w:lineRule="exact"/>
        <w:jc w:val="center"/>
        <w:outlineLvl w:val="0"/>
        <w:rPr>
          <w:rFonts w:hint="eastAsia" w:hAnsi="宋体" w:cs="宋体"/>
          <w:color w:val="auto"/>
          <w:sz w:val="32"/>
          <w:szCs w:val="32"/>
          <w:highlight w:val="none"/>
        </w:rPr>
      </w:pPr>
      <w:bookmarkStart w:id="18" w:name="_Toc30062"/>
      <w:r>
        <w:rPr>
          <w:rFonts w:hint="eastAsia" w:hAnsi="宋体" w:cs="宋体"/>
          <w:color w:val="auto"/>
          <w:sz w:val="32"/>
          <w:szCs w:val="32"/>
          <w:highlight w:val="none"/>
        </w:rPr>
        <w:t>第三章  供应商须知</w:t>
      </w:r>
      <w:bookmarkEnd w:id="18"/>
      <w:bookmarkStart w:id="19" w:name="_投标人须知前附表"/>
      <w:bookmarkEnd w:id="19"/>
    </w:p>
    <w:p w14:paraId="58B91213">
      <w:pPr>
        <w:pStyle w:val="28"/>
        <w:snapToGrid w:val="0"/>
        <w:spacing w:before="120" w:after="120" w:line="320" w:lineRule="exact"/>
        <w:jc w:val="center"/>
        <w:outlineLvl w:val="1"/>
        <w:rPr>
          <w:rFonts w:hint="eastAsia" w:hAnsi="宋体" w:cs="宋体"/>
          <w:b/>
          <w:bCs/>
          <w:color w:val="auto"/>
          <w:sz w:val="24"/>
          <w:szCs w:val="24"/>
          <w:highlight w:val="none"/>
        </w:rPr>
      </w:pPr>
      <w:bookmarkStart w:id="20" w:name="_Hlk89187839"/>
      <w:r>
        <w:rPr>
          <w:rFonts w:hint="eastAsia" w:hAnsi="宋体" w:cs="宋体"/>
          <w:b/>
          <w:bCs/>
          <w:color w:val="auto"/>
          <w:sz w:val="24"/>
          <w:szCs w:val="24"/>
          <w:highlight w:val="none"/>
        </w:rPr>
        <w:t>供应商须知前附表</w:t>
      </w:r>
    </w:p>
    <w:bookmarkEnd w:id="20"/>
    <w:tbl>
      <w:tblPr>
        <w:tblStyle w:val="55"/>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318"/>
        <w:gridCol w:w="1170"/>
        <w:gridCol w:w="6690"/>
      </w:tblGrid>
      <w:tr w14:paraId="1F26D2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A112E32">
            <w:pPr>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7A2FB24">
            <w:pPr>
              <w:jc w:val="center"/>
              <w:rPr>
                <w:rFonts w:hint="eastAsia" w:ascii="宋体" w:hAnsi="宋体" w:cs="宋体"/>
                <w:b/>
                <w:color w:val="auto"/>
                <w:szCs w:val="21"/>
                <w:highlight w:val="none"/>
              </w:rPr>
            </w:pPr>
            <w:r>
              <w:rPr>
                <w:rFonts w:hint="eastAsia" w:ascii="宋体" w:hAnsi="宋体" w:cs="宋体"/>
                <w:b/>
                <w:color w:val="auto"/>
                <w:szCs w:val="21"/>
                <w:highlight w:val="none"/>
              </w:rPr>
              <w:t>要点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E23E2F3">
            <w:pPr>
              <w:jc w:val="center"/>
              <w:rPr>
                <w:rFonts w:hint="eastAsia" w:ascii="宋体" w:hAnsi="宋体" w:cs="宋体"/>
                <w:b/>
                <w:color w:val="auto"/>
                <w:szCs w:val="21"/>
                <w:highlight w:val="none"/>
              </w:rPr>
            </w:pPr>
            <w:r>
              <w:rPr>
                <w:rFonts w:hint="eastAsia" w:ascii="宋体" w:hAnsi="宋体" w:cs="宋体"/>
                <w:b/>
                <w:color w:val="auto"/>
                <w:szCs w:val="21"/>
                <w:highlight w:val="none"/>
              </w:rPr>
              <w:t>内容、要求</w:t>
            </w:r>
          </w:p>
        </w:tc>
      </w:tr>
      <w:tr w14:paraId="0F2285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81E8B7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08626F8">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项目基本信息</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75E482E">
            <w:pPr>
              <w:spacing w:line="300" w:lineRule="exact"/>
              <w:jc w:val="lef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项目名称：大新县那岭乡五一村毕屯优质稻特色产业基地配套农田水利</w:t>
            </w:r>
          </w:p>
          <w:p w14:paraId="20914930">
            <w:pPr>
              <w:spacing w:line="3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eastAsia="zh-CN"/>
              </w:rPr>
              <w:t>项目编号：CZZC2026-C2-240182-JDZB采购计划号：</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lang w:eastAsia="zh-CN"/>
              </w:rPr>
              <w:fldChar w:fldCharType="begin"/>
            </w:r>
            <w:r>
              <w:rPr>
                <w:rFonts w:hint="eastAsia" w:ascii="宋体" w:hAnsi="宋体" w:cs="宋体"/>
                <w:color w:val="auto"/>
                <w:szCs w:val="21"/>
                <w:highlight w:val="none"/>
                <w:lang w:eastAsia="zh-CN"/>
              </w:rPr>
              <w:instrText xml:space="preserve"> HYPERLINK "https://middle.gcy.zfcg.gxzf.gov.cn/purchaseplan_front/" \l "/plan/list/view?id=1000000000026218207" \t "https://www.gcy.zfcg.gxzf.gov.cn/delegation-order/_procurement_/order/orderInfo/detail/_blank" </w:instrText>
            </w:r>
            <w:r>
              <w:rPr>
                <w:rFonts w:hint="eastAsia" w:ascii="宋体" w:hAnsi="宋体" w:cs="宋体"/>
                <w:color w:val="auto"/>
                <w:szCs w:val="21"/>
                <w:highlight w:val="none"/>
                <w:lang w:eastAsia="zh-CN"/>
              </w:rPr>
              <w:fldChar w:fldCharType="separate"/>
            </w:r>
            <w:r>
              <w:rPr>
                <w:rFonts w:hint="eastAsia" w:ascii="宋体" w:hAnsi="宋体" w:cs="宋体"/>
                <w:color w:val="auto"/>
                <w:szCs w:val="21"/>
                <w:highlight w:val="none"/>
                <w:lang w:eastAsia="zh-CN"/>
              </w:rPr>
              <w:t>DXZC2026-C2-01173-001</w:t>
            </w:r>
            <w:r>
              <w:rPr>
                <w:rFonts w:hint="eastAsia" w:ascii="宋体" w:hAnsi="宋体" w:cs="宋体"/>
                <w:color w:val="auto"/>
                <w:szCs w:val="21"/>
                <w:highlight w:val="none"/>
                <w:lang w:eastAsia="zh-CN"/>
              </w:rPr>
              <w:fldChar w:fldCharType="end"/>
            </w:r>
            <w:r>
              <w:rPr>
                <w:rFonts w:hint="eastAsia" w:ascii="宋体" w:hAnsi="宋体" w:cs="宋体"/>
                <w:color w:val="auto"/>
                <w:szCs w:val="21"/>
                <w:highlight w:val="none"/>
                <w:lang w:eastAsia="zh-CN"/>
              </w:rPr>
              <w:t>、</w:t>
            </w:r>
            <w:r>
              <w:rPr>
                <w:rFonts w:hint="eastAsia" w:ascii="宋体" w:hAnsi="宋体" w:cs="宋体"/>
                <w:color w:val="auto"/>
                <w:szCs w:val="21"/>
                <w:highlight w:val="none"/>
                <w:lang w:eastAsia="zh-CN"/>
              </w:rPr>
              <w:fldChar w:fldCharType="begin"/>
            </w:r>
            <w:r>
              <w:rPr>
                <w:rFonts w:hint="eastAsia" w:ascii="宋体" w:hAnsi="宋体" w:cs="宋体"/>
                <w:color w:val="auto"/>
                <w:szCs w:val="21"/>
                <w:highlight w:val="none"/>
                <w:lang w:eastAsia="zh-CN"/>
              </w:rPr>
              <w:instrText xml:space="preserve"> HYPERLINK "https://middle.gcy.zfcg.gxzf.gov.cn/purchaseplan_front/" \l "/plan/list/view?id=1000000000026218207" \t "https://www.gcy.zfcg.gxzf.gov.cn/delegation-order/_procurement_/order/orderInfo/detail/_blank" </w:instrText>
            </w:r>
            <w:r>
              <w:rPr>
                <w:rFonts w:hint="eastAsia" w:ascii="宋体" w:hAnsi="宋体" w:cs="宋体"/>
                <w:color w:val="auto"/>
                <w:szCs w:val="21"/>
                <w:highlight w:val="none"/>
                <w:lang w:eastAsia="zh-CN"/>
              </w:rPr>
              <w:fldChar w:fldCharType="separate"/>
            </w:r>
            <w:r>
              <w:rPr>
                <w:rFonts w:hint="eastAsia" w:ascii="宋体" w:hAnsi="宋体" w:cs="宋体"/>
                <w:color w:val="auto"/>
                <w:szCs w:val="21"/>
                <w:highlight w:val="none"/>
                <w:lang w:eastAsia="zh-CN"/>
              </w:rPr>
              <w:t>DXZC2026-C2-01173-00</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fldChar w:fldCharType="end"/>
            </w:r>
            <w:r>
              <w:rPr>
                <w:rFonts w:hint="eastAsia" w:ascii="宋体" w:hAnsi="宋体" w:cs="宋体"/>
                <w:color w:val="auto"/>
                <w:szCs w:val="21"/>
                <w:highlight w:val="none"/>
                <w:lang w:eastAsia="zh-CN"/>
              </w:rPr>
              <w:t>、</w:t>
            </w:r>
            <w:r>
              <w:rPr>
                <w:rFonts w:hint="eastAsia" w:ascii="宋体" w:hAnsi="宋体" w:cs="宋体"/>
                <w:color w:val="auto"/>
                <w:szCs w:val="21"/>
                <w:highlight w:val="none"/>
                <w:lang w:eastAsia="zh-CN"/>
              </w:rPr>
              <w:fldChar w:fldCharType="begin"/>
            </w:r>
            <w:r>
              <w:rPr>
                <w:rFonts w:hint="eastAsia" w:ascii="宋体" w:hAnsi="宋体" w:cs="宋体"/>
                <w:color w:val="auto"/>
                <w:szCs w:val="21"/>
                <w:highlight w:val="none"/>
                <w:lang w:eastAsia="zh-CN"/>
              </w:rPr>
              <w:instrText xml:space="preserve"> HYPERLINK "https://middle.gcy.zfcg.gxzf.gov.cn/purchaseplan_front/" \l "/plan/list/view?id=1000000000026218207" \t "https://www.gcy.zfcg.gxzf.gov.cn/delegation-order/_procurement_/order/orderInfo/detail/_blank" </w:instrText>
            </w:r>
            <w:r>
              <w:rPr>
                <w:rFonts w:hint="eastAsia" w:ascii="宋体" w:hAnsi="宋体" w:cs="宋体"/>
                <w:color w:val="auto"/>
                <w:szCs w:val="21"/>
                <w:highlight w:val="none"/>
                <w:lang w:eastAsia="zh-CN"/>
              </w:rPr>
              <w:fldChar w:fldCharType="separate"/>
            </w:r>
            <w:r>
              <w:rPr>
                <w:rFonts w:hint="eastAsia" w:ascii="宋体" w:hAnsi="宋体" w:cs="宋体"/>
                <w:color w:val="auto"/>
                <w:szCs w:val="21"/>
                <w:highlight w:val="none"/>
                <w:lang w:eastAsia="zh-CN"/>
              </w:rPr>
              <w:t>DXZC2026-C2-01173-00</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fldChar w:fldCharType="end"/>
            </w:r>
          </w:p>
        </w:tc>
      </w:tr>
      <w:tr w14:paraId="235A37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7BA1A3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406FB45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建设地点、建设范围、工期及质量要求</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33D6134">
            <w:pPr>
              <w:spacing w:line="300" w:lineRule="exact"/>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建设地点：</w:t>
            </w:r>
            <w:r>
              <w:rPr>
                <w:rFonts w:hint="eastAsia" w:ascii="宋体" w:hAnsi="宋体" w:cs="宋体"/>
                <w:color w:val="auto"/>
                <w:szCs w:val="21"/>
                <w:highlight w:val="none"/>
                <w:lang w:eastAsia="zh-CN"/>
              </w:rPr>
              <w:t>大新县那岭乡五一村毕屯</w:t>
            </w:r>
            <w:r>
              <w:rPr>
                <w:rFonts w:hint="eastAsia" w:ascii="宋体" w:hAnsi="宋体" w:cs="宋体"/>
                <w:color w:val="auto"/>
                <w:szCs w:val="21"/>
                <w:highlight w:val="none"/>
              </w:rPr>
              <w:t>。</w:t>
            </w:r>
          </w:p>
          <w:p w14:paraId="08206FA8">
            <w:pPr>
              <w:spacing w:line="300" w:lineRule="exact"/>
              <w:jc w:val="left"/>
              <w:rPr>
                <w:rFonts w:hint="eastAsia" w:ascii="宋体" w:hAnsi="宋体" w:cs="宋体"/>
                <w:color w:val="auto"/>
                <w:kern w:val="0"/>
                <w:szCs w:val="21"/>
                <w:highlight w:val="none"/>
                <w:lang w:eastAsia="zh-CN"/>
              </w:rPr>
            </w:pPr>
            <w:r>
              <w:rPr>
                <w:rFonts w:hint="eastAsia" w:ascii="宋体" w:hAnsi="宋体" w:cs="宋体"/>
                <w:color w:val="auto"/>
                <w:szCs w:val="21"/>
                <w:highlight w:val="none"/>
              </w:rPr>
              <w:t>建设范围：</w:t>
            </w:r>
            <w:r>
              <w:rPr>
                <w:rFonts w:hint="eastAsia" w:ascii="宋体" w:hAnsi="宋体" w:cs="宋体"/>
                <w:color w:val="auto"/>
                <w:kern w:val="0"/>
                <w:szCs w:val="21"/>
                <w:highlight w:val="none"/>
                <w:lang w:eastAsia="zh-CN"/>
              </w:rPr>
              <w:t>本工程主要建设内容为硬化水渠2 条，全长1220m；过沟渠盖板12 座。</w:t>
            </w:r>
          </w:p>
          <w:p w14:paraId="74920522">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资金来源：财政衔接乡村振兴补助资金</w:t>
            </w:r>
          </w:p>
          <w:p w14:paraId="7982107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工期要求：</w:t>
            </w:r>
            <w:r>
              <w:rPr>
                <w:rFonts w:hint="eastAsia" w:ascii="宋体" w:hAnsi="宋体" w:cs="宋体"/>
                <w:color w:val="auto"/>
                <w:szCs w:val="21"/>
                <w:highlight w:val="none"/>
                <w:u w:val="single"/>
                <w:lang w:val="en-US" w:eastAsia="zh-CN"/>
              </w:rPr>
              <w:t>180</w:t>
            </w:r>
            <w:r>
              <w:rPr>
                <w:rFonts w:hint="eastAsia" w:ascii="宋体" w:hAnsi="宋体" w:cs="宋体"/>
                <w:color w:val="auto"/>
                <w:szCs w:val="21"/>
                <w:highlight w:val="none"/>
              </w:rPr>
              <w:t>日历天</w:t>
            </w:r>
          </w:p>
          <w:p w14:paraId="6FDE10FA">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质量要求：达到国家施工验收规范合格标准。</w:t>
            </w:r>
          </w:p>
          <w:p w14:paraId="03938F3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其他要求：无</w:t>
            </w:r>
          </w:p>
        </w:tc>
      </w:tr>
      <w:tr w14:paraId="47FFB2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46BA53C">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1.3.1</w:t>
            </w:r>
          </w:p>
          <w:p w14:paraId="76387B22">
            <w:pPr>
              <w:spacing w:line="300" w:lineRule="exact"/>
              <w:jc w:val="center"/>
              <w:rPr>
                <w:rFonts w:hint="eastAsia" w:ascii="宋体" w:hAnsi="宋体" w:cs="宋体"/>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E077958">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增值税计税方法</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6AECE5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本工程增值税计税方法：</w:t>
            </w:r>
            <w:r>
              <w:rPr>
                <w:rFonts w:hint="eastAsia" w:ascii="宋体" w:hAnsi="宋体" w:cs="宋体"/>
                <w:color w:val="auto"/>
                <w:highlight w:val="none"/>
              </w:rPr>
              <w:t>一般计税法</w:t>
            </w:r>
          </w:p>
          <w:p w14:paraId="42497AD8">
            <w:pPr>
              <w:spacing w:line="300" w:lineRule="exact"/>
              <w:jc w:val="left"/>
              <w:rPr>
                <w:rFonts w:hint="eastAsia" w:ascii="宋体" w:hAnsi="宋体" w:cs="宋体"/>
                <w:color w:val="auto"/>
                <w:highlight w:val="none"/>
              </w:rPr>
            </w:pPr>
            <w:r>
              <w:rPr>
                <w:rFonts w:hint="eastAsia" w:ascii="宋体" w:hAnsi="宋体" w:cs="宋体"/>
                <w:color w:val="auto"/>
                <w:highlight w:val="none"/>
              </w:rPr>
              <w:t>注：根据《关于全面推开营业税改征增值税试点的通知》（财税〔2016〕36号）、《关于建筑服务等营改增试点政策的通知》（财税〔2017〕58号）等国家、自治区现行有关文件规定。</w:t>
            </w:r>
          </w:p>
        </w:tc>
      </w:tr>
      <w:tr w14:paraId="2A7A3F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2E5F086">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ECEA0B6">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采购方式</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49BD912">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竞争性磋商</w:t>
            </w:r>
          </w:p>
        </w:tc>
      </w:tr>
      <w:tr w14:paraId="23329A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0C66DF2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1.4</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CDEDBB1">
            <w:pPr>
              <w:spacing w:line="300" w:lineRule="exact"/>
              <w:jc w:val="center"/>
              <w:rPr>
                <w:rFonts w:hint="eastAsia" w:ascii="宋体" w:hAnsi="宋体" w:cs="宋体"/>
                <w:color w:val="auto"/>
                <w:szCs w:val="21"/>
                <w:highlight w:val="none"/>
                <w:lang w:val="zh-CN"/>
              </w:rPr>
            </w:pPr>
            <w:r>
              <w:rPr>
                <w:rFonts w:hint="eastAsia" w:ascii="宋体" w:hAnsi="宋体" w:cs="宋体"/>
                <w:color w:val="auto"/>
                <w:szCs w:val="21"/>
                <w:highlight w:val="none"/>
                <w:lang w:val="zh-CN"/>
              </w:rPr>
              <w:t>促进中小企业发展措施</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E44E89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本项目专门面向中小微企业采购。</w:t>
            </w:r>
          </w:p>
          <w:p w14:paraId="3E95AF3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供应商提供《中小企业声明函》中填报采购文件标明所属行业的标的物的工程承建单位应均为中型或小型或微型企业。</w:t>
            </w:r>
          </w:p>
        </w:tc>
      </w:tr>
      <w:tr w14:paraId="1B79E0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060B99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150C35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lang w:val="zh-CN"/>
              </w:rPr>
              <w:t>供应商资格条件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9552BF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详见磋商公告。</w:t>
            </w:r>
          </w:p>
        </w:tc>
      </w:tr>
      <w:tr w14:paraId="45BBA3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40D41C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A770EDD">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供应商不得存在的情形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DDEC5C">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（1）与采购人存在利害关系可能影响采购公正性的法人、其他组织；</w:t>
            </w:r>
          </w:p>
          <w:p w14:paraId="40C5D204">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（2）为本标段前期准备提供设计或咨询服务的，但设计施工总承包的除外；</w:t>
            </w:r>
          </w:p>
          <w:p w14:paraId="680210F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（3）为本标段的监理人；</w:t>
            </w:r>
          </w:p>
          <w:p w14:paraId="5520A16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（4）为本标段的代建人；</w:t>
            </w:r>
          </w:p>
          <w:p w14:paraId="79B3FD0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（5）为本标段提供采购代理服务的；</w:t>
            </w:r>
          </w:p>
          <w:p w14:paraId="0CE76A4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（6）与本标段的监理人或代建人或采购代理机构同为一个法定代表人的；</w:t>
            </w:r>
          </w:p>
          <w:p w14:paraId="7058BF9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（7）与本标段的监理人或代建人或采购代理机构相互控股或参股的；</w:t>
            </w:r>
          </w:p>
          <w:p w14:paraId="4D9E6B1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（8）与本标段的监理人或代建人或采购代理机构相互任职或工作的；</w:t>
            </w:r>
          </w:p>
          <w:p w14:paraId="26126C8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（9）吊销或暂扣营业执照、安全生产许可证期间；</w:t>
            </w:r>
          </w:p>
          <w:p w14:paraId="482FF6D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（10）在本行政区域被暂停或取消投标资格的；</w:t>
            </w:r>
          </w:p>
          <w:p w14:paraId="0DEA26F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（11）财产被接管或基本账户被冻结的；</w:t>
            </w:r>
          </w:p>
          <w:p w14:paraId="6CEBD9D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（12）有骗取中标或严重违约或工程质量安全问题，在本行政区域正处在停业整顿或暂停投标期间的；</w:t>
            </w:r>
          </w:p>
          <w:p w14:paraId="26E807FC">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（13）被责令停业的。</w:t>
            </w:r>
          </w:p>
        </w:tc>
      </w:tr>
      <w:tr w14:paraId="3F86C4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5B50D645">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1.5.3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E49F0B1">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联合体</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123881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是否接受联合体详见磋商公告</w:t>
            </w:r>
          </w:p>
        </w:tc>
      </w:tr>
      <w:tr w14:paraId="3B58C8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B11D16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1.6</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2418B2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踏勘</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4FC07A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否</w:t>
            </w:r>
          </w:p>
        </w:tc>
      </w:tr>
      <w:tr w14:paraId="78ECFC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42649CDA">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1.7.1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342CAA4">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转包</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C9BF35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本项目不允许转包</w:t>
            </w:r>
          </w:p>
        </w:tc>
      </w:tr>
      <w:tr w14:paraId="0E3454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55D1E7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1.7.2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07229EF">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分包</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0A982D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是否接受分包详见磋商公告</w:t>
            </w:r>
          </w:p>
        </w:tc>
      </w:tr>
      <w:tr w14:paraId="395BC6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1A42E41C">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2.3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404A53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采购文件澄清、修改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103A0E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在磋商公告发布媒介发布。</w:t>
            </w:r>
          </w:p>
        </w:tc>
      </w:tr>
      <w:tr w14:paraId="6249B7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D3405B2">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2.3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8667B6E">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确认收到澄清、修改发布的方式</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BB271E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澄清、修改文件自磋商公告发布媒体发布之日起，视为供应商已收到该澄清、修改。供应商未及时关注磋商公告发布媒体造成的损失，由供应商自行负责。</w:t>
            </w:r>
          </w:p>
        </w:tc>
      </w:tr>
      <w:tr w14:paraId="1286C0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01FED1AA">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3.4.1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12AA4C3A">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917B2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响应截止之日起90天。</w:t>
            </w:r>
          </w:p>
        </w:tc>
      </w:tr>
      <w:tr w14:paraId="301087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7968D2CC">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3.5</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1B87430">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磋商保证金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9DD631D">
            <w:pPr>
              <w:spacing w:line="300" w:lineRule="exact"/>
              <w:jc w:val="left"/>
              <w:rPr>
                <w:rFonts w:hint="eastAsia" w:ascii="宋体" w:hAnsi="宋体" w:cs="宋体"/>
                <w:b/>
                <w:bCs/>
                <w:color w:val="auto"/>
                <w:szCs w:val="21"/>
                <w:highlight w:val="none"/>
              </w:rPr>
            </w:pPr>
            <w:r>
              <w:rPr>
                <w:rFonts w:hint="eastAsia" w:ascii="宋体" w:hAnsi="宋体" w:cs="宋体"/>
                <w:color w:val="auto"/>
                <w:szCs w:val="21"/>
                <w:highlight w:val="none"/>
                <w:lang w:eastAsia="zh-CN"/>
              </w:rPr>
              <w:t>本项目不收取磋商保证金</w:t>
            </w:r>
            <w:r>
              <w:rPr>
                <w:rFonts w:hint="eastAsia" w:ascii="宋体" w:hAnsi="宋体" w:cs="宋体"/>
                <w:color w:val="auto"/>
                <w:szCs w:val="21"/>
                <w:highlight w:val="none"/>
              </w:rPr>
              <w:t>。</w:t>
            </w:r>
          </w:p>
        </w:tc>
      </w:tr>
      <w:tr w14:paraId="38A894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0E43D46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3.6</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B60559A">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响应文件的编制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6F30D1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响应文件应按第六章响应文件格式分别编制并使用下载的广西政府采购云平台新版客户端制作并上传。</w:t>
            </w:r>
          </w:p>
        </w:tc>
      </w:tr>
      <w:tr w14:paraId="1C47A8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26F7CBF3">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3.7</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46C63B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响应文件递交截止时间及截标时间</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341FD9C">
            <w:pPr>
              <w:spacing w:line="300" w:lineRule="exact"/>
              <w:jc w:val="left"/>
              <w:rPr>
                <w:rFonts w:hint="eastAsia" w:ascii="宋体" w:hAnsi="宋体" w:cs="宋体"/>
                <w:color w:val="auto"/>
                <w:szCs w:val="21"/>
                <w:highlight w:val="none"/>
              </w:rPr>
            </w:pPr>
            <w:r>
              <w:rPr>
                <w:rFonts w:hint="eastAsia" w:ascii="宋体" w:hAnsi="宋体" w:cs="宋体"/>
                <w:color w:val="auto"/>
                <w:kern w:val="0"/>
                <w:szCs w:val="21"/>
                <w:highlight w:val="none"/>
              </w:rPr>
              <w:t>见磋商公告要求</w:t>
            </w:r>
            <w:r>
              <w:rPr>
                <w:rFonts w:hint="eastAsia" w:ascii="宋体" w:hAnsi="宋体" w:cs="宋体"/>
                <w:color w:val="auto"/>
                <w:szCs w:val="21"/>
                <w:highlight w:val="none"/>
              </w:rPr>
              <w:t>。</w:t>
            </w:r>
          </w:p>
        </w:tc>
      </w:tr>
      <w:tr w14:paraId="0BBBC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3A9AAA90">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40AA9A3B">
            <w:pPr>
              <w:spacing w:line="300" w:lineRule="exact"/>
              <w:jc w:val="center"/>
              <w:rPr>
                <w:rFonts w:hint="eastAsia" w:ascii="宋体" w:hAnsi="宋体" w:cs="宋体"/>
                <w:color w:val="auto"/>
                <w:szCs w:val="20"/>
                <w:highlight w:val="none"/>
              </w:rPr>
            </w:pPr>
            <w:r>
              <w:rPr>
                <w:rFonts w:hint="eastAsia" w:ascii="宋体" w:hAnsi="宋体" w:cs="宋体"/>
                <w:color w:val="auto"/>
                <w:szCs w:val="21"/>
                <w:highlight w:val="none"/>
              </w:rPr>
              <w:t>备份响应文件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416EDA0">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本项目</w:t>
            </w: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 xml:space="preserve">接受   </w:t>
            </w: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不接受备份响应文件</w:t>
            </w:r>
          </w:p>
          <w:p w14:paraId="2826F32F">
            <w:pPr>
              <w:rPr>
                <w:rFonts w:hint="eastAsia" w:ascii="宋体" w:hAnsi="宋体" w:cs="宋体"/>
                <w:color w:val="auto"/>
                <w:szCs w:val="21"/>
                <w:highlight w:val="none"/>
              </w:rPr>
            </w:pPr>
            <w:r>
              <w:rPr>
                <w:rFonts w:hint="eastAsia" w:ascii="宋体" w:hAnsi="宋体" w:cs="宋体"/>
                <w:color w:val="auto"/>
                <w:highlight w:val="none"/>
              </w:rPr>
              <w:t>以</w:t>
            </w:r>
            <w:r>
              <w:rPr>
                <w:rFonts w:hint="eastAsia" w:ascii="宋体" w:hAnsi="宋体" w:cs="宋体"/>
                <w:color w:val="auto"/>
                <w:kern w:val="0"/>
                <w:szCs w:val="21"/>
                <w:highlight w:val="none"/>
              </w:rPr>
              <w:t>广西政府采购云平台</w:t>
            </w:r>
            <w:r>
              <w:rPr>
                <w:rFonts w:hint="eastAsia" w:ascii="宋体" w:hAnsi="宋体" w:cs="宋体"/>
                <w:color w:val="auto"/>
                <w:highlight w:val="none"/>
              </w:rPr>
              <w:t>自动生成的备份文件为依据，当项目允许接受备份响应文件时，供应商才可以按规定上传备份响应文件。</w:t>
            </w:r>
          </w:p>
        </w:tc>
      </w:tr>
      <w:tr w14:paraId="498C8F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75C79C2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751FCC9">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演示</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2B5C18D">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否</w:t>
            </w:r>
          </w:p>
        </w:tc>
      </w:tr>
      <w:tr w14:paraId="2C044C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CBCD2F2">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4.4</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273C4E1">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样品</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ED1343F">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否</w:t>
            </w:r>
          </w:p>
        </w:tc>
      </w:tr>
      <w:tr w14:paraId="3F1393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FC69BF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5.3.1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B8C5844">
            <w:pPr>
              <w:spacing w:line="300" w:lineRule="exact"/>
              <w:jc w:val="center"/>
              <w:rPr>
                <w:rFonts w:hint="eastAsia" w:ascii="宋体" w:hAnsi="宋体" w:cs="宋体"/>
                <w:color w:val="auto"/>
                <w:szCs w:val="20"/>
                <w:highlight w:val="none"/>
              </w:rPr>
            </w:pPr>
            <w:r>
              <w:rPr>
                <w:rFonts w:hint="eastAsia" w:ascii="宋体" w:hAnsi="宋体" w:cs="宋体"/>
                <w:color w:val="auto"/>
                <w:szCs w:val="20"/>
                <w:highlight w:val="none"/>
              </w:rPr>
              <w:t>信用查询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4A8F7EE">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磋商小组在资格审查结束前，对供应商进行信用查询。</w:t>
            </w:r>
          </w:p>
          <w:p w14:paraId="3C1BAC2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（1）查询渠道：广西政府采购云平台“信用中国”网站</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、中国政府采购网</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链接入口。</w:t>
            </w:r>
          </w:p>
          <w:p w14:paraId="3DD49B0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202C8186">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（3）查询记录和证据留存方式：在查询网站中直接截图查询记录，截图作为在“广西政府采购云”平台作为附件上传保存。</w:t>
            </w:r>
          </w:p>
          <w:p w14:paraId="5394DEE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（4）信用信息使用规则：对在“信用中国”网站</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、中国政府采购网</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4A43F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73FC8A65">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6.3.5</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1FE0CFA">
            <w:pPr>
              <w:spacing w:line="300" w:lineRule="exact"/>
              <w:jc w:val="center"/>
              <w:rPr>
                <w:rFonts w:hint="eastAsia" w:ascii="宋体" w:hAnsi="宋体" w:cs="宋体"/>
                <w:color w:val="auto"/>
                <w:szCs w:val="20"/>
                <w:highlight w:val="none"/>
              </w:rPr>
            </w:pPr>
            <w:r>
              <w:rPr>
                <w:rFonts w:hint="eastAsia" w:ascii="宋体" w:hAnsi="宋体" w:cs="宋体"/>
                <w:color w:val="auto"/>
                <w:szCs w:val="20"/>
                <w:highlight w:val="none"/>
              </w:rPr>
              <w:t>异常低价审查</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0DADA65">
            <w:pPr>
              <w:spacing w:line="276" w:lineRule="auto"/>
              <w:jc w:val="left"/>
              <w:rPr>
                <w:rFonts w:hint="eastAsia" w:ascii="宋体" w:hAnsi="宋体" w:cs="宋体"/>
                <w:color w:val="auto"/>
                <w:szCs w:val="21"/>
                <w:highlight w:val="none"/>
              </w:rPr>
            </w:pP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评审中出现下列情形之一的，评审委员会应当启动异常低价响应审查程序：</w:t>
            </w:r>
          </w:p>
          <w:p w14:paraId="1936525B">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（1）投标（响应）报价低于全部通过符合性审查供应商投标（响应）报价平均值50%的，即投标（响应）报价&lt;全部通过符合性审查供应商投标（响应）报价平均值×50%；</w:t>
            </w:r>
          </w:p>
          <w:p w14:paraId="2E3FE7F1">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（2）投标（响应）报价低于通过符合性审查的次低报价供应商投标（响应）报价50%的，即投标（响应）报价&lt;通过符合性审查的次低报价供应商投标（响应）报价×50%；</w:t>
            </w:r>
          </w:p>
          <w:p w14:paraId="0F708E28">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（3）投标（响应）报价低于采购项目最高限价45%的，即投标（响应）报价&lt;采购项目最高限价×45%；</w:t>
            </w:r>
          </w:p>
          <w:p w14:paraId="087EC8C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（4）评审委员会基于专业判断，认为供应商报价过低，有可能影响产品质量或者不能诚信履约的其他情形。</w:t>
            </w:r>
          </w:p>
          <w:p w14:paraId="1983E41C">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评审中出现下列情形之一的，评审委员会应当启动异常低价响应审查程序：</w:t>
            </w:r>
          </w:p>
          <w:p w14:paraId="030D6796">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（1）投标（响应）报价低于全部通过符合性审查供应商投标（响应）报价平均值</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%的，即投标（响应）报价&lt;全部通过符合性审查供应商投标（响应）报价平均值×</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E3438B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（2）投标（响应）报价低于通过符合性审查的次低报价供应商投标（响应）报价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%的，即投标（响应）报价&lt;通过符合性审查的次低报价供应商投标（响应）报价×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8F0F37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（3）投标（响应）报价低于采购项目最高限价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%的，即投标（响应）报价&lt;采购项目最高限价×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9446FB1">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（4）评审委员会基于专业判断，认为供应商报价过低，有可能影响产品质量或者不能诚信履约的其他情形。</w:t>
            </w:r>
          </w:p>
        </w:tc>
      </w:tr>
      <w:tr w14:paraId="0B4DEB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3B4446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6.5.1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7B68E5D">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结果公告</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0581DE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采购代理机构在采购人依法确认成交供应商后2个工作日内在磋商公告发布的媒体上发布结果公告。</w:t>
            </w:r>
          </w:p>
        </w:tc>
      </w:tr>
      <w:tr w14:paraId="6AF885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E4FDC33">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6.5.2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AE5E8C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成交通知书</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E3809F7">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采购代理机构通过广西政府采购云平台发出成交通知书。</w:t>
            </w:r>
          </w:p>
          <w:p w14:paraId="4B3D038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成交通知书在广西政府采购云平台推送之日起，视为成交供应商已收到，成交供应商自行承担未及时查收的后果。</w:t>
            </w:r>
          </w:p>
        </w:tc>
      </w:tr>
      <w:tr w14:paraId="778BA2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4073A2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7.2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B183F96">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合同签订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2046034">
            <w:pPr>
              <w:rPr>
                <w:rFonts w:hint="eastAsia" w:ascii="宋体" w:hAnsi="宋体" w:cs="宋体"/>
                <w:color w:val="auto"/>
                <w:szCs w:val="21"/>
                <w:highlight w:val="none"/>
              </w:rPr>
            </w:pPr>
            <w:r>
              <w:rPr>
                <w:rFonts w:hint="eastAsia" w:ascii="宋体" w:hAnsi="宋体" w:cs="宋体"/>
                <w:color w:val="auto"/>
                <w:szCs w:val="21"/>
                <w:highlight w:val="none"/>
              </w:rPr>
              <w:t>采购人应当自成交通知书发出之日起15日内，按照采购文件和成交供应商响应文件的规定，与成交供应商签订书面合同。</w:t>
            </w:r>
          </w:p>
        </w:tc>
      </w:tr>
      <w:tr w14:paraId="60CDCB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1BBD848">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8.1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7C9A3B3">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质疑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FE0526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供应商认为采购文件、采购过程、中标或者成交结果使自己的权益受到损害的，可以在知道或者应知其权益受到损害之日起7个工作日内，通过以下方式向采购人、采购代理机构提出质疑。提出质疑的供应商必须是参与本项目采购活动的供应商，并须在法定质疑期内一次性提出针对同一采购程序环节的质疑。质疑函应使用财政部发布的政府采购供应商质疑函范本，并应按照“质疑函制作说明”进行制作。</w:t>
            </w:r>
          </w:p>
          <w:p w14:paraId="62A68F74">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2）本项目不接受传真、移动通信、广西政府采购云平台等方式送达的质疑材料，供应商可通过现场或邮寄方式递交书面质疑材料。供应商应于质疑有效期内将质疑函原件递交或邮寄至磋商公告中采购代理机构信息中的联系人。</w:t>
            </w:r>
          </w:p>
        </w:tc>
      </w:tr>
      <w:tr w14:paraId="212ACD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5E5DA83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9.1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80200A8">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代理服务费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BB4C393">
            <w:pPr>
              <w:rPr>
                <w:rFonts w:hint="eastAsia" w:ascii="宋体" w:hAnsi="宋体" w:cs="宋体"/>
                <w:color w:val="auto"/>
                <w:szCs w:val="21"/>
                <w:highlight w:val="none"/>
              </w:rPr>
            </w:pPr>
            <w:r>
              <w:rPr>
                <w:rFonts w:hint="eastAsia" w:ascii="宋体" w:hAnsi="宋体" w:cs="宋体"/>
                <w:color w:val="auto"/>
                <w:szCs w:val="21"/>
                <w:highlight w:val="none"/>
              </w:rPr>
              <w:t>（1）代理服务费</w:t>
            </w:r>
          </w:p>
          <w:p w14:paraId="570D058C">
            <w:pPr>
              <w:spacing w:line="300" w:lineRule="exact"/>
              <w:jc w:val="left"/>
              <w:rPr>
                <w:rFonts w:hint="eastAsia" w:ascii="宋体" w:hAnsi="宋体" w:cs="宋体"/>
                <w:color w:val="auto"/>
                <w:szCs w:val="21"/>
                <w:highlight w:val="none"/>
              </w:rPr>
            </w:pP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采购代理机构向</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收取代理服务费。本项目代理服务费按照《招标代理服务费管</w:t>
            </w:r>
            <w:r>
              <w:rPr>
                <w:rFonts w:hint="eastAsia" w:ascii="宋体" w:hAnsi="宋体" w:eastAsia="宋体" w:cs="宋体"/>
                <w:color w:val="auto"/>
                <w:szCs w:val="21"/>
                <w:highlight w:val="none"/>
              </w:rPr>
              <w:t>理暂行办法》 （计价格﹝2002﹞1980号）、《国家发展改革委关于降低部分建设项目收费标准规范收费行为等有关问题的通知》（发改价格﹝2011﹞534号）的规定采用差额定率累进法</w:t>
            </w:r>
            <w:r>
              <w:rPr>
                <w:rFonts w:hint="eastAsia" w:ascii="宋体" w:hAnsi="宋体" w:eastAsia="宋体" w:cs="宋体"/>
                <w:color w:val="auto"/>
                <w:szCs w:val="21"/>
                <w:highlight w:val="none"/>
                <w:lang w:val="en-US" w:eastAsia="zh-CN"/>
              </w:rPr>
              <w:t>计取</w:t>
            </w:r>
            <w:r>
              <w:rPr>
                <w:rFonts w:hint="eastAsia" w:ascii="宋体" w:hAnsi="宋体" w:eastAsia="宋体" w:cs="宋体"/>
                <w:color w:val="auto"/>
                <w:szCs w:val="21"/>
                <w:highlight w:val="none"/>
              </w:rPr>
              <w:t>。具体费率如下：</w:t>
            </w:r>
          </w:p>
          <w:p w14:paraId="2547CD4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①成交金额在100万元以下的：</w:t>
            </w:r>
          </w:p>
          <w:p w14:paraId="5A94FD6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货物1.5％；服务招标1.5％；工程招标1.0％；</w:t>
            </w:r>
          </w:p>
          <w:p w14:paraId="70AC531B">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②成交金额在100-500万元之间：</w:t>
            </w:r>
          </w:p>
          <w:p w14:paraId="05A6ADA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货物1.1％；服务招标0.8％；工程招标0.7％；</w:t>
            </w:r>
          </w:p>
          <w:p w14:paraId="5721C869">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w:t>
            </w:r>
          </w:p>
          <w:p w14:paraId="3F85AF87">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差额定率累进法计算过程示例：</w:t>
            </w:r>
          </w:p>
          <w:p w14:paraId="6633349F">
            <w:pPr>
              <w:spacing w:line="36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例如：某工程代理业务成交金额为300万元，代理服务费金额按如下计算：</w:t>
            </w:r>
          </w:p>
          <w:p w14:paraId="4DFE3F6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( 300 - 100 ) * 0.007 = 1.4万元</w:t>
            </w:r>
          </w:p>
          <w:p w14:paraId="5931547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100 * 0.01 = 1万元</w:t>
            </w:r>
          </w:p>
          <w:p w14:paraId="452C66E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合计收费=1.4+1=2.4万元</w:t>
            </w:r>
          </w:p>
          <w:p w14:paraId="625A61F2">
            <w:pPr>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0"/>
                <w:highlight w:val="none"/>
              </w:rPr>
              <w:t>成交供应商</w:t>
            </w:r>
            <w:r>
              <w:rPr>
                <w:rFonts w:hint="eastAsia" w:ascii="宋体" w:hAnsi="宋体" w:cs="宋体"/>
                <w:color w:val="auto"/>
                <w:szCs w:val="21"/>
                <w:highlight w:val="none"/>
              </w:rPr>
              <w:t>在</w:t>
            </w:r>
            <w:r>
              <w:rPr>
                <w:rFonts w:hint="eastAsia" w:ascii="宋体" w:hAnsi="宋体" w:cs="宋体"/>
                <w:color w:val="auto"/>
                <w:szCs w:val="21"/>
                <w:highlight w:val="none"/>
                <w:lang w:eastAsia="zh-CN"/>
              </w:rPr>
              <w:t>领取</w:t>
            </w:r>
            <w:r>
              <w:rPr>
                <w:rFonts w:hint="eastAsia" w:ascii="宋体" w:hAnsi="宋体" w:cs="宋体"/>
                <w:color w:val="auto"/>
                <w:szCs w:val="21"/>
                <w:highlight w:val="none"/>
              </w:rPr>
              <w:t>成交通知书前以银行转账或现金形式支付代理服务费；</w:t>
            </w:r>
          </w:p>
          <w:p w14:paraId="1E8D4949">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开户银行：广西北部湾银行南宁市金湖支行</w:t>
            </w:r>
          </w:p>
          <w:p w14:paraId="2CC2EA0A">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（银行地址：南宁市金湖路57号文德大厦1楼）</w:t>
            </w:r>
          </w:p>
          <w:p w14:paraId="10901763">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开户名称：广西机电设备招标有限公司</w:t>
            </w:r>
          </w:p>
          <w:p w14:paraId="54A661B3">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银行账号：1705012090027723 （联行号 313611017053）</w:t>
            </w:r>
          </w:p>
          <w:p w14:paraId="78F0BD28">
            <w:pPr>
              <w:rPr>
                <w:rFonts w:hint="eastAsia" w:ascii="宋体" w:hAnsi="宋体" w:cs="宋体"/>
                <w:color w:val="auto"/>
                <w:szCs w:val="21"/>
                <w:highlight w:val="none"/>
              </w:rPr>
            </w:pPr>
            <w:r>
              <w:rPr>
                <w:rFonts w:hint="eastAsia" w:ascii="宋体" w:hAnsi="宋体" w:cs="宋体"/>
                <w:color w:val="auto"/>
                <w:kern w:val="0"/>
                <w:szCs w:val="21"/>
                <w:highlight w:val="none"/>
              </w:rPr>
              <w:t>财务联系人：吴茜（电话：0771-2821398）</w:t>
            </w:r>
          </w:p>
        </w:tc>
      </w:tr>
      <w:tr w14:paraId="35EC25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restart"/>
            <w:tcBorders>
              <w:top w:val="single" w:color="auto" w:sz="4" w:space="0"/>
              <w:left w:val="single" w:color="auto" w:sz="4" w:space="0"/>
              <w:right w:val="single" w:color="auto" w:sz="4" w:space="0"/>
            </w:tcBorders>
            <w:noWrap w:val="0"/>
            <w:vAlign w:val="center"/>
          </w:tcPr>
          <w:p w14:paraId="778856C0">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9.3</w:t>
            </w:r>
          </w:p>
          <w:p w14:paraId="186EB11B">
            <w:pPr>
              <w:spacing w:line="300" w:lineRule="exact"/>
              <w:jc w:val="center"/>
              <w:rPr>
                <w:rFonts w:hint="eastAsia" w:ascii="宋体" w:hAnsi="宋体" w:cs="宋体"/>
                <w:b/>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93EB5F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B10E829">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本项目不收取履约保证金 </w:t>
            </w:r>
          </w:p>
        </w:tc>
      </w:tr>
      <w:tr w14:paraId="05085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continue"/>
            <w:tcBorders>
              <w:left w:val="single" w:color="auto" w:sz="4" w:space="0"/>
              <w:right w:val="single" w:color="auto" w:sz="4" w:space="0"/>
            </w:tcBorders>
            <w:noWrap w:val="0"/>
            <w:vAlign w:val="center"/>
          </w:tcPr>
          <w:p w14:paraId="406A3F1F">
            <w:pPr>
              <w:spacing w:line="300" w:lineRule="exact"/>
              <w:jc w:val="center"/>
              <w:rPr>
                <w:rFonts w:hint="eastAsia" w:ascii="宋体" w:hAnsi="宋体" w:cs="宋体"/>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7845AE8">
            <w:pPr>
              <w:jc w:val="center"/>
              <w:rPr>
                <w:rFonts w:hint="eastAsia" w:ascii="宋体" w:hAnsi="宋体" w:cs="宋体"/>
                <w:color w:val="auto"/>
                <w:szCs w:val="21"/>
                <w:highlight w:val="none"/>
              </w:rPr>
            </w:pPr>
            <w:r>
              <w:rPr>
                <w:rFonts w:hint="eastAsia" w:ascii="宋体" w:hAnsi="宋体" w:cs="宋体"/>
                <w:color w:val="auto"/>
                <w:szCs w:val="21"/>
                <w:highlight w:val="none"/>
              </w:rPr>
              <w:t>农民工工资保障金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9D6B7A">
            <w:pPr>
              <w:spacing w:line="300" w:lineRule="exact"/>
              <w:jc w:val="left"/>
              <w:rPr>
                <w:rFonts w:hint="eastAsia" w:ascii="宋体" w:hAnsi="宋体" w:cs="宋体"/>
                <w:color w:val="auto"/>
                <w:szCs w:val="21"/>
                <w:highlight w:val="none"/>
              </w:rPr>
            </w:pPr>
            <w:r>
              <w:rPr>
                <w:rFonts w:hint="eastAsia" w:ascii="宋体" w:hAnsi="宋体" w:cs="宋体"/>
                <w:color w:val="auto"/>
                <w:highlight w:val="none"/>
              </w:rPr>
              <w:t>按广西壮族自治区人力资源和社会保障厅等8部门《关于印发广西壮族自治区工程建设领域农民工工资专用</w:t>
            </w:r>
            <w:r>
              <w:rPr>
                <w:rFonts w:hint="eastAsia" w:ascii="宋体" w:hAnsi="宋体" w:cs="宋体"/>
                <w:color w:val="auto"/>
                <w:highlight w:val="none"/>
                <w:lang w:eastAsia="zh-CN"/>
              </w:rPr>
              <w:t>账户</w:t>
            </w:r>
            <w:r>
              <w:rPr>
                <w:rFonts w:hint="eastAsia" w:ascii="宋体" w:hAnsi="宋体" w:cs="宋体"/>
                <w:color w:val="auto"/>
                <w:highlight w:val="none"/>
              </w:rPr>
              <w:t>管理暂行办法实施细则的通知》（桂人社规[2022]5号）执行，承包人在合同签订之日起30日内，自主选择在自治区行政区域内依法设立或设有分支机构的银行开立专用</w:t>
            </w:r>
            <w:r>
              <w:rPr>
                <w:rFonts w:hint="eastAsia" w:ascii="宋体" w:hAnsi="宋体" w:cs="宋体"/>
                <w:color w:val="auto"/>
                <w:highlight w:val="none"/>
                <w:lang w:eastAsia="zh-CN"/>
              </w:rPr>
              <w:t>账户</w:t>
            </w:r>
            <w:r>
              <w:rPr>
                <w:rFonts w:hint="eastAsia" w:ascii="宋体" w:hAnsi="宋体" w:cs="宋体"/>
                <w:color w:val="auto"/>
                <w:highlight w:val="none"/>
              </w:rPr>
              <w:t>。办理得施工许可证后，按照《关于印发广西壮族自治区工程建设领域农民工工资保证金规定实施办法的通知》桂人社规[2021]16号）缴存保证金，也可以使用银行保函。工程竣工验收结算经审定后，按照规定程序，将农民工工资保证金没有使用或剩余的金额退还给承包人。</w:t>
            </w:r>
          </w:p>
        </w:tc>
      </w:tr>
      <w:tr w14:paraId="4F2647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continue"/>
            <w:tcBorders>
              <w:left w:val="single" w:color="auto" w:sz="4" w:space="0"/>
              <w:bottom w:val="single" w:color="auto" w:sz="4" w:space="0"/>
              <w:right w:val="single" w:color="auto" w:sz="4" w:space="0"/>
            </w:tcBorders>
            <w:noWrap w:val="0"/>
            <w:vAlign w:val="center"/>
          </w:tcPr>
          <w:p w14:paraId="19EC38EB">
            <w:pPr>
              <w:spacing w:line="300" w:lineRule="exact"/>
              <w:jc w:val="center"/>
              <w:rPr>
                <w:rFonts w:hint="eastAsia" w:ascii="宋体" w:hAnsi="宋体" w:cs="宋体"/>
                <w:b/>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4553D41">
            <w:pPr>
              <w:jc w:val="center"/>
              <w:rPr>
                <w:rFonts w:hint="eastAsia" w:ascii="宋体" w:hAnsi="宋体" w:cs="宋体"/>
                <w:color w:val="auto"/>
                <w:szCs w:val="21"/>
                <w:highlight w:val="none"/>
              </w:rPr>
            </w:pPr>
            <w:r>
              <w:rPr>
                <w:rFonts w:hint="eastAsia" w:ascii="宋体" w:hAnsi="宋体" w:cs="宋体"/>
                <w:color w:val="auto"/>
                <w:szCs w:val="20"/>
                <w:highlight w:val="none"/>
              </w:rPr>
              <w:t>其他事项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9D4877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本文件中内容如有前后不一致，以在采购文件先出现的为准。</w:t>
            </w:r>
          </w:p>
        </w:tc>
      </w:tr>
    </w:tbl>
    <w:p w14:paraId="1B247905">
      <w:pPr>
        <w:tabs>
          <w:tab w:val="left" w:pos="611"/>
        </w:tabs>
        <w:rPr>
          <w:rFonts w:hint="eastAsia" w:ascii="宋体" w:hAnsi="宋体" w:cs="宋体"/>
          <w:color w:val="auto"/>
          <w:szCs w:val="21"/>
          <w:highlight w:val="none"/>
        </w:rPr>
      </w:pPr>
    </w:p>
    <w:p w14:paraId="2E72BC09">
      <w:pPr>
        <w:rPr>
          <w:rFonts w:hint="eastAsia" w:ascii="宋体" w:hAnsi="宋体" w:cs="宋体"/>
          <w:b/>
          <w:bCs/>
          <w:color w:val="auto"/>
          <w:kern w:val="0"/>
          <w:szCs w:val="21"/>
          <w:highlight w:val="none"/>
        </w:rPr>
      </w:pPr>
      <w:bookmarkStart w:id="21" w:name="_Hlk89188603"/>
      <w:r>
        <w:rPr>
          <w:rFonts w:hint="eastAsia" w:ascii="宋体" w:hAnsi="宋体" w:cs="宋体"/>
          <w:b/>
          <w:bCs/>
          <w:color w:val="auto"/>
          <w:kern w:val="0"/>
          <w:szCs w:val="21"/>
          <w:highlight w:val="none"/>
        </w:rPr>
        <w:br w:type="page"/>
      </w:r>
    </w:p>
    <w:bookmarkEnd w:id="21"/>
    <w:p w14:paraId="7062A42A">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22" w:name="_Toc254970549"/>
      <w:bookmarkStart w:id="23" w:name="_Toc254970690"/>
      <w:r>
        <w:rPr>
          <w:rFonts w:hint="eastAsia" w:ascii="宋体" w:hAnsi="宋体" w:eastAsia="宋体" w:cs="宋体"/>
          <w:b/>
          <w:bCs/>
          <w:color w:val="auto"/>
          <w:kern w:val="0"/>
          <w:szCs w:val="21"/>
          <w:highlight w:val="none"/>
        </w:rPr>
        <w:t>1．总则</w:t>
      </w:r>
    </w:p>
    <w:p w14:paraId="65F0741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4" w:name="_Toc254970668"/>
      <w:bookmarkStart w:id="25" w:name="_Toc254970527"/>
      <w:r>
        <w:rPr>
          <w:rFonts w:hint="eastAsia" w:ascii="宋体" w:hAnsi="宋体" w:eastAsia="宋体" w:cs="宋体"/>
          <w:b/>
          <w:bCs/>
          <w:color w:val="auto"/>
          <w:kern w:val="0"/>
          <w:szCs w:val="21"/>
          <w:highlight w:val="none"/>
        </w:rPr>
        <w:t>1.1适用范围</w:t>
      </w:r>
      <w:bookmarkEnd w:id="24"/>
      <w:bookmarkEnd w:id="25"/>
    </w:p>
    <w:p w14:paraId="333B9C4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本采购文件适用于供应商须知前附表所述项目的政府采购活动。</w:t>
      </w:r>
    </w:p>
    <w:p w14:paraId="13A88B8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6" w:name="_Toc254970528"/>
      <w:bookmarkStart w:id="27" w:name="_Toc254970669"/>
      <w:r>
        <w:rPr>
          <w:rFonts w:hint="eastAsia" w:ascii="宋体" w:hAnsi="宋体" w:eastAsia="宋体" w:cs="宋体"/>
          <w:b/>
          <w:bCs/>
          <w:color w:val="auto"/>
          <w:kern w:val="0"/>
          <w:szCs w:val="21"/>
          <w:highlight w:val="none"/>
        </w:rPr>
        <w:t>1.2定义</w:t>
      </w:r>
      <w:bookmarkEnd w:id="26"/>
      <w:bookmarkEnd w:id="27"/>
    </w:p>
    <w:p w14:paraId="7894FBD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1.2.1“采购人”系指依法进行政府采购的国家机关、事业单位、团体组织。</w:t>
      </w:r>
    </w:p>
    <w:p w14:paraId="31DFEDC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1.2.2“供应商”系</w:t>
      </w:r>
      <w:r>
        <w:rPr>
          <w:rFonts w:hint="eastAsia" w:ascii="宋体" w:hAnsi="宋体" w:eastAsia="宋体" w:cs="宋体"/>
          <w:color w:val="auto"/>
          <w:highlight w:val="none"/>
        </w:rPr>
        <w:t>指响应招标、参加响应竞争的法人、其他组织或者自然人</w:t>
      </w:r>
      <w:r>
        <w:rPr>
          <w:rFonts w:hint="eastAsia" w:ascii="宋体" w:hAnsi="宋体" w:eastAsia="宋体" w:cs="宋体"/>
          <w:color w:val="auto"/>
          <w:szCs w:val="21"/>
          <w:highlight w:val="none"/>
        </w:rPr>
        <w:t>。</w:t>
      </w:r>
    </w:p>
    <w:p w14:paraId="7452B7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1.2.3本文件中的“法定代表人”若无特别说明，当供应商是企业的，是指企业法人营业执照上的法定代表人；当供应商是事业单位的，是指事业单位法人证书上的法定代表人；当供应商是社会团体、民办非企业的，是指法人登记证书中的法定代表人；当供应商是个体工商户的，是指个体工商户营业执照上的经营者；当供应商是自然人的，是指参与本项目响应的自然人本人。</w:t>
      </w:r>
    </w:p>
    <w:p w14:paraId="4117AFF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1.2.4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7A579690">
      <w:pPr>
        <w:keepNext w:val="0"/>
        <w:keepLines w:val="0"/>
        <w:pageBreakBefore w:val="0"/>
        <w:widowControl/>
        <w:kinsoku/>
        <w:wordWrap/>
        <w:overflowPunct/>
        <w:topLinePunct w:val="0"/>
        <w:bidi w:val="0"/>
        <w:adjustRightInd/>
        <w:snapToGrid/>
        <w:spacing w:line="300" w:lineRule="auto"/>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1.2.5“书面形式”如无特殊规定，书面形式是合同书、信件、电报、电传等可以有形地表现所载内容的形式。以电子数据交换、电子邮件等方式能够有形地表现所载内容，并可以随时调取查用的数据电文，视为书面形式。采购文件如有特殊规定，以采购文件规定为准。 </w:t>
      </w:r>
    </w:p>
    <w:p w14:paraId="2A5833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1.2.6本项目的技术商务要求重要性分为“▲”（如有）、“#”（如有）和一般无标识指标。▲代表实质性要求指标，</w:t>
      </w:r>
      <w:r>
        <w:rPr>
          <w:rFonts w:hint="eastAsia" w:ascii="宋体" w:hAnsi="宋体" w:eastAsia="宋体" w:cs="宋体"/>
          <w:b/>
          <w:bCs/>
          <w:color w:val="auto"/>
          <w:szCs w:val="21"/>
          <w:highlight w:val="none"/>
        </w:rPr>
        <w:t>不满足该指标项将导致响应被否决</w:t>
      </w:r>
      <w:r>
        <w:rPr>
          <w:rFonts w:hint="eastAsia" w:ascii="宋体" w:hAnsi="宋体" w:eastAsia="宋体" w:cs="宋体"/>
          <w:color w:val="auto"/>
          <w:szCs w:val="21"/>
          <w:highlight w:val="none"/>
        </w:rPr>
        <w:t>，#代表重要指标，无标识则表示一般指标项。</w:t>
      </w:r>
    </w:p>
    <w:p w14:paraId="2B13767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1.2.7 本采购文件出现多种选项的条款，以“</w:t>
      </w:r>
      <w:r>
        <w:rPr>
          <w:rFonts w:hint="eastAsia" w:ascii="宋体" w:hAnsi="宋体" w:cs="宋体"/>
          <w:color w:val="auto"/>
          <w:highlight w:val="none"/>
          <w:lang w:eastAsia="zh-CN"/>
        </w:rPr>
        <w:t>（</w:t>
      </w:r>
      <w:r>
        <w:rPr>
          <w:rFonts w:hint="eastAsia" w:ascii="宋体" w:hAnsi="宋体" w:eastAsia="宋体" w:cs="宋体"/>
          <w:color w:val="auto"/>
          <w:szCs w:val="21"/>
          <w:highlight w:val="none"/>
        </w:rPr>
        <w:t>”表示本条款所选择的方式。</w:t>
      </w:r>
    </w:p>
    <w:p w14:paraId="4DFFC52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1.2.8 “电子交易平台”是指以数据电文形式在线完成采购活动的信息平台，本采购文件中也称“广西政府采购云平台”。</w:t>
      </w:r>
    </w:p>
    <w:p w14:paraId="27C1B01F">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1.3项目信息</w:t>
      </w:r>
    </w:p>
    <w:p w14:paraId="6B45695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1.3.1项目名称及编号：详见</w:t>
      </w:r>
      <w:bookmarkStart w:id="28" w:name="_Hlk89176704"/>
      <w:r>
        <w:rPr>
          <w:rFonts w:hint="eastAsia" w:ascii="宋体" w:hAnsi="宋体" w:eastAsia="宋体" w:cs="宋体"/>
          <w:color w:val="auto"/>
          <w:szCs w:val="21"/>
          <w:highlight w:val="none"/>
        </w:rPr>
        <w:t>供应商须知前附表</w:t>
      </w:r>
      <w:bookmarkEnd w:id="28"/>
    </w:p>
    <w:p w14:paraId="40057C0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1.3.2采购方式：详见供应商须知前附表</w:t>
      </w:r>
    </w:p>
    <w:p w14:paraId="40A3C40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9" w:name="_Hlk132812137"/>
      <w:r>
        <w:rPr>
          <w:rFonts w:hint="eastAsia" w:ascii="宋体" w:hAnsi="宋体" w:eastAsia="宋体" w:cs="宋体"/>
          <w:b/>
          <w:bCs/>
          <w:color w:val="auto"/>
          <w:kern w:val="0"/>
          <w:szCs w:val="21"/>
          <w:highlight w:val="none"/>
        </w:rPr>
        <w:t>1.4促进中小企业发展政策</w:t>
      </w:r>
    </w:p>
    <w:p w14:paraId="321E1F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1.4.1本项目落实促进中小企业发展政策措施在前附表规定。依据促进中小企业发展政策获得政府采购合同的，小微企业不得将合同分包给大中型企业，中型企业不得将合同分包给大型企业。</w:t>
      </w:r>
    </w:p>
    <w:p w14:paraId="53EA2C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30" w:name="_Hlk92205820"/>
      <w:r>
        <w:rPr>
          <w:rFonts w:hint="eastAsia" w:ascii="宋体" w:hAnsi="宋体" w:eastAsia="宋体" w:cs="宋体"/>
          <w:color w:val="auto"/>
          <w:szCs w:val="21"/>
          <w:highlight w:val="none"/>
        </w:rPr>
        <w:t>根据《政府采购促进中小企业发展管理办法》（财库</w:t>
      </w:r>
      <w:r>
        <w:rPr>
          <w:rFonts w:hint="eastAsia" w:ascii="宋体" w:hAnsi="宋体" w:eastAsia="宋体" w:cs="宋体"/>
          <w:color w:val="auto"/>
          <w:szCs w:val="21"/>
          <w:highlight w:val="none"/>
          <w:lang w:eastAsia="zh-CN"/>
        </w:rPr>
        <w:t>〔2020〕46</w:t>
      </w:r>
      <w:r>
        <w:rPr>
          <w:rFonts w:hint="eastAsia" w:ascii="宋体" w:hAnsi="宋体" w:eastAsia="宋体" w:cs="宋体"/>
          <w:color w:val="auto"/>
          <w:szCs w:val="21"/>
          <w:highlight w:val="none"/>
        </w:rPr>
        <w:t>号）第九条以及《广西壮族自治区财政厅 广西壮族自治区工业和信息化厅转发财政部 工业和信息化部政府采购促进中小企业发展管理办法的通知》（桂财采</w:t>
      </w:r>
      <w:r>
        <w:rPr>
          <w:rFonts w:hint="eastAsia" w:ascii="宋体" w:hAnsi="宋体" w:eastAsia="宋体" w:cs="宋体"/>
          <w:color w:val="auto"/>
          <w:szCs w:val="21"/>
          <w:highlight w:val="none"/>
          <w:lang w:eastAsia="zh-CN"/>
        </w:rPr>
        <w:t>〔2021〕70</w:t>
      </w:r>
      <w:r>
        <w:rPr>
          <w:rFonts w:hint="eastAsia" w:ascii="宋体" w:hAnsi="宋体" w:eastAsia="宋体" w:cs="宋体"/>
          <w:color w:val="auto"/>
          <w:szCs w:val="21"/>
          <w:highlight w:val="none"/>
        </w:rPr>
        <w:t>号）规定，价格扣除比例在第四章评审方法及标准中规定，对小型企业和微型企业同等对待，不作区分。</w:t>
      </w:r>
    </w:p>
    <w:p w14:paraId="0CC0B51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1.4.2中小企业定义</w:t>
      </w:r>
    </w:p>
    <w:p w14:paraId="3B75C51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1.4.2.1中小企业是指在中华人民共和国境内依法设立，依据国务院批准的中小企业划分标准确定的中型企业、小型企业和微型企业，但与大企业的负责人为同一人，或者与大企业存在直接控股、管理关系的除外。</w:t>
      </w:r>
    </w:p>
    <w:p w14:paraId="271FD29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1.4.2.2供应商提供的货物、工程或者服务符合下列情形的，享受本款规定的促进中小企业发展政策：</w:t>
      </w:r>
    </w:p>
    <w:p w14:paraId="709B526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在货物采购项目中，货物由中小企业制造，即货物由中小企业生产且使用该中小企业商号或者注册商标；</w:t>
      </w:r>
    </w:p>
    <w:p w14:paraId="78F221F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在工程采购项目中，工程由中小企业承建，即工程施工单位为中小企业；</w:t>
      </w:r>
    </w:p>
    <w:p w14:paraId="47CDF45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在服务采购项目中，服务由中小企业承接，即提供服务的人员为中小企业依照《中华人民共和国劳动合同法》订立劳动合同的从业人员。</w:t>
      </w:r>
    </w:p>
    <w:p w14:paraId="6DF5DE8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在货物采购项目中，供应商提供的货物既有中小企业制造货物，也有大型企业制造货物的，不享受本款规定的促进中小企业发展政策。</w:t>
      </w:r>
    </w:p>
    <w:p w14:paraId="04150E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1.4.2.3本项目标的所属行业在第二章采购需求中规定。供应商根据中小企业划分标准（《关于印发中小企业划型标准规定的通知》（工信部联企业〔2011〕300号）判断是否为中小企业。（见附件）</w:t>
      </w:r>
    </w:p>
    <w:p w14:paraId="0AAB46D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符合条件的货物制造商、工程施工单位、服务承接单位为中小企业的，应按采购文件规定在响应文件中提供声明函。</w:t>
      </w:r>
    </w:p>
    <w:p w14:paraId="2D84B9A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1.4.2.4视同中小企业情形</w:t>
      </w:r>
    </w:p>
    <w:p w14:paraId="07DF91E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（1）符合中小企业划分标准的个体工商户，视同中小企业。</w:t>
      </w:r>
    </w:p>
    <w:p w14:paraId="49F6B23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（2）以联合体形式参加政府采购活动，联合体各方均为中小企业的，联合体视同中小企业。其中，联合体各方均为小微企业的，联合体视同小微企业。</w:t>
      </w:r>
    </w:p>
    <w:p w14:paraId="145CFDA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5513B55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符合条件的货物制造商、工程施工单位、服务承接单位为监狱企业或残疾人福利性单位的，应按采购文件规定在响应文件中提供相关证明文件。</w:t>
      </w:r>
      <w:bookmarkEnd w:id="29"/>
      <w:bookmarkEnd w:id="30"/>
    </w:p>
    <w:p w14:paraId="0A929CAC">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1.5供应商资格要求</w:t>
      </w:r>
    </w:p>
    <w:p w14:paraId="4709088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1.5.1供应商资格要求：详见供应商须知前附表</w:t>
      </w:r>
    </w:p>
    <w:p w14:paraId="1DCE1BE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1.5.2按照磋商公告的规定获得采购文件。</w:t>
      </w:r>
    </w:p>
    <w:p w14:paraId="59FF251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1.5.3本项目是否接受联合体响应，见“供应商须知前附表”规定。</w:t>
      </w:r>
    </w:p>
    <w:p w14:paraId="1C810B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如接受联合体响应，联合体响应要求如下： </w:t>
      </w:r>
    </w:p>
    <w:p w14:paraId="45FCF2B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（1）供应商可以组成一个响应联合体，以一个供应商的身份共同参加响应。联合体响应的，须提供《联合体协议书》（格式后附）</w:t>
      </w:r>
    </w:p>
    <w:p w14:paraId="2F71235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以联合体形式参加响应的，联合体各方均必须具备《中华人民共和国政府采购法》第二十二条第一款规定的基本条件。本项目有特殊要求规定供应商特定条件的，联合体各方中至少有一方必须符合采购文件规定的特定条件。</w:t>
      </w:r>
    </w:p>
    <w:p w14:paraId="3FA4008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11EE8F3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（4）以联合体形式参加政府采购活动的，联合体各方不得再单独参加或者与其他供应商另外组成联合体参加同一合同项下的政府采购活动。</w:t>
      </w:r>
    </w:p>
    <w:p w14:paraId="748A4BA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（5）联合体中有同类资质的供应商按照联合体分工承担相同工作的，应当按照资质等级较低的供应商确定资质等级。</w:t>
      </w:r>
    </w:p>
    <w:p w14:paraId="7D4B609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（6）联合体响应业绩、履约能力按照联合体各方其中较高的一方认定并计算（采购文件其他章节另有规定的除外）。</w:t>
      </w:r>
    </w:p>
    <w:p w14:paraId="2545811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（7）供应商为联合体的，可以由联合体中的一方或者多方共同交纳磋商保证金，其交纳的保证金对联合体各方均具有约束力。</w:t>
      </w:r>
    </w:p>
    <w:p w14:paraId="2BD56C6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（8）联合体各方均应按照采购文件的规定提交资格证明文件。</w:t>
      </w:r>
    </w:p>
    <w:p w14:paraId="48C3149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31" w:name="_Toc254970531"/>
      <w:bookmarkStart w:id="32" w:name="_Toc254970672"/>
      <w:r>
        <w:rPr>
          <w:rFonts w:hint="eastAsia" w:ascii="宋体" w:hAnsi="宋体" w:eastAsia="宋体" w:cs="宋体"/>
          <w:b/>
          <w:bCs/>
          <w:color w:val="auto"/>
          <w:kern w:val="0"/>
          <w:szCs w:val="21"/>
          <w:highlight w:val="none"/>
        </w:rPr>
        <w:t>1.6现场踏勘及响应费用</w:t>
      </w:r>
      <w:bookmarkEnd w:id="31"/>
      <w:bookmarkEnd w:id="32"/>
    </w:p>
    <w:p w14:paraId="4B03FC9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1.6.1前附表如规定现场踏勘的，供应商应按规定时间地点参加踏勘。</w:t>
      </w:r>
    </w:p>
    <w:p w14:paraId="51F1FF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1.6.2供应商均应自行承担所有与响应有关的全部费用（采购文件有相关的规定除外）。</w:t>
      </w:r>
    </w:p>
    <w:p w14:paraId="35B9CB0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1.7转包与分包</w:t>
      </w:r>
    </w:p>
    <w:p w14:paraId="7DF5551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1.7.1如采购文件其他地方无特别规定，本项目不允许转包。</w:t>
      </w:r>
    </w:p>
    <w:p w14:paraId="228AF38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1.7.2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6765BBE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33" w:name="_Toc254970532"/>
      <w:bookmarkStart w:id="34" w:name="_Toc254970673"/>
      <w:r>
        <w:rPr>
          <w:rFonts w:hint="eastAsia" w:ascii="宋体" w:hAnsi="宋体" w:eastAsia="宋体" w:cs="宋体"/>
          <w:b/>
          <w:bCs/>
          <w:color w:val="auto"/>
          <w:kern w:val="0"/>
          <w:szCs w:val="21"/>
          <w:highlight w:val="none"/>
        </w:rPr>
        <w:t>1.8特别说明</w:t>
      </w:r>
      <w:bookmarkEnd w:id="33"/>
      <w:bookmarkEnd w:id="34"/>
    </w:p>
    <w:p w14:paraId="14C070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 供应商应保证其提供的联系方式（电话、传真、电子邮件）有效，以保证往来函件（澄清、修改等）能及时通知供应商，并能及时反馈，否则采购人及代理机构不承担由此引起的一切后果。</w:t>
      </w:r>
    </w:p>
    <w:p w14:paraId="072EB80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1.8.2供应商应仔细阅读采购文件的所有内容，按照采购文件的要求提交响应文件，并对所提供的全部资料的真实性承担法律责任。</w:t>
      </w:r>
    </w:p>
    <w:p w14:paraId="0CC9EE6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1.8.3供应商在响应活动中提供任何虚假材料，将报监管部门查处； </w:t>
      </w:r>
    </w:p>
    <w:p w14:paraId="456E213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35" w:name="_Toc254970675"/>
      <w:bookmarkStart w:id="36" w:name="_Toc254970534"/>
      <w:r>
        <w:rPr>
          <w:rFonts w:hint="eastAsia" w:ascii="宋体" w:hAnsi="宋体" w:eastAsia="宋体" w:cs="宋体"/>
          <w:b/>
          <w:bCs/>
          <w:color w:val="auto"/>
          <w:kern w:val="0"/>
          <w:szCs w:val="21"/>
          <w:highlight w:val="none"/>
        </w:rPr>
        <w:t>2．采购文件</w:t>
      </w:r>
      <w:bookmarkEnd w:id="35"/>
      <w:bookmarkEnd w:id="36"/>
    </w:p>
    <w:p w14:paraId="493EE4C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2.1采购文件的构成</w:t>
      </w:r>
    </w:p>
    <w:p w14:paraId="78F378D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磋商公告</w:t>
      </w:r>
    </w:p>
    <w:p w14:paraId="2306680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 采购需求</w:t>
      </w:r>
    </w:p>
    <w:p w14:paraId="1173DA2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第三章 供应商须知</w:t>
      </w:r>
    </w:p>
    <w:p w14:paraId="592104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评审方法及标准</w:t>
      </w:r>
    </w:p>
    <w:p w14:paraId="1D18333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合同主要条款格式</w:t>
      </w:r>
    </w:p>
    <w:p w14:paraId="1AB1507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 响应文件格式</w:t>
      </w:r>
    </w:p>
    <w:p w14:paraId="0D018F08">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2.2供应商的风险</w:t>
      </w:r>
    </w:p>
    <w:p w14:paraId="28F831A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供应商没有按照采购文件要求提供全部资料，或者供应商没有对采购文件在各方面作出实质性响应是供应商的风险，并可能导致其响应被否决。</w:t>
      </w:r>
    </w:p>
    <w:p w14:paraId="782F775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color w:val="auto"/>
          <w:szCs w:val="21"/>
          <w:highlight w:val="none"/>
        </w:rPr>
      </w:pPr>
      <w:r>
        <w:rPr>
          <w:rFonts w:hint="eastAsia" w:ascii="宋体" w:hAnsi="宋体" w:eastAsia="宋体" w:cs="宋体"/>
          <w:b/>
          <w:bCs/>
          <w:color w:val="auto"/>
          <w:kern w:val="0"/>
          <w:szCs w:val="21"/>
          <w:highlight w:val="none"/>
        </w:rPr>
        <w:t>2.3采购文件的澄清与修改</w:t>
      </w:r>
    </w:p>
    <w:p w14:paraId="700607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2.3.1任何已获得采购文件的潜在供应商，均可以书面形式要求采购代理机构作出书面解释、澄清。</w:t>
      </w:r>
    </w:p>
    <w:p w14:paraId="4CEDE26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2.3.2采购人、采购代理机构可以对已发出的采购文件进行必要的澄清或者修改，澄清或者修改的内容可能影响响应文件编制的，采购人、采购代理机构应当在提交首次响应文件截止之日3个工作日前，</w:t>
      </w:r>
      <w:bookmarkStart w:id="37" w:name="_Hlk133590520"/>
      <w:r>
        <w:rPr>
          <w:rFonts w:hint="eastAsia" w:ascii="宋体" w:hAnsi="宋体" w:eastAsia="宋体" w:cs="宋体"/>
          <w:color w:val="auto"/>
          <w:szCs w:val="21"/>
          <w:highlight w:val="none"/>
        </w:rPr>
        <w:t>在供应商须知前附表规定的方式</w:t>
      </w:r>
      <w:bookmarkEnd w:id="37"/>
      <w:r>
        <w:rPr>
          <w:rFonts w:hint="eastAsia" w:ascii="宋体" w:hAnsi="宋体" w:eastAsia="宋体" w:cs="宋体"/>
          <w:color w:val="auto"/>
          <w:szCs w:val="21"/>
          <w:highlight w:val="none"/>
        </w:rPr>
        <w:t>通知所有获取采购文件的潜在供应商；不足3个工作日的，采购人、采购代理机构应当顺延提交首次响应文件截止时间。</w:t>
      </w:r>
    </w:p>
    <w:p w14:paraId="62B1DBB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2.3.3采购文件澄清、答复、修改、补充的内容为采购文件的组成部分。当采购文件与采购文件的答复、澄清、修改、补充通知就同一内容的表述不一致时，以最后发出的公告或书面文件为准。</w:t>
      </w:r>
    </w:p>
    <w:p w14:paraId="34188AB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38" w:name="_Toc254970535"/>
      <w:bookmarkStart w:id="39" w:name="_Toc254970676"/>
      <w:r>
        <w:rPr>
          <w:rFonts w:hint="eastAsia" w:ascii="宋体" w:hAnsi="宋体" w:eastAsia="宋体" w:cs="宋体"/>
          <w:b/>
          <w:bCs/>
          <w:color w:val="auto"/>
          <w:kern w:val="0"/>
          <w:szCs w:val="21"/>
          <w:highlight w:val="none"/>
        </w:rPr>
        <w:t>3．响应文件</w:t>
      </w:r>
      <w:bookmarkEnd w:id="38"/>
      <w:bookmarkEnd w:id="39"/>
    </w:p>
    <w:p w14:paraId="7551C25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0" w:name="_Toc254970536"/>
      <w:bookmarkStart w:id="41" w:name="_Toc254970677"/>
      <w:r>
        <w:rPr>
          <w:rFonts w:hint="eastAsia" w:ascii="宋体" w:hAnsi="宋体" w:eastAsia="宋体" w:cs="宋体"/>
          <w:b/>
          <w:bCs/>
          <w:color w:val="auto"/>
          <w:kern w:val="0"/>
          <w:szCs w:val="21"/>
          <w:highlight w:val="none"/>
        </w:rPr>
        <w:t>3.1响应文件的组成</w:t>
      </w:r>
      <w:bookmarkEnd w:id="40"/>
      <w:bookmarkEnd w:id="41"/>
    </w:p>
    <w:p w14:paraId="4BAEE0A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响应文件由第六章“响应文件格式”规定的内容和供应商所作的一切有效补充、修改和承诺等文件组成。</w:t>
      </w:r>
    </w:p>
    <w:p w14:paraId="168E782D">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2" w:name="_Toc254970537"/>
      <w:bookmarkStart w:id="43" w:name="_Toc254970678"/>
      <w:r>
        <w:rPr>
          <w:rFonts w:hint="eastAsia" w:ascii="宋体" w:hAnsi="宋体" w:eastAsia="宋体" w:cs="宋体"/>
          <w:b/>
          <w:color w:val="auto"/>
          <w:szCs w:val="21"/>
          <w:highlight w:val="none"/>
        </w:rPr>
        <w:t>3.2</w:t>
      </w:r>
      <w:r>
        <w:rPr>
          <w:rFonts w:hint="eastAsia" w:ascii="宋体" w:hAnsi="宋体" w:eastAsia="宋体" w:cs="宋体"/>
          <w:b/>
          <w:bCs/>
          <w:color w:val="auto"/>
          <w:kern w:val="0"/>
          <w:szCs w:val="21"/>
          <w:highlight w:val="none"/>
        </w:rPr>
        <w:t>响应文件的语言及计量</w:t>
      </w:r>
      <w:bookmarkEnd w:id="42"/>
      <w:bookmarkEnd w:id="43"/>
    </w:p>
    <w:p w14:paraId="2A9750D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3.2.1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20CD56D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3.2.2计量单位采购文件已有明确规定的，响应使用采购文件规定的计量单位；采购文件没有规定的，应采用中华人民共和国法定计量单位。</w:t>
      </w:r>
    </w:p>
    <w:p w14:paraId="5E5091E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4" w:name="_Toc254970538"/>
      <w:bookmarkStart w:id="45" w:name="_Toc254970679"/>
      <w:r>
        <w:rPr>
          <w:rFonts w:hint="eastAsia" w:ascii="宋体" w:hAnsi="宋体" w:eastAsia="宋体" w:cs="宋体"/>
          <w:b/>
          <w:bCs/>
          <w:color w:val="auto"/>
          <w:kern w:val="0"/>
          <w:szCs w:val="21"/>
          <w:highlight w:val="none"/>
        </w:rPr>
        <w:t>3.3响应报价</w:t>
      </w:r>
      <w:bookmarkEnd w:id="44"/>
      <w:bookmarkEnd w:id="45"/>
    </w:p>
    <w:p w14:paraId="7D6013E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3.3.1响应报价应按采购文件中相关附表格式填写。</w:t>
      </w:r>
    </w:p>
    <w:p w14:paraId="6A4863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3.3.2响应文件只允许有一个报价，有选择的或有条件的报价将不予接受。</w:t>
      </w:r>
    </w:p>
    <w:p w14:paraId="4BDDA3AA">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3.3.3对于本文件中未列明，而供应商认为必需的费用也需列入响应报价。在合同实施时，采购人将不予支付成交供应商没有列入的项目费用，并认为此项目的费用已包括在响应报价中。</w:t>
      </w:r>
    </w:p>
    <w:p w14:paraId="0E8BCC78">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
          <w:bCs/>
          <w:color w:val="auto"/>
          <w:kern w:val="1"/>
          <w:szCs w:val="21"/>
          <w:highlight w:val="none"/>
        </w:rPr>
      </w:pPr>
      <w:r>
        <w:rPr>
          <w:rFonts w:hint="eastAsia" w:ascii="宋体" w:hAnsi="宋体" w:eastAsia="宋体" w:cs="宋体"/>
          <w:color w:val="auto"/>
          <w:kern w:val="1"/>
          <w:szCs w:val="21"/>
          <w:highlight w:val="none"/>
        </w:rPr>
        <w:t>3.3.4采购人不接受供应商给予的赠品、回扣或者与采购无关的其他商品、服务。</w:t>
      </w:r>
    </w:p>
    <w:p w14:paraId="110CB01F">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3.4响应有效期</w:t>
      </w:r>
    </w:p>
    <w:p w14:paraId="418C89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3.4.1如采购文件其他地方无特别规定，响应有效期则为响应截止之日起90天。在响应有效期内响应文件应保持有效。</w:t>
      </w:r>
      <w:r>
        <w:rPr>
          <w:rFonts w:hint="eastAsia" w:ascii="宋体" w:hAnsi="宋体" w:eastAsia="宋体" w:cs="宋体"/>
          <w:b/>
          <w:bCs/>
          <w:color w:val="auto"/>
          <w:szCs w:val="21"/>
          <w:highlight w:val="none"/>
        </w:rPr>
        <w:t>有效期不足的响应文件将被否决</w:t>
      </w:r>
      <w:r>
        <w:rPr>
          <w:rFonts w:hint="eastAsia" w:ascii="宋体" w:hAnsi="宋体" w:eastAsia="宋体" w:cs="宋体"/>
          <w:color w:val="auto"/>
          <w:szCs w:val="21"/>
          <w:highlight w:val="none"/>
        </w:rPr>
        <w:t>。</w:t>
      </w:r>
    </w:p>
    <w:p w14:paraId="2129E44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3.4.2在特殊情况下，采购人可与供应商协商延长响应文件的有效期，这种要求和答复均以书面形式进行。</w:t>
      </w:r>
    </w:p>
    <w:p w14:paraId="2F16E73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3.4.3供应商同意延长的响应有效期的，如本项目要求提交保证金则应相应延长其磋商保证金的有效期，但不得要求或被允许修改或撤销其响应文件；供应商拒绝延长的，其响应无效，但供应商有权收回其磋商保证金。</w:t>
      </w:r>
    </w:p>
    <w:p w14:paraId="3F2E327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6" w:name="_Toc254970541"/>
      <w:bookmarkStart w:id="47" w:name="_Toc254970682"/>
      <w:r>
        <w:rPr>
          <w:rFonts w:hint="eastAsia" w:ascii="宋体" w:hAnsi="宋体" w:eastAsia="宋体" w:cs="宋体"/>
          <w:b/>
          <w:bCs/>
          <w:color w:val="auto"/>
          <w:kern w:val="0"/>
          <w:szCs w:val="21"/>
          <w:highlight w:val="none"/>
        </w:rPr>
        <w:t>3.5磋商保证金</w:t>
      </w:r>
      <w:bookmarkEnd w:id="46"/>
      <w:bookmarkEnd w:id="47"/>
    </w:p>
    <w:p w14:paraId="02C24B1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3.5.1供应商须按须知前附表规定提交磋商保证金，</w:t>
      </w:r>
      <w:r>
        <w:rPr>
          <w:rFonts w:hint="eastAsia" w:ascii="宋体" w:hAnsi="宋体" w:eastAsia="宋体" w:cs="宋体"/>
          <w:b/>
          <w:bCs/>
          <w:color w:val="auto"/>
          <w:szCs w:val="21"/>
          <w:highlight w:val="none"/>
        </w:rPr>
        <w:t>否则其响应将被否决</w:t>
      </w:r>
      <w:r>
        <w:rPr>
          <w:rFonts w:hint="eastAsia" w:ascii="宋体" w:hAnsi="宋体" w:eastAsia="宋体" w:cs="宋体"/>
          <w:color w:val="auto"/>
          <w:szCs w:val="21"/>
          <w:highlight w:val="none"/>
        </w:rPr>
        <w:t>。除采购文件规定不予退还保证金的情形外，代理机构在规定时间内退回供应商的磋商保证金（供应商自行承担因未按供应商须知前附表要求交纳导致磋商保证金无法及时退还的责任）。</w:t>
      </w:r>
    </w:p>
    <w:p w14:paraId="2D1D4D3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3.5.2磋商保证金币种应与响应报价币种相同。</w:t>
      </w:r>
    </w:p>
    <w:p w14:paraId="2A710C7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3.5.3未成交供应商的磋商保证金在成交通知书发出后5个工作日内退还。成交供应商的磋商保证金在合同签订后5个工作日内退还（办理退还手续时需要向采购代理机构提供两份合同复印件）。</w:t>
      </w:r>
    </w:p>
    <w:p w14:paraId="073D17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3.5.4供应商有下列情形之一的，磋商保证金将不予退还：</w:t>
      </w:r>
    </w:p>
    <w:p w14:paraId="5819F5D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供应商在响应有效期内撤销响应文件的；</w:t>
      </w:r>
    </w:p>
    <w:p w14:paraId="242F78A4">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供应商在响应过程中弄虚作假，提供虚假材料的；</w:t>
      </w:r>
    </w:p>
    <w:p w14:paraId="4B73B11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成交供应商无正当理由不与采购人签订合同的；</w:t>
      </w:r>
    </w:p>
    <w:p w14:paraId="4F1189F2">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将成交项目转让给他人或者在响应文件中未说明且未经采购人同意，将成交项目分包给他人的；</w:t>
      </w:r>
    </w:p>
    <w:p w14:paraId="48418F0C">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供应商与采购人、其他供应商或者采购代理机构恶意串通的；</w:t>
      </w:r>
    </w:p>
    <w:p w14:paraId="4386810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拒绝履行合同义务的；</w:t>
      </w:r>
    </w:p>
    <w:p w14:paraId="126A43C8">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其他严重扰乱招投标程序的。</w:t>
      </w:r>
    </w:p>
    <w:p w14:paraId="536EC259">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8" w:name="_Toc254970683"/>
      <w:bookmarkStart w:id="49" w:name="_Toc254970542"/>
      <w:r>
        <w:rPr>
          <w:rFonts w:hint="eastAsia" w:ascii="宋体" w:hAnsi="宋体" w:eastAsia="宋体" w:cs="宋体"/>
          <w:b/>
          <w:bCs/>
          <w:color w:val="auto"/>
          <w:kern w:val="0"/>
          <w:szCs w:val="21"/>
          <w:highlight w:val="none"/>
        </w:rPr>
        <w:t>3.6响应文件的</w:t>
      </w:r>
      <w:bookmarkEnd w:id="48"/>
      <w:bookmarkEnd w:id="49"/>
      <w:r>
        <w:rPr>
          <w:rFonts w:hint="eastAsia" w:ascii="宋体" w:hAnsi="宋体" w:eastAsia="宋体" w:cs="宋体"/>
          <w:b/>
          <w:bCs/>
          <w:color w:val="auto"/>
          <w:kern w:val="0"/>
          <w:szCs w:val="21"/>
          <w:highlight w:val="none"/>
        </w:rPr>
        <w:t>编制要求</w:t>
      </w:r>
    </w:p>
    <w:p w14:paraId="0FA9AE1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color w:val="auto"/>
          <w:kern w:val="0"/>
          <w:szCs w:val="21"/>
          <w:highlight w:val="none"/>
        </w:rPr>
        <w:t>3.6.1</w:t>
      </w:r>
      <w:r>
        <w:rPr>
          <w:rFonts w:hint="eastAsia" w:ascii="宋体" w:hAnsi="宋体" w:eastAsia="宋体" w:cs="宋体"/>
          <w:color w:val="auto"/>
          <w:szCs w:val="21"/>
          <w:highlight w:val="none"/>
        </w:rPr>
        <w:t>供应商应先安装广西政府采购云平台新版客户端，通过账号密码或CA登录客户端制作响应文件。</w:t>
      </w:r>
    </w:p>
    <w:p w14:paraId="14C9A1A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3.6.2供应商应按本采购文件规定的格式和顺序编制响应文件并进行关联定位，以便磋商小组在评审时，点击评分项可直接定位到该评分项内容。如对采购文件的某项要求，供应商的响应文件未能关联定位提供相应的内容与其对应，则磋商小组在评审时如做出对供应商不利的评审由供应商自行承担。响应文件如内容不完整、编排混乱导致响应文件被误读、漏读，或者在按采购文件规定的部位查找不到相关内容的，由供应商自行承担。</w:t>
      </w:r>
    </w:p>
    <w:p w14:paraId="6B22F4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3.6.3 供应商的响应文件未按照采购文件要求签署、盖章的，</w:t>
      </w:r>
      <w:r>
        <w:rPr>
          <w:rFonts w:hint="eastAsia" w:ascii="宋体" w:hAnsi="宋体" w:eastAsia="宋体" w:cs="宋体"/>
          <w:b/>
          <w:bCs/>
          <w:color w:val="auto"/>
          <w:szCs w:val="21"/>
          <w:highlight w:val="none"/>
        </w:rPr>
        <w:t>其响应无效</w:t>
      </w:r>
      <w:r>
        <w:rPr>
          <w:rFonts w:hint="eastAsia" w:ascii="宋体" w:hAnsi="宋体" w:eastAsia="宋体" w:cs="宋体"/>
          <w:color w:val="auto"/>
          <w:szCs w:val="21"/>
          <w:highlight w:val="none"/>
        </w:rPr>
        <w:t>。</w:t>
      </w:r>
    </w:p>
    <w:p w14:paraId="181A44D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3.6.4为确保网上操作合法、有效和安全，供应商应当在响应截止时间前完成在广西政府采购云平台的身份认证，确保在电子投标过程中能够对相关数据电文进行加密和使用电子签名。</w:t>
      </w:r>
    </w:p>
    <w:p w14:paraId="637211C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3.6.5响应文件中标注的供应商名称应与主体资格证明（如营业执照、事业单位法人证书、执业许可证、个体工商户营业执照、自然人身份证等）和公章/电子签章一致，</w:t>
      </w:r>
      <w:r>
        <w:rPr>
          <w:rFonts w:hint="eastAsia" w:ascii="宋体" w:hAnsi="宋体" w:eastAsia="宋体" w:cs="宋体"/>
          <w:b/>
          <w:bCs/>
          <w:color w:val="auto"/>
          <w:szCs w:val="21"/>
          <w:highlight w:val="none"/>
        </w:rPr>
        <w:t>否则作无效响应处理。</w:t>
      </w:r>
    </w:p>
    <w:p w14:paraId="62A401D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3.7响应文件的递交、修改和撤回</w:t>
      </w:r>
    </w:p>
    <w:p w14:paraId="268AFD3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3.7.1供应商必须在“供应商须知前附表”规定的响应文件截标时间和响应地点提交电子版响应文件。电子响应文件应在制作完成后，在响应截止时间前通过有效数字证书（CA认证锁）进行电子签章、加密，然后通过网络将加密的电子响应文件递交至广西政府采购云平台。 </w:t>
      </w:r>
    </w:p>
    <w:p w14:paraId="158AB37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3.7.2未在规定时间内提交或者未按照采购文件要求签章、加密的电子响应文件，广西政府采购云平台将拒收。 </w:t>
      </w:r>
    </w:p>
    <w:p w14:paraId="1A6C367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3.7.3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5B0CD90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3.7.4在响应截止时间前，除供应商补充、修改或者撤回响应文件外，任何单位和个人不得解密或提取响应文件。</w:t>
      </w:r>
    </w:p>
    <w:p w14:paraId="47E310C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3.7.5在响应截止时间止提交电子版响应文件的供应商不足3家时，电子版响应文件由代理机构在广西政府采购云平台操作退回，除此之外采购人和采购代理机构对已提交的响应文件概不退回。</w:t>
      </w:r>
    </w:p>
    <w:p w14:paraId="3C642B8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0" w:name="_Hlk93046827"/>
      <w:r>
        <w:rPr>
          <w:rFonts w:hint="eastAsia" w:ascii="宋体" w:hAnsi="宋体" w:eastAsia="宋体" w:cs="宋体"/>
          <w:color w:val="auto"/>
          <w:szCs w:val="21"/>
          <w:highlight w:val="none"/>
        </w:rPr>
        <w:t>3.7.6</w:t>
      </w:r>
      <w:bookmarkEnd w:id="50"/>
      <w:r>
        <w:rPr>
          <w:rFonts w:hint="eastAsia" w:ascii="宋体" w:hAnsi="宋体" w:eastAsia="宋体" w:cs="宋体"/>
          <w:color w:val="auto"/>
          <w:szCs w:val="21"/>
          <w:highlight w:val="none"/>
        </w:rPr>
        <w:t>采购文件未允许同一供应商提交两个或以上不同的响应文件，但存在同一供应商提交两个或以上不同的响应文件的，其响应无效。供应商在同一响应文件中对某项技术、商务要求提供有选择性的响应参数或方案等同于提交两个或以上不同的响应文件。</w:t>
      </w:r>
    </w:p>
    <w:p w14:paraId="0BFA378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4．截标</w:t>
      </w:r>
    </w:p>
    <w:p w14:paraId="20A0432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4.1截标准备</w:t>
      </w:r>
    </w:p>
    <w:p w14:paraId="537B4D1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本项目响应截止时间及地点见“供应商须知前附表”规定。</w:t>
      </w:r>
    </w:p>
    <w:p w14:paraId="40C6B842">
      <w:pPr>
        <w:keepNext w:val="0"/>
        <w:keepLines w:val="0"/>
        <w:pageBreakBefore w:val="0"/>
        <w:kinsoku/>
        <w:wordWrap/>
        <w:overflowPunct/>
        <w:topLinePunct w:val="0"/>
        <w:autoSpaceDE w:val="0"/>
        <w:autoSpaceDN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项目没有现场递交响应文件及现场截标环节。采购代理机构将按照采购文件规定的时间通过广西政府采购云平台组织线上截标活动、开启响应文件，所有供应商均应当准时在线参加。供应商如不参加截标大会的，视同认可截标结果，事后不得对采购相关人员、截标过程和截标结果提出异议，同时供应商因未在线参加截标而导致响应文件无法按时解密等一切后果由供应商自己承担。</w:t>
      </w:r>
    </w:p>
    <w:p w14:paraId="7953162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如供应商成功解密响应文件，但未在广西政府采购云平台电子开标大厅参加截标的，视同认可截标过程和结果，由此产生的后果由供应商自行负责。 </w:t>
      </w:r>
    </w:p>
    <w:p w14:paraId="7C72DB7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4.2截标程序</w:t>
      </w:r>
    </w:p>
    <w:p w14:paraId="7B768FC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4.2.1供应商登录广西政府采购云平台进入开标大厅签到。</w:t>
      </w:r>
    </w:p>
    <w:p w14:paraId="0E2A3D8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4.2.2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CA锁准时登录到广西政府采购云平台电子开标大厅签到并对电子响应文件解密。截标后供应商未及时进行解密的，代理机构可通知供应商。</w:t>
      </w:r>
      <w:bookmarkStart w:id="51" w:name="_Hlk106639817"/>
      <w:r>
        <w:rPr>
          <w:rFonts w:hint="eastAsia" w:ascii="宋体" w:hAnsi="宋体" w:eastAsia="宋体" w:cs="宋体"/>
          <w:color w:val="auto"/>
          <w:highlight w:val="none"/>
        </w:rPr>
        <w:t>通知后供应商仍未在上述规定时间内解密响应文件</w:t>
      </w:r>
      <w:bookmarkEnd w:id="51"/>
      <w:r>
        <w:rPr>
          <w:rFonts w:hint="eastAsia" w:ascii="宋体" w:hAnsi="宋体" w:eastAsia="宋体" w:cs="宋体"/>
          <w:color w:val="auto"/>
          <w:szCs w:val="21"/>
          <w:highlight w:val="none"/>
        </w:rPr>
        <w:t>，或者供应商没预留联系方式或预留联系方式无效导致代理机构无法联系到供应商进行解密的，均视为无效响应。</w:t>
      </w:r>
    </w:p>
    <w:p w14:paraId="14F893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4.2.3</w:t>
      </w:r>
      <w:bookmarkStart w:id="52" w:name="_Hlk106637968"/>
      <w:r>
        <w:rPr>
          <w:rFonts w:hint="eastAsia" w:ascii="宋体" w:hAnsi="宋体" w:eastAsia="宋体" w:cs="宋体"/>
          <w:color w:val="auto"/>
          <w:szCs w:val="21"/>
          <w:highlight w:val="none"/>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52"/>
    <w:p w14:paraId="138C8C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4.2.4解密异常情况处理：详见本章9.2电子交易活动的中止。</w:t>
      </w:r>
    </w:p>
    <w:p w14:paraId="048DC03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4.2.5截标结束。</w:t>
      </w:r>
    </w:p>
    <w:p w14:paraId="4E17F8E0">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特别说明</w:t>
      </w:r>
      <w:r>
        <w:rPr>
          <w:rFonts w:hint="eastAsia" w:ascii="宋体" w:hAnsi="宋体" w:eastAsia="宋体" w:cs="宋体"/>
          <w:color w:val="auto"/>
          <w:szCs w:val="21"/>
          <w:highlight w:val="none"/>
        </w:rPr>
        <w:t>：如遇广西政府采购云平台电子化截标或评审程序调整的，按调整后的程序执行。</w:t>
      </w:r>
    </w:p>
    <w:p w14:paraId="18F2682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4.3演示</w:t>
      </w:r>
    </w:p>
    <w:p w14:paraId="33890B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4.3.1“供应商须知前附表”规定在截标会议结束后进行演示的，供应商应按规定进行演示。</w:t>
      </w:r>
    </w:p>
    <w:p w14:paraId="21BF675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4.3.2未按规定时间进行演示可能引起的演示分数被计为0分或响应无效等后果由供应商自行承担。</w:t>
      </w:r>
    </w:p>
    <w:p w14:paraId="5ADE2AA9">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color w:val="auto"/>
          <w:szCs w:val="21"/>
          <w:highlight w:val="none"/>
        </w:rPr>
      </w:pPr>
      <w:r>
        <w:rPr>
          <w:rFonts w:hint="eastAsia" w:ascii="宋体" w:hAnsi="宋体" w:eastAsia="宋体" w:cs="宋体"/>
          <w:b/>
          <w:bCs/>
          <w:color w:val="auto"/>
          <w:kern w:val="0"/>
          <w:szCs w:val="21"/>
          <w:highlight w:val="none"/>
        </w:rPr>
        <w:t>4.4样品</w:t>
      </w:r>
    </w:p>
    <w:p w14:paraId="7CA0287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4.4.1“供应商须知前附表”规定递交样品的，供应商应按前附表规定递交样品，递交样品时应附样品递交表（格式见第六章）。</w:t>
      </w:r>
    </w:p>
    <w:p w14:paraId="02FA1F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4.4.2未按规定时间递交样品可能引起的样品分数被计为0分或响应无效等后果由供应商自行承担。</w:t>
      </w:r>
    </w:p>
    <w:p w14:paraId="11D85A5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4.4.3样品封存或退还的说明请见第六章响应文件格式所附样品递交表。</w:t>
      </w:r>
    </w:p>
    <w:p w14:paraId="730A2AC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5．资格审查</w:t>
      </w:r>
    </w:p>
    <w:p w14:paraId="425C778F">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5.1截标</w:t>
      </w:r>
      <w:r>
        <w:rPr>
          <w:rFonts w:hint="eastAsia" w:ascii="宋体" w:hAnsi="宋体" w:eastAsia="宋体" w:cs="宋体"/>
          <w:bCs/>
          <w:color w:val="auto"/>
          <w:szCs w:val="21"/>
          <w:highlight w:val="none"/>
        </w:rPr>
        <w:t>后，磋商小组通过电子交易平台对供应商的资格进行审查。资格审查</w:t>
      </w:r>
      <w:r>
        <w:rPr>
          <w:rFonts w:hint="eastAsia" w:ascii="宋体" w:hAnsi="宋体" w:eastAsia="宋体" w:cs="宋体"/>
          <w:bCs/>
          <w:color w:val="auto"/>
          <w:kern w:val="0"/>
          <w:szCs w:val="21"/>
          <w:highlight w:val="none"/>
        </w:rPr>
        <w:t>是根据法律法规和采购文件的规定，对供应商的基本资格条件、特定资格条件进行审查。</w:t>
      </w:r>
    </w:p>
    <w:p w14:paraId="0AF592EE">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5.2资格审查标准在第四章评审方法及标准中规定，符合资格审查标准要求的供应商即为资格审查合格。</w:t>
      </w:r>
    </w:p>
    <w:p w14:paraId="5D26F3B4">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5.3供应商有下列情形之一的，资格审查不合格，作无效响应处理：</w:t>
      </w:r>
    </w:p>
    <w:p w14:paraId="437CD0C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5.3.1不具备采购文件中规定的资格要求或资格条件的； </w:t>
      </w:r>
      <w:r>
        <w:rPr>
          <w:rFonts w:hint="eastAsia" w:ascii="宋体" w:hAnsi="宋体" w:eastAsia="宋体" w:cs="宋体"/>
          <w:color w:val="auto"/>
          <w:highlight w:val="none"/>
        </w:rPr>
        <w:t>（注：其中信用查询规则见“供应商须知前附表”，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已与“信用中国”平台做接口，可直接在线查询）</w:t>
      </w:r>
    </w:p>
    <w:p w14:paraId="79CC76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5.3.2响应文件缺少任何一项资格证明文件或不符合第四章评审方法及标准中资格审查标准规定的评审内容的。</w:t>
      </w:r>
    </w:p>
    <w:p w14:paraId="0D8CB56D">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6．评审</w:t>
      </w:r>
    </w:p>
    <w:p w14:paraId="3B02D62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6.1组建磋商小组</w:t>
      </w:r>
    </w:p>
    <w:p w14:paraId="5AC0493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6.1.1本项目评审工作由磋商小组负责，磋商小组由评审专家和采购人代表（如有）组成。磋商小组评审时必须公平、公正、客观，不带任何倾向性和启发性；不得向外界透露任何与评审有关的内容；任何单位和个人不得干扰、影响评标的正常进行；磋商小组及有关工作人员不得私下与供应商接触，不得收受利害关系人的财物或者其他好处；评审专家发现本人与参加采购活动的供应商有利害关系的，应当主动提出回避。</w:t>
      </w:r>
    </w:p>
    <w:p w14:paraId="3F71B49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6.1.2磋商小组成员应当通过电子交易平台进行独立评审，磋商小组成员对需要共同认定的事项存在争议的，应当按照少数服从多数的原则作出结论。持不同意见的磋商小组成员应当在评审报告上签署不同意见及理由，否则视为同意评审报告。如果在评审过程中出现法律法规和采购文件均没有明确规定的情形时，由磋商小组现场协商确定，协商不一致的，由全体磋商小组成员投票表决，应当按照少数服从多数的原则作出结论并记录在评审报告中。</w:t>
      </w:r>
    </w:p>
    <w:p w14:paraId="0D046F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37538AC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6.1.4本项目评审过程实行全程网上留痕及录音、录像监控，供应商在评审过程中所进行的试图影响评审结果的不公正活动，可能导致其响应按无效处理。</w:t>
      </w:r>
    </w:p>
    <w:p w14:paraId="72E23B5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6.2评审方法及依据</w:t>
      </w:r>
    </w:p>
    <w:p w14:paraId="21ABFF5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6.2.1本项目采用第四章评审方法及标准规定的方法进行评审。</w:t>
      </w:r>
    </w:p>
    <w:p w14:paraId="5C645A4E">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6.2.2磋商小组</w:t>
      </w:r>
      <w:r>
        <w:rPr>
          <w:rFonts w:hint="eastAsia" w:ascii="宋体" w:hAnsi="宋体" w:eastAsia="宋体" w:cs="宋体"/>
          <w:color w:val="auto"/>
          <w:highlight w:val="none"/>
        </w:rPr>
        <w:t>以采购文件、补充文件、响应文件、澄清及答复为评审依据，</w:t>
      </w:r>
      <w:r>
        <w:rPr>
          <w:rFonts w:hint="eastAsia" w:ascii="宋体" w:hAnsi="宋体" w:eastAsia="宋体" w:cs="宋体"/>
          <w:bCs/>
          <w:color w:val="auto"/>
          <w:kern w:val="0"/>
          <w:szCs w:val="21"/>
          <w:highlight w:val="none"/>
        </w:rPr>
        <w:t>第四章评审方法及标准没有规定的评审方法、标准及因素，不得作为评审依据。</w:t>
      </w:r>
    </w:p>
    <w:p w14:paraId="76525E78">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53" w:name="_Toc254970546"/>
      <w:bookmarkStart w:id="54" w:name="_Toc254970687"/>
      <w:r>
        <w:rPr>
          <w:rFonts w:hint="eastAsia" w:ascii="宋体" w:hAnsi="宋体" w:eastAsia="宋体" w:cs="宋体"/>
          <w:b/>
          <w:bCs/>
          <w:color w:val="auto"/>
          <w:kern w:val="0"/>
          <w:szCs w:val="21"/>
          <w:highlight w:val="none"/>
        </w:rPr>
        <w:t>6.3评审程序</w:t>
      </w:r>
    </w:p>
    <w:p w14:paraId="4FCA31B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w:t>
      </w:r>
      <w:bookmarkStart w:id="55" w:name="_Hlk80956880"/>
      <w:bookmarkStart w:id="56" w:name="_Hlk19175507"/>
      <w:r>
        <w:rPr>
          <w:rFonts w:hint="eastAsia" w:ascii="宋体" w:hAnsi="宋体" w:eastAsia="宋体" w:cs="宋体"/>
          <w:color w:val="auto"/>
          <w:highlight w:val="none"/>
        </w:rPr>
        <w:t>3.1符合性审查</w:t>
      </w:r>
    </w:p>
    <w:p w14:paraId="3792CBB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bCs/>
          <w:color w:val="auto"/>
          <w:kern w:val="1"/>
          <w:szCs w:val="21"/>
          <w:highlight w:val="none"/>
        </w:rPr>
        <w:t>资格审查结束后，</w:t>
      </w:r>
      <w:r>
        <w:rPr>
          <w:rFonts w:hint="eastAsia" w:ascii="宋体" w:hAnsi="宋体" w:eastAsia="宋体" w:cs="宋体"/>
          <w:color w:val="auto"/>
          <w:highlight w:val="none"/>
        </w:rPr>
        <w:t>磋商小组对通过资格审查的供应商的响应文件报价、商务资信、技术等方面实质性内容进行符合性审查，</w:t>
      </w:r>
      <w:r>
        <w:rPr>
          <w:rFonts w:hint="eastAsia" w:ascii="宋体" w:hAnsi="宋体" w:eastAsia="宋体" w:cs="宋体"/>
          <w:color w:val="auto"/>
          <w:szCs w:val="21"/>
          <w:highlight w:val="none"/>
        </w:rPr>
        <w:t>符合性审查标准详见第四章评审方法及标准。</w:t>
      </w:r>
    </w:p>
    <w:bookmarkEnd w:id="55"/>
    <w:bookmarkEnd w:id="56"/>
    <w:p w14:paraId="04D930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6.3.2</w:t>
      </w:r>
      <w:r>
        <w:rPr>
          <w:rFonts w:hint="eastAsia" w:ascii="宋体" w:hAnsi="宋体" w:eastAsia="宋体" w:cs="宋体"/>
          <w:color w:val="auto"/>
          <w:highlight w:val="none"/>
        </w:rPr>
        <w:t>强制性</w:t>
      </w:r>
      <w:r>
        <w:rPr>
          <w:rFonts w:hint="eastAsia" w:ascii="宋体" w:hAnsi="宋体" w:eastAsia="宋体" w:cs="宋体"/>
          <w:color w:val="auto"/>
          <w:szCs w:val="21"/>
          <w:highlight w:val="none"/>
        </w:rPr>
        <w:t>采购要求</w:t>
      </w:r>
    </w:p>
    <w:p w14:paraId="6CF9763F">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7" w:name="_Hlk47714684"/>
      <w:r>
        <w:rPr>
          <w:rFonts w:hint="eastAsia" w:ascii="宋体" w:hAnsi="宋体" w:eastAsia="宋体" w:cs="宋体"/>
          <w:color w:val="auto"/>
          <w:szCs w:val="21"/>
          <w:highlight w:val="none"/>
        </w:rPr>
        <w:t>（1）</w:t>
      </w:r>
      <w:bookmarkEnd w:id="57"/>
      <w:r>
        <w:rPr>
          <w:rFonts w:hint="eastAsia" w:ascii="宋体" w:hAnsi="宋体" w:eastAsia="宋体" w:cs="宋体"/>
          <w:color w:val="auto"/>
          <w:szCs w:val="21"/>
          <w:highlight w:val="none"/>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响应货物必须使用政府强制采购的节能产品，否则响应文件作无效处理；属于品目清单内非标注“★”的产品时，应优先采购。</w:t>
      </w:r>
    </w:p>
    <w:p w14:paraId="2CDB1FC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8" w:name="_Hlk19176155"/>
      <w:r>
        <w:rPr>
          <w:rFonts w:hint="eastAsia" w:ascii="宋体" w:hAnsi="宋体" w:eastAsia="宋体" w:cs="宋体"/>
          <w:color w:val="auto"/>
          <w:szCs w:val="21"/>
          <w:highlight w:val="none"/>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文件中应主动列明供货范围中属于网络安全专用产品的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无效。</w:t>
      </w:r>
    </w:p>
    <w:p w14:paraId="06BFD09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注：网络安全专用产品在中共中央网络安全和信息化委员会办公室网站上发布的《网络关键设备和网络安全专用产品目录》中查询。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网络安全专用产品”内“产品类别”</w:t>
      </w:r>
      <w:r>
        <w:rPr>
          <w:rFonts w:hint="eastAsia" w:ascii="宋体" w:hAnsi="宋体" w:eastAsia="宋体" w:cs="宋体"/>
          <w:color w:val="auto"/>
          <w:szCs w:val="21"/>
          <w:highlight w:val="none"/>
        </w:rPr>
        <w:t>共</w:t>
      </w:r>
      <w:r>
        <w:rPr>
          <w:rFonts w:hint="eastAsia" w:ascii="宋体" w:hAnsi="宋体" w:eastAsia="宋体" w:cs="宋体"/>
          <w:color w:val="auto"/>
          <w:szCs w:val="21"/>
          <w:highlight w:val="none"/>
          <w:lang w:val="en-US" w:eastAsia="zh-CN"/>
        </w:rPr>
        <w:t>34</w:t>
      </w:r>
      <w:r>
        <w:rPr>
          <w:rFonts w:hint="eastAsia" w:ascii="宋体" w:hAnsi="宋体" w:eastAsia="宋体" w:cs="宋体"/>
          <w:color w:val="auto"/>
          <w:szCs w:val="21"/>
          <w:highlight w:val="none"/>
        </w:rPr>
        <w:t>类：数据备份与恢复产品、防火墙、入侵检测系统（IDS）、入侵防御系统（IPS）、</w:t>
      </w:r>
      <w:r>
        <w:rPr>
          <w:rFonts w:hint="eastAsia" w:ascii="宋体" w:hAnsi="宋体" w:eastAsia="宋体" w:cs="宋体"/>
          <w:color w:val="auto"/>
          <w:szCs w:val="21"/>
          <w:highlight w:val="none"/>
          <w:lang w:val="en-US" w:eastAsia="zh-CN"/>
        </w:rPr>
        <w:t>网络和终端隔离产品</w:t>
      </w:r>
      <w:r>
        <w:rPr>
          <w:rFonts w:hint="eastAsia" w:ascii="宋体" w:hAnsi="宋体" w:eastAsia="宋体" w:cs="宋体"/>
          <w:color w:val="auto"/>
          <w:szCs w:val="21"/>
          <w:highlight w:val="none"/>
        </w:rPr>
        <w:t>、反垃圾邮件产品、网络综合审计</w:t>
      </w:r>
      <w:r>
        <w:rPr>
          <w:rFonts w:hint="eastAsia" w:ascii="宋体" w:hAnsi="宋体" w:eastAsia="宋体" w:cs="宋体"/>
          <w:color w:val="auto"/>
          <w:szCs w:val="21"/>
          <w:highlight w:val="none"/>
          <w:lang w:val="en-US" w:eastAsia="zh-CN"/>
        </w:rPr>
        <w:t>产品</w:t>
      </w:r>
      <w:r>
        <w:rPr>
          <w:rFonts w:hint="eastAsia" w:ascii="宋体" w:hAnsi="宋体" w:eastAsia="宋体" w:cs="宋体"/>
          <w:color w:val="auto"/>
          <w:szCs w:val="21"/>
          <w:highlight w:val="none"/>
        </w:rPr>
        <w:t>、网络脆弱性扫描产品、安全数据库系统、网站恢复产品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0B0BE4C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6.3.3澄清、说明或补正</w:t>
      </w:r>
    </w:p>
    <w:p w14:paraId="135273E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（1）对响应文件中含义不明确、同类问题表述不一致或者有明显文字和计算错误的内容，磋商小组应在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发布电子澄清函，要求供应商在平台设置的时间内作出必要的澄清、说明或者补正。供应商在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接收到电子澄清函后根据澄清函内容直接在线编辑或上传PDF格式回函，电子澄清答复函使用CA证书加盖单位电子签章后提交至磋商小组。供应商的澄清、说明或者补正不得超出响应文件的范围或者改变响应文件的实质性内容。供应商未在规定时间内进行澄清、说明或者补正的，按无效响应处理。</w:t>
      </w:r>
    </w:p>
    <w:p w14:paraId="6F10B9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异常情况处理：如遇无法正常使用线上发送澄清函的情况，将以书面形式执行。磋商小组以书面形式要求供应商在规定时间内作出必要的澄清、说明或者补正。供应商的澄清、说明或者补正必须采用书面形式，并加盖公章或者由法定代表人或者其授权的代表签字。</w:t>
      </w:r>
    </w:p>
    <w:p w14:paraId="1094C02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6.3.4报价修正</w:t>
      </w:r>
    </w:p>
    <w:p w14:paraId="55E289B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（1）报价出现前后不一致的，按照下列规定修正：</w:t>
      </w:r>
    </w:p>
    <w:p w14:paraId="06B134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①响应文件中开标一览表（报价表）内容与响应文件中相应内容不一致的，以开标一览表（报价表）为准；</w:t>
      </w:r>
    </w:p>
    <w:p w14:paraId="6A7874E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②大写金额和小写金额不一致的，以大写金额为准；</w:t>
      </w:r>
    </w:p>
    <w:p w14:paraId="34204D1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③单价金额小数点或者百分比有明显错位的，以开标一览表的总价为准，并修改单价；</w:t>
      </w:r>
    </w:p>
    <w:p w14:paraId="05FA459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④总价金额与按单价汇总金额不一致的，以单价金额计算结果为准。</w:t>
      </w:r>
    </w:p>
    <w:p w14:paraId="7C5A26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同时出现两种以上不一致的，按照上述①-④顺序修正。修正后的报价按照上述“6.3.3澄清、说明或补正”的规定经供应商确认后产生约束力，供应商不确认的，其响应无效。</w:t>
      </w:r>
    </w:p>
    <w:p w14:paraId="3DDC4C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（2）经供应商确认修正后的报价若超过采购预算金额或者最高限价，其响应文件作无效响应处理。</w:t>
      </w:r>
    </w:p>
    <w:p w14:paraId="616A33B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（3）经供应商确认修正后的报价作为签订合同的依据，并以此报价计算价格分。</w:t>
      </w:r>
    </w:p>
    <w:p w14:paraId="2AA516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（4）如磋商过程中有多轮报价的，磋商小组在每一轮报价均应按上述规则修正报价。</w:t>
      </w:r>
    </w:p>
    <w:p w14:paraId="251FA4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6.3.5异常低价审查</w:t>
      </w:r>
    </w:p>
    <w:p w14:paraId="5D52129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w:t>
      </w:r>
      <w:r>
        <w:rPr>
          <w:rFonts w:hint="eastAsia" w:ascii="宋体" w:hAnsi="宋体" w:eastAsia="宋体" w:cs="宋体"/>
          <w:color w:val="auto"/>
          <w:szCs w:val="21"/>
          <w:highlight w:val="none"/>
          <w:lang w:val="en-US" w:eastAsia="zh-CN"/>
        </w:rPr>
        <w:t>异常低价审查情形见</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lang w:eastAsia="zh-CN"/>
        </w:rPr>
        <w:t>须知</w:t>
      </w:r>
      <w:r>
        <w:rPr>
          <w:rFonts w:hint="eastAsia" w:ascii="宋体" w:hAnsi="宋体" w:eastAsia="宋体" w:cs="宋体"/>
          <w:color w:val="auto"/>
          <w:szCs w:val="21"/>
          <w:highlight w:val="none"/>
        </w:rPr>
        <w:t>前附表”规定。</w:t>
      </w:r>
    </w:p>
    <w:p w14:paraId="071DB29F">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978169F">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strike/>
          <w:dstrike w:val="0"/>
          <w:color w:val="auto"/>
          <w:szCs w:val="21"/>
          <w:highlight w:val="none"/>
          <w:lang w:val="en-US" w:eastAsia="zh-CN"/>
        </w:rPr>
      </w:pPr>
      <w:r>
        <w:rPr>
          <w:rFonts w:hint="eastAsia" w:ascii="宋体" w:hAnsi="宋体" w:eastAsia="宋体" w:cs="宋体"/>
          <w:color w:val="auto"/>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宋体"/>
          <w:strike w:val="0"/>
          <w:dstrike w:val="0"/>
          <w:color w:val="auto"/>
          <w:szCs w:val="21"/>
          <w:highlight w:val="none"/>
          <w:lang w:val="en-US" w:eastAsia="zh-CN"/>
        </w:rPr>
        <w:t>投标（响应）供应商不能提供书面说明、证明材料，或者提供的书面说明、证明材料不能证明其报价合理性的，评审委员会应当将其作为无效投标（响应）处理。</w:t>
      </w:r>
    </w:p>
    <w:p w14:paraId="3F34FB60">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39D8F02">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6F20F575">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书面证明应当按照上述“6.3.3澄清、说明或补正”的规定提交</w:t>
      </w:r>
      <w:r>
        <w:rPr>
          <w:rFonts w:hint="eastAsia" w:ascii="宋体" w:hAnsi="宋体" w:eastAsia="宋体" w:cs="宋体"/>
          <w:color w:val="auto"/>
          <w:szCs w:val="21"/>
          <w:highlight w:val="none"/>
          <w:lang w:val="en-US" w:eastAsia="zh-CN"/>
        </w:rPr>
        <w:t>。</w:t>
      </w:r>
    </w:p>
    <w:p w14:paraId="558809C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相同品牌认定（仅适用于货物采购项目）</w:t>
      </w:r>
    </w:p>
    <w:p w14:paraId="4AEC64D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（1）单一产品采购项目，</w:t>
      </w:r>
      <w:r>
        <w:rPr>
          <w:rFonts w:hint="eastAsia" w:ascii="宋体" w:hAnsi="宋体" w:eastAsia="宋体" w:cs="宋体"/>
          <w:color w:val="auto"/>
          <w:highlight w:val="none"/>
        </w:rPr>
        <w:t>不同供应商提供的产品品牌相同时，按以下规定确定</w:t>
      </w:r>
      <w:r>
        <w:rPr>
          <w:rFonts w:hint="eastAsia" w:ascii="宋体" w:hAnsi="宋体" w:eastAsia="宋体" w:cs="宋体"/>
          <w:bCs/>
          <w:color w:val="auto"/>
          <w:kern w:val="0"/>
          <w:szCs w:val="21"/>
          <w:highlight w:val="none"/>
        </w:rPr>
        <w:t>相同品牌的响应有效性</w:t>
      </w:r>
      <w:r>
        <w:rPr>
          <w:rFonts w:hint="eastAsia" w:ascii="宋体" w:hAnsi="宋体" w:eastAsia="宋体" w:cs="宋体"/>
          <w:color w:val="auto"/>
          <w:highlight w:val="none"/>
        </w:rPr>
        <w:t>。</w:t>
      </w:r>
    </w:p>
    <w:bookmarkEnd w:id="58"/>
    <w:p w14:paraId="22D4CA4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供相同品牌产品且通过资格审查、符合性审查的不同供应商参加同一合同项下响应的，按一家供应商计算，评审后得分最高的同品牌供应商获得中标人推荐资格；评审得分相同的，由采购人或者采购人委托磋商小组按照采购文件规定的方式确定一个供应商获得成交供应商推荐资格，采购文件未规定的采取随机抽取方式确定，其他同品牌供应商不作为成交候选人。</w:t>
      </w:r>
    </w:p>
    <w:p w14:paraId="28731D8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（2）非单一产品采购项目，采购人应当确定核心产品，并在采购文件中载明。不同供应商提供的核心产品品牌相同的，按上述规定处理。核心产品在第二章采购需求规定。</w:t>
      </w:r>
    </w:p>
    <w:bookmarkEnd w:id="53"/>
    <w:bookmarkEnd w:id="54"/>
    <w:p w14:paraId="39C53D7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磋商</w:t>
      </w:r>
    </w:p>
    <w:p w14:paraId="2FF0DD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6F44680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（2）在磋商过程中，磋商小组可以根据采购文件和磋商情况实质性变动采购需求中的技术、服务要求以及合同草案条款，但不得变动采购文件中的其他内容。实质性变动的内容，须经采购人代表确认。</w:t>
      </w:r>
    </w:p>
    <w:p w14:paraId="1A21F6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对采购文件作出的实质性变动是采购文件的有效组成部分，由磋商小组通过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以书面形式同时通知所有参加磋商的供应商。</w:t>
      </w:r>
    </w:p>
    <w:p w14:paraId="372D4A2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（3）供应商必须按照采购文件的变动情况和磋商小组的要求重新提交响应文件，并在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在线编辑或上传PDF格式，使用电子签章后提交至磋商小组。参加磋商的供应商未在规定时间内重新提交响应文件的，视同退出磋商。</w:t>
      </w:r>
    </w:p>
    <w:p w14:paraId="2FEFE46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（4）供应商的法定代表人或其授权代表无须到现场参加磋商，提问及回答/响应均通过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进行。磋商过程中使用的电子签章应为供应商上传响应文件的同一签章。</w:t>
      </w:r>
    </w:p>
    <w:p w14:paraId="54E6A6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最后报价</w:t>
      </w:r>
    </w:p>
    <w:p w14:paraId="281D1C2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（1）采购文件能够详细列明采购标的的技术、服务要求的，磋商结束后，磋商小组应当要求所有实质性响应的供应商在规定时间内提交最后报价，提交最后报价的供应商不得少于3家。 </w:t>
      </w:r>
    </w:p>
    <w:p w14:paraId="383F9A5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07D5C3B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最后报价是供应商响应文件的有效组成部分。</w:t>
      </w:r>
    </w:p>
    <w:p w14:paraId="256AF7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（2）如符合“市场竞争不充分的科研项目、需要扶持的科技成果转化项目、政府购买服务项目（含政府和社会资本合作项目）的，提交最后报价的供应商可以为2家。</w:t>
      </w:r>
    </w:p>
    <w:p w14:paraId="231DB52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）最后报价要求通过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发出，供应商需在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设置的时间内报价，最后报价不得超过采购预算金额且具有唯一性，否则否决其响应。</w:t>
      </w:r>
    </w:p>
    <w:p w14:paraId="0F4F78B1">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最后报价与首次报价相比有调整的：供应商提交的最后报价必须包含已标价的工程量清单，即最后报价是工程量清单全部工作内容的价格体现，具体包括供应商部分（分部分项工程量清单费用、措施项目清单费用、规费、税金、其它项目）和采购人部分（暂列金、材料购置费）（如有）等完成本工程并经验收合格至达到质量保修期限所需的费用、合理利润及风险。如采购文件或磋商过程中明确供应商应提供技术服务及其它服务的（如检测费、验收发生的费用），相应费用也应包括在最后报价中。最后报价不允许采用汇总后优惠、打折的形式，否则其报价无效并作无效响应处理。</w:t>
      </w:r>
    </w:p>
    <w:p w14:paraId="2157EC5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）已提交响应文件的供应商，在提交最后报价之前，可以根据磋商情况退出磋商</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退出磋商的供应商的响应文件无效。退出磋商的说明须经签字扫描后以电子邮件方式发送至采购代理机构，并及时通知项目负责人。磋商小组在评审报告中注明退出磋商的供应商名单。采购人、采购代理机构应当退还退出磋商的供应商的磋商保证金。</w:t>
      </w:r>
    </w:p>
    <w:p w14:paraId="59404E9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）供应商未在规定时间内提交最后报价的，视同退出磋商。</w:t>
      </w:r>
    </w:p>
    <w:p w14:paraId="7639B8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）最后报价结束后，磋商小组不得再与供应商进行任何形式的商谈。</w:t>
      </w:r>
    </w:p>
    <w:p w14:paraId="3C91370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串通投标认定</w:t>
      </w:r>
    </w:p>
    <w:p w14:paraId="69FD24A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磋商小组须根据以下规定认定供应商是否有</w:t>
      </w:r>
      <w:r>
        <w:rPr>
          <w:rFonts w:hint="eastAsia" w:ascii="宋体" w:hAnsi="宋体" w:eastAsia="宋体" w:cs="宋体"/>
          <w:bCs/>
          <w:color w:val="auto"/>
          <w:kern w:val="0"/>
          <w:szCs w:val="21"/>
          <w:highlight w:val="none"/>
        </w:rPr>
        <w:t>串通投标的行为</w:t>
      </w:r>
      <w:r>
        <w:rPr>
          <w:rFonts w:hint="eastAsia" w:ascii="宋体" w:hAnsi="宋体" w:eastAsia="宋体" w:cs="宋体"/>
          <w:color w:val="auto"/>
          <w:highlight w:val="none"/>
        </w:rPr>
        <w:t>。</w:t>
      </w:r>
    </w:p>
    <w:p w14:paraId="73A1C0C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9" w:name="_Hlk19122026"/>
      <w:r>
        <w:rPr>
          <w:rFonts w:hint="eastAsia" w:ascii="宋体" w:hAnsi="宋体" w:eastAsia="宋体" w:cs="宋体"/>
          <w:color w:val="auto"/>
          <w:szCs w:val="21"/>
          <w:highlight w:val="none"/>
        </w:rPr>
        <w:t>（1）</w:t>
      </w:r>
      <w:bookmarkEnd w:id="59"/>
      <w:r>
        <w:rPr>
          <w:rFonts w:hint="eastAsia" w:ascii="宋体" w:hAnsi="宋体" w:eastAsia="宋体" w:cs="宋体"/>
          <w:color w:val="auto"/>
          <w:szCs w:val="21"/>
          <w:highlight w:val="none"/>
        </w:rPr>
        <w:t>根据《关于防治政府采购招标中串通投标行为的通知》（桂财采</w:t>
      </w:r>
      <w:r>
        <w:rPr>
          <w:rFonts w:hint="eastAsia" w:ascii="宋体" w:hAnsi="宋体" w:eastAsia="宋体" w:cs="宋体"/>
          <w:color w:val="auto"/>
          <w:szCs w:val="21"/>
          <w:highlight w:val="none"/>
          <w:lang w:eastAsia="zh-CN"/>
        </w:rPr>
        <w:t>〔2016〕</w:t>
      </w:r>
      <w:r>
        <w:rPr>
          <w:rFonts w:hint="eastAsia" w:ascii="宋体" w:hAnsi="宋体" w:eastAsia="宋体" w:cs="宋体"/>
          <w:color w:val="auto"/>
          <w:szCs w:val="21"/>
          <w:highlight w:val="none"/>
        </w:rPr>
        <w:t>42号）规定，出现下述情况的，相关供应商的投标作无效投标处理。</w:t>
      </w:r>
    </w:p>
    <w:p w14:paraId="6BBAA7C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0" w:name="_Hlk19122039"/>
      <w:r>
        <w:rPr>
          <w:rFonts w:hint="eastAsia" w:ascii="宋体" w:hAnsi="宋体" w:eastAsia="宋体" w:cs="宋体"/>
          <w:color w:val="auto"/>
          <w:szCs w:val="21"/>
          <w:highlight w:val="none"/>
        </w:rPr>
        <w:t>①单位负责人为同一人或者存在直接控股、管理关系，参加同一合同项下政府采购活动的不同供应商。</w:t>
      </w:r>
    </w:p>
    <w:p w14:paraId="2B75EBB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②授权给供应商后参加同一合同项（分标、分包）投标的生产厂商。</w:t>
      </w:r>
    </w:p>
    <w:p w14:paraId="61A9380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③视为或被认定为串通投标的相关供应商。</w:t>
      </w:r>
    </w:p>
    <w:bookmarkEnd w:id="60"/>
    <w:p w14:paraId="585B8D9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1" w:name="_Hlk19122058"/>
      <w:r>
        <w:rPr>
          <w:rFonts w:hint="eastAsia" w:ascii="宋体" w:hAnsi="宋体" w:eastAsia="宋体" w:cs="宋体"/>
          <w:color w:val="auto"/>
          <w:szCs w:val="21"/>
          <w:highlight w:val="none"/>
        </w:rPr>
        <w:t>（2）</w:t>
      </w:r>
      <w:bookmarkEnd w:id="61"/>
      <w:r>
        <w:rPr>
          <w:rFonts w:hint="eastAsia" w:ascii="宋体" w:hAnsi="宋体" w:eastAsia="宋体" w:cs="宋体"/>
          <w:color w:val="auto"/>
          <w:szCs w:val="21"/>
          <w:highlight w:val="none"/>
        </w:rPr>
        <w:t>根据《关于防治政府采购招标中串通投标行为的通知》（桂财采</w:t>
      </w:r>
      <w:r>
        <w:rPr>
          <w:rFonts w:hint="eastAsia" w:ascii="宋体" w:hAnsi="宋体" w:eastAsia="宋体" w:cs="宋体"/>
          <w:color w:val="auto"/>
          <w:szCs w:val="21"/>
          <w:highlight w:val="none"/>
          <w:lang w:eastAsia="zh-CN"/>
        </w:rPr>
        <w:t>〔2016〕</w:t>
      </w:r>
      <w:r>
        <w:rPr>
          <w:rFonts w:hint="eastAsia" w:ascii="宋体" w:hAnsi="宋体" w:eastAsia="宋体" w:cs="宋体"/>
          <w:color w:val="auto"/>
          <w:szCs w:val="21"/>
          <w:highlight w:val="none"/>
        </w:rPr>
        <w:t>42号）规定，有下列情形之一的视为供应商相互串通投标，响应文件将被视为无效。</w:t>
      </w:r>
    </w:p>
    <w:p w14:paraId="7D5E0E8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2" w:name="_Hlk19122048"/>
      <w:r>
        <w:rPr>
          <w:rFonts w:hint="eastAsia" w:ascii="宋体" w:hAnsi="宋体" w:eastAsia="宋体" w:cs="宋体"/>
          <w:color w:val="auto"/>
          <w:szCs w:val="21"/>
          <w:highlight w:val="none"/>
        </w:rPr>
        <w:t>①不同供应商的响应文件由同一单位或者个人编制；或不同供应商报名的IP地址一致的；</w:t>
      </w:r>
    </w:p>
    <w:p w14:paraId="26C5C8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②不同供应商委托同一单位或者个人办理投标事宜；</w:t>
      </w:r>
    </w:p>
    <w:p w14:paraId="1F620E0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③不同的供应商的响应文件载明的项目管理员为同一个人；</w:t>
      </w:r>
    </w:p>
    <w:p w14:paraId="52CF5B6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④不同供应商的响应文件异常一致或投标报价呈规律性差异；</w:t>
      </w:r>
    </w:p>
    <w:p w14:paraId="45D876B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⑤不同供应商的响应文件相互混装；</w:t>
      </w:r>
    </w:p>
    <w:p w14:paraId="5186CC8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⑥不同供应商的保证金从同一单位或者个人账户转出。</w:t>
      </w:r>
    </w:p>
    <w:bookmarkEnd w:id="62"/>
    <w:p w14:paraId="276B462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3" w:name="_Hlk19122102"/>
      <w:r>
        <w:rPr>
          <w:rFonts w:hint="eastAsia" w:ascii="宋体" w:hAnsi="宋体" w:eastAsia="宋体" w:cs="宋体"/>
          <w:color w:val="auto"/>
          <w:szCs w:val="21"/>
          <w:highlight w:val="none"/>
        </w:rPr>
        <w:t>（3）</w:t>
      </w:r>
      <w:bookmarkEnd w:id="63"/>
      <w:r>
        <w:rPr>
          <w:rFonts w:hint="eastAsia" w:ascii="宋体" w:hAnsi="宋体" w:eastAsia="宋体" w:cs="宋体"/>
          <w:color w:val="auto"/>
          <w:szCs w:val="21"/>
          <w:highlight w:val="none"/>
        </w:rPr>
        <w:t>根据《关于防治政府采购招标中串通投标行为的通知》（桂财采[2016]42号）规定，供应商有下列情形之一的，属于恶意串通行为，响应文件将被视为无效。</w:t>
      </w:r>
    </w:p>
    <w:p w14:paraId="5F01F10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4" w:name="_Hlk19122095"/>
      <w:r>
        <w:rPr>
          <w:rFonts w:hint="eastAsia" w:ascii="宋体" w:hAnsi="宋体" w:eastAsia="宋体" w:cs="宋体"/>
          <w:color w:val="auto"/>
          <w:szCs w:val="21"/>
          <w:highlight w:val="none"/>
        </w:rPr>
        <w:t>①供应商直接或者间接从采购人或者采购代理机构处获得其他供应商的相关信息并修改其响应文件或者响应文件；</w:t>
      </w:r>
    </w:p>
    <w:p w14:paraId="2D854A8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②供应商按照采购人或者采购代理机构的授意撤换、修改响应文件或者响应文件;；</w:t>
      </w:r>
    </w:p>
    <w:p w14:paraId="6F78A4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③供应商之间协商报价、技术方案等响应文件或者响应文件的实质性内容；</w:t>
      </w:r>
    </w:p>
    <w:p w14:paraId="6FAB4D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④属于同一集团、协会、商会等组织成员的供应商按照该组织要求协同参加政府采购活动；</w:t>
      </w:r>
    </w:p>
    <w:p w14:paraId="6774084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⑤供应商之间事先约定一致抬高或者压低投标报价，或者在招标项目中事先约定轮流以高价位或者低价位中标，或者事先约定由某一特定供应商中标，然后再参加投标；</w:t>
      </w:r>
    </w:p>
    <w:p w14:paraId="05F8B46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⑥供应商之间商定部分供应商放弃参加政府采购活动或者放弃中标；</w:t>
      </w:r>
    </w:p>
    <w:p w14:paraId="5A5F34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⑦供应商与采购人或者采购代理机构之间、供应商相互之间，为谋求特定供应商中标或者排斥其他供应商的其他串通行为。</w:t>
      </w:r>
    </w:p>
    <w:bookmarkEnd w:id="64"/>
    <w:p w14:paraId="272C562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响应无效认定</w:t>
      </w:r>
    </w:p>
    <w:p w14:paraId="5052B14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（1）在评审过程中如发现下列情形之一的，响应文件将被视为无效：</w:t>
      </w:r>
    </w:p>
    <w:p w14:paraId="0DA9FD9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①响应文件存在法律、法规及监督部门有关文件规定的无效情形。</w:t>
      </w:r>
    </w:p>
    <w:p w14:paraId="13DCCE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②响应文件存在采购文件规定的无效情形。</w:t>
      </w:r>
    </w:p>
    <w:p w14:paraId="0B47C43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5" w:name="_Hlk19113313"/>
      <w:r>
        <w:rPr>
          <w:rFonts w:hint="eastAsia" w:ascii="宋体" w:hAnsi="宋体" w:eastAsia="宋体" w:cs="宋体"/>
          <w:color w:val="auto"/>
          <w:szCs w:val="21"/>
          <w:highlight w:val="none"/>
        </w:rPr>
        <w:t>（2）根据财库《关于促进政府采购公平竞争优化营商环境的通知》（〔2019〕38号）以及《广西壮族自治区财政厅转发财政部关于促进政府采购公平竞争优化营商环境的通知》（桂财采〔2019〕41号）规定，磋商小组不得因装订、纸张、文件排序等非实质性的格式、形式问题认定投标无效或否决投标，从而限制和影响供应商投标（响应）。</w:t>
      </w:r>
    </w:p>
    <w:bookmarkEnd w:id="65"/>
    <w:p w14:paraId="76455DE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6" w:name="_Hlk19113363"/>
      <w:r>
        <w:rPr>
          <w:rFonts w:hint="eastAsia" w:ascii="宋体" w:hAnsi="宋体" w:eastAsia="宋体" w:cs="宋体"/>
          <w:color w:val="auto"/>
          <w:szCs w:val="21"/>
          <w:highlight w:val="none"/>
        </w:rPr>
        <w:t>6.3.1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比较与评价</w:t>
      </w:r>
    </w:p>
    <w:p w14:paraId="17C6654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（1）磋商小组按采购文件中规定的评审方法和标准，对提交最后报价的供应商的响应文件和最后报价进行综合评分。</w:t>
      </w:r>
    </w:p>
    <w:p w14:paraId="776A700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（2）磋商小组各成员独立对每个有效供应商的响应文件进行评价、打分。评价打分有误的应及时进行修正。评分标准如有客观分定义，磋商小组所有成员的客观分评分分值应当一致。</w:t>
      </w:r>
    </w:p>
    <w:p w14:paraId="7145BE5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磋商小组按综合评分由高到低的排列顺序推荐3名以上成交候选供应商，综合评分排名第一的为第一成交候选供应商。若成交候选人综合评分相同的，按最后报价由低到高顺序排列；综合评分且最后报价相同的</w:t>
      </w:r>
      <w:r>
        <w:rPr>
          <w:rFonts w:hint="eastAsia" w:ascii="宋体" w:hAnsi="宋体" w:eastAsia="宋体" w:cs="宋体"/>
          <w:color w:val="auto"/>
          <w:highlight w:val="none"/>
        </w:rPr>
        <w:t>并列</w:t>
      </w:r>
      <w:r>
        <w:rPr>
          <w:rFonts w:hint="eastAsia" w:ascii="宋体" w:hAnsi="宋体" w:eastAsia="宋体" w:cs="宋体"/>
          <w:color w:val="auto"/>
          <w:szCs w:val="21"/>
          <w:highlight w:val="none"/>
        </w:rPr>
        <w:t>；成交候选人并列的，按技术部分评分由高到低顺序排列，若综合评分、最后报价、技术部分评分均相同的，按商务资信部分评分由高到低顺序排列。若综合评分、最后报价、技术部分评分、商务资信部分评分均相同的，由采购人自行决定。</w:t>
      </w:r>
    </w:p>
    <w:p w14:paraId="5F0EE02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（4）磋商小组根据评审记录及评审结果编写评审报告，磋商小组成员均应当在评审报告上签字，对自己的评审意见承担法律责任。</w:t>
      </w:r>
      <w:r>
        <w:rPr>
          <w:rFonts w:hint="eastAsia" w:ascii="宋体" w:hAnsi="宋体" w:eastAsia="宋体" w:cs="宋体"/>
          <w:color w:val="auto"/>
          <w:highlight w:val="none"/>
        </w:rPr>
        <w:t>评审报告签署前，经复核发现存在以下情形之一的，磋商小组应当当场修改评审结果，并在评审报告中记载；评审报告签署后，采购人或者采购代理机构发现存在以下情形之一的，应当组织原磋商小组进行重新评审。</w:t>
      </w:r>
    </w:p>
    <w:p w14:paraId="219C40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资格性检查认定错误、分值汇总计算错误、分项评分超出评分标准范围、客观分评分不一致、经磋商小组一致认定评分畸高、畸低。</w:t>
      </w:r>
    </w:p>
    <w:bookmarkEnd w:id="66"/>
    <w:p w14:paraId="6E0A1BF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6.4确定成交供应商</w:t>
      </w:r>
    </w:p>
    <w:p w14:paraId="26F3866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6.4.1采购代理机构在评审结束后2个工作日内将评审报告送采购人，采购人在5个工作日内按照评审报告中推荐的成交候选供应商顺序确定成交供应商。</w:t>
      </w:r>
    </w:p>
    <w:p w14:paraId="73AD62F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6.4.2采购人、采购代理机构认为供应商对采购过程、成交结果提出的质疑成立且影响或者可能影响成交结果的，合格供应商符合法定数量时，可以从合格的成交候选供应商中另行确定成交供应商的，应当依法另行确定成交供应商；否则应当重新开展采购活动。</w:t>
      </w:r>
    </w:p>
    <w:p w14:paraId="2EDD429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6.5结果公告</w:t>
      </w:r>
    </w:p>
    <w:p w14:paraId="6E5FF7B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6.5.1自成交供应商确定后2个工作日内，采购代理机构按照供应商须知</w:t>
      </w:r>
      <w:r>
        <w:rPr>
          <w:rFonts w:hint="eastAsia" w:ascii="宋体" w:hAnsi="宋体" w:eastAsia="宋体" w:cs="宋体"/>
          <w:color w:val="auto"/>
          <w:kern w:val="0"/>
          <w:szCs w:val="21"/>
          <w:highlight w:val="none"/>
        </w:rPr>
        <w:t>前附表的规定公告</w:t>
      </w:r>
      <w:r>
        <w:rPr>
          <w:rFonts w:hint="eastAsia" w:ascii="宋体" w:hAnsi="宋体" w:eastAsia="宋体" w:cs="宋体"/>
          <w:color w:val="auto"/>
          <w:szCs w:val="21"/>
          <w:highlight w:val="none"/>
        </w:rPr>
        <w:t>成交结果</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结果公告期限为1个工作日</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发布</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结果公告的同时向</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供应商发出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通知书。采购代理机构发出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通知书前，应当对</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信用进行核实，对列入失信被执行人、</w:t>
      </w:r>
      <w:r>
        <w:rPr>
          <w:rFonts w:hint="eastAsia" w:ascii="宋体" w:hAnsi="宋体" w:eastAsia="宋体" w:cs="宋体"/>
          <w:color w:val="auto"/>
          <w:kern w:val="0"/>
          <w:szCs w:val="21"/>
          <w:highlight w:val="none"/>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，取消其</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资格，并确定排名第二的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。排名第二的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候选人因前款规定的同样原因被取消</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资格的，</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可以确定排名第三的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，以此类推。以上信息查询记录及相关证据与采购文件一并保存。</w:t>
      </w:r>
    </w:p>
    <w:p w14:paraId="1648D02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6.5.2在发布结果公告的同时，采购代理机构以供应商须知前附表规定的形式向成交供应商发出成交通知书。成交通知书发出后，采购人改变成交结果，或者成交供应商放弃成交，应当承担相应的法律责任。</w:t>
      </w:r>
    </w:p>
    <w:p w14:paraId="6BDB97B9">
      <w:pPr>
        <w:keepNext w:val="0"/>
        <w:keepLines w:val="0"/>
        <w:pageBreakBefore w:val="0"/>
        <w:suppressAutoHyphens/>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6.6废标</w:t>
      </w:r>
    </w:p>
    <w:p w14:paraId="2B675B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 xml:space="preserve">6.6.1出现下列情形之一，将导致项目废标： </w:t>
      </w:r>
    </w:p>
    <w:p w14:paraId="55E9E2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1"/>
          <w:szCs w:val="21"/>
          <w:highlight w:val="none"/>
        </w:rPr>
        <w:t>（1</w:t>
      </w:r>
      <w:r>
        <w:rPr>
          <w:rFonts w:hint="eastAsia" w:ascii="宋体" w:hAnsi="宋体" w:eastAsia="宋体" w:cs="宋体"/>
          <w:color w:val="auto"/>
          <w:szCs w:val="21"/>
          <w:highlight w:val="none"/>
        </w:rPr>
        <w:t>）符合专业条件的供应商或者对采购文件做实质性响应的供应商不足三家；</w:t>
      </w:r>
    </w:p>
    <w:p w14:paraId="0668F08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（2）出现影响采购公正的违法、违规行为的；</w:t>
      </w:r>
    </w:p>
    <w:p w14:paraId="7590845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（3）供应商的报价均超过了采购预算，采购人不能支付的；</w:t>
      </w:r>
    </w:p>
    <w:p w14:paraId="324035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（4）</w:t>
      </w:r>
      <w:r>
        <w:rPr>
          <w:rFonts w:hint="eastAsia" w:ascii="宋体" w:hAnsi="宋体" w:eastAsia="宋体" w:cs="宋体"/>
          <w:color w:val="auto"/>
          <w:highlight w:val="none"/>
        </w:rPr>
        <w:t>因发生重大变故或采购任务取消的。</w:t>
      </w:r>
    </w:p>
    <w:p w14:paraId="325AF10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1"/>
          <w:szCs w:val="21"/>
          <w:highlight w:val="none"/>
        </w:rPr>
        <w:t>6.6.2废标后</w:t>
      </w:r>
      <w:r>
        <w:rPr>
          <w:rFonts w:hint="eastAsia" w:ascii="宋体" w:hAnsi="宋体" w:eastAsia="宋体" w:cs="宋体"/>
          <w:color w:val="auto"/>
          <w:szCs w:val="21"/>
          <w:highlight w:val="none"/>
        </w:rPr>
        <w:t>采购</w:t>
      </w:r>
      <w:r>
        <w:rPr>
          <w:rFonts w:hint="eastAsia" w:ascii="宋体" w:hAnsi="宋体" w:eastAsia="宋体" w:cs="宋体"/>
          <w:color w:val="auto"/>
          <w:kern w:val="1"/>
          <w:szCs w:val="21"/>
          <w:highlight w:val="none"/>
        </w:rPr>
        <w:t>代理机构将发布废标公告通知供应商。</w:t>
      </w:r>
    </w:p>
    <w:p w14:paraId="433CBCE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7．合同</w:t>
      </w:r>
    </w:p>
    <w:p w14:paraId="3AE0DFE7">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7.1合同授予标准</w:t>
      </w:r>
    </w:p>
    <w:p w14:paraId="03E43E6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将授予被确定实质上响应采购文件要求，具备履行合同能力，综合评分排名第一的供应商。在成交通知书发出前或签订合同前，如果成交供应商的组织机构、经营、财务状况发生较大变化，可能造成不能履行合同、无法按照采购文件要求提交履约保证金等情形，不符合成交条件或不满足供应商资格条件要求 ，应在成交通知书发出前或签订合同前及时书面告知采购人，未主动告知，给采购人造成损失的，采购人有权取消其成交资格并没收磋商保证金。</w:t>
      </w:r>
    </w:p>
    <w:p w14:paraId="14D46EA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7.2签订合同</w:t>
      </w:r>
    </w:p>
    <w:p w14:paraId="517CC99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7.2.1如采购文件无特别规定，成交供应商按采购文件确定的事项签订政府采购合同。</w:t>
      </w:r>
    </w:p>
    <w:p w14:paraId="1DEB20D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7.2.2政府采购合同应当包括采购人与成交供应商的名称和住所、标的、数量、质量、价款或者报酬、履行期限及地点和方式、验收要求、违约责任、解决争议的方法等内容。采购文件、成交供应商的响应文件及澄清文件等，均为签订政府采购合同的依据。</w:t>
      </w:r>
    </w:p>
    <w:p w14:paraId="4785B0A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7.2.3如成交供应商不按成交通知书的规定签订合同，其磋商保证金将不予退还，并报由同级政府采购监督管理部门处理。</w:t>
      </w:r>
    </w:p>
    <w:p w14:paraId="42C5BA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7.2.4成交供应商拒绝与采购人签订合同的，采购人可以按照评审报告推荐的成交候选人名单排序，确定下一候选人为成交供应商，也可以重新开展政府采购活动。 </w:t>
      </w:r>
    </w:p>
    <w:p w14:paraId="0E635C7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 w:val="21"/>
          <w:szCs w:val="21"/>
          <w:highlight w:val="none"/>
        </w:rPr>
      </w:pPr>
      <w:bookmarkStart w:id="67" w:name="_Hlk155170999"/>
      <w:r>
        <w:rPr>
          <w:rFonts w:hint="eastAsia" w:ascii="宋体" w:hAnsi="宋体" w:eastAsia="宋体" w:cs="宋体"/>
          <w:color w:val="auto"/>
          <w:szCs w:val="21"/>
          <w:highlight w:val="none"/>
        </w:rPr>
        <w:t>7.2.5采购人因不可抗力原因迟延签订合同的，</w:t>
      </w:r>
      <w:bookmarkEnd w:id="67"/>
      <w:r>
        <w:rPr>
          <w:rFonts w:hint="eastAsia" w:ascii="宋体" w:hAnsi="宋体" w:eastAsia="宋体" w:cs="宋体"/>
          <w:color w:val="auto"/>
          <w:sz w:val="21"/>
          <w:szCs w:val="21"/>
          <w:highlight w:val="none"/>
        </w:rPr>
        <w:t>应当自不可抗力事由消除之日起5个工作日内完成合同签订事宜。</w:t>
      </w:r>
    </w:p>
    <w:p w14:paraId="5F44D36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7.3合同公告</w:t>
      </w:r>
    </w:p>
    <w:p w14:paraId="4AF783E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7.3.1如采购文件无特殊规定，成交供应商应在签订合同后1个工作日内，将政府采购合同副本送采购代理机构存档。</w:t>
      </w:r>
    </w:p>
    <w:p w14:paraId="6A89D57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7.3.2采购人应当自政府采购合同签订之日起2个工作日内，将政府采购合同在省级以上人民政府财政部门指定的媒体上公告，但政府采购合同中涉及国家秘密、商业秘密的内容除外。</w:t>
      </w:r>
    </w:p>
    <w:p w14:paraId="5DDCEEC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8" w:name="_Hlk155171014"/>
      <w:r>
        <w:rPr>
          <w:rFonts w:hint="eastAsia" w:ascii="宋体" w:hAnsi="宋体" w:eastAsia="宋体" w:cs="宋体"/>
          <w:color w:val="auto"/>
          <w:szCs w:val="21"/>
          <w:highlight w:val="none"/>
        </w:rPr>
        <w:t>7.3.3 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bookmarkEnd w:id="68"/>
    </w:p>
    <w:p w14:paraId="5C0D817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7.4 履行合同</w:t>
      </w:r>
    </w:p>
    <w:p w14:paraId="5DF0984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9" w:name="_Toc217446070"/>
      <w:bookmarkStart w:id="70" w:name="_Toc308164814"/>
      <w:r>
        <w:rPr>
          <w:rFonts w:hint="eastAsia" w:ascii="宋体" w:hAnsi="宋体" w:eastAsia="宋体" w:cs="宋体"/>
          <w:color w:val="auto"/>
          <w:szCs w:val="21"/>
          <w:highlight w:val="none"/>
        </w:rPr>
        <w:t>7.4.1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63534255">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7.5履约验收</w:t>
      </w:r>
      <w:bookmarkEnd w:id="69"/>
      <w:bookmarkEnd w:id="70"/>
    </w:p>
    <w:p w14:paraId="18D70F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7.5.1采购人可以根据政府采购项目具体情况自行组织验收，或者委托政府采购代理机构、国家认可的质量检测机构开展采购项目履约验收工作。</w:t>
      </w:r>
    </w:p>
    <w:p w14:paraId="6368F57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7.5.2验收结果合格的，成交供应商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07D4C7B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7.5.3采购合同项目完成验收后，采购人应当将验收原始记录、验收书等资料作为该采购项目档案妥善保管，不得伪造、变造、隐匿或者销毁，验收资料保存期为采购结束之日起至少保存15年。</w:t>
      </w:r>
    </w:p>
    <w:p w14:paraId="1552AD8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7.5.4本项目将严格按照本采购文件及合同有关规定进行合同履约验收。采购文件或合同未规定的按财政部关于进一步加强政府采购需求和履约验收管理的指导意见（财库〔2016〕205号）以及《广西壮族自治区政府采购项目履约验收管理办法》（桂财采〔2015〕22号）的规定执行。</w:t>
      </w:r>
    </w:p>
    <w:p w14:paraId="3CEA9977">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71" w:name="_Toc254970533"/>
      <w:bookmarkStart w:id="72" w:name="_Toc254970674"/>
      <w:r>
        <w:rPr>
          <w:rFonts w:hint="eastAsia" w:ascii="宋体" w:hAnsi="宋体" w:eastAsia="宋体" w:cs="宋体"/>
          <w:b/>
          <w:bCs/>
          <w:color w:val="auto"/>
          <w:kern w:val="0"/>
          <w:szCs w:val="21"/>
          <w:highlight w:val="none"/>
        </w:rPr>
        <w:t>8．质疑和投诉</w:t>
      </w:r>
      <w:bookmarkEnd w:id="71"/>
      <w:bookmarkEnd w:id="72"/>
    </w:p>
    <w:p w14:paraId="79C2C210">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8.1质疑</w:t>
      </w:r>
    </w:p>
    <w:p w14:paraId="16131F6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8.1.1质疑内容、时限</w:t>
      </w:r>
    </w:p>
    <w:p w14:paraId="36BA8D3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（1）供应商对政府采购活动有疑问的，可以向采购人或采购代理机构提出询问。采购人或者采购代理机构应当在3个工作日内对供应商依法提出的询问作出答复。</w:t>
      </w:r>
    </w:p>
    <w:p w14:paraId="339E5E0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认为采购文件、采购过程、中标或者成交结果使自己的权益受到损害的，可以在知道或者应知其权益受到损害之日起7个工作日内向采购人或采购代理机构提出质疑。采购人或采购代理机构在收到供应商书面质疑后7个工作日内，对质疑内容作出答复。</w:t>
      </w:r>
    </w:p>
    <w:p w14:paraId="32813FB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8.1.2质疑形式</w:t>
      </w:r>
    </w:p>
    <w:p w14:paraId="3AFD9A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应当采用供应商须知前附表所规定的形式，质疑书应明确阐述采购文件、采购过程或成交结果中使自己合法权益受到损害的实质性内容，提供相关事实、依据和证据及其来源或线索，便于有关单位调查、答复和处理。</w:t>
      </w:r>
    </w:p>
    <w:p w14:paraId="43E95AD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8.1.3</w:t>
      </w:r>
      <w:r>
        <w:rPr>
          <w:rFonts w:hint="eastAsia" w:ascii="宋体" w:hAnsi="宋体" w:eastAsia="宋体" w:cs="宋体"/>
          <w:color w:val="auto"/>
          <w:highlight w:val="none"/>
        </w:rPr>
        <w:t xml:space="preserve"> </w:t>
      </w:r>
      <w:r>
        <w:rPr>
          <w:rFonts w:hint="eastAsia" w:ascii="宋体" w:hAnsi="宋体" w:eastAsia="宋体" w:cs="宋体"/>
          <w:color w:val="auto"/>
          <w:szCs w:val="21"/>
          <w:highlight w:val="none"/>
        </w:rPr>
        <w:t>供应商提出质疑应当提交质疑函和必要的证明材料。质疑函应当包括下列内容：</w:t>
      </w:r>
    </w:p>
    <w:p w14:paraId="606A9C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（1）供应商的姓名或者名称、地址、邮编、联系人及联系电话；</w:t>
      </w:r>
    </w:p>
    <w:p w14:paraId="0FA52D3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（2）质疑项目的名称、编号；</w:t>
      </w:r>
    </w:p>
    <w:p w14:paraId="4F2DE8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（3）具体、明确的质疑事项和与质疑事项相关的请求；</w:t>
      </w:r>
    </w:p>
    <w:p w14:paraId="0083810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（4）事实依据；</w:t>
      </w:r>
    </w:p>
    <w:p w14:paraId="353D2DD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（5）必要的法律依据；</w:t>
      </w:r>
    </w:p>
    <w:p w14:paraId="1F1729F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（6）提出质疑的日期。</w:t>
      </w:r>
    </w:p>
    <w:p w14:paraId="5E13B8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供应商为自然人的，应当由本人签字；供应商为法人或者其他组织的，应当由法定代表人、主要负责人，或者其授权代表签字或者盖章，并加盖公章。 </w:t>
      </w:r>
    </w:p>
    <w:p w14:paraId="123D345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8.2投诉</w:t>
      </w:r>
    </w:p>
    <w:p w14:paraId="37BA62C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8.2.1供应商对采购人、采购代理机构的答复不满意，或者采购人、采购代理机构未在规定时间内答复的，可在答复期满后15个工作日内按有关规定，向同级财政部门投诉。</w:t>
      </w:r>
    </w:p>
    <w:p w14:paraId="751C001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8.2.2投诉书应使用财政部发布的政府采购供应投诉书范本，并应按照“投诉书制作说明”进行编写。</w:t>
      </w:r>
    </w:p>
    <w:p w14:paraId="3121CE7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9．其他事项</w:t>
      </w:r>
    </w:p>
    <w:p w14:paraId="4C966E6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9.1代理服务收费由采购代理机构向成交供应商收取。</w:t>
      </w:r>
      <w:r>
        <w:rPr>
          <w:rFonts w:hint="eastAsia" w:ascii="宋体" w:hAnsi="宋体" w:cs="宋体"/>
          <w:color w:val="auto"/>
          <w:szCs w:val="20"/>
          <w:highlight w:val="none"/>
        </w:rPr>
        <w:t>成交供应商</w:t>
      </w:r>
      <w:r>
        <w:rPr>
          <w:rFonts w:hint="eastAsia" w:ascii="宋体" w:hAnsi="宋体" w:cs="宋体"/>
          <w:color w:val="auto"/>
          <w:szCs w:val="21"/>
          <w:highlight w:val="none"/>
        </w:rPr>
        <w:t>在</w:t>
      </w:r>
      <w:r>
        <w:rPr>
          <w:rFonts w:hint="eastAsia" w:ascii="宋体" w:hAnsi="宋体" w:cs="宋体"/>
          <w:color w:val="auto"/>
          <w:szCs w:val="21"/>
          <w:highlight w:val="none"/>
          <w:lang w:eastAsia="zh-CN"/>
        </w:rPr>
        <w:t>领取</w:t>
      </w:r>
      <w:r>
        <w:rPr>
          <w:rFonts w:hint="eastAsia" w:ascii="宋体" w:hAnsi="宋体" w:cs="宋体"/>
          <w:color w:val="auto"/>
          <w:szCs w:val="21"/>
          <w:highlight w:val="none"/>
        </w:rPr>
        <w:t>成交通知书前以银行转账或现金形式支付代理服务费</w:t>
      </w:r>
      <w:r>
        <w:rPr>
          <w:rFonts w:hint="eastAsia" w:ascii="宋体" w:hAnsi="宋体" w:eastAsia="宋体" w:cs="宋体"/>
          <w:color w:val="auto"/>
          <w:szCs w:val="21"/>
          <w:highlight w:val="none"/>
        </w:rPr>
        <w:t>。</w:t>
      </w:r>
    </w:p>
    <w:p w14:paraId="1528ED5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9.2电子交易活动的中止。采购过程中出现以下情形，导致电子交易平台无法正常运行，或者无法保证电子交易的公平、公正和安全时，采购机构可中止电子交易活动：</w:t>
      </w:r>
    </w:p>
    <w:p w14:paraId="6DC8C07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（1）电子交易平台发生故障而无法登录访问的； </w:t>
      </w:r>
    </w:p>
    <w:p w14:paraId="3480364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（2）电子交易平台应用或数据库出现错误，不能进行正常操作的；</w:t>
      </w:r>
    </w:p>
    <w:p w14:paraId="5BE35EC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（3）电子交易平台发现严重安全漏洞，有潜在泄密危险的；</w:t>
      </w:r>
    </w:p>
    <w:p w14:paraId="1D7AC3C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（4）病毒发作导致不能进行正常操作的； </w:t>
      </w:r>
    </w:p>
    <w:p w14:paraId="592F21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（5）其他无法保证电子交易的公平、公正和安全的情况。</w:t>
      </w:r>
    </w:p>
    <w:p w14:paraId="6EE5D412">
      <w:pPr>
        <w:keepNext w:val="0"/>
        <w:keepLines w:val="0"/>
        <w:pageBreakBefore w:val="0"/>
        <w:tabs>
          <w:tab w:val="left" w:pos="4820"/>
        </w:tab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 </w:t>
      </w:r>
    </w:p>
    <w:p w14:paraId="093E33A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9.3本项目的其他事项详见供应商须知前附表。</w:t>
      </w:r>
    </w:p>
    <w:p w14:paraId="247A4F9C">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10．其他说明</w:t>
      </w:r>
    </w:p>
    <w:p w14:paraId="0EEF5FE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10.1其余未尽事宜按《中华人民共和国政府采购法》、《中华人民共和国政府采购法实施条例》的相关规定执行。</w:t>
      </w:r>
    </w:p>
    <w:p w14:paraId="4A12B09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cs="宋体"/>
          <w:color w:val="auto"/>
          <w:highlight w:val="none"/>
        </w:rPr>
      </w:pPr>
      <w:r>
        <w:rPr>
          <w:rFonts w:hint="eastAsia" w:ascii="宋体" w:hAnsi="宋体" w:eastAsia="宋体" w:cs="宋体"/>
          <w:color w:val="auto"/>
          <w:szCs w:val="21"/>
          <w:highlight w:val="none"/>
        </w:rPr>
        <w:t>10.2本采购文件是根据国家有关法律及有关政策、法规和参照国际惯例编制，解释权属采购代理机构。</w:t>
      </w:r>
    </w:p>
    <w:p w14:paraId="6FF64A9D">
      <w:pPr>
        <w:rPr>
          <w:rFonts w:hint="eastAsia" w:ascii="宋体" w:hAnsi="宋体" w:cs="宋体"/>
          <w:color w:val="auto"/>
          <w:highlight w:val="none"/>
        </w:rPr>
      </w:pPr>
      <w:r>
        <w:rPr>
          <w:rFonts w:hint="eastAsia" w:ascii="宋体" w:hAnsi="宋体" w:cs="宋体"/>
          <w:color w:val="auto"/>
          <w:highlight w:val="none"/>
        </w:rPr>
        <w:br w:type="page"/>
      </w:r>
    </w:p>
    <w:p w14:paraId="4D1A8B5F">
      <w:pPr>
        <w:pStyle w:val="28"/>
        <w:snapToGrid w:val="0"/>
        <w:spacing w:before="120" w:after="120" w:line="320" w:lineRule="exact"/>
        <w:jc w:val="center"/>
        <w:outlineLvl w:val="0"/>
        <w:rPr>
          <w:rFonts w:hint="eastAsia" w:ascii="宋体" w:hAnsi="宋体" w:eastAsia="宋体" w:cs="宋体"/>
          <w:color w:val="auto"/>
          <w:sz w:val="32"/>
          <w:szCs w:val="32"/>
          <w:highlight w:val="none"/>
        </w:rPr>
      </w:pPr>
      <w:bookmarkStart w:id="73" w:name="_Toc27610"/>
      <w:r>
        <w:rPr>
          <w:rFonts w:hint="eastAsia" w:hAnsi="宋体" w:cs="宋体"/>
          <w:color w:val="auto"/>
          <w:sz w:val="32"/>
          <w:szCs w:val="32"/>
          <w:highlight w:val="none"/>
        </w:rPr>
        <w:t>第四章  评审方法及标准</w:t>
      </w:r>
      <w:bookmarkEnd w:id="73"/>
    </w:p>
    <w:p w14:paraId="49EB46CA">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1.评审方法</w:t>
      </w:r>
    </w:p>
    <w:p w14:paraId="71774375">
      <w:pPr>
        <w:suppressAutoHyphens/>
        <w:spacing w:before="120" w:line="320" w:lineRule="atLeast"/>
        <w:ind w:firstLine="420" w:firstLineChars="200"/>
        <w:rPr>
          <w:rFonts w:hint="eastAsia" w:ascii="宋体" w:hAnsi="宋体" w:cs="宋体"/>
          <w:color w:val="auto"/>
          <w:kern w:val="1"/>
          <w:szCs w:val="21"/>
          <w:highlight w:val="none"/>
        </w:rPr>
      </w:pPr>
      <w:r>
        <w:rPr>
          <w:rFonts w:hint="eastAsia" w:ascii="宋体" w:hAnsi="宋体" w:cs="宋体"/>
          <w:color w:val="auto"/>
          <w:szCs w:val="21"/>
          <w:highlight w:val="none"/>
        </w:rPr>
        <w:t>本项目采用</w:t>
      </w:r>
      <w:r>
        <w:rPr>
          <w:rFonts w:hint="eastAsia" w:ascii="宋体" w:hAnsi="宋体" w:cs="宋体"/>
          <w:bCs/>
          <w:color w:val="auto"/>
          <w:kern w:val="1"/>
          <w:szCs w:val="21"/>
          <w:highlight w:val="none"/>
        </w:rPr>
        <w:t>综合评分法</w:t>
      </w:r>
      <w:r>
        <w:rPr>
          <w:rFonts w:hint="eastAsia" w:ascii="宋体" w:hAnsi="宋体" w:cs="宋体"/>
          <w:color w:val="auto"/>
          <w:szCs w:val="21"/>
          <w:highlight w:val="none"/>
        </w:rPr>
        <w:t>进行评审</w:t>
      </w:r>
      <w:r>
        <w:rPr>
          <w:rFonts w:hint="eastAsia" w:ascii="宋体" w:hAnsi="宋体" w:cs="宋体"/>
          <w:bCs/>
          <w:color w:val="auto"/>
          <w:kern w:val="1"/>
          <w:szCs w:val="21"/>
          <w:highlight w:val="none"/>
        </w:rPr>
        <w:t>。</w:t>
      </w:r>
      <w:r>
        <w:rPr>
          <w:rFonts w:hint="eastAsia" w:ascii="宋体" w:hAnsi="宋体" w:cs="宋体"/>
          <w:color w:val="auto"/>
          <w:szCs w:val="21"/>
          <w:highlight w:val="none"/>
        </w:rPr>
        <w:t>综合评分法，是指响应文件满足采购文件全部实质性要求且按照评审因素的量化指标评审得分最高的供应商为成交候选人的评审方法。</w:t>
      </w:r>
    </w:p>
    <w:p w14:paraId="4B25B441">
      <w:pPr>
        <w:suppressAutoHyphens/>
        <w:spacing w:before="120" w:line="320" w:lineRule="atLeast"/>
        <w:ind w:firstLine="420" w:firstLineChars="200"/>
        <w:rPr>
          <w:rFonts w:hint="eastAsia" w:ascii="宋体" w:hAnsi="宋体" w:cs="宋体"/>
          <w:color w:val="auto"/>
          <w:kern w:val="1"/>
          <w:szCs w:val="21"/>
          <w:highlight w:val="none"/>
        </w:rPr>
      </w:pPr>
      <w:r>
        <w:rPr>
          <w:rFonts w:hint="eastAsia" w:ascii="宋体" w:hAnsi="宋体" w:cs="宋体"/>
          <w:color w:val="auto"/>
          <w:kern w:val="1"/>
          <w:szCs w:val="21"/>
          <w:highlight w:val="none"/>
        </w:rPr>
        <w:t>本项目评审的其他详细规定在第三章供应商须知中规定。</w:t>
      </w:r>
    </w:p>
    <w:p w14:paraId="20B966EE">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color w:val="auto"/>
          <w:kern w:val="0"/>
          <w:szCs w:val="21"/>
          <w:highlight w:val="none"/>
        </w:rPr>
        <w:t>2.资格审查标准</w:t>
      </w:r>
      <w:r>
        <w:rPr>
          <w:rFonts w:hint="eastAsia" w:ascii="宋体" w:hAnsi="宋体" w:cs="宋体"/>
          <w:b/>
          <w:bCs/>
          <w:color w:val="auto"/>
          <w:kern w:val="0"/>
          <w:szCs w:val="21"/>
          <w:highlight w:val="none"/>
        </w:rPr>
        <w:t>（不满足任何一项审查内容要求，资格审查即为不合格</w:t>
      </w:r>
      <w:bookmarkStart w:id="74" w:name="_Hlk160731834"/>
      <w:r>
        <w:rPr>
          <w:rFonts w:hint="eastAsia" w:ascii="宋体" w:hAnsi="宋体" w:cs="宋体"/>
          <w:b/>
          <w:bCs/>
          <w:color w:val="auto"/>
          <w:kern w:val="0"/>
          <w:szCs w:val="21"/>
          <w:highlight w:val="none"/>
        </w:rPr>
        <w:t>；联合体响应的，</w:t>
      </w:r>
      <w:bookmarkEnd w:id="74"/>
      <w:r>
        <w:rPr>
          <w:rFonts w:hint="eastAsia" w:ascii="宋体" w:hAnsi="宋体" w:cs="宋体"/>
          <w:b/>
          <w:bCs/>
          <w:color w:val="auto"/>
          <w:kern w:val="0"/>
          <w:szCs w:val="21"/>
          <w:highlight w:val="none"/>
        </w:rPr>
        <w:t>联合体各方均应提交第一项基本资格要求的资格证明文件）</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961"/>
        <w:gridCol w:w="2094"/>
        <w:gridCol w:w="5598"/>
      </w:tblGrid>
      <w:tr w14:paraId="3E875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3" w:type="dxa"/>
            <w:noWrap w:val="0"/>
            <w:vAlign w:val="center"/>
          </w:tcPr>
          <w:p w14:paraId="22299C0E">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审查因素</w:t>
            </w:r>
          </w:p>
        </w:tc>
        <w:tc>
          <w:tcPr>
            <w:tcW w:w="3055" w:type="dxa"/>
            <w:gridSpan w:val="2"/>
            <w:noWrap w:val="0"/>
            <w:vAlign w:val="center"/>
          </w:tcPr>
          <w:p w14:paraId="28B3D7CD">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审查内容</w:t>
            </w:r>
          </w:p>
        </w:tc>
        <w:tc>
          <w:tcPr>
            <w:tcW w:w="5598" w:type="dxa"/>
            <w:noWrap w:val="0"/>
            <w:vAlign w:val="center"/>
          </w:tcPr>
          <w:p w14:paraId="3FDB97A9">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说明</w:t>
            </w:r>
          </w:p>
        </w:tc>
      </w:tr>
      <w:tr w14:paraId="11E4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restart"/>
            <w:noWrap w:val="0"/>
            <w:vAlign w:val="center"/>
          </w:tcPr>
          <w:p w14:paraId="27E43EA0">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供应商应符合的基本资格要求</w:t>
            </w:r>
          </w:p>
        </w:tc>
        <w:tc>
          <w:tcPr>
            <w:tcW w:w="3055" w:type="dxa"/>
            <w:gridSpan w:val="2"/>
            <w:noWrap w:val="0"/>
            <w:vAlign w:val="center"/>
          </w:tcPr>
          <w:p w14:paraId="19393375">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（1）具有独立承担民事责任的能力</w:t>
            </w:r>
          </w:p>
        </w:tc>
        <w:tc>
          <w:tcPr>
            <w:tcW w:w="5598" w:type="dxa"/>
            <w:vMerge w:val="restart"/>
            <w:noWrap w:val="0"/>
            <w:vAlign w:val="center"/>
          </w:tcPr>
          <w:p w14:paraId="0722C4E7">
            <w:pPr>
              <w:rPr>
                <w:color w:val="auto"/>
                <w:highlight w:val="none"/>
              </w:rPr>
            </w:pPr>
            <w:r>
              <w:rPr>
                <w:rFonts w:hint="eastAsia" w:ascii="Arial" w:hAnsi="Arial" w:cs="Arial"/>
                <w:color w:val="auto"/>
                <w:szCs w:val="21"/>
                <w:highlight w:val="none"/>
              </w:rPr>
              <w:t>供应商以“</w:t>
            </w:r>
            <w:r>
              <w:rPr>
                <w:rFonts w:hint="eastAsia" w:ascii="宋体" w:hAnsi="宋体" w:cs="宋体"/>
                <w:color w:val="auto"/>
                <w:kern w:val="0"/>
                <w:szCs w:val="21"/>
                <w:highlight w:val="none"/>
              </w:rPr>
              <w:t>崇左市政府采购供应商信用承诺函</w:t>
            </w:r>
            <w:r>
              <w:rPr>
                <w:rFonts w:hint="eastAsia" w:ascii="Arial" w:hAnsi="Arial" w:cs="Arial"/>
                <w:color w:val="auto"/>
                <w:szCs w:val="21"/>
                <w:highlight w:val="none"/>
              </w:rPr>
              <w:t>”</w:t>
            </w:r>
            <w:r>
              <w:rPr>
                <w:rFonts w:ascii="Arial" w:hAnsi="Arial" w:cs="Arial"/>
                <w:color w:val="auto"/>
                <w:szCs w:val="21"/>
                <w:highlight w:val="none"/>
              </w:rPr>
              <w:t xml:space="preserve"> </w:t>
            </w:r>
            <w:r>
              <w:rPr>
                <w:rFonts w:hint="eastAsia" w:ascii="Arial" w:hAnsi="Arial" w:cs="Arial"/>
                <w:color w:val="auto"/>
                <w:szCs w:val="21"/>
                <w:highlight w:val="none"/>
              </w:rPr>
              <w:t>（格式见第六章响应文件格式）</w:t>
            </w:r>
            <w:r>
              <w:rPr>
                <w:rFonts w:ascii="Arial" w:hAnsi="Arial" w:cs="Arial"/>
                <w:color w:val="auto"/>
                <w:szCs w:val="21"/>
                <w:highlight w:val="none"/>
              </w:rPr>
              <w:t xml:space="preserve"> </w:t>
            </w:r>
            <w:r>
              <w:rPr>
                <w:rFonts w:hint="eastAsia" w:ascii="Arial" w:hAnsi="Arial" w:cs="Arial"/>
                <w:color w:val="auto"/>
                <w:szCs w:val="21"/>
                <w:highlight w:val="none"/>
              </w:rPr>
              <w:t>的书面形式进行响应。</w:t>
            </w:r>
          </w:p>
          <w:p w14:paraId="063C0CA0">
            <w:pPr>
              <w:spacing w:line="240" w:lineRule="exact"/>
              <w:jc w:val="left"/>
              <w:rPr>
                <w:rFonts w:hint="eastAsia" w:ascii="宋体" w:hAnsi="宋体" w:eastAsia="宋体" w:cs="宋体"/>
                <w:color w:val="auto"/>
                <w:szCs w:val="21"/>
                <w:highlight w:val="none"/>
                <w:lang w:eastAsia="zh-CN"/>
              </w:rPr>
            </w:pPr>
          </w:p>
        </w:tc>
      </w:tr>
      <w:tr w14:paraId="6AD8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1785EE5B">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456D3F2">
            <w:pPr>
              <w:spacing w:line="240" w:lineRule="exact"/>
              <w:rPr>
                <w:rFonts w:hint="eastAsia" w:ascii="宋体" w:hAnsi="宋体" w:cs="宋体"/>
                <w:color w:val="auto"/>
                <w:szCs w:val="21"/>
                <w:highlight w:val="none"/>
              </w:rPr>
            </w:pPr>
            <w:r>
              <w:rPr>
                <w:rFonts w:hint="eastAsia" w:ascii="宋体" w:hAnsi="宋体" w:cs="宋体"/>
                <w:color w:val="auto"/>
                <w:szCs w:val="21"/>
                <w:highlight w:val="none"/>
                <w:lang w:val="zh-CN"/>
              </w:rPr>
              <w:t>（2）</w:t>
            </w:r>
            <w:r>
              <w:rPr>
                <w:rFonts w:hint="eastAsia" w:ascii="宋体" w:hAnsi="宋体" w:cs="宋体"/>
                <w:color w:val="auto"/>
                <w:szCs w:val="21"/>
                <w:highlight w:val="none"/>
              </w:rPr>
              <w:t>具有良好的商业信誉和健全的财务会计制度</w:t>
            </w:r>
          </w:p>
        </w:tc>
        <w:tc>
          <w:tcPr>
            <w:tcW w:w="5598" w:type="dxa"/>
            <w:vMerge w:val="continue"/>
            <w:noWrap w:val="0"/>
            <w:vAlign w:val="center"/>
          </w:tcPr>
          <w:p w14:paraId="05B54323">
            <w:pPr>
              <w:spacing w:line="240" w:lineRule="exact"/>
              <w:rPr>
                <w:rFonts w:hint="eastAsia" w:ascii="宋体" w:hAnsi="宋体" w:cs="宋体"/>
                <w:color w:val="auto"/>
                <w:szCs w:val="21"/>
                <w:highlight w:val="none"/>
              </w:rPr>
            </w:pPr>
          </w:p>
        </w:tc>
      </w:tr>
      <w:tr w14:paraId="2238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36E86C72">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7AD7011">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（3）具有履行合同所必需的设备和专业技术能力</w:t>
            </w:r>
          </w:p>
        </w:tc>
        <w:tc>
          <w:tcPr>
            <w:tcW w:w="5598" w:type="dxa"/>
            <w:vMerge w:val="continue"/>
            <w:noWrap w:val="0"/>
            <w:vAlign w:val="center"/>
          </w:tcPr>
          <w:p w14:paraId="59D20940">
            <w:pPr>
              <w:spacing w:line="240" w:lineRule="exact"/>
              <w:rPr>
                <w:rFonts w:hint="eastAsia" w:ascii="宋体" w:hAnsi="宋体" w:cs="宋体"/>
                <w:color w:val="auto"/>
                <w:szCs w:val="21"/>
                <w:highlight w:val="none"/>
              </w:rPr>
            </w:pPr>
          </w:p>
        </w:tc>
      </w:tr>
      <w:tr w14:paraId="3B63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10CB8C00">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42FADAA9">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（4）有依法缴纳税收和社会保障金的良好记录</w:t>
            </w:r>
          </w:p>
        </w:tc>
        <w:tc>
          <w:tcPr>
            <w:tcW w:w="5598" w:type="dxa"/>
            <w:vMerge w:val="continue"/>
            <w:noWrap w:val="0"/>
            <w:vAlign w:val="center"/>
          </w:tcPr>
          <w:p w14:paraId="400A850B">
            <w:pPr>
              <w:spacing w:line="240" w:lineRule="exact"/>
              <w:rPr>
                <w:rFonts w:hint="eastAsia" w:ascii="宋体" w:hAnsi="宋体" w:cs="宋体"/>
                <w:color w:val="auto"/>
                <w:szCs w:val="21"/>
                <w:highlight w:val="none"/>
              </w:rPr>
            </w:pPr>
          </w:p>
        </w:tc>
      </w:tr>
      <w:tr w14:paraId="23CA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8B77593">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18E8710F">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（5）参加政府采购活动前三年内，在经营活动中没有重大违法记录</w:t>
            </w:r>
          </w:p>
        </w:tc>
        <w:tc>
          <w:tcPr>
            <w:tcW w:w="5598" w:type="dxa"/>
            <w:vMerge w:val="continue"/>
            <w:noWrap w:val="0"/>
            <w:vAlign w:val="center"/>
          </w:tcPr>
          <w:p w14:paraId="3B2A432A">
            <w:pPr>
              <w:spacing w:line="240" w:lineRule="exact"/>
              <w:jc w:val="left"/>
              <w:rPr>
                <w:rFonts w:hint="eastAsia" w:ascii="宋体" w:hAnsi="宋体" w:eastAsia="宋体" w:cs="宋体"/>
                <w:color w:val="auto"/>
                <w:szCs w:val="21"/>
                <w:highlight w:val="none"/>
                <w:lang w:eastAsia="zh-CN"/>
              </w:rPr>
            </w:pPr>
          </w:p>
        </w:tc>
      </w:tr>
      <w:tr w14:paraId="094B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5AB901DF">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13F0FD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（6）具备法律、行政法规规定的其他要求</w:t>
            </w:r>
          </w:p>
        </w:tc>
        <w:tc>
          <w:tcPr>
            <w:tcW w:w="5598" w:type="dxa"/>
            <w:noWrap w:val="0"/>
            <w:vAlign w:val="center"/>
          </w:tcPr>
          <w:p w14:paraId="45ABD053">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无。</w:t>
            </w:r>
          </w:p>
        </w:tc>
      </w:tr>
      <w:tr w14:paraId="2C35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noWrap w:val="0"/>
            <w:vAlign w:val="center"/>
          </w:tcPr>
          <w:p w14:paraId="43EAF302">
            <w:pPr>
              <w:spacing w:line="240" w:lineRule="exact"/>
              <w:rPr>
                <w:rFonts w:hint="eastAsia" w:ascii="宋体" w:hAnsi="宋体" w:cs="宋体"/>
                <w:color w:val="auto"/>
                <w:szCs w:val="21"/>
                <w:highlight w:val="none"/>
                <w:lang w:val="zh-CN"/>
              </w:rPr>
            </w:pPr>
            <w:r>
              <w:rPr>
                <w:rFonts w:hint="eastAsia" w:ascii="宋体" w:hAnsi="宋体" w:cs="宋体"/>
                <w:color w:val="auto"/>
                <w:kern w:val="0"/>
                <w:szCs w:val="21"/>
                <w:highlight w:val="none"/>
              </w:rPr>
              <w:t>采购政策</w:t>
            </w:r>
          </w:p>
        </w:tc>
        <w:tc>
          <w:tcPr>
            <w:tcW w:w="3055" w:type="dxa"/>
            <w:gridSpan w:val="2"/>
            <w:noWrap w:val="0"/>
            <w:vAlign w:val="center"/>
          </w:tcPr>
          <w:p w14:paraId="15BED642">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落实政府采购政策需满足的资格要求</w:t>
            </w:r>
          </w:p>
        </w:tc>
        <w:tc>
          <w:tcPr>
            <w:tcW w:w="5598" w:type="dxa"/>
            <w:noWrap w:val="0"/>
            <w:vAlign w:val="center"/>
          </w:tcPr>
          <w:p w14:paraId="39946E5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供应商独立响应：</w:t>
            </w:r>
          </w:p>
          <w:p w14:paraId="386D3FB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提供《中小企业声明函》，符合承建采购文件标明所属行业的标的物的工程施工单位应全部为中型或小型或微型企业的条件。</w:t>
            </w:r>
          </w:p>
          <w:p w14:paraId="3B450E1E">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注：1、符合监狱企业出具监狱企业证明文件的、符合残疾人福利性单位出具《残疾人福利性单位声明函》的视同中小企业。</w:t>
            </w:r>
          </w:p>
        </w:tc>
      </w:tr>
      <w:tr w14:paraId="5C3B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restart"/>
            <w:noWrap w:val="0"/>
            <w:vAlign w:val="center"/>
          </w:tcPr>
          <w:p w14:paraId="67C466D3">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lang w:val="zh-CN"/>
              </w:rPr>
              <w:t>供应商应符合的</w:t>
            </w:r>
            <w:r>
              <w:rPr>
                <w:rFonts w:hint="eastAsia" w:ascii="宋体" w:hAnsi="宋体" w:cs="宋体"/>
                <w:color w:val="auto"/>
                <w:szCs w:val="21"/>
                <w:highlight w:val="none"/>
              </w:rPr>
              <w:t>特定资格条件</w:t>
            </w:r>
          </w:p>
        </w:tc>
        <w:tc>
          <w:tcPr>
            <w:tcW w:w="3055" w:type="dxa"/>
            <w:gridSpan w:val="2"/>
            <w:noWrap w:val="0"/>
            <w:vAlign w:val="center"/>
          </w:tcPr>
          <w:p w14:paraId="3D277EF0">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（1）资质要求</w:t>
            </w:r>
          </w:p>
        </w:tc>
        <w:tc>
          <w:tcPr>
            <w:tcW w:w="5598" w:type="dxa"/>
            <w:noWrap w:val="0"/>
            <w:vAlign w:val="center"/>
          </w:tcPr>
          <w:p w14:paraId="4E2C353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w:t>
            </w:r>
          </w:p>
        </w:tc>
      </w:tr>
      <w:tr w14:paraId="11D1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44F6A915">
            <w:pPr>
              <w:spacing w:line="240" w:lineRule="exact"/>
              <w:jc w:val="center"/>
              <w:rPr>
                <w:rFonts w:hint="eastAsia" w:ascii="宋体" w:hAnsi="宋体" w:cs="宋体"/>
                <w:color w:val="auto"/>
                <w:szCs w:val="21"/>
                <w:highlight w:val="none"/>
              </w:rPr>
            </w:pPr>
          </w:p>
        </w:tc>
        <w:tc>
          <w:tcPr>
            <w:tcW w:w="961" w:type="dxa"/>
            <w:vMerge w:val="restart"/>
            <w:noWrap w:val="0"/>
            <w:vAlign w:val="center"/>
          </w:tcPr>
          <w:p w14:paraId="4962FABE">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（2）人员要求</w:t>
            </w:r>
          </w:p>
        </w:tc>
        <w:tc>
          <w:tcPr>
            <w:tcW w:w="2094" w:type="dxa"/>
            <w:noWrap w:val="0"/>
            <w:vAlign w:val="center"/>
          </w:tcPr>
          <w:p w14:paraId="151621BE">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5598" w:type="dxa"/>
            <w:noWrap w:val="0"/>
            <w:vAlign w:val="center"/>
          </w:tcPr>
          <w:p w14:paraId="782DD9D9">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须符合“磋商公告”要求。须提供在响应文件递交截止时间前6个月内任意1个月在现任职单位依法缴纳社会保险的证明材料扫描件。</w:t>
            </w:r>
          </w:p>
        </w:tc>
      </w:tr>
      <w:tr w14:paraId="06BF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6850D915">
            <w:pPr>
              <w:spacing w:line="240" w:lineRule="exact"/>
              <w:jc w:val="center"/>
              <w:rPr>
                <w:rFonts w:hint="eastAsia" w:ascii="宋体" w:hAnsi="宋体" w:cs="宋体"/>
                <w:color w:val="auto"/>
                <w:szCs w:val="21"/>
                <w:highlight w:val="none"/>
              </w:rPr>
            </w:pPr>
          </w:p>
        </w:tc>
        <w:tc>
          <w:tcPr>
            <w:tcW w:w="961" w:type="dxa"/>
            <w:vMerge w:val="continue"/>
            <w:noWrap w:val="0"/>
            <w:vAlign w:val="top"/>
          </w:tcPr>
          <w:p w14:paraId="1458340C">
            <w:pPr>
              <w:spacing w:line="240" w:lineRule="exact"/>
              <w:jc w:val="left"/>
              <w:rPr>
                <w:rFonts w:hint="eastAsia" w:ascii="宋体" w:hAnsi="宋体" w:cs="宋体"/>
                <w:color w:val="auto"/>
                <w:szCs w:val="21"/>
                <w:highlight w:val="none"/>
              </w:rPr>
            </w:pPr>
          </w:p>
        </w:tc>
        <w:tc>
          <w:tcPr>
            <w:tcW w:w="2094" w:type="dxa"/>
            <w:noWrap w:val="0"/>
            <w:vAlign w:val="center"/>
          </w:tcPr>
          <w:p w14:paraId="7F7BC9F1">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专职安全员</w:t>
            </w:r>
          </w:p>
        </w:tc>
        <w:tc>
          <w:tcPr>
            <w:tcW w:w="5598" w:type="dxa"/>
            <w:noWrap w:val="0"/>
            <w:vAlign w:val="center"/>
          </w:tcPr>
          <w:p w14:paraId="1AB67BF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须符合“磋商公告”要求。须提供在响应文件递交截止时间前6个月内任意1个月在现任职单位依法缴纳社会保险的证明材料扫描件。</w:t>
            </w:r>
          </w:p>
        </w:tc>
      </w:tr>
      <w:tr w14:paraId="3B08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B1EFE97">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1B08332F">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（3）业绩要求</w:t>
            </w:r>
          </w:p>
        </w:tc>
        <w:tc>
          <w:tcPr>
            <w:tcW w:w="5598" w:type="dxa"/>
            <w:noWrap w:val="0"/>
            <w:vAlign w:val="center"/>
          </w:tcPr>
          <w:p w14:paraId="772CFDCC">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须符合“磋商公告”要求。</w:t>
            </w:r>
          </w:p>
        </w:tc>
      </w:tr>
      <w:tr w14:paraId="1A31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226985C5">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29746BF1">
            <w:pPr>
              <w:spacing w:line="240" w:lineRule="exact"/>
              <w:rPr>
                <w:rFonts w:hint="eastAsia" w:ascii="宋体" w:hAnsi="宋体" w:cs="宋体"/>
                <w:color w:val="auto"/>
                <w:szCs w:val="21"/>
                <w:highlight w:val="none"/>
              </w:rPr>
            </w:pPr>
            <w:r>
              <w:rPr>
                <w:rFonts w:hint="eastAsia" w:ascii="宋体" w:hAnsi="宋体" w:cs="宋体"/>
                <w:color w:val="auto"/>
                <w:kern w:val="0"/>
                <w:szCs w:val="21"/>
                <w:highlight w:val="none"/>
              </w:rPr>
              <w:t>（4）供应商不得参加响应的情形</w:t>
            </w:r>
          </w:p>
        </w:tc>
        <w:tc>
          <w:tcPr>
            <w:tcW w:w="5598" w:type="dxa"/>
            <w:noWrap w:val="0"/>
            <w:vAlign w:val="center"/>
          </w:tcPr>
          <w:p w14:paraId="24E6653F">
            <w:pPr>
              <w:spacing w:line="24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2FD564CF">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须提供，格式见第六章响应文件格式“供应商直接控股股东、管理关系信息表”。</w:t>
            </w:r>
          </w:p>
        </w:tc>
      </w:tr>
      <w:tr w14:paraId="2A6C8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2AD118E5">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3C2B777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（5）诚信要求</w:t>
            </w:r>
          </w:p>
        </w:tc>
        <w:tc>
          <w:tcPr>
            <w:tcW w:w="5598" w:type="dxa"/>
            <w:noWrap w:val="0"/>
            <w:vAlign w:val="top"/>
          </w:tcPr>
          <w:p w14:paraId="1FA4C317">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未被列入失信被执行人、</w:t>
            </w:r>
            <w:r>
              <w:rPr>
                <w:rFonts w:hint="eastAsia" w:ascii="宋体" w:hAnsi="宋体" w:cs="宋体"/>
                <w:color w:val="auto"/>
                <w:kern w:val="0"/>
                <w:szCs w:val="21"/>
                <w:highlight w:val="none"/>
              </w:rPr>
              <w:t>重大税收违法失信主体</w:t>
            </w:r>
            <w:r>
              <w:rPr>
                <w:rFonts w:hint="eastAsia" w:ascii="宋体" w:hAnsi="宋体" w:cs="宋体"/>
                <w:color w:val="auto"/>
                <w:szCs w:val="21"/>
                <w:highlight w:val="none"/>
              </w:rPr>
              <w:t>、政府采购严重违法失信行为记录名单。</w:t>
            </w:r>
          </w:p>
        </w:tc>
      </w:tr>
      <w:tr w14:paraId="6F59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67E0F800">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5AA388FC">
            <w:pPr>
              <w:rPr>
                <w:rFonts w:hint="eastAsia" w:ascii="宋体" w:hAnsi="宋体" w:cs="宋体"/>
                <w:color w:val="auto"/>
                <w:highlight w:val="none"/>
              </w:rPr>
            </w:pPr>
            <w:r>
              <w:rPr>
                <w:rFonts w:hint="eastAsia" w:ascii="宋体" w:hAnsi="宋体" w:cs="宋体"/>
                <w:color w:val="auto"/>
                <w:highlight w:val="none"/>
              </w:rPr>
              <w:t>（6）分包</w:t>
            </w:r>
          </w:p>
        </w:tc>
        <w:tc>
          <w:tcPr>
            <w:tcW w:w="5598" w:type="dxa"/>
            <w:noWrap w:val="0"/>
            <w:vAlign w:val="center"/>
          </w:tcPr>
          <w:p w14:paraId="182B2AB3">
            <w:pPr>
              <w:rPr>
                <w:rFonts w:hint="eastAsia" w:ascii="宋体" w:hAnsi="宋体" w:cs="宋体"/>
                <w:color w:val="auto"/>
                <w:highlight w:val="none"/>
              </w:rPr>
            </w:pPr>
            <w:r>
              <w:rPr>
                <w:rFonts w:hint="eastAsia" w:ascii="宋体" w:hAnsi="宋体" w:cs="宋体"/>
                <w:color w:val="auto"/>
                <w:highlight w:val="none"/>
              </w:rPr>
              <w:t>须符合“</w:t>
            </w:r>
            <w:r>
              <w:rPr>
                <w:rFonts w:hint="eastAsia" w:ascii="宋体" w:hAnsi="宋体" w:cs="宋体"/>
                <w:color w:val="auto"/>
                <w:szCs w:val="21"/>
                <w:highlight w:val="none"/>
              </w:rPr>
              <w:t>磋商公告</w:t>
            </w:r>
            <w:r>
              <w:rPr>
                <w:rFonts w:hint="eastAsia" w:ascii="宋体" w:hAnsi="宋体" w:cs="宋体"/>
                <w:color w:val="auto"/>
                <w:highlight w:val="none"/>
              </w:rPr>
              <w:t>”的要求</w:t>
            </w:r>
          </w:p>
        </w:tc>
      </w:tr>
      <w:tr w14:paraId="554C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2C0185F">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7BBBC4C6">
            <w:pPr>
              <w:rPr>
                <w:rFonts w:hint="eastAsia" w:ascii="宋体" w:hAnsi="宋体" w:cs="宋体"/>
                <w:color w:val="auto"/>
                <w:highlight w:val="none"/>
              </w:rPr>
            </w:pPr>
            <w:r>
              <w:rPr>
                <w:rFonts w:hint="eastAsia" w:ascii="宋体" w:hAnsi="宋体" w:cs="宋体"/>
                <w:color w:val="auto"/>
                <w:highlight w:val="none"/>
              </w:rPr>
              <w:t>（7）联合体</w:t>
            </w:r>
          </w:p>
        </w:tc>
        <w:tc>
          <w:tcPr>
            <w:tcW w:w="5598" w:type="dxa"/>
            <w:noWrap w:val="0"/>
            <w:vAlign w:val="center"/>
          </w:tcPr>
          <w:p w14:paraId="1BFB590C">
            <w:pPr>
              <w:rPr>
                <w:rFonts w:hint="eastAsia" w:ascii="宋体" w:hAnsi="宋体" w:cs="宋体"/>
                <w:color w:val="auto"/>
                <w:highlight w:val="none"/>
              </w:rPr>
            </w:pPr>
            <w:r>
              <w:rPr>
                <w:rFonts w:hint="eastAsia" w:ascii="宋体" w:hAnsi="宋体" w:cs="宋体"/>
                <w:color w:val="auto"/>
                <w:highlight w:val="none"/>
              </w:rPr>
              <w:t>须符合“</w:t>
            </w:r>
            <w:r>
              <w:rPr>
                <w:rFonts w:hint="eastAsia" w:ascii="宋体" w:hAnsi="宋体" w:cs="宋体"/>
                <w:color w:val="auto"/>
                <w:szCs w:val="21"/>
                <w:highlight w:val="none"/>
              </w:rPr>
              <w:t>磋商公告</w:t>
            </w:r>
            <w:r>
              <w:rPr>
                <w:rFonts w:hint="eastAsia" w:ascii="宋体" w:hAnsi="宋体" w:cs="宋体"/>
                <w:color w:val="auto"/>
                <w:highlight w:val="none"/>
              </w:rPr>
              <w:t>”的要求</w:t>
            </w:r>
          </w:p>
        </w:tc>
      </w:tr>
      <w:tr w14:paraId="05F1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D07E529">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27B87346">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（8）其他要求</w:t>
            </w:r>
          </w:p>
        </w:tc>
        <w:tc>
          <w:tcPr>
            <w:tcW w:w="5598" w:type="dxa"/>
            <w:noWrap w:val="0"/>
            <w:vAlign w:val="center"/>
          </w:tcPr>
          <w:p w14:paraId="79CC977A">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按照磋商公告规定获得采购文件。</w:t>
            </w:r>
          </w:p>
        </w:tc>
      </w:tr>
    </w:tbl>
    <w:p w14:paraId="3DAFC3A9">
      <w:pPr>
        <w:spacing w:before="120" w:line="320" w:lineRule="atLeast"/>
        <w:ind w:firstLine="413" w:firstLineChars="196"/>
        <w:outlineLvl w:val="1"/>
        <w:rPr>
          <w:rFonts w:hint="eastAsia" w:ascii="宋体" w:hAnsi="宋体" w:cs="宋体"/>
          <w:color w:val="auto"/>
          <w:szCs w:val="21"/>
          <w:highlight w:val="none"/>
        </w:rPr>
      </w:pPr>
      <w:r>
        <w:rPr>
          <w:rFonts w:hint="eastAsia" w:ascii="宋体" w:hAnsi="宋体" w:cs="宋体"/>
          <w:b/>
          <w:bCs/>
          <w:color w:val="auto"/>
          <w:kern w:val="0"/>
          <w:szCs w:val="21"/>
          <w:highlight w:val="none"/>
        </w:rPr>
        <w:t>3.符合性审查标准（不满足任何一项审查内容要求，符合性审查即为不合格）</w:t>
      </w:r>
    </w:p>
    <w:bookmarkEnd w:id="22"/>
    <w:bookmarkEnd w:id="23"/>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2616"/>
        <w:gridCol w:w="5594"/>
      </w:tblGrid>
      <w:tr w14:paraId="24DB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noWrap w:val="0"/>
            <w:vAlign w:val="center"/>
          </w:tcPr>
          <w:p w14:paraId="40D4F13B">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审查因素</w:t>
            </w:r>
          </w:p>
        </w:tc>
        <w:tc>
          <w:tcPr>
            <w:tcW w:w="2693" w:type="dxa"/>
            <w:noWrap w:val="0"/>
            <w:vAlign w:val="center"/>
          </w:tcPr>
          <w:p w14:paraId="20E2030A">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审查内容</w:t>
            </w:r>
          </w:p>
        </w:tc>
        <w:tc>
          <w:tcPr>
            <w:tcW w:w="5777" w:type="dxa"/>
            <w:noWrap w:val="0"/>
            <w:vAlign w:val="center"/>
          </w:tcPr>
          <w:p w14:paraId="18EC02C8">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说明</w:t>
            </w:r>
          </w:p>
        </w:tc>
      </w:tr>
      <w:tr w14:paraId="6205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1EEB2185">
            <w:pPr>
              <w:spacing w:line="24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rPr>
              <w:t>商务资信</w:t>
            </w:r>
          </w:p>
        </w:tc>
        <w:tc>
          <w:tcPr>
            <w:tcW w:w="2693" w:type="dxa"/>
            <w:noWrap w:val="0"/>
            <w:vAlign w:val="center"/>
          </w:tcPr>
          <w:p w14:paraId="173E56F6">
            <w:pPr>
              <w:spacing w:line="240" w:lineRule="exact"/>
              <w:rPr>
                <w:rFonts w:hint="eastAsia" w:ascii="宋体" w:hAnsi="宋体" w:cs="宋体"/>
                <w:color w:val="auto"/>
                <w:highlight w:val="none"/>
              </w:rPr>
            </w:pPr>
            <w:r>
              <w:rPr>
                <w:rFonts w:hint="eastAsia" w:ascii="宋体" w:hAnsi="宋体" w:cs="宋体"/>
                <w:color w:val="auto"/>
                <w:highlight w:val="none"/>
              </w:rPr>
              <w:t>法定代表人身份证明及授权委托书</w:t>
            </w:r>
          </w:p>
        </w:tc>
        <w:tc>
          <w:tcPr>
            <w:tcW w:w="5777" w:type="dxa"/>
            <w:noWrap w:val="0"/>
            <w:vAlign w:val="center"/>
          </w:tcPr>
          <w:p w14:paraId="0BB06B73">
            <w:pPr>
              <w:spacing w:line="24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授权代表参加响应时审查</w:t>
            </w:r>
            <w:r>
              <w:rPr>
                <w:rFonts w:hint="eastAsia" w:ascii="宋体" w:hAnsi="宋体" w:cs="宋体"/>
                <w:color w:val="auto"/>
                <w:highlight w:val="none"/>
              </w:rPr>
              <w:t>：</w:t>
            </w:r>
            <w:r>
              <w:rPr>
                <w:rFonts w:hint="eastAsia" w:ascii="宋体" w:hAnsi="宋体" w:cs="宋体"/>
                <w:color w:val="auto"/>
                <w:szCs w:val="21"/>
                <w:highlight w:val="none"/>
              </w:rPr>
              <w:t>法定代表人授权委托书及附件</w:t>
            </w:r>
          </w:p>
          <w:p w14:paraId="4F1BD92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法定代表人直接参加响应时审查</w:t>
            </w:r>
            <w:r>
              <w:rPr>
                <w:rFonts w:hint="eastAsia" w:ascii="宋体" w:hAnsi="宋体" w:cs="宋体"/>
                <w:color w:val="auto"/>
                <w:highlight w:val="none"/>
              </w:rPr>
              <w:t>：</w:t>
            </w:r>
            <w:r>
              <w:rPr>
                <w:rFonts w:hint="eastAsia" w:ascii="宋体" w:hAnsi="宋体" w:cs="宋体"/>
                <w:color w:val="auto"/>
                <w:szCs w:val="21"/>
                <w:highlight w:val="none"/>
              </w:rPr>
              <w:t>法定代表人身份证明及附件</w:t>
            </w:r>
          </w:p>
          <w:p w14:paraId="72CA086E">
            <w:pPr>
              <w:spacing w:line="240" w:lineRule="exact"/>
              <w:rPr>
                <w:rFonts w:hint="eastAsia" w:ascii="宋体" w:hAnsi="宋体" w:cs="宋体"/>
                <w:color w:val="auto"/>
                <w:highlight w:val="none"/>
              </w:rPr>
            </w:pPr>
            <w:r>
              <w:rPr>
                <w:rFonts w:hint="eastAsia" w:ascii="宋体" w:hAnsi="宋体" w:cs="宋体"/>
                <w:color w:val="auto"/>
                <w:szCs w:val="21"/>
                <w:highlight w:val="none"/>
              </w:rPr>
              <w:t>格式及附件见第六章响应文件格式要求</w:t>
            </w:r>
          </w:p>
        </w:tc>
      </w:tr>
      <w:tr w14:paraId="2FF1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5CDB1A88">
            <w:pPr>
              <w:spacing w:line="240" w:lineRule="exact"/>
              <w:jc w:val="center"/>
              <w:rPr>
                <w:rFonts w:hint="eastAsia" w:ascii="宋体" w:hAnsi="宋体" w:cs="宋体"/>
                <w:color w:val="auto"/>
                <w:kern w:val="0"/>
                <w:szCs w:val="21"/>
                <w:highlight w:val="none"/>
              </w:rPr>
            </w:pPr>
          </w:p>
        </w:tc>
        <w:tc>
          <w:tcPr>
            <w:tcW w:w="2693" w:type="dxa"/>
            <w:noWrap w:val="0"/>
            <w:vAlign w:val="center"/>
          </w:tcPr>
          <w:p w14:paraId="1B8E1DA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实质性条款响应</w:t>
            </w:r>
          </w:p>
        </w:tc>
        <w:tc>
          <w:tcPr>
            <w:tcW w:w="5777" w:type="dxa"/>
            <w:noWrap w:val="0"/>
            <w:vAlign w:val="center"/>
          </w:tcPr>
          <w:p w14:paraId="41AE818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采购文件实质性要求响应均无负偏离</w:t>
            </w:r>
          </w:p>
        </w:tc>
      </w:tr>
      <w:tr w14:paraId="2DC7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50A37DA0">
            <w:pPr>
              <w:spacing w:line="240" w:lineRule="exact"/>
              <w:jc w:val="center"/>
              <w:rPr>
                <w:rFonts w:hint="eastAsia" w:ascii="宋体" w:hAnsi="宋体" w:cs="宋体"/>
                <w:color w:val="auto"/>
                <w:kern w:val="0"/>
                <w:szCs w:val="21"/>
                <w:highlight w:val="none"/>
              </w:rPr>
            </w:pPr>
          </w:p>
        </w:tc>
        <w:tc>
          <w:tcPr>
            <w:tcW w:w="2693" w:type="dxa"/>
            <w:noWrap w:val="0"/>
            <w:vAlign w:val="center"/>
          </w:tcPr>
          <w:p w14:paraId="3C60BA6B">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串通投标</w:t>
            </w:r>
          </w:p>
        </w:tc>
        <w:tc>
          <w:tcPr>
            <w:tcW w:w="5777" w:type="dxa"/>
            <w:noWrap w:val="0"/>
            <w:vAlign w:val="center"/>
          </w:tcPr>
          <w:p w14:paraId="7FFF753C">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不属于供应商须知正文第6.3.8规定的串通投标情形，见第六章响应文件格式要求</w:t>
            </w:r>
          </w:p>
        </w:tc>
      </w:tr>
      <w:tr w14:paraId="3D8C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0A65BDF3">
            <w:pPr>
              <w:spacing w:line="24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技术</w:t>
            </w:r>
          </w:p>
        </w:tc>
        <w:tc>
          <w:tcPr>
            <w:tcW w:w="2693" w:type="dxa"/>
            <w:noWrap w:val="0"/>
            <w:vAlign w:val="center"/>
          </w:tcPr>
          <w:p w14:paraId="187B12F6">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工期</w:t>
            </w:r>
          </w:p>
        </w:tc>
        <w:tc>
          <w:tcPr>
            <w:tcW w:w="5777" w:type="dxa"/>
            <w:noWrap w:val="0"/>
            <w:vAlign w:val="center"/>
          </w:tcPr>
          <w:p w14:paraId="022F2019">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满足采购文件规定</w:t>
            </w:r>
          </w:p>
        </w:tc>
      </w:tr>
      <w:tr w14:paraId="53C9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2FF51084">
            <w:pPr>
              <w:spacing w:line="240" w:lineRule="exact"/>
              <w:jc w:val="center"/>
              <w:rPr>
                <w:rFonts w:hint="eastAsia" w:ascii="宋体" w:hAnsi="宋体" w:cs="宋体"/>
                <w:color w:val="auto"/>
                <w:kern w:val="0"/>
                <w:szCs w:val="21"/>
                <w:highlight w:val="none"/>
              </w:rPr>
            </w:pPr>
          </w:p>
        </w:tc>
        <w:tc>
          <w:tcPr>
            <w:tcW w:w="2693" w:type="dxa"/>
            <w:noWrap w:val="0"/>
            <w:vAlign w:val="center"/>
          </w:tcPr>
          <w:p w14:paraId="272B06B8">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工程质量</w:t>
            </w:r>
          </w:p>
        </w:tc>
        <w:tc>
          <w:tcPr>
            <w:tcW w:w="5777" w:type="dxa"/>
            <w:noWrap w:val="0"/>
            <w:vAlign w:val="center"/>
          </w:tcPr>
          <w:p w14:paraId="57DA7D4E">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满足采购文件规定</w:t>
            </w:r>
          </w:p>
        </w:tc>
      </w:tr>
      <w:tr w14:paraId="3A856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62C8834">
            <w:pPr>
              <w:spacing w:line="240" w:lineRule="exact"/>
              <w:jc w:val="center"/>
              <w:rPr>
                <w:rFonts w:hint="eastAsia" w:ascii="宋体" w:hAnsi="宋体" w:cs="宋体"/>
                <w:color w:val="auto"/>
                <w:kern w:val="0"/>
                <w:szCs w:val="21"/>
                <w:highlight w:val="none"/>
              </w:rPr>
            </w:pPr>
          </w:p>
        </w:tc>
        <w:tc>
          <w:tcPr>
            <w:tcW w:w="2693" w:type="dxa"/>
            <w:noWrap w:val="0"/>
            <w:vAlign w:val="center"/>
          </w:tcPr>
          <w:p w14:paraId="6DB5AC4B">
            <w:pP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5777" w:type="dxa"/>
            <w:noWrap w:val="0"/>
            <w:vAlign w:val="center"/>
          </w:tcPr>
          <w:p w14:paraId="207B9343">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57701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19FDD20">
            <w:pPr>
              <w:spacing w:line="240" w:lineRule="exact"/>
              <w:jc w:val="center"/>
              <w:rPr>
                <w:rFonts w:hint="eastAsia" w:ascii="宋体" w:hAnsi="宋体" w:cs="宋体"/>
                <w:color w:val="auto"/>
                <w:kern w:val="0"/>
                <w:szCs w:val="21"/>
                <w:highlight w:val="none"/>
              </w:rPr>
            </w:pPr>
          </w:p>
        </w:tc>
        <w:tc>
          <w:tcPr>
            <w:tcW w:w="2693" w:type="dxa"/>
            <w:noWrap w:val="0"/>
            <w:vAlign w:val="center"/>
          </w:tcPr>
          <w:p w14:paraId="5B4F7330">
            <w:pPr>
              <w:rPr>
                <w:rFonts w:hint="eastAsia" w:ascii="宋体" w:hAnsi="宋体" w:cs="宋体"/>
                <w:color w:val="auto"/>
                <w:szCs w:val="21"/>
                <w:highlight w:val="none"/>
              </w:rPr>
            </w:pPr>
            <w:r>
              <w:rPr>
                <w:rFonts w:hint="eastAsia" w:ascii="宋体" w:hAnsi="宋体" w:cs="宋体"/>
                <w:color w:val="auto"/>
                <w:szCs w:val="21"/>
                <w:highlight w:val="none"/>
              </w:rPr>
              <w:t>技术标准和要求</w:t>
            </w:r>
          </w:p>
        </w:tc>
        <w:tc>
          <w:tcPr>
            <w:tcW w:w="5777" w:type="dxa"/>
            <w:noWrap w:val="0"/>
            <w:vAlign w:val="center"/>
          </w:tcPr>
          <w:p w14:paraId="40EA634E">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525E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A8B7659">
            <w:pPr>
              <w:spacing w:line="240" w:lineRule="exact"/>
              <w:jc w:val="center"/>
              <w:rPr>
                <w:rFonts w:hint="eastAsia" w:ascii="宋体" w:hAnsi="宋体" w:cs="宋体"/>
                <w:color w:val="auto"/>
                <w:kern w:val="0"/>
                <w:szCs w:val="21"/>
                <w:highlight w:val="none"/>
              </w:rPr>
            </w:pPr>
          </w:p>
        </w:tc>
        <w:tc>
          <w:tcPr>
            <w:tcW w:w="2693" w:type="dxa"/>
            <w:noWrap w:val="0"/>
            <w:vAlign w:val="center"/>
          </w:tcPr>
          <w:p w14:paraId="378576AE">
            <w:pPr>
              <w:rPr>
                <w:rFonts w:hint="eastAsia" w:ascii="宋体" w:hAnsi="宋体" w:cs="宋体"/>
                <w:color w:val="auto"/>
                <w:szCs w:val="21"/>
                <w:highlight w:val="none"/>
              </w:rPr>
            </w:pPr>
            <w:r>
              <w:rPr>
                <w:rFonts w:hint="eastAsia" w:ascii="宋体" w:hAnsi="宋体" w:cs="宋体"/>
                <w:color w:val="auto"/>
                <w:szCs w:val="21"/>
                <w:highlight w:val="none"/>
              </w:rPr>
              <w:t>分包计划（如有）</w:t>
            </w:r>
          </w:p>
        </w:tc>
        <w:tc>
          <w:tcPr>
            <w:tcW w:w="5777" w:type="dxa"/>
            <w:noWrap w:val="0"/>
            <w:vAlign w:val="center"/>
          </w:tcPr>
          <w:p w14:paraId="059E860C">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6CED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40FD302">
            <w:pPr>
              <w:spacing w:line="240" w:lineRule="exact"/>
              <w:jc w:val="center"/>
              <w:rPr>
                <w:rFonts w:hint="eastAsia" w:ascii="宋体" w:hAnsi="宋体" w:cs="宋体"/>
                <w:color w:val="auto"/>
                <w:kern w:val="0"/>
                <w:szCs w:val="21"/>
                <w:highlight w:val="none"/>
              </w:rPr>
            </w:pPr>
          </w:p>
        </w:tc>
        <w:tc>
          <w:tcPr>
            <w:tcW w:w="2693" w:type="dxa"/>
            <w:shd w:val="clear" w:color="auto" w:fill="auto"/>
            <w:noWrap w:val="0"/>
            <w:vAlign w:val="center"/>
          </w:tcPr>
          <w:p w14:paraId="7309FF2E">
            <w:pPr>
              <w:spacing w:line="240" w:lineRule="exact"/>
              <w:rPr>
                <w:rFonts w:hint="eastAsia" w:ascii="宋体" w:hAnsi="宋体" w:eastAsia="宋体" w:cs="宋体"/>
                <w:color w:val="auto"/>
                <w:kern w:val="2"/>
                <w:sz w:val="21"/>
                <w:szCs w:val="21"/>
                <w:highlight w:val="none"/>
                <w:lang w:val="zh-CN" w:eastAsia="zh-CN" w:bidi="ar-SA"/>
              </w:rPr>
            </w:pPr>
            <w:r>
              <w:rPr>
                <w:rFonts w:hint="eastAsia" w:ascii="宋体" w:hAnsi="宋体" w:cs="宋体"/>
                <w:color w:val="auto"/>
                <w:szCs w:val="21"/>
                <w:highlight w:val="none"/>
                <w:lang w:val="zh-CN"/>
              </w:rPr>
              <w:t>已标价工程量清单</w:t>
            </w:r>
          </w:p>
        </w:tc>
        <w:tc>
          <w:tcPr>
            <w:tcW w:w="5777" w:type="dxa"/>
            <w:shd w:val="clear" w:color="auto" w:fill="auto"/>
            <w:noWrap w:val="0"/>
            <w:vAlign w:val="center"/>
          </w:tcPr>
          <w:p w14:paraId="6FFB1B63">
            <w:pPr>
              <w:spacing w:line="240" w:lineRule="exact"/>
              <w:rPr>
                <w:rFonts w:hint="eastAsia" w:ascii="宋体" w:hAnsi="宋体" w:eastAsia="宋体" w:cs="宋体"/>
                <w:color w:val="auto"/>
                <w:kern w:val="2"/>
                <w:sz w:val="21"/>
                <w:szCs w:val="21"/>
                <w:highlight w:val="none"/>
                <w:lang w:val="zh-CN" w:eastAsia="zh-CN" w:bidi="ar-SA"/>
              </w:rPr>
            </w:pPr>
            <w:r>
              <w:rPr>
                <w:rFonts w:hint="eastAsia" w:ascii="宋体" w:hAnsi="宋体" w:cs="宋体"/>
                <w:color w:val="auto"/>
                <w:szCs w:val="21"/>
                <w:highlight w:val="none"/>
                <w:lang w:val="zh-CN"/>
              </w:rPr>
              <w:t>符合</w:t>
            </w:r>
            <w:r>
              <w:rPr>
                <w:rFonts w:hint="eastAsia" w:ascii="宋体" w:hAnsi="宋体" w:cs="宋体"/>
                <w:color w:val="auto"/>
                <w:szCs w:val="21"/>
                <w:highlight w:val="none"/>
              </w:rPr>
              <w:t>第二章“工程量清单”及“图纸”</w:t>
            </w:r>
            <w:r>
              <w:rPr>
                <w:rFonts w:hint="eastAsia" w:ascii="宋体" w:hAnsi="宋体" w:cs="宋体"/>
                <w:color w:val="auto"/>
                <w:szCs w:val="21"/>
                <w:highlight w:val="none"/>
                <w:lang w:val="zh-CN"/>
              </w:rPr>
              <w:t>给出的范围、数量及编制要求</w:t>
            </w:r>
            <w:r>
              <w:rPr>
                <w:rFonts w:hint="eastAsia" w:ascii="宋体" w:hAnsi="宋体" w:eastAsia="宋体" w:cs="宋体"/>
                <w:color w:val="auto"/>
                <w:szCs w:val="21"/>
                <w:highlight w:val="none"/>
                <w:lang w:val="zh-CN"/>
              </w:rPr>
              <w:t>，</w:t>
            </w:r>
            <w:r>
              <w:rPr>
                <w:rFonts w:hint="eastAsia" w:ascii="宋体" w:hAnsi="宋体" w:eastAsia="宋体" w:cs="宋体"/>
                <w:color w:val="auto"/>
                <w:highlight w:val="none"/>
              </w:rPr>
              <w:t>已标价工程量清单的项目编码（12位）、计量单位、工程量任何一处与招标工程量清单</w:t>
            </w:r>
            <w:r>
              <w:rPr>
                <w:rFonts w:hint="eastAsia" w:ascii="宋体" w:hAnsi="宋体" w:eastAsia="宋体" w:cs="宋体"/>
                <w:color w:val="auto"/>
                <w:highlight w:val="none"/>
                <w:lang w:val="en-US" w:eastAsia="zh-CN"/>
              </w:rPr>
              <w:t>均</w:t>
            </w:r>
            <w:r>
              <w:rPr>
                <w:rFonts w:hint="eastAsia" w:ascii="宋体" w:hAnsi="宋体" w:eastAsia="宋体" w:cs="宋体"/>
                <w:color w:val="auto"/>
                <w:highlight w:val="none"/>
              </w:rPr>
              <w:t>一致</w:t>
            </w:r>
          </w:p>
        </w:tc>
      </w:tr>
      <w:tr w14:paraId="2686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2B1FF48A">
            <w:pPr>
              <w:spacing w:line="240" w:lineRule="exact"/>
              <w:jc w:val="center"/>
              <w:rPr>
                <w:rFonts w:hint="eastAsia" w:ascii="宋体" w:hAnsi="宋体" w:cs="宋体"/>
                <w:color w:val="auto"/>
                <w:kern w:val="0"/>
                <w:szCs w:val="21"/>
                <w:highlight w:val="none"/>
              </w:rPr>
            </w:pPr>
          </w:p>
        </w:tc>
        <w:tc>
          <w:tcPr>
            <w:tcW w:w="2693" w:type="dxa"/>
            <w:noWrap w:val="0"/>
            <w:vAlign w:val="center"/>
          </w:tcPr>
          <w:p w14:paraId="7C9BFA2C">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权利义务</w:t>
            </w:r>
          </w:p>
        </w:tc>
        <w:tc>
          <w:tcPr>
            <w:tcW w:w="5777" w:type="dxa"/>
            <w:noWrap w:val="0"/>
            <w:vAlign w:val="center"/>
          </w:tcPr>
          <w:p w14:paraId="76A1C003">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响应函附录中的相关承诺符合或优于第五章“合同主要条款格式”的相关规定</w:t>
            </w:r>
          </w:p>
        </w:tc>
      </w:tr>
      <w:tr w14:paraId="706B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2959531B">
            <w:pPr>
              <w:spacing w:line="24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rPr>
              <w:t>报价</w:t>
            </w:r>
          </w:p>
        </w:tc>
        <w:tc>
          <w:tcPr>
            <w:tcW w:w="2693" w:type="dxa"/>
            <w:noWrap w:val="0"/>
            <w:vAlign w:val="center"/>
          </w:tcPr>
          <w:p w14:paraId="20B35EEA">
            <w:pPr>
              <w:rPr>
                <w:rFonts w:hint="eastAsia" w:ascii="宋体" w:hAnsi="宋体" w:cs="宋体"/>
                <w:color w:val="auto"/>
                <w:highlight w:val="none"/>
              </w:rPr>
            </w:pPr>
            <w:r>
              <w:rPr>
                <w:rFonts w:hint="eastAsia" w:ascii="宋体" w:hAnsi="宋体" w:cs="宋体"/>
                <w:color w:val="auto"/>
                <w:highlight w:val="none"/>
              </w:rPr>
              <w:t>有效报价</w:t>
            </w:r>
          </w:p>
        </w:tc>
        <w:tc>
          <w:tcPr>
            <w:tcW w:w="5777" w:type="dxa"/>
            <w:noWrap w:val="0"/>
            <w:vAlign w:val="center"/>
          </w:tcPr>
          <w:p w14:paraId="66875F6E">
            <w:pPr>
              <w:rPr>
                <w:rFonts w:hint="eastAsia" w:ascii="宋体" w:hAnsi="宋体" w:cs="宋体"/>
                <w:color w:val="auto"/>
                <w:highlight w:val="none"/>
              </w:rPr>
            </w:pPr>
            <w:r>
              <w:rPr>
                <w:rFonts w:hint="eastAsia" w:ascii="宋体" w:hAnsi="宋体" w:cs="宋体"/>
                <w:color w:val="auto"/>
                <w:highlight w:val="none"/>
              </w:rPr>
              <w:t>报价未超出采购预算金额（包括分项预算），也未超出最高限价（如有）</w:t>
            </w:r>
          </w:p>
        </w:tc>
      </w:tr>
      <w:tr w14:paraId="6B62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381A70DA">
            <w:pPr>
              <w:spacing w:line="240" w:lineRule="exact"/>
              <w:jc w:val="center"/>
              <w:rPr>
                <w:rFonts w:hint="eastAsia" w:ascii="宋体" w:hAnsi="宋体" w:cs="宋体"/>
                <w:color w:val="auto"/>
                <w:szCs w:val="21"/>
                <w:highlight w:val="none"/>
              </w:rPr>
            </w:pPr>
          </w:p>
        </w:tc>
        <w:tc>
          <w:tcPr>
            <w:tcW w:w="2693" w:type="dxa"/>
            <w:noWrap w:val="0"/>
            <w:vAlign w:val="center"/>
          </w:tcPr>
          <w:p w14:paraId="5484684A">
            <w:pPr>
              <w:rPr>
                <w:rFonts w:hint="eastAsia" w:ascii="宋体" w:hAnsi="宋体" w:cs="宋体"/>
                <w:color w:val="auto"/>
                <w:highlight w:val="none"/>
              </w:rPr>
            </w:pPr>
            <w:r>
              <w:rPr>
                <w:rFonts w:hint="eastAsia" w:ascii="宋体" w:hAnsi="宋体" w:cs="宋体"/>
                <w:color w:val="auto"/>
                <w:highlight w:val="none"/>
              </w:rPr>
              <w:t>漏项报价</w:t>
            </w:r>
          </w:p>
        </w:tc>
        <w:tc>
          <w:tcPr>
            <w:tcW w:w="5777" w:type="dxa"/>
            <w:noWrap w:val="0"/>
            <w:vAlign w:val="center"/>
          </w:tcPr>
          <w:p w14:paraId="45D5FDBA">
            <w:pPr>
              <w:rPr>
                <w:rFonts w:hint="eastAsia" w:ascii="宋体" w:hAnsi="宋体" w:cs="宋体"/>
                <w:color w:val="auto"/>
                <w:highlight w:val="none"/>
              </w:rPr>
            </w:pPr>
            <w:r>
              <w:rPr>
                <w:rFonts w:hint="eastAsia" w:ascii="宋体" w:hAnsi="宋体" w:cs="宋体"/>
                <w:color w:val="auto"/>
                <w:highlight w:val="none"/>
              </w:rPr>
              <w:t>未就所投分标进行报价或者存在漏项报价；</w:t>
            </w:r>
          </w:p>
        </w:tc>
      </w:tr>
      <w:tr w14:paraId="2A46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3108D326">
            <w:pPr>
              <w:spacing w:line="240" w:lineRule="exact"/>
              <w:jc w:val="center"/>
              <w:rPr>
                <w:rFonts w:hint="eastAsia" w:ascii="宋体" w:hAnsi="宋体" w:cs="宋体"/>
                <w:color w:val="auto"/>
                <w:szCs w:val="21"/>
                <w:highlight w:val="none"/>
              </w:rPr>
            </w:pPr>
          </w:p>
        </w:tc>
        <w:tc>
          <w:tcPr>
            <w:tcW w:w="2693" w:type="dxa"/>
            <w:noWrap w:val="0"/>
            <w:vAlign w:val="center"/>
          </w:tcPr>
          <w:p w14:paraId="16D0AE0D">
            <w:pPr>
              <w:rPr>
                <w:rFonts w:hint="eastAsia" w:ascii="宋体" w:hAnsi="宋体" w:cs="宋体"/>
                <w:color w:val="auto"/>
                <w:highlight w:val="none"/>
              </w:rPr>
            </w:pPr>
            <w:r>
              <w:rPr>
                <w:rFonts w:hint="eastAsia" w:ascii="宋体" w:hAnsi="宋体" w:cs="宋体"/>
                <w:color w:val="auto"/>
                <w:highlight w:val="none"/>
              </w:rPr>
              <w:t>响应报价唯一性</w:t>
            </w:r>
          </w:p>
        </w:tc>
        <w:tc>
          <w:tcPr>
            <w:tcW w:w="5777" w:type="dxa"/>
            <w:noWrap w:val="0"/>
            <w:vAlign w:val="center"/>
          </w:tcPr>
          <w:p w14:paraId="62746CB9">
            <w:pPr>
              <w:rPr>
                <w:rFonts w:hint="eastAsia" w:ascii="宋体" w:hAnsi="宋体" w:cs="宋体"/>
                <w:color w:val="auto"/>
                <w:highlight w:val="none"/>
              </w:rPr>
            </w:pPr>
            <w:r>
              <w:rPr>
                <w:rFonts w:hint="eastAsia" w:ascii="宋体" w:hAnsi="宋体" w:cs="宋体"/>
                <w:color w:val="auto"/>
                <w:highlight w:val="none"/>
              </w:rPr>
              <w:t>不存在有选择、有条件的最后报价（采购文件允许有备选方案或者其他约定的除外）</w:t>
            </w:r>
          </w:p>
        </w:tc>
      </w:tr>
      <w:tr w14:paraId="69EA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6308864">
            <w:pPr>
              <w:spacing w:line="240" w:lineRule="exact"/>
              <w:jc w:val="center"/>
              <w:rPr>
                <w:rFonts w:hint="eastAsia" w:ascii="宋体" w:hAnsi="宋体" w:cs="宋体"/>
                <w:color w:val="auto"/>
                <w:szCs w:val="21"/>
                <w:highlight w:val="none"/>
              </w:rPr>
            </w:pPr>
          </w:p>
        </w:tc>
        <w:tc>
          <w:tcPr>
            <w:tcW w:w="2693" w:type="dxa"/>
            <w:noWrap w:val="0"/>
            <w:vAlign w:val="center"/>
          </w:tcPr>
          <w:p w14:paraId="7F1FD282">
            <w:pPr>
              <w:spacing w:line="240" w:lineRule="exact"/>
              <w:rPr>
                <w:rFonts w:hint="eastAsia" w:ascii="宋体" w:hAnsi="宋体" w:cs="宋体"/>
                <w:color w:val="auto"/>
                <w:highlight w:val="none"/>
              </w:rPr>
            </w:pPr>
            <w:r>
              <w:rPr>
                <w:rFonts w:hint="eastAsia"/>
                <w:color w:val="auto"/>
                <w:szCs w:val="21"/>
                <w:highlight w:val="none"/>
                <w:lang w:val="zh-CN"/>
              </w:rPr>
              <w:t>过低报价合理性</w:t>
            </w:r>
          </w:p>
        </w:tc>
        <w:tc>
          <w:tcPr>
            <w:tcW w:w="5777" w:type="dxa"/>
            <w:noWrap w:val="0"/>
            <w:vAlign w:val="center"/>
          </w:tcPr>
          <w:p w14:paraId="6559FA18">
            <w:pPr>
              <w:spacing w:line="240" w:lineRule="exact"/>
              <w:rPr>
                <w:rFonts w:hint="eastAsia" w:ascii="宋体" w:hAnsi="宋体" w:cs="宋体"/>
                <w:color w:val="auto"/>
                <w:highlight w:val="none"/>
              </w:rPr>
            </w:pPr>
            <w:r>
              <w:rPr>
                <w:rFonts w:hint="eastAsia"/>
                <w:color w:val="auto"/>
                <w:highlight w:val="none"/>
                <w:lang w:val="en-US" w:eastAsia="zh-CN"/>
              </w:rPr>
              <w:t>供应商</w:t>
            </w:r>
            <w:r>
              <w:rPr>
                <w:rFonts w:hint="eastAsia"/>
                <w:color w:val="auto"/>
                <w:highlight w:val="none"/>
              </w:rPr>
              <w:t>的</w:t>
            </w:r>
            <w:r>
              <w:rPr>
                <w:rFonts w:hint="eastAsia"/>
                <w:color w:val="auto"/>
                <w:highlight w:val="none"/>
                <w:lang w:val="en-US" w:eastAsia="zh-CN"/>
              </w:rPr>
              <w:t>报价</w:t>
            </w:r>
            <w:r>
              <w:rPr>
                <w:rFonts w:hint="eastAsia"/>
                <w:color w:val="auto"/>
                <w:highlight w:val="none"/>
              </w:rPr>
              <w:t>存在异常低价问题</w:t>
            </w:r>
            <w:r>
              <w:rPr>
                <w:rFonts w:hint="eastAsia"/>
                <w:color w:val="auto"/>
                <w:highlight w:val="none"/>
                <w:lang w:val="en-US" w:eastAsia="zh-CN"/>
              </w:rPr>
              <w:t>的情形，评审委员会</w:t>
            </w:r>
            <w:r>
              <w:rPr>
                <w:rFonts w:hint="eastAsia"/>
                <w:color w:val="auto"/>
                <w:szCs w:val="21"/>
                <w:highlight w:val="none"/>
              </w:rPr>
              <w:t>应当要求其在</w:t>
            </w:r>
            <w:r>
              <w:rPr>
                <w:rFonts w:hint="eastAsia"/>
                <w:color w:val="auto"/>
                <w:szCs w:val="21"/>
                <w:highlight w:val="none"/>
                <w:lang w:val="en-US" w:eastAsia="zh-CN"/>
              </w:rPr>
              <w:t>评审</w:t>
            </w:r>
            <w:r>
              <w:rPr>
                <w:rFonts w:hint="eastAsia"/>
                <w:color w:val="auto"/>
                <w:szCs w:val="21"/>
                <w:highlight w:val="none"/>
              </w:rPr>
              <w:t>现场合理的时间内</w:t>
            </w:r>
            <w:r>
              <w:rPr>
                <w:rFonts w:hint="eastAsia"/>
                <w:color w:val="auto"/>
                <w:szCs w:val="21"/>
                <w:highlight w:val="none"/>
                <w:lang w:val="en-US" w:eastAsia="zh-CN"/>
              </w:rPr>
              <w:t>提供</w:t>
            </w:r>
            <w:r>
              <w:rPr>
                <w:rFonts w:hint="eastAsia"/>
                <w:color w:val="auto"/>
                <w:szCs w:val="21"/>
                <w:highlight w:val="none"/>
              </w:rPr>
              <w:t>报价合理性相关的书面说明及必要的证明材料。</w:t>
            </w:r>
            <w:r>
              <w:rPr>
                <w:rFonts w:hint="eastAsia"/>
                <w:color w:val="auto"/>
                <w:highlight w:val="none"/>
                <w:lang w:val="en-US" w:eastAsia="zh-CN"/>
              </w:rPr>
              <w:t>供应商</w:t>
            </w:r>
            <w:r>
              <w:rPr>
                <w:rFonts w:hint="eastAsia"/>
                <w:color w:val="auto"/>
                <w:highlight w:val="none"/>
              </w:rPr>
              <w:t>不能证明其报价合理性的，</w:t>
            </w:r>
            <w:r>
              <w:rPr>
                <w:rFonts w:hint="eastAsia"/>
                <w:color w:val="auto"/>
                <w:highlight w:val="none"/>
                <w:lang w:eastAsia="zh-CN"/>
              </w:rPr>
              <w:t>评审委员会</w:t>
            </w:r>
            <w:r>
              <w:rPr>
                <w:rFonts w:hint="eastAsia"/>
                <w:color w:val="auto"/>
                <w:highlight w:val="none"/>
              </w:rPr>
              <w:t>应当将其作为无效</w:t>
            </w:r>
            <w:r>
              <w:rPr>
                <w:rFonts w:hint="eastAsia"/>
                <w:color w:val="auto"/>
                <w:highlight w:val="none"/>
                <w:lang w:val="en-US" w:eastAsia="zh-CN"/>
              </w:rPr>
              <w:t>响应</w:t>
            </w:r>
            <w:r>
              <w:rPr>
                <w:rFonts w:hint="eastAsia"/>
                <w:color w:val="auto"/>
                <w:highlight w:val="none"/>
              </w:rPr>
              <w:t>处理。</w:t>
            </w:r>
          </w:p>
        </w:tc>
      </w:tr>
      <w:tr w14:paraId="0F4C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BB54997">
            <w:pPr>
              <w:spacing w:line="240" w:lineRule="exact"/>
              <w:jc w:val="center"/>
              <w:rPr>
                <w:rFonts w:hint="eastAsia" w:ascii="宋体" w:hAnsi="宋体" w:cs="宋体"/>
                <w:color w:val="auto"/>
                <w:szCs w:val="21"/>
                <w:highlight w:val="none"/>
              </w:rPr>
            </w:pPr>
          </w:p>
        </w:tc>
        <w:tc>
          <w:tcPr>
            <w:tcW w:w="2693" w:type="dxa"/>
            <w:noWrap w:val="0"/>
            <w:vAlign w:val="center"/>
          </w:tcPr>
          <w:p w14:paraId="1468A2E2">
            <w:pPr>
              <w:rPr>
                <w:rFonts w:hint="eastAsia" w:ascii="宋体" w:hAnsi="宋体" w:cs="宋体"/>
                <w:color w:val="auto"/>
                <w:highlight w:val="none"/>
              </w:rPr>
            </w:pPr>
            <w:r>
              <w:rPr>
                <w:rFonts w:hint="eastAsia" w:ascii="宋体" w:hAnsi="宋体" w:cs="宋体"/>
                <w:color w:val="auto"/>
                <w:highlight w:val="none"/>
              </w:rPr>
              <w:t>响应有效期</w:t>
            </w:r>
          </w:p>
        </w:tc>
        <w:tc>
          <w:tcPr>
            <w:tcW w:w="5777" w:type="dxa"/>
            <w:noWrap w:val="0"/>
            <w:vAlign w:val="center"/>
          </w:tcPr>
          <w:p w14:paraId="4DA7B646">
            <w:pPr>
              <w:rPr>
                <w:rFonts w:hint="eastAsia" w:ascii="宋体" w:hAnsi="宋体" w:cs="宋体"/>
                <w:color w:val="auto"/>
                <w:highlight w:val="none"/>
              </w:rPr>
            </w:pPr>
            <w:r>
              <w:rPr>
                <w:rFonts w:hint="eastAsia" w:ascii="宋体" w:hAnsi="宋体" w:cs="宋体"/>
                <w:color w:val="auto"/>
                <w:highlight w:val="none"/>
              </w:rPr>
              <w:t>满足采购文件规定</w:t>
            </w:r>
          </w:p>
        </w:tc>
      </w:tr>
    </w:tbl>
    <w:p w14:paraId="07EDB78D">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br w:type="page"/>
      </w:r>
      <w:r>
        <w:rPr>
          <w:rFonts w:hint="eastAsia" w:ascii="宋体" w:hAnsi="宋体" w:cs="宋体"/>
          <w:b/>
          <w:bCs/>
          <w:color w:val="auto"/>
          <w:kern w:val="0"/>
          <w:szCs w:val="21"/>
          <w:highlight w:val="none"/>
        </w:rPr>
        <w:t>4.评审标准</w:t>
      </w:r>
    </w:p>
    <w:p w14:paraId="0943E6E0">
      <w:pPr>
        <w:ind w:firstLine="420" w:firstLineChars="200"/>
        <w:rPr>
          <w:rFonts w:hint="eastAsia" w:ascii="宋体" w:hAnsi="宋体" w:cs="宋体"/>
          <w:color w:val="auto"/>
          <w:highlight w:val="none"/>
        </w:rPr>
      </w:pPr>
      <w:r>
        <w:rPr>
          <w:rFonts w:hint="eastAsia" w:ascii="宋体" w:hAnsi="宋体" w:cs="宋体"/>
          <w:color w:val="auto"/>
          <w:highlight w:val="none"/>
        </w:rPr>
        <w:t>（1）技术及商务资信分</w:t>
      </w:r>
    </w:p>
    <w:p w14:paraId="077132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bCs/>
          <w:color w:val="auto"/>
          <w:szCs w:val="21"/>
          <w:highlight w:val="none"/>
        </w:rPr>
      </w:pPr>
      <w:r>
        <w:rPr>
          <w:rFonts w:hint="eastAsia" w:ascii="宋体" w:hAnsi="宋体"/>
          <w:bCs/>
          <w:color w:val="auto"/>
          <w:szCs w:val="21"/>
          <w:highlight w:val="none"/>
        </w:rPr>
        <w:t>评审依据：磋商小组将以磋商响应文件为评审依据，对供应商的报价、技术、商务等方面内容按百分制打分。（计分方法按四舍五入取至百分位）</w:t>
      </w:r>
    </w:p>
    <w:p w14:paraId="3C2B4D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bCs/>
          <w:color w:val="auto"/>
          <w:szCs w:val="21"/>
          <w:highlight w:val="none"/>
          <w:u w:val="single"/>
          <w:lang w:val="en-US" w:eastAsia="zh-CN"/>
        </w:rPr>
      </w:pPr>
      <w:r>
        <w:rPr>
          <w:rFonts w:hint="eastAsia" w:ascii="宋体" w:hAnsi="宋体"/>
          <w:bCs/>
          <w:color w:val="auto"/>
          <w:szCs w:val="21"/>
          <w:highlight w:val="none"/>
        </w:rPr>
        <w:t>总得分=</w:t>
      </w:r>
      <w:r>
        <w:rPr>
          <w:rFonts w:hint="eastAsia" w:ascii="宋体" w:hAnsi="宋体"/>
          <w:bCs/>
          <w:color w:val="auto"/>
          <w:szCs w:val="21"/>
          <w:highlight w:val="none"/>
          <w:u w:val="none"/>
        </w:rPr>
        <w:t xml:space="preserve"> </w:t>
      </w:r>
      <w:r>
        <w:rPr>
          <w:rFonts w:hint="eastAsia" w:ascii="宋体" w:hAnsi="宋体"/>
          <w:bCs/>
          <w:color w:val="auto"/>
          <w:szCs w:val="21"/>
          <w:highlight w:val="none"/>
          <w:u w:val="single"/>
          <w:lang w:val="en-US" w:eastAsia="zh-CN"/>
        </w:rPr>
        <w:t xml:space="preserve"> 1+2+3</w:t>
      </w:r>
      <w:r>
        <w:rPr>
          <w:rFonts w:hint="eastAsia" w:ascii="宋体" w:hAnsi="宋体"/>
          <w:bCs/>
          <w:color w:val="auto"/>
          <w:szCs w:val="21"/>
          <w:highlight w:val="none"/>
          <w:u w:val="single"/>
        </w:rPr>
        <w:t xml:space="preserve"> </w:t>
      </w:r>
    </w:p>
    <w:tbl>
      <w:tblPr>
        <w:tblStyle w:val="55"/>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914"/>
        <w:gridCol w:w="641"/>
        <w:gridCol w:w="5543"/>
        <w:gridCol w:w="1451"/>
      </w:tblGrid>
      <w:tr w14:paraId="7BC8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blHeader/>
          <w:jc w:val="center"/>
        </w:trPr>
        <w:tc>
          <w:tcPr>
            <w:tcW w:w="270" w:type="pct"/>
            <w:noWrap w:val="0"/>
            <w:vAlign w:val="center"/>
          </w:tcPr>
          <w:p w14:paraId="6E6F5452">
            <w:pPr>
              <w:spacing w:line="360" w:lineRule="auto"/>
              <w:jc w:val="center"/>
              <w:rPr>
                <w:rFonts w:hint="eastAsia" w:ascii="宋体" w:hAnsi="宋体" w:eastAsia="宋体" w:cs="宋体"/>
                <w:b/>
                <w:color w:val="auto"/>
                <w:szCs w:val="21"/>
                <w:highlight w:val="none"/>
              </w:rPr>
            </w:pPr>
            <w:bookmarkStart w:id="75" w:name="PO_TDCUS_ITEM_SM_TABLE_1"/>
            <w:r>
              <w:rPr>
                <w:rFonts w:hint="eastAsia" w:ascii="宋体" w:hAnsi="宋体" w:eastAsia="宋体" w:cs="宋体"/>
                <w:b/>
                <w:color w:val="auto"/>
                <w:szCs w:val="21"/>
                <w:highlight w:val="none"/>
              </w:rPr>
              <w:t>序号</w:t>
            </w:r>
          </w:p>
        </w:tc>
        <w:tc>
          <w:tcPr>
            <w:tcW w:w="505" w:type="pct"/>
            <w:noWrap w:val="0"/>
            <w:vAlign w:val="center"/>
          </w:tcPr>
          <w:p w14:paraId="77E72A8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评分</w:t>
            </w:r>
          </w:p>
          <w:p w14:paraId="32135FF0">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类型</w:t>
            </w:r>
          </w:p>
        </w:tc>
        <w:tc>
          <w:tcPr>
            <w:tcW w:w="354" w:type="pct"/>
            <w:noWrap w:val="0"/>
            <w:vAlign w:val="center"/>
          </w:tcPr>
          <w:p w14:paraId="73BEFE5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分值</w:t>
            </w:r>
          </w:p>
          <w:p w14:paraId="4EBC351F">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属性</w:t>
            </w:r>
          </w:p>
        </w:tc>
        <w:tc>
          <w:tcPr>
            <w:tcW w:w="3066" w:type="pct"/>
            <w:noWrap w:val="0"/>
            <w:vAlign w:val="center"/>
          </w:tcPr>
          <w:p w14:paraId="40C200F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评分标准</w:t>
            </w:r>
          </w:p>
        </w:tc>
        <w:tc>
          <w:tcPr>
            <w:tcW w:w="802" w:type="pct"/>
            <w:noWrap w:val="0"/>
            <w:vAlign w:val="center"/>
          </w:tcPr>
          <w:p w14:paraId="4F32194B">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备注</w:t>
            </w:r>
          </w:p>
        </w:tc>
      </w:tr>
      <w:tr w14:paraId="0601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9" w:hRule="atLeast"/>
          <w:jc w:val="center"/>
        </w:trPr>
        <w:tc>
          <w:tcPr>
            <w:tcW w:w="270" w:type="pct"/>
            <w:noWrap w:val="0"/>
            <w:vAlign w:val="center"/>
          </w:tcPr>
          <w:p w14:paraId="67375371">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w:t>
            </w:r>
          </w:p>
        </w:tc>
        <w:tc>
          <w:tcPr>
            <w:tcW w:w="505" w:type="pct"/>
            <w:noWrap w:val="0"/>
            <w:vAlign w:val="center"/>
          </w:tcPr>
          <w:p w14:paraId="4A81AC4A">
            <w:pPr>
              <w:spacing w:line="360" w:lineRule="auto"/>
              <w:jc w:val="center"/>
              <w:rPr>
                <w:rFonts w:hint="eastAsia" w:ascii="宋体" w:hAnsi="宋体" w:eastAsia="宋体" w:cs="宋体"/>
                <w:b/>
                <w:color w:val="auto"/>
                <w:szCs w:val="21"/>
                <w:highlight w:val="none"/>
              </w:rPr>
            </w:pPr>
            <w:r>
              <w:rPr>
                <w:rFonts w:hint="eastAsia" w:ascii="宋体" w:hAnsi="宋体" w:cs="宋体"/>
                <w:b/>
                <w:color w:val="auto"/>
                <w:szCs w:val="21"/>
                <w:highlight w:val="none"/>
                <w:lang w:eastAsia="zh-CN"/>
              </w:rPr>
              <w:t>报价分</w:t>
            </w:r>
            <w:r>
              <w:rPr>
                <w:rFonts w:hint="eastAsia" w:ascii="宋体" w:hAnsi="宋体" w:eastAsia="宋体" w:cs="宋体"/>
                <w:b/>
                <w:color w:val="auto"/>
                <w:szCs w:val="21"/>
                <w:highlight w:val="none"/>
              </w:rPr>
              <w:t>（满分10分）</w:t>
            </w:r>
          </w:p>
        </w:tc>
        <w:tc>
          <w:tcPr>
            <w:tcW w:w="354" w:type="pct"/>
            <w:noWrap w:val="0"/>
            <w:vAlign w:val="center"/>
          </w:tcPr>
          <w:p w14:paraId="6EBC65A8">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客观分</w:t>
            </w:r>
          </w:p>
        </w:tc>
        <w:tc>
          <w:tcPr>
            <w:tcW w:w="3066" w:type="pct"/>
            <w:noWrap w:val="0"/>
            <w:vAlign w:val="center"/>
          </w:tcPr>
          <w:p w14:paraId="39585DA7">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eastAsia="zh-CN"/>
              </w:rPr>
              <w:t>1.评审报价为供应商的最后报价，评审报价只是作为评审时使用。最终成交供应商的成交金额等于最后报价（如有修正，以确认修正后的最后报价为准）。</w:t>
            </w:r>
          </w:p>
          <w:p w14:paraId="3CE653C3">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eastAsia="zh-CN"/>
              </w:rPr>
              <w:t>2.本项目为专门面向</w:t>
            </w:r>
            <w:r>
              <w:rPr>
                <w:rFonts w:hint="eastAsia" w:ascii="宋体" w:hAnsi="宋体" w:eastAsia="宋体" w:cs="宋体"/>
                <w:bCs/>
                <w:color w:val="auto"/>
                <w:sz w:val="21"/>
                <w:szCs w:val="21"/>
                <w:highlight w:val="none"/>
                <w:vertAlign w:val="baseline"/>
                <w:lang w:val="en-US" w:eastAsia="zh-CN"/>
              </w:rPr>
              <w:t>中</w:t>
            </w:r>
            <w:r>
              <w:rPr>
                <w:rFonts w:hint="eastAsia" w:ascii="宋体" w:hAnsi="宋体" w:eastAsia="宋体" w:cs="宋体"/>
                <w:bCs/>
                <w:color w:val="auto"/>
                <w:sz w:val="21"/>
                <w:szCs w:val="21"/>
                <w:highlight w:val="none"/>
                <w:vertAlign w:val="baseline"/>
                <w:lang w:eastAsia="zh-CN"/>
              </w:rPr>
              <w:t>小微企业、监狱企业、残疾人福利性单位，不</w:t>
            </w:r>
            <w:r>
              <w:rPr>
                <w:rFonts w:hint="eastAsia" w:ascii="宋体" w:hAnsi="宋体" w:eastAsia="宋体" w:cs="宋体"/>
                <w:bCs/>
                <w:color w:val="auto"/>
                <w:sz w:val="21"/>
                <w:szCs w:val="21"/>
                <w:highlight w:val="none"/>
                <w:vertAlign w:val="baseline"/>
                <w:lang w:val="en-US" w:eastAsia="zh-CN"/>
              </w:rPr>
              <w:t>再</w:t>
            </w:r>
            <w:r>
              <w:rPr>
                <w:rFonts w:hint="eastAsia" w:ascii="宋体" w:hAnsi="宋体" w:eastAsia="宋体" w:cs="宋体"/>
                <w:bCs/>
                <w:color w:val="auto"/>
                <w:sz w:val="21"/>
                <w:szCs w:val="21"/>
                <w:highlight w:val="none"/>
                <w:vertAlign w:val="baseline"/>
                <w:lang w:eastAsia="zh-CN"/>
              </w:rPr>
              <w:t>享受价格扣除优惠政策。</w:t>
            </w:r>
          </w:p>
          <w:p w14:paraId="61A41C2B">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val="en-US" w:eastAsia="zh-CN"/>
              </w:rPr>
              <w:t>3.</w:t>
            </w:r>
            <w:r>
              <w:rPr>
                <w:rFonts w:hint="eastAsia" w:ascii="宋体" w:hAnsi="宋体" w:eastAsia="宋体" w:cs="宋体"/>
                <w:bCs/>
                <w:color w:val="auto"/>
                <w:sz w:val="21"/>
                <w:szCs w:val="21"/>
                <w:highlight w:val="none"/>
                <w:vertAlign w:val="baseline"/>
                <w:lang w:eastAsia="zh-CN"/>
              </w:rPr>
              <w:t>以进入比较与评价环节的最低的评审报价为基准价，基准价得分为</w:t>
            </w:r>
            <w:r>
              <w:rPr>
                <w:rFonts w:hint="eastAsia" w:ascii="宋体" w:hAnsi="宋体" w:eastAsia="宋体" w:cs="宋体"/>
                <w:bCs/>
                <w:color w:val="auto"/>
                <w:sz w:val="21"/>
                <w:szCs w:val="21"/>
                <w:highlight w:val="none"/>
                <w:vertAlign w:val="baseline"/>
                <w:lang w:val="en-US" w:eastAsia="zh-CN"/>
              </w:rPr>
              <w:t>10</w:t>
            </w:r>
            <w:r>
              <w:rPr>
                <w:rFonts w:hint="eastAsia" w:ascii="宋体" w:hAnsi="宋体" w:eastAsia="宋体" w:cs="宋体"/>
                <w:bCs/>
                <w:color w:val="auto"/>
                <w:sz w:val="21"/>
                <w:szCs w:val="21"/>
                <w:highlight w:val="none"/>
                <w:vertAlign w:val="baseline"/>
                <w:lang w:eastAsia="zh-CN"/>
              </w:rPr>
              <w:t>分。</w:t>
            </w:r>
          </w:p>
          <w:p w14:paraId="70FAE5F4">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val="en-US" w:eastAsia="zh-CN"/>
              </w:rPr>
              <w:t>4.</w:t>
            </w:r>
            <w:r>
              <w:rPr>
                <w:rFonts w:hint="eastAsia" w:ascii="宋体" w:hAnsi="宋体" w:eastAsia="宋体" w:cs="宋体"/>
                <w:bCs/>
                <w:color w:val="auto"/>
                <w:sz w:val="21"/>
                <w:szCs w:val="21"/>
                <w:highlight w:val="none"/>
                <w:vertAlign w:val="baseline"/>
                <w:lang w:eastAsia="zh-CN"/>
              </w:rPr>
              <w:t>价格分计算公式：</w:t>
            </w:r>
          </w:p>
          <w:p w14:paraId="2AF3EDD5">
            <w:pPr>
              <w:pStyle w:val="2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vertAlign w:val="baseline"/>
                <w:lang w:eastAsia="zh-CN"/>
              </w:rPr>
              <w:t>报价得分=（基准价/最后报价）×</w:t>
            </w:r>
            <w:r>
              <w:rPr>
                <w:rFonts w:hint="eastAsia" w:ascii="宋体" w:hAnsi="宋体" w:eastAsia="宋体" w:cs="宋体"/>
                <w:bCs/>
                <w:color w:val="auto"/>
                <w:sz w:val="21"/>
                <w:szCs w:val="21"/>
                <w:highlight w:val="none"/>
                <w:vertAlign w:val="baseline"/>
                <w:lang w:val="en-US" w:eastAsia="zh-CN"/>
              </w:rPr>
              <w:t>10</w:t>
            </w:r>
            <w:r>
              <w:rPr>
                <w:rFonts w:hint="eastAsia" w:ascii="宋体" w:hAnsi="宋体" w:eastAsia="宋体" w:cs="宋体"/>
                <w:bCs/>
                <w:color w:val="auto"/>
                <w:sz w:val="21"/>
                <w:szCs w:val="21"/>
                <w:highlight w:val="none"/>
                <w:vertAlign w:val="baseline"/>
                <w:lang w:eastAsia="zh-CN"/>
              </w:rPr>
              <w:t>分</w:t>
            </w:r>
          </w:p>
        </w:tc>
        <w:tc>
          <w:tcPr>
            <w:tcW w:w="802" w:type="pct"/>
            <w:noWrap w:val="0"/>
            <w:vAlign w:val="center"/>
          </w:tcPr>
          <w:p w14:paraId="6E62D7E2">
            <w:pPr>
              <w:spacing w:line="360" w:lineRule="auto"/>
              <w:jc w:val="center"/>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0~10</w:t>
            </w:r>
          </w:p>
        </w:tc>
      </w:tr>
      <w:tr w14:paraId="1B65E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vMerge w:val="restart"/>
            <w:noWrap w:val="0"/>
            <w:vAlign w:val="center"/>
          </w:tcPr>
          <w:p w14:paraId="208B5544">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w:t>
            </w:r>
          </w:p>
          <w:p w14:paraId="6F198185">
            <w:pPr>
              <w:spacing w:line="360" w:lineRule="auto"/>
              <w:jc w:val="center"/>
              <w:rPr>
                <w:rFonts w:hint="eastAsia" w:ascii="宋体" w:hAnsi="宋体" w:eastAsia="宋体" w:cs="宋体"/>
                <w:b/>
                <w:color w:val="auto"/>
                <w:szCs w:val="21"/>
                <w:highlight w:val="none"/>
              </w:rPr>
            </w:pPr>
          </w:p>
        </w:tc>
        <w:tc>
          <w:tcPr>
            <w:tcW w:w="505" w:type="pct"/>
            <w:vMerge w:val="restart"/>
            <w:noWrap w:val="0"/>
            <w:vAlign w:val="center"/>
          </w:tcPr>
          <w:p w14:paraId="57F429B0">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技术分（满分70分）</w:t>
            </w:r>
          </w:p>
        </w:tc>
        <w:tc>
          <w:tcPr>
            <w:tcW w:w="354" w:type="pct"/>
            <w:noWrap w:val="0"/>
            <w:vAlign w:val="center"/>
          </w:tcPr>
          <w:p w14:paraId="1CD3626D">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54F3B3F1">
            <w:pPr>
              <w:spacing w:line="360" w:lineRule="auto"/>
              <w:ind w:firstLine="0" w:firstLineChars="0"/>
              <w:rPr>
                <w:rFonts w:hint="eastAsia" w:ascii="宋体" w:hAnsi="宋体" w:eastAsia="宋体" w:cs="宋体"/>
                <w:bCs/>
                <w:color w:val="auto"/>
                <w:sz w:val="21"/>
                <w:szCs w:val="21"/>
                <w:highlight w:val="none"/>
              </w:rPr>
            </w:pPr>
            <w:r>
              <w:rPr>
                <w:rFonts w:hint="eastAsia" w:ascii="宋体" w:hAnsi="宋体" w:eastAsia="宋体" w:cs="宋体"/>
                <w:b/>
                <w:bCs w:val="0"/>
                <w:color w:val="auto"/>
                <w:szCs w:val="21"/>
                <w:highlight w:val="none"/>
                <w:lang w:val="en-US" w:eastAsia="zh-CN"/>
              </w:rPr>
              <w:t>1、</w:t>
            </w:r>
            <w:r>
              <w:rPr>
                <w:rFonts w:hint="eastAsia" w:ascii="宋体" w:hAnsi="宋体" w:eastAsia="宋体" w:cs="宋体"/>
                <w:b/>
                <w:bCs w:val="0"/>
                <w:color w:val="auto"/>
                <w:szCs w:val="21"/>
                <w:highlight w:val="none"/>
              </w:rPr>
              <w:t>主要施工方法（满分10分）</w:t>
            </w:r>
          </w:p>
          <w:p w14:paraId="0226D8A8">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各主要分部施工方法符合项目实际，须有详尽的施工技术方案，工艺先进方法科学合理、可行，能指导具体施工并确保安全。 </w:t>
            </w:r>
          </w:p>
          <w:p w14:paraId="7EB01FDE">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各主要分部施工方法符合项目实际，须有详尽的施工技术方案，工艺一般、方法可行，能指导具体施工并确保安全。 </w:t>
            </w:r>
          </w:p>
          <w:p w14:paraId="4C90E39C">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各主要分部施工方法基本符合项目实际，施工技术方案基本齐全，方法基本合理、基本可行，基本能指导具体施工并确保安全。 </w:t>
            </w:r>
          </w:p>
          <w:p w14:paraId="0FEBDAFB">
            <w:pPr>
              <w:spacing w:line="360" w:lineRule="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各主要分部施工方法针对性差，施工技术方案差，工艺落后、方法不合理，不能指导具体施工和确保安全。</w:t>
            </w:r>
          </w:p>
        </w:tc>
        <w:tc>
          <w:tcPr>
            <w:tcW w:w="802" w:type="pct"/>
            <w:noWrap w:val="0"/>
            <w:vAlign w:val="center"/>
          </w:tcPr>
          <w:p w14:paraId="483694B3">
            <w:pPr>
              <w:spacing w:line="360" w:lineRule="auto"/>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7317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3" w:hRule="atLeast"/>
          <w:jc w:val="center"/>
        </w:trPr>
        <w:tc>
          <w:tcPr>
            <w:tcW w:w="270" w:type="pct"/>
            <w:vMerge w:val="continue"/>
            <w:noWrap w:val="0"/>
            <w:vAlign w:val="center"/>
          </w:tcPr>
          <w:p w14:paraId="19D22E56">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0DA30662">
            <w:pPr>
              <w:spacing w:line="360" w:lineRule="auto"/>
              <w:rPr>
                <w:rFonts w:hint="eastAsia" w:ascii="宋体" w:hAnsi="宋体" w:eastAsia="宋体" w:cs="宋体"/>
                <w:b/>
                <w:color w:val="auto"/>
                <w:szCs w:val="21"/>
                <w:highlight w:val="none"/>
              </w:rPr>
            </w:pPr>
          </w:p>
        </w:tc>
        <w:tc>
          <w:tcPr>
            <w:tcW w:w="354" w:type="pct"/>
            <w:noWrap w:val="0"/>
            <w:vAlign w:val="center"/>
          </w:tcPr>
          <w:p w14:paraId="25F4D08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01D20421">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2、</w:t>
            </w:r>
            <w:r>
              <w:rPr>
                <w:rFonts w:hint="eastAsia" w:ascii="宋体" w:hAnsi="宋体" w:eastAsia="宋体" w:cs="宋体"/>
                <w:b/>
                <w:bCs w:val="0"/>
                <w:color w:val="auto"/>
                <w:szCs w:val="21"/>
                <w:highlight w:val="none"/>
              </w:rPr>
              <w:t>拟投入的主要物资计划（满分10分）</w:t>
            </w:r>
          </w:p>
          <w:p w14:paraId="652B5C96">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投入的施工材料有详细的组织计划且计划周密，投入计划与进度计划一致，能较好满足施工需要，调配投入计划合理、准确。 </w:t>
            </w:r>
          </w:p>
          <w:p w14:paraId="47ABEC0D">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投入的施工材料有详细的组织计划，投入计划与进度计划一致，基本满足施工需要，调配投入计划基本合理、准确。 </w:t>
            </w:r>
          </w:p>
          <w:p w14:paraId="44F91BF5">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投入的施工材料有详细的组织计划，投入计划与进度计划较一致，基本满足施工需要，调配投入计划基本合理。 </w:t>
            </w:r>
          </w:p>
          <w:p w14:paraId="54B8BF0B">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投入的施工材料的组织计划差，投入计划与进度计划不一致，不能满足施工需要。</w:t>
            </w:r>
          </w:p>
        </w:tc>
        <w:tc>
          <w:tcPr>
            <w:tcW w:w="802" w:type="pct"/>
            <w:noWrap w:val="0"/>
            <w:vAlign w:val="center"/>
          </w:tcPr>
          <w:p w14:paraId="7BFD1FDA">
            <w:pPr>
              <w:spacing w:line="360" w:lineRule="auto"/>
              <w:jc w:val="left"/>
              <w:rPr>
                <w:rFonts w:hint="eastAsia" w:ascii="宋体" w:hAnsi="宋体" w:eastAsia="宋体" w:cs="宋体"/>
                <w:b/>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0D02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2" w:hRule="atLeast"/>
          <w:jc w:val="center"/>
        </w:trPr>
        <w:tc>
          <w:tcPr>
            <w:tcW w:w="270" w:type="pct"/>
            <w:vMerge w:val="continue"/>
            <w:noWrap w:val="0"/>
            <w:vAlign w:val="center"/>
          </w:tcPr>
          <w:p w14:paraId="5ECA87B5">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3A10DBBF">
            <w:pPr>
              <w:spacing w:line="360" w:lineRule="auto"/>
              <w:rPr>
                <w:rFonts w:hint="eastAsia" w:ascii="宋体" w:hAnsi="宋体" w:eastAsia="宋体" w:cs="宋体"/>
                <w:b/>
                <w:color w:val="auto"/>
                <w:szCs w:val="21"/>
                <w:highlight w:val="none"/>
              </w:rPr>
            </w:pPr>
          </w:p>
        </w:tc>
        <w:tc>
          <w:tcPr>
            <w:tcW w:w="354" w:type="pct"/>
            <w:noWrap w:val="0"/>
            <w:vAlign w:val="center"/>
          </w:tcPr>
          <w:p w14:paraId="09DDBF78">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4C73A1D5">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3、</w:t>
            </w:r>
            <w:r>
              <w:rPr>
                <w:rFonts w:hint="eastAsia" w:ascii="宋体" w:hAnsi="宋体" w:eastAsia="宋体" w:cs="宋体"/>
                <w:b/>
                <w:bCs w:val="0"/>
                <w:color w:val="auto"/>
                <w:szCs w:val="21"/>
                <w:highlight w:val="none"/>
              </w:rPr>
              <w:t>拟投入的主要施工机械、设备计划（满分10分）</w:t>
            </w:r>
          </w:p>
          <w:p w14:paraId="6684FD5F">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投入的施工机械、设备、机具有详细的组织计划且计划周密，设备数量、选型配置、进场时间安排合理，满足施工需要。 </w:t>
            </w:r>
          </w:p>
          <w:p w14:paraId="4D32A053">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投入的施工机械、设备、机具有组织计划但计划一般，设备数量、选型配置进场时间安排合理，基本满足施工需要。 </w:t>
            </w:r>
          </w:p>
          <w:p w14:paraId="7A506268">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投入的施工机械、设备、机具有组织计划，设备数量、选型配置，基本满足工需要。</w:t>
            </w:r>
          </w:p>
          <w:p w14:paraId="40956EC0">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投入的施工机械、设备、机具无详细的组织计划，设备数量、选配置、进场时间安排不合理，不能满足施工需要。</w:t>
            </w:r>
          </w:p>
        </w:tc>
        <w:tc>
          <w:tcPr>
            <w:tcW w:w="802" w:type="pct"/>
            <w:noWrap w:val="0"/>
            <w:vAlign w:val="center"/>
          </w:tcPr>
          <w:p w14:paraId="3D8C7F06">
            <w:pPr>
              <w:spacing w:line="360" w:lineRule="auto"/>
              <w:jc w:val="left"/>
              <w:rPr>
                <w:rFonts w:hint="eastAsia" w:ascii="宋体" w:hAnsi="宋体" w:eastAsia="宋体" w:cs="宋体"/>
                <w:b/>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31B7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noWrap w:val="0"/>
            <w:vAlign w:val="center"/>
          </w:tcPr>
          <w:p w14:paraId="15D74510">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3325A630">
            <w:pPr>
              <w:spacing w:line="360" w:lineRule="auto"/>
              <w:rPr>
                <w:rFonts w:hint="eastAsia" w:ascii="宋体" w:hAnsi="宋体" w:eastAsia="宋体" w:cs="宋体"/>
                <w:b/>
                <w:color w:val="auto"/>
                <w:szCs w:val="21"/>
                <w:highlight w:val="none"/>
              </w:rPr>
            </w:pPr>
          </w:p>
        </w:tc>
        <w:tc>
          <w:tcPr>
            <w:tcW w:w="354" w:type="pct"/>
            <w:noWrap w:val="0"/>
            <w:vAlign w:val="center"/>
          </w:tcPr>
          <w:p w14:paraId="217FA101">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2D9F044C">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4、</w:t>
            </w:r>
            <w:r>
              <w:rPr>
                <w:rFonts w:hint="eastAsia" w:ascii="宋体" w:hAnsi="宋体" w:eastAsia="宋体" w:cs="宋体"/>
                <w:b/>
                <w:bCs w:val="0"/>
                <w:color w:val="auto"/>
                <w:szCs w:val="21"/>
                <w:highlight w:val="none"/>
              </w:rPr>
              <w:t>劳动力安排计划（满分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345B1AC8">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各主要施工工序有详细周密的劳动力安排计划，各工种劳动力安排计划齐全，劳动力投入与进度计划匹配度高，满足施工需要。</w:t>
            </w:r>
          </w:p>
          <w:p w14:paraId="600F0FA4">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各主要施工工序有详细的劳动力安排计划，提供各工种劳动力安排计划，劳动力投入合理，满足施工需要。 </w:t>
            </w:r>
          </w:p>
          <w:p w14:paraId="2E10ABB8">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各主要施工工序应有劳动力安排计划，提供各工种劳动力安排计划，劳动力投入基本合理，基本满足施工需要。</w:t>
            </w:r>
          </w:p>
          <w:p w14:paraId="2E3A63F9">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各主要施工工序劳动力安排计划不全，无各工种劳动力安排计划或计划不全，劳动力投入不合理，不能满足施工需要。</w:t>
            </w:r>
          </w:p>
        </w:tc>
        <w:tc>
          <w:tcPr>
            <w:tcW w:w="802" w:type="pct"/>
            <w:noWrap w:val="0"/>
            <w:vAlign w:val="center"/>
          </w:tcPr>
          <w:p w14:paraId="245BF528">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586A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270" w:type="pct"/>
            <w:vMerge w:val="continue"/>
            <w:noWrap w:val="0"/>
            <w:vAlign w:val="center"/>
          </w:tcPr>
          <w:p w14:paraId="7B684E89">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68FD5E6">
            <w:pPr>
              <w:spacing w:line="360" w:lineRule="auto"/>
              <w:rPr>
                <w:rFonts w:hint="eastAsia" w:ascii="宋体" w:hAnsi="宋体" w:eastAsia="宋体" w:cs="宋体"/>
                <w:b/>
                <w:color w:val="auto"/>
                <w:szCs w:val="21"/>
                <w:highlight w:val="none"/>
              </w:rPr>
            </w:pPr>
          </w:p>
        </w:tc>
        <w:tc>
          <w:tcPr>
            <w:tcW w:w="354" w:type="pct"/>
            <w:noWrap w:val="0"/>
            <w:vAlign w:val="center"/>
          </w:tcPr>
          <w:p w14:paraId="4F9C2ED8">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344601CF">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5、</w:t>
            </w:r>
            <w:r>
              <w:rPr>
                <w:rFonts w:hint="eastAsia" w:ascii="宋体" w:hAnsi="宋体" w:eastAsia="宋体" w:cs="宋体"/>
                <w:b/>
                <w:bCs w:val="0"/>
                <w:color w:val="auto"/>
                <w:szCs w:val="21"/>
                <w:highlight w:val="none"/>
              </w:rPr>
              <w:t>确保工程质量的技术组织措施（满分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1CA0A35E">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有专门的质量技术管理班子和制度，管理人员配备合理，制度健全。主要工序质量技术保证措施和手段科学合理，自控体系完整，能有效保证技术质量，有具体的质量承诺。 </w:t>
            </w:r>
          </w:p>
          <w:p w14:paraId="0CF1D75A">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有专门的质量技术管理班子和制度，管理人员配备合理，制度健全。主要工序的质量技术保证措施和手段一般，自控体系一般，保证技术质量，有具体的质量承诺。</w:t>
            </w:r>
          </w:p>
          <w:p w14:paraId="2AE2FB7F">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质量技术管理班子人员配备基本合理，制度基本健全。主要工序有质量技术保证措施和手段，保证技术质量，有质量承诺。 </w:t>
            </w:r>
          </w:p>
          <w:p w14:paraId="7BCA322C">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质量技术管理班子人员配备不合理，制度不健全。质量技术保证措施和手段不可行，没有质量违约责任承诺。</w:t>
            </w:r>
          </w:p>
        </w:tc>
        <w:tc>
          <w:tcPr>
            <w:tcW w:w="802" w:type="pct"/>
            <w:noWrap w:val="0"/>
            <w:vAlign w:val="center"/>
          </w:tcPr>
          <w:p w14:paraId="509ABF84">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48A6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noWrap w:val="0"/>
            <w:vAlign w:val="center"/>
          </w:tcPr>
          <w:p w14:paraId="2684004C">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4A7ADC8">
            <w:pPr>
              <w:spacing w:line="360" w:lineRule="auto"/>
              <w:rPr>
                <w:rFonts w:hint="eastAsia" w:ascii="宋体" w:hAnsi="宋体" w:eastAsia="宋体" w:cs="宋体"/>
                <w:b/>
                <w:color w:val="auto"/>
                <w:szCs w:val="21"/>
                <w:highlight w:val="none"/>
              </w:rPr>
            </w:pPr>
          </w:p>
        </w:tc>
        <w:tc>
          <w:tcPr>
            <w:tcW w:w="354" w:type="pct"/>
            <w:noWrap w:val="0"/>
            <w:vAlign w:val="center"/>
          </w:tcPr>
          <w:p w14:paraId="1AE2F53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5543" w:type="dxa"/>
            <w:noWrap w:val="0"/>
            <w:vAlign w:val="center"/>
          </w:tcPr>
          <w:p w14:paraId="3EE0DF41">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6、</w:t>
            </w:r>
            <w:r>
              <w:rPr>
                <w:rFonts w:hint="eastAsia" w:ascii="宋体" w:hAnsi="宋体" w:eastAsia="宋体" w:cs="宋体"/>
                <w:b/>
                <w:bCs w:val="0"/>
                <w:color w:val="auto"/>
                <w:szCs w:val="21"/>
                <w:highlight w:val="none"/>
              </w:rPr>
              <w:t>确保安全生产的技术组织措施（满分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17BB2F38">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安全管理人员和制度，管理人员配备合理，制度健全，各道工序安全技术措施针对性强，确保安全生产的技术组织措施符合实际且满足有关安全技术标准要求。现场防火、应急救援、社会治安安全措施得力。 </w:t>
            </w:r>
          </w:p>
          <w:p w14:paraId="2981E3E8">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有专门的安全管理人员和制度且人员配备合理，制度健全，各道工序安全技术措施针对性一般，确保安全生产的技术组织措施符合实际且基本满足有关安全技术标准要求。现场防火、应急救援、社会治安安全施一般。</w:t>
            </w:r>
          </w:p>
          <w:p w14:paraId="16CBB022">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有专门的安全管理人员和制度，安全人员配备基本合理，制度基本健全，各道工序安全技术措施基本符合实际基本满足有关安全技术标准要求。现场防火应急救援、社会治安安全措施基本合理。 </w:t>
            </w:r>
          </w:p>
          <w:p w14:paraId="0F769674">
            <w:pPr>
              <w:spacing w:line="360" w:lineRule="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有专门的安全管理人员和制度，人员配备不合理，制度不健全，各道工序安全技术措施针无对性，不满足有关安全技术标准要求。现场防火、应急救援、社会治安安全措施不得力。</w:t>
            </w:r>
          </w:p>
        </w:tc>
        <w:tc>
          <w:tcPr>
            <w:tcW w:w="802" w:type="pct"/>
            <w:noWrap w:val="0"/>
            <w:vAlign w:val="center"/>
          </w:tcPr>
          <w:p w14:paraId="1756E192">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5A1B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270" w:type="pct"/>
            <w:vMerge w:val="continue"/>
            <w:noWrap w:val="0"/>
            <w:vAlign w:val="center"/>
          </w:tcPr>
          <w:p w14:paraId="71B99DCF">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6C317B1C">
            <w:pPr>
              <w:spacing w:line="360" w:lineRule="auto"/>
              <w:rPr>
                <w:rFonts w:hint="eastAsia" w:ascii="宋体" w:hAnsi="宋体" w:eastAsia="宋体" w:cs="宋体"/>
                <w:b/>
                <w:color w:val="auto"/>
                <w:szCs w:val="21"/>
                <w:highlight w:val="none"/>
              </w:rPr>
            </w:pPr>
          </w:p>
        </w:tc>
        <w:tc>
          <w:tcPr>
            <w:tcW w:w="354" w:type="pct"/>
            <w:noWrap w:val="0"/>
            <w:vAlign w:val="center"/>
          </w:tcPr>
          <w:p w14:paraId="4A41875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3AB2F8F1">
            <w:pPr>
              <w:pStyle w:val="348"/>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eastAsia="zh-CN"/>
              </w:rPr>
              <w:t>确保工期的技术组织措施</w:t>
            </w:r>
            <w:r>
              <w:rPr>
                <w:rFonts w:hint="eastAsia" w:ascii="宋体" w:hAnsi="宋体" w:eastAsia="宋体" w:cs="宋体"/>
                <w:b/>
                <w:color w:val="auto"/>
                <w:sz w:val="21"/>
                <w:szCs w:val="21"/>
                <w:highlight w:val="none"/>
              </w:rPr>
              <w:t>（满分</w:t>
            </w:r>
            <w:r>
              <w:rPr>
                <w:rFonts w:hint="eastAsia" w:ascii="宋体" w:hAnsi="宋体" w:eastAsia="宋体" w:cs="宋体"/>
                <w:b/>
                <w:color w:val="auto"/>
                <w:sz w:val="21"/>
                <w:szCs w:val="21"/>
                <w:highlight w:val="none"/>
                <w:lang w:val="en-US" w:eastAsia="zh-CN"/>
              </w:rPr>
              <w:t>5</w:t>
            </w:r>
            <w:r>
              <w:rPr>
                <w:rFonts w:hint="eastAsia" w:ascii="宋体" w:hAnsi="宋体" w:eastAsia="宋体" w:cs="宋体"/>
                <w:b/>
                <w:bCs/>
                <w:color w:val="auto"/>
                <w:sz w:val="21"/>
                <w:szCs w:val="21"/>
                <w:highlight w:val="none"/>
              </w:rPr>
              <w:t>分</w:t>
            </w:r>
            <w:r>
              <w:rPr>
                <w:rFonts w:hint="eastAsia" w:ascii="宋体" w:hAnsi="宋体" w:eastAsia="宋体" w:cs="宋体"/>
                <w:b/>
                <w:bCs/>
                <w:color w:val="auto"/>
                <w:sz w:val="21"/>
                <w:szCs w:val="21"/>
                <w:highlight w:val="none"/>
                <w:lang w:eastAsia="zh-CN"/>
              </w:rPr>
              <w:t>）</w:t>
            </w:r>
          </w:p>
          <w:p w14:paraId="73BA96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有保证工期的具体措施且措施得力。各项计划图表编制详尽周密，安排科学合理，符合本项目施工实际要求。</w:t>
            </w:r>
          </w:p>
          <w:p w14:paraId="7D1AFE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有保证工期的具体措施且措施得当。各项计划图表编制完善，安排较合理，符合本项目施工实际要求。</w:t>
            </w:r>
          </w:p>
          <w:p w14:paraId="7FC147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有保证工期的具体措施，措施基本得当。各项计划图表编制基本齐全，安排基本合理，基本符合本项目施工实际要求。</w:t>
            </w:r>
          </w:p>
          <w:p w14:paraId="7BCC85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有保证工期的具体措施。各项计划图表编制不完善，安排不合理，不能满足本项目施工实际要求。</w:t>
            </w:r>
          </w:p>
        </w:tc>
        <w:tc>
          <w:tcPr>
            <w:tcW w:w="802" w:type="pct"/>
            <w:noWrap w:val="0"/>
            <w:vAlign w:val="center"/>
          </w:tcPr>
          <w:p w14:paraId="634F42C1">
            <w:pPr>
              <w:spacing w:line="360" w:lineRule="auto"/>
              <w:jc w:val="left"/>
              <w:rPr>
                <w:rFonts w:hint="eastAsia" w:ascii="宋体" w:hAnsi="宋体" w:eastAsia="宋体" w:cs="宋体"/>
                <w:b/>
                <w:color w:val="auto"/>
                <w:szCs w:val="21"/>
                <w:highlight w:val="none"/>
                <w:lang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125C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8" w:hRule="atLeast"/>
          <w:jc w:val="center"/>
        </w:trPr>
        <w:tc>
          <w:tcPr>
            <w:tcW w:w="270" w:type="pct"/>
            <w:vMerge w:val="continue"/>
            <w:noWrap w:val="0"/>
            <w:vAlign w:val="center"/>
          </w:tcPr>
          <w:p w14:paraId="787C8F6C">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F260F5E">
            <w:pPr>
              <w:spacing w:line="360" w:lineRule="auto"/>
              <w:rPr>
                <w:rFonts w:hint="eastAsia" w:ascii="宋体" w:hAnsi="宋体" w:eastAsia="宋体" w:cs="宋体"/>
                <w:b/>
                <w:color w:val="auto"/>
                <w:szCs w:val="21"/>
                <w:highlight w:val="none"/>
              </w:rPr>
            </w:pPr>
          </w:p>
        </w:tc>
        <w:tc>
          <w:tcPr>
            <w:tcW w:w="354" w:type="pct"/>
            <w:noWrap w:val="0"/>
            <w:vAlign w:val="center"/>
          </w:tcPr>
          <w:p w14:paraId="5C9878E2">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60DA7579">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8、</w:t>
            </w:r>
            <w:r>
              <w:rPr>
                <w:rFonts w:hint="eastAsia" w:ascii="宋体" w:hAnsi="宋体" w:eastAsia="宋体" w:cs="宋体"/>
                <w:b/>
                <w:bCs w:val="0"/>
                <w:color w:val="auto"/>
                <w:szCs w:val="21"/>
                <w:highlight w:val="none"/>
              </w:rPr>
              <w:t>工程施工的重点和难点及保证措施（满分</w:t>
            </w:r>
            <w:r>
              <w:rPr>
                <w:rFonts w:hint="eastAsia" w:ascii="宋体" w:hAnsi="宋体" w:eastAsia="宋体" w:cs="宋体"/>
                <w:b/>
                <w:bCs w:val="0"/>
                <w:color w:val="auto"/>
                <w:szCs w:val="21"/>
                <w:highlight w:val="none"/>
                <w:lang w:val="en-US" w:eastAsia="zh-CN"/>
              </w:rPr>
              <w:t>5</w:t>
            </w:r>
            <w:r>
              <w:rPr>
                <w:rFonts w:hint="eastAsia" w:ascii="宋体" w:hAnsi="宋体" w:eastAsia="宋体" w:cs="宋体"/>
                <w:b/>
                <w:bCs w:val="0"/>
                <w:color w:val="auto"/>
                <w:szCs w:val="21"/>
                <w:highlight w:val="none"/>
              </w:rPr>
              <w:t>分）</w:t>
            </w:r>
          </w:p>
          <w:p w14:paraId="669EEB39">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针对本工程的特点，阐述本工程的重点和难点，解决重点和难点问题的方法科学合理，完全满足要求。 </w:t>
            </w:r>
          </w:p>
          <w:p w14:paraId="76756CE5">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针对本工程的特点，阐述本工程的重点和难点，解决重点和难点问题的方法合理，满足要求。 </w:t>
            </w:r>
          </w:p>
          <w:p w14:paraId="6EB31146">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针对本工程的特点，阐述本工程的重点和难点，解决重点和难点问题的方法基本合理，基本满足要求。 </w:t>
            </w:r>
          </w:p>
          <w:p w14:paraId="72210CAF">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分）：</w:t>
            </w:r>
            <w:r>
              <w:rPr>
                <w:rFonts w:hint="eastAsia" w:ascii="宋体" w:hAnsi="宋体" w:eastAsia="宋体" w:cs="宋体"/>
                <w:color w:val="auto"/>
                <w:highlight w:val="none"/>
              </w:rPr>
              <w:t>针对本工程的特点，阐述本工程的重点和难点，解决重点和难点问题的方法不合理。</w:t>
            </w:r>
          </w:p>
        </w:tc>
        <w:tc>
          <w:tcPr>
            <w:tcW w:w="802" w:type="pct"/>
            <w:noWrap w:val="0"/>
            <w:vAlign w:val="center"/>
          </w:tcPr>
          <w:p w14:paraId="7B1FF747">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4CF1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9" w:hRule="atLeast"/>
          <w:jc w:val="center"/>
        </w:trPr>
        <w:tc>
          <w:tcPr>
            <w:tcW w:w="270" w:type="pct"/>
            <w:vMerge w:val="restart"/>
            <w:noWrap w:val="0"/>
            <w:vAlign w:val="center"/>
          </w:tcPr>
          <w:p w14:paraId="7EC2F46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w:t>
            </w:r>
          </w:p>
        </w:tc>
        <w:tc>
          <w:tcPr>
            <w:tcW w:w="505" w:type="pct"/>
            <w:vMerge w:val="restart"/>
            <w:noWrap w:val="0"/>
            <w:vAlign w:val="center"/>
          </w:tcPr>
          <w:p w14:paraId="641D509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商务分（满分20分）</w:t>
            </w:r>
          </w:p>
        </w:tc>
        <w:tc>
          <w:tcPr>
            <w:tcW w:w="641" w:type="dxa"/>
            <w:noWrap w:val="0"/>
            <w:vAlign w:val="center"/>
          </w:tcPr>
          <w:p w14:paraId="385F7BE4">
            <w:pPr>
              <w:spacing w:line="360" w:lineRule="auto"/>
              <w:jc w:val="center"/>
              <w:rPr>
                <w:rFonts w:hint="eastAsia" w:ascii="宋体" w:hAnsi="宋体" w:eastAsia="宋体" w:cs="宋体"/>
                <w:b w:val="0"/>
                <w:bCs/>
                <w:color w:val="auto"/>
                <w:szCs w:val="21"/>
                <w:highlight w:val="none"/>
              </w:rPr>
            </w:pPr>
            <w:r>
              <w:rPr>
                <w:rFonts w:hint="eastAsia" w:ascii="宋体" w:hAnsi="宋体" w:eastAsia="宋体" w:cs="宋体"/>
                <w:b/>
                <w:color w:val="auto"/>
                <w:szCs w:val="21"/>
                <w:highlight w:val="none"/>
                <w:lang w:val="en-US" w:eastAsia="zh-CN"/>
              </w:rPr>
              <w:t>客观分</w:t>
            </w:r>
          </w:p>
        </w:tc>
        <w:tc>
          <w:tcPr>
            <w:tcW w:w="5543" w:type="dxa"/>
            <w:noWrap w:val="0"/>
            <w:vAlign w:val="center"/>
          </w:tcPr>
          <w:p w14:paraId="3AD62924">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（1）项目管理人员（满分15分）</w:t>
            </w:r>
          </w:p>
          <w:p w14:paraId="5554EB4B">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①拟投入的项目经理具有中级及以上工程类职称的得5分；</w:t>
            </w:r>
          </w:p>
          <w:p w14:paraId="5966707B">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②拟投入本项目的技术负责人具有工程类中级及以上职称得5分；</w:t>
            </w:r>
          </w:p>
          <w:p w14:paraId="099009CA">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③施工员、</w:t>
            </w:r>
            <w:r>
              <w:rPr>
                <w:rFonts w:hint="eastAsia" w:ascii="宋体" w:hAnsi="宋体" w:cs="宋体"/>
                <w:bCs/>
                <w:color w:val="auto"/>
                <w:szCs w:val="21"/>
                <w:highlight w:val="none"/>
                <w:lang w:eastAsia="zh-CN"/>
              </w:rPr>
              <w:t>质量员</w:t>
            </w:r>
            <w:r>
              <w:rPr>
                <w:rFonts w:hint="eastAsia" w:ascii="宋体" w:hAnsi="宋体" w:eastAsia="宋体" w:cs="宋体"/>
                <w:bCs/>
                <w:color w:val="auto"/>
                <w:szCs w:val="21"/>
                <w:highlight w:val="none"/>
              </w:rPr>
              <w:t>、材料员均具有相应岗位资格证书的，得5分。</w:t>
            </w:r>
          </w:p>
          <w:p w14:paraId="5F0580EC">
            <w:pPr>
              <w:spacing w:line="360" w:lineRule="auto"/>
              <w:rPr>
                <w:rFonts w:hint="eastAsia" w:ascii="宋体" w:hAnsi="宋体" w:eastAsia="宋体" w:cs="宋体"/>
                <w:bCs/>
                <w:color w:val="auto"/>
                <w:szCs w:val="21"/>
                <w:highlight w:val="none"/>
              </w:rPr>
            </w:pPr>
            <w:r>
              <w:rPr>
                <w:rFonts w:hint="eastAsia" w:ascii="宋体" w:hAnsi="宋体" w:eastAsia="宋体" w:cs="宋体"/>
                <w:color w:val="auto"/>
                <w:sz w:val="21"/>
                <w:szCs w:val="24"/>
                <w:highlight w:val="none"/>
              </w:rPr>
              <w:t>（</w:t>
            </w:r>
            <w:r>
              <w:rPr>
                <w:rFonts w:hint="eastAsia" w:ascii="宋体" w:hAnsi="宋体" w:eastAsia="宋体" w:cs="宋体"/>
                <w:color w:val="auto"/>
                <w:sz w:val="21"/>
                <w:szCs w:val="24"/>
                <w:highlight w:val="none"/>
                <w:lang w:val="en-US" w:eastAsia="zh-CN"/>
              </w:rPr>
              <w:t>证明材料</w:t>
            </w:r>
            <w:r>
              <w:rPr>
                <w:rFonts w:hint="eastAsia" w:ascii="宋体" w:hAnsi="宋体" w:cs="宋体"/>
                <w:color w:val="auto"/>
                <w:sz w:val="21"/>
                <w:szCs w:val="24"/>
                <w:highlight w:val="none"/>
                <w:lang w:eastAsia="zh-CN"/>
              </w:rPr>
              <w:t>：相关人员证书复印件并加盖供应商公章</w:t>
            </w:r>
            <w:r>
              <w:rPr>
                <w:rFonts w:hint="eastAsia" w:ascii="宋体" w:hAnsi="宋体" w:eastAsia="宋体" w:cs="宋体"/>
                <w:color w:val="auto"/>
                <w:sz w:val="21"/>
                <w:szCs w:val="24"/>
                <w:highlight w:val="none"/>
              </w:rPr>
              <w:t>。）</w:t>
            </w:r>
          </w:p>
        </w:tc>
        <w:tc>
          <w:tcPr>
            <w:tcW w:w="1451" w:type="dxa"/>
            <w:noWrap w:val="0"/>
            <w:vAlign w:val="center"/>
          </w:tcPr>
          <w:p w14:paraId="70BE6728">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Cs/>
                <w:color w:val="auto"/>
                <w:szCs w:val="21"/>
                <w:highlight w:val="none"/>
                <w:lang w:val="en-US" w:eastAsia="zh-CN"/>
              </w:rPr>
              <w:t>必须提供证明材料。</w:t>
            </w:r>
          </w:p>
        </w:tc>
      </w:tr>
      <w:tr w14:paraId="5610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vMerge w:val="continue"/>
            <w:noWrap w:val="0"/>
            <w:vAlign w:val="center"/>
          </w:tcPr>
          <w:p w14:paraId="726CDA44">
            <w:pPr>
              <w:spacing w:line="360" w:lineRule="auto"/>
              <w:jc w:val="center"/>
              <w:rPr>
                <w:rFonts w:hint="eastAsia" w:ascii="宋体" w:hAnsi="宋体" w:eastAsia="宋体" w:cs="宋体"/>
                <w:b/>
                <w:color w:val="auto"/>
                <w:szCs w:val="21"/>
                <w:highlight w:val="none"/>
              </w:rPr>
            </w:pPr>
          </w:p>
        </w:tc>
        <w:tc>
          <w:tcPr>
            <w:tcW w:w="505" w:type="pct"/>
            <w:vMerge w:val="continue"/>
            <w:noWrap w:val="0"/>
            <w:vAlign w:val="center"/>
          </w:tcPr>
          <w:p w14:paraId="52A8B044">
            <w:pPr>
              <w:spacing w:line="360" w:lineRule="auto"/>
              <w:jc w:val="center"/>
              <w:rPr>
                <w:rFonts w:hint="eastAsia" w:ascii="宋体" w:hAnsi="宋体" w:eastAsia="宋体" w:cs="宋体"/>
                <w:b/>
                <w:color w:val="auto"/>
                <w:szCs w:val="21"/>
                <w:highlight w:val="none"/>
              </w:rPr>
            </w:pPr>
          </w:p>
        </w:tc>
        <w:tc>
          <w:tcPr>
            <w:tcW w:w="641" w:type="dxa"/>
            <w:noWrap w:val="0"/>
            <w:vAlign w:val="center"/>
          </w:tcPr>
          <w:p w14:paraId="417596F1">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客观分</w:t>
            </w:r>
          </w:p>
        </w:tc>
        <w:tc>
          <w:tcPr>
            <w:tcW w:w="5543" w:type="dxa"/>
            <w:noWrap w:val="0"/>
            <w:vAlign w:val="center"/>
          </w:tcPr>
          <w:p w14:paraId="0B391E35">
            <w:pPr>
              <w:keepNext w:val="0"/>
              <w:keepLines w:val="0"/>
              <w:pageBreakBefore w:val="0"/>
              <w:widowControl w:val="0"/>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2</w:t>
            </w:r>
            <w:r>
              <w:rPr>
                <w:rFonts w:hint="eastAsia" w:ascii="宋体" w:hAnsi="宋体" w:eastAsia="宋体" w:cs="宋体"/>
                <w:b/>
                <w:bCs/>
                <w:color w:val="auto"/>
                <w:szCs w:val="21"/>
                <w:highlight w:val="none"/>
              </w:rPr>
              <w:t>）业绩分（满分5分）</w:t>
            </w:r>
          </w:p>
          <w:p w14:paraId="51CC4596">
            <w:pPr>
              <w:pStyle w:val="348"/>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bCs/>
                <w:color w:val="auto"/>
                <w:sz w:val="21"/>
                <w:szCs w:val="24"/>
                <w:highlight w:val="none"/>
              </w:rPr>
            </w:pPr>
            <w:r>
              <w:rPr>
                <w:rFonts w:hint="eastAsia" w:ascii="宋体" w:hAnsi="宋体" w:eastAsia="宋体" w:cs="宋体"/>
                <w:color w:val="auto"/>
                <w:sz w:val="21"/>
                <w:szCs w:val="24"/>
                <w:highlight w:val="none"/>
              </w:rPr>
              <w:t>202</w:t>
            </w:r>
            <w:r>
              <w:rPr>
                <w:rFonts w:hint="eastAsia" w:ascii="宋体" w:hAnsi="宋体" w:eastAsia="宋体" w:cs="宋体"/>
                <w:color w:val="auto"/>
                <w:sz w:val="21"/>
                <w:szCs w:val="24"/>
                <w:highlight w:val="none"/>
                <w:lang w:val="en-US" w:eastAsia="zh-CN"/>
              </w:rPr>
              <w:t>3</w:t>
            </w:r>
            <w:r>
              <w:rPr>
                <w:rFonts w:hint="eastAsia" w:ascii="宋体" w:hAnsi="宋体" w:eastAsia="宋体" w:cs="宋体"/>
                <w:color w:val="auto"/>
                <w:sz w:val="21"/>
                <w:szCs w:val="24"/>
                <w:highlight w:val="none"/>
              </w:rPr>
              <w:t>年</w:t>
            </w:r>
            <w:r>
              <w:rPr>
                <w:rFonts w:hint="eastAsia" w:ascii="宋体" w:hAnsi="宋体" w:eastAsia="宋体" w:cs="宋体"/>
                <w:color w:val="auto"/>
                <w:sz w:val="21"/>
                <w:szCs w:val="24"/>
                <w:highlight w:val="none"/>
                <w:lang w:val="en-US" w:eastAsia="zh-CN"/>
              </w:rPr>
              <w:t>1月</w:t>
            </w:r>
            <w:r>
              <w:rPr>
                <w:rFonts w:hint="eastAsia" w:ascii="宋体" w:hAnsi="宋体" w:eastAsia="宋体" w:cs="宋体"/>
                <w:color w:val="auto"/>
                <w:sz w:val="21"/>
                <w:szCs w:val="24"/>
                <w:highlight w:val="none"/>
              </w:rPr>
              <w:t>以来</w:t>
            </w:r>
            <w:r>
              <w:rPr>
                <w:rFonts w:hint="eastAsia" w:ascii="宋体" w:hAnsi="宋体" w:eastAsia="宋体" w:cs="宋体"/>
                <w:color w:val="auto"/>
                <w:sz w:val="21"/>
                <w:szCs w:val="21"/>
                <w:highlight w:val="none"/>
              </w:rPr>
              <w:t>承接过</w:t>
            </w:r>
            <w:r>
              <w:rPr>
                <w:rFonts w:hint="eastAsia" w:cs="宋体"/>
                <w:color w:val="auto"/>
                <w:sz w:val="21"/>
                <w:szCs w:val="21"/>
                <w:highlight w:val="none"/>
                <w:lang w:val="en-US" w:eastAsia="zh-CN"/>
              </w:rPr>
              <w:t>水利水电或</w:t>
            </w:r>
            <w:r>
              <w:rPr>
                <w:rFonts w:hint="eastAsia" w:ascii="宋体" w:hAnsi="宋体" w:cs="宋体"/>
                <w:color w:val="auto"/>
                <w:sz w:val="21"/>
                <w:highlight w:val="none"/>
                <w:u w:val="none"/>
                <w:lang w:eastAsia="zh-CN"/>
              </w:rPr>
              <w:t>市政公用工程</w:t>
            </w:r>
            <w:r>
              <w:rPr>
                <w:rFonts w:hint="eastAsia" w:ascii="宋体" w:hAnsi="宋体" w:eastAsia="宋体" w:cs="宋体"/>
                <w:color w:val="auto"/>
                <w:sz w:val="21"/>
                <w:szCs w:val="21"/>
                <w:highlight w:val="none"/>
              </w:rPr>
              <w:t>项</w:t>
            </w:r>
            <w:r>
              <w:rPr>
                <w:rFonts w:hint="eastAsia" w:ascii="宋体" w:hAnsi="宋体" w:eastAsia="宋体" w:cs="宋体"/>
                <w:color w:val="auto"/>
                <w:sz w:val="21"/>
                <w:szCs w:val="24"/>
                <w:highlight w:val="none"/>
              </w:rPr>
              <w:t>目的</w:t>
            </w:r>
            <w:r>
              <w:rPr>
                <w:rFonts w:hint="eastAsia" w:ascii="宋体" w:hAnsi="宋体" w:eastAsia="宋体" w:cs="宋体"/>
                <w:color w:val="auto"/>
                <w:sz w:val="21"/>
                <w:szCs w:val="24"/>
                <w:highlight w:val="none"/>
                <w:lang w:val="en-US" w:eastAsia="zh-CN"/>
              </w:rPr>
              <w:t>业绩</w:t>
            </w:r>
            <w:r>
              <w:rPr>
                <w:rFonts w:hint="eastAsia" w:ascii="宋体" w:hAnsi="宋体" w:eastAsia="宋体" w:cs="宋体"/>
                <w:color w:val="auto"/>
                <w:sz w:val="21"/>
                <w:szCs w:val="24"/>
                <w:highlight w:val="none"/>
              </w:rPr>
              <w:t>，每个得</w:t>
            </w:r>
            <w:r>
              <w:rPr>
                <w:rFonts w:hint="eastAsia" w:ascii="宋体" w:hAnsi="宋体" w:eastAsia="宋体" w:cs="宋体"/>
                <w:color w:val="auto"/>
                <w:sz w:val="21"/>
                <w:szCs w:val="24"/>
                <w:highlight w:val="none"/>
                <w:lang w:val="en-US" w:eastAsia="zh-CN"/>
              </w:rPr>
              <w:t>2.5</w:t>
            </w:r>
            <w:r>
              <w:rPr>
                <w:rFonts w:hint="eastAsia" w:ascii="宋体" w:hAnsi="宋体" w:eastAsia="宋体" w:cs="宋体"/>
                <w:color w:val="auto"/>
                <w:sz w:val="21"/>
                <w:szCs w:val="24"/>
                <w:highlight w:val="none"/>
              </w:rPr>
              <w:t>分，满分5分。（</w:t>
            </w:r>
            <w:r>
              <w:rPr>
                <w:rFonts w:hint="eastAsia" w:ascii="宋体" w:hAnsi="宋体" w:eastAsia="宋体" w:cs="宋体"/>
                <w:color w:val="auto"/>
                <w:sz w:val="21"/>
                <w:szCs w:val="24"/>
                <w:highlight w:val="none"/>
                <w:lang w:val="en-US" w:eastAsia="zh-CN"/>
              </w:rPr>
              <w:t>证明材料</w:t>
            </w:r>
            <w:r>
              <w:rPr>
                <w:rFonts w:hint="eastAsia" w:ascii="宋体" w:hAnsi="宋体" w:eastAsia="宋体" w:cs="宋体"/>
                <w:color w:val="auto"/>
                <w:sz w:val="21"/>
                <w:szCs w:val="24"/>
                <w:highlight w:val="none"/>
              </w:rPr>
              <w:t>以供应商提供中标（成交）通知书或合同等复印件为准，否则不得分。）</w:t>
            </w:r>
          </w:p>
        </w:tc>
        <w:tc>
          <w:tcPr>
            <w:tcW w:w="1451" w:type="dxa"/>
            <w:noWrap w:val="0"/>
            <w:vAlign w:val="center"/>
          </w:tcPr>
          <w:p w14:paraId="4994CD2D">
            <w:pPr>
              <w:spacing w:line="360" w:lineRule="auto"/>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必须提供证明材料。</w:t>
            </w:r>
          </w:p>
        </w:tc>
      </w:tr>
      <w:bookmarkEnd w:id="75"/>
    </w:tbl>
    <w:p w14:paraId="04BD64F6">
      <w:pP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br w:type="page"/>
      </w:r>
    </w:p>
    <w:p w14:paraId="791373C3">
      <w:pPr>
        <w:pStyle w:val="28"/>
        <w:spacing w:line="360" w:lineRule="auto"/>
        <w:ind w:firstLine="420" w:firstLineChars="2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（2）商务技术评审因素为客观评分项的，应在评分项目或评分标准中予以标注为“客观分”。对供应商的客观评分项目，各评审专家评分应当一致。</w:t>
      </w:r>
    </w:p>
    <w:p w14:paraId="49231FA0">
      <w:pPr>
        <w:spacing w:line="360" w:lineRule="auto"/>
        <w:ind w:firstLine="420" w:firstLineChars="2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（3）终止竞争性磋商采购活动</w:t>
      </w:r>
    </w:p>
    <w:p w14:paraId="796B9C5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09365DF0">
      <w:pPr>
        <w:ind w:firstLine="315" w:firstLineChars="150"/>
        <w:rPr>
          <w:rFonts w:hint="eastAsia" w:ascii="宋体" w:hAnsi="宋体" w:cs="宋体"/>
          <w:color w:val="auto"/>
          <w:highlight w:val="none"/>
          <w:lang w:val="zh-CN"/>
        </w:rPr>
      </w:pPr>
    </w:p>
    <w:bookmarkEnd w:id="0"/>
    <w:bookmarkEnd w:id="1"/>
    <w:p w14:paraId="15EE91D5">
      <w:pPr>
        <w:rPr>
          <w:rFonts w:hint="eastAsia" w:hAnsi="宋体" w:cs="宋体"/>
          <w:color w:val="auto"/>
          <w:sz w:val="32"/>
          <w:szCs w:val="32"/>
          <w:highlight w:val="none"/>
        </w:rPr>
      </w:pPr>
      <w:bookmarkStart w:id="76" w:name="_Hlk89190624"/>
      <w:r>
        <w:rPr>
          <w:rFonts w:hint="eastAsia" w:hAnsi="宋体" w:cs="宋体"/>
          <w:color w:val="auto"/>
          <w:sz w:val="32"/>
          <w:szCs w:val="32"/>
          <w:highlight w:val="none"/>
        </w:rPr>
        <w:br w:type="page"/>
      </w:r>
    </w:p>
    <w:p w14:paraId="088DCC05">
      <w:pPr>
        <w:pStyle w:val="28"/>
        <w:snapToGrid w:val="0"/>
        <w:spacing w:before="120" w:after="120" w:line="320" w:lineRule="exact"/>
        <w:jc w:val="center"/>
        <w:outlineLvl w:val="0"/>
        <w:rPr>
          <w:rFonts w:hint="eastAsia" w:hAnsi="宋体" w:cs="宋体"/>
          <w:color w:val="auto"/>
          <w:sz w:val="32"/>
          <w:szCs w:val="32"/>
          <w:highlight w:val="none"/>
        </w:rPr>
      </w:pPr>
      <w:bookmarkStart w:id="77" w:name="_Toc26446"/>
      <w:r>
        <w:rPr>
          <w:rFonts w:hint="eastAsia" w:hAnsi="宋体" w:cs="宋体"/>
          <w:color w:val="auto"/>
          <w:sz w:val="32"/>
          <w:szCs w:val="32"/>
          <w:highlight w:val="none"/>
        </w:rPr>
        <w:t>第五章  合同主要条款格式</w:t>
      </w:r>
      <w:bookmarkEnd w:id="77"/>
    </w:p>
    <w:p w14:paraId="7F28268B">
      <w:pPr>
        <w:pStyle w:val="3"/>
        <w:spacing w:before="0" w:after="0" w:line="360" w:lineRule="auto"/>
        <w:ind w:firstLine="420" w:firstLineChars="200"/>
        <w:jc w:val="left"/>
        <w:rPr>
          <w:rFonts w:hint="eastAsia" w:ascii="宋体" w:hAnsi="宋体" w:eastAsia="宋体" w:cs="宋体"/>
          <w:b w:val="0"/>
          <w:color w:val="auto"/>
          <w:sz w:val="21"/>
          <w:szCs w:val="21"/>
          <w:highlight w:val="none"/>
        </w:rPr>
      </w:pPr>
      <w:bookmarkStart w:id="78" w:name="_Toc373478199"/>
      <w:bookmarkStart w:id="79" w:name="_Toc296890982"/>
      <w:bookmarkStart w:id="80" w:name="_Toc373227552"/>
      <w:bookmarkStart w:id="81" w:name="_Toc78449777"/>
      <w:bookmarkStart w:id="82" w:name="_Toc296503025"/>
      <w:bookmarkStart w:id="83" w:name="_Toc407135191"/>
      <w:bookmarkStart w:id="84" w:name="_Toc724920571"/>
      <w:bookmarkStart w:id="85" w:name="_Toc1756478213"/>
      <w:bookmarkStart w:id="86" w:name="_Toc389065255"/>
      <w:bookmarkStart w:id="87" w:name="_Toc351203480"/>
      <w:r>
        <w:rPr>
          <w:rFonts w:hint="eastAsia" w:ascii="宋体" w:hAnsi="宋体" w:eastAsia="宋体" w:cs="宋体"/>
          <w:b w:val="0"/>
          <w:color w:val="auto"/>
          <w:sz w:val="21"/>
          <w:szCs w:val="21"/>
          <w:highlight w:val="none"/>
        </w:rPr>
        <w:t>（注:本合同样本仅供参考，具体内容由采购人和成交供应商协商确定，但补充和修改不得造成与本章格式内容有实质性的违背。）</w:t>
      </w:r>
    </w:p>
    <w:bookmarkEnd w:id="76"/>
    <w:bookmarkEnd w:id="78"/>
    <w:bookmarkEnd w:id="79"/>
    <w:bookmarkEnd w:id="80"/>
    <w:bookmarkEnd w:id="81"/>
    <w:bookmarkEnd w:id="82"/>
    <w:bookmarkEnd w:id="83"/>
    <w:bookmarkEnd w:id="84"/>
    <w:bookmarkEnd w:id="85"/>
    <w:bookmarkEnd w:id="86"/>
    <w:bookmarkEnd w:id="87"/>
    <w:p w14:paraId="7956A32D">
      <w:pPr>
        <w:spacing w:line="360" w:lineRule="auto"/>
        <w:rPr>
          <w:rFonts w:hint="eastAsia" w:ascii="宋体" w:hAnsi="宋体" w:cs="宋体"/>
          <w:color w:val="auto"/>
          <w:highlight w:val="none"/>
        </w:rPr>
      </w:pPr>
    </w:p>
    <w:p w14:paraId="51DE2015">
      <w:pPr>
        <w:snapToGrid w:val="0"/>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建设工程施工合同</w:t>
      </w:r>
    </w:p>
    <w:p w14:paraId="08842A82">
      <w:pPr>
        <w:snapToGrid w:val="0"/>
        <w:rPr>
          <w:rFonts w:hint="eastAsia" w:ascii="宋体" w:hAnsi="宋体" w:eastAsia="宋体" w:cs="宋体"/>
          <w:b w:val="0"/>
          <w:bCs w:val="0"/>
          <w:color w:val="auto"/>
          <w:sz w:val="32"/>
          <w:szCs w:val="32"/>
          <w:highlight w:val="none"/>
        </w:rPr>
      </w:pPr>
    </w:p>
    <w:p w14:paraId="0E13D743">
      <w:pPr>
        <w:snapToGrid w:val="0"/>
        <w:spacing w:before="312" w:beforeLines="100"/>
        <w:jc w:val="center"/>
        <w:rPr>
          <w:rFonts w:hint="eastAsia" w:ascii="宋体" w:hAnsi="宋体" w:eastAsia="宋体" w:cs="宋体"/>
          <w:b w:val="0"/>
          <w:bCs w:val="0"/>
          <w:color w:val="auto"/>
          <w:sz w:val="32"/>
          <w:szCs w:val="32"/>
          <w:highlight w:val="none"/>
          <w:u w:val="single"/>
        </w:rPr>
      </w:pPr>
      <w:r>
        <w:rPr>
          <w:rFonts w:hint="eastAsia" w:ascii="宋体" w:hAnsi="宋体" w:eastAsia="宋体" w:cs="宋体"/>
          <w:b w:val="0"/>
          <w:bCs w:val="0"/>
          <w:color w:val="auto"/>
          <w:sz w:val="32"/>
          <w:szCs w:val="32"/>
          <w:highlight w:val="none"/>
        </w:rPr>
        <w:t xml:space="preserve">     </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合同编号：</w:t>
      </w:r>
    </w:p>
    <w:p w14:paraId="1C0BC399">
      <w:pPr>
        <w:snapToGrid w:val="0"/>
        <w:ind w:firstLine="623"/>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　　</w:t>
      </w:r>
    </w:p>
    <w:p w14:paraId="64B71B10">
      <w:pPr>
        <w:snapToGrid w:val="0"/>
        <w:ind w:firstLine="623"/>
        <w:rPr>
          <w:rFonts w:hint="eastAsia" w:ascii="宋体" w:hAnsi="宋体" w:eastAsia="宋体" w:cs="宋体"/>
          <w:b w:val="0"/>
          <w:bCs w:val="0"/>
          <w:color w:val="auto"/>
          <w:sz w:val="32"/>
          <w:szCs w:val="32"/>
          <w:highlight w:val="none"/>
        </w:rPr>
      </w:pPr>
    </w:p>
    <w:p w14:paraId="008EEC18">
      <w:pPr>
        <w:snapToGrid w:val="0"/>
        <w:ind w:firstLine="623"/>
        <w:rPr>
          <w:rFonts w:hint="eastAsia" w:ascii="宋体" w:hAnsi="宋体" w:eastAsia="宋体" w:cs="宋体"/>
          <w:b w:val="0"/>
          <w:bCs w:val="0"/>
          <w:color w:val="auto"/>
          <w:sz w:val="32"/>
          <w:szCs w:val="32"/>
          <w:highlight w:val="none"/>
        </w:rPr>
      </w:pPr>
    </w:p>
    <w:p w14:paraId="4337F8E5">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建设单位：</w:t>
      </w:r>
    </w:p>
    <w:p w14:paraId="4C794007">
      <w:pPr>
        <w:pStyle w:val="33"/>
        <w:rPr>
          <w:rFonts w:hint="eastAsia" w:ascii="宋体" w:hAnsi="宋体" w:eastAsia="宋体" w:cs="宋体"/>
          <w:b w:val="0"/>
          <w:bCs w:val="0"/>
          <w:color w:val="auto"/>
          <w:sz w:val="32"/>
          <w:szCs w:val="32"/>
          <w:highlight w:val="none"/>
        </w:rPr>
      </w:pPr>
    </w:p>
    <w:p w14:paraId="5CCA103B">
      <w:pPr>
        <w:snapToGrid w:val="0"/>
        <w:ind w:left="2222" w:leftChars="296" w:hanging="1600" w:hangingChars="500"/>
        <w:rPr>
          <w:rFonts w:hint="eastAsia" w:ascii="宋体" w:hAnsi="宋体" w:eastAsia="宋体" w:cs="宋体"/>
          <w:b w:val="0"/>
          <w:bCs w:val="0"/>
          <w:color w:val="auto"/>
          <w:sz w:val="32"/>
          <w:szCs w:val="32"/>
          <w:highlight w:val="none"/>
        </w:rPr>
      </w:pPr>
    </w:p>
    <w:p w14:paraId="17855D02">
      <w:pPr>
        <w:snapToGrid w:val="0"/>
        <w:ind w:left="2030" w:leftChars="296" w:hanging="1408" w:hangingChars="44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工程名称:</w:t>
      </w:r>
    </w:p>
    <w:p w14:paraId="30CDC34A">
      <w:pPr>
        <w:snapToGrid w:val="0"/>
        <w:ind w:left="2062" w:leftChars="296" w:hanging="1440" w:hangingChars="450"/>
        <w:rPr>
          <w:rFonts w:hint="eastAsia" w:ascii="宋体" w:hAnsi="宋体" w:eastAsia="宋体" w:cs="宋体"/>
          <w:b w:val="0"/>
          <w:bCs w:val="0"/>
          <w:color w:val="auto"/>
          <w:sz w:val="32"/>
          <w:szCs w:val="32"/>
          <w:highlight w:val="none"/>
        </w:rPr>
      </w:pPr>
    </w:p>
    <w:p w14:paraId="343CAFCD">
      <w:pPr>
        <w:snapToGrid w:val="0"/>
        <w:rPr>
          <w:rFonts w:hint="eastAsia" w:ascii="宋体" w:hAnsi="宋体" w:eastAsia="宋体" w:cs="宋体"/>
          <w:b w:val="0"/>
          <w:bCs w:val="0"/>
          <w:color w:val="auto"/>
          <w:sz w:val="32"/>
          <w:szCs w:val="32"/>
          <w:highlight w:val="none"/>
        </w:rPr>
      </w:pPr>
    </w:p>
    <w:p w14:paraId="618E8B69">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施工单位：</w:t>
      </w:r>
    </w:p>
    <w:p w14:paraId="335C9AD5">
      <w:pPr>
        <w:pStyle w:val="349"/>
        <w:rPr>
          <w:rFonts w:hint="eastAsia"/>
          <w:color w:val="auto"/>
          <w:highlight w:val="none"/>
        </w:rPr>
      </w:pPr>
    </w:p>
    <w:p w14:paraId="26D8BDED">
      <w:pPr>
        <w:snapToGrid w:val="0"/>
        <w:rPr>
          <w:rFonts w:hint="eastAsia" w:ascii="宋体" w:hAnsi="宋体" w:eastAsia="宋体" w:cs="宋体"/>
          <w:b w:val="0"/>
          <w:bCs w:val="0"/>
          <w:color w:val="auto"/>
          <w:sz w:val="32"/>
          <w:szCs w:val="32"/>
          <w:highlight w:val="none"/>
        </w:rPr>
      </w:pPr>
    </w:p>
    <w:p w14:paraId="7E7AC7F1">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施工方项目经理：</w:t>
      </w:r>
    </w:p>
    <w:p w14:paraId="733712D2">
      <w:pPr>
        <w:snapToGrid w:val="0"/>
        <w:rPr>
          <w:rFonts w:hint="eastAsia" w:ascii="宋体" w:hAnsi="宋体" w:eastAsia="宋体" w:cs="宋体"/>
          <w:b w:val="0"/>
          <w:bCs w:val="0"/>
          <w:color w:val="auto"/>
          <w:sz w:val="32"/>
          <w:szCs w:val="32"/>
          <w:highlight w:val="none"/>
        </w:rPr>
      </w:pPr>
    </w:p>
    <w:p w14:paraId="48A24C30">
      <w:pPr>
        <w:snapToGrid w:val="0"/>
        <w:ind w:firstLine="623"/>
        <w:rPr>
          <w:rFonts w:hint="eastAsia" w:ascii="宋体" w:hAnsi="宋体" w:eastAsia="宋体" w:cs="宋体"/>
          <w:b w:val="0"/>
          <w:bCs w:val="0"/>
          <w:color w:val="auto"/>
          <w:sz w:val="32"/>
          <w:szCs w:val="32"/>
          <w:highlight w:val="none"/>
        </w:rPr>
      </w:pPr>
    </w:p>
    <w:p w14:paraId="1DFDB89C">
      <w:pPr>
        <w:snapToGrid w:val="0"/>
        <w:ind w:firstLine="623"/>
        <w:jc w:val="center"/>
        <w:rPr>
          <w:rFonts w:hint="eastAsia" w:ascii="宋体" w:hAnsi="宋体" w:eastAsia="宋体" w:cs="宋体"/>
          <w:b w:val="0"/>
          <w:bCs w:val="0"/>
          <w:color w:val="auto"/>
          <w:sz w:val="32"/>
          <w:szCs w:val="32"/>
          <w:highlight w:val="none"/>
        </w:rPr>
      </w:pPr>
    </w:p>
    <w:p w14:paraId="2069B9A0">
      <w:pPr>
        <w:snapToGrid w:val="0"/>
        <w:ind w:firstLine="623"/>
        <w:jc w:val="center"/>
        <w:rPr>
          <w:rFonts w:hint="eastAsia" w:ascii="宋体" w:hAnsi="宋体" w:eastAsia="宋体" w:cs="宋体"/>
          <w:b w:val="0"/>
          <w:bCs w:val="0"/>
          <w:color w:val="auto"/>
          <w:sz w:val="32"/>
          <w:szCs w:val="32"/>
          <w:highlight w:val="none"/>
        </w:rPr>
      </w:pPr>
    </w:p>
    <w:p w14:paraId="6D586208">
      <w:pPr>
        <w:snapToGrid w:val="0"/>
        <w:ind w:firstLine="623"/>
        <w:jc w:val="center"/>
        <w:rPr>
          <w:rFonts w:hint="eastAsia" w:ascii="宋体" w:hAnsi="宋体" w:eastAsia="宋体" w:cs="宋体"/>
          <w:b w:val="0"/>
          <w:bCs w:val="0"/>
          <w:color w:val="auto"/>
          <w:sz w:val="32"/>
          <w:szCs w:val="32"/>
          <w:highlight w:val="none"/>
        </w:rPr>
      </w:pPr>
    </w:p>
    <w:p w14:paraId="4852771B">
      <w:pPr>
        <w:snapToGrid w:val="0"/>
        <w:ind w:firstLine="623"/>
        <w:jc w:val="center"/>
        <w:rPr>
          <w:rFonts w:hint="eastAsia" w:ascii="宋体" w:hAnsi="宋体" w:eastAsia="宋体" w:cs="宋体"/>
          <w:b w:val="0"/>
          <w:bCs w:val="0"/>
          <w:color w:val="auto"/>
          <w:sz w:val="32"/>
          <w:szCs w:val="32"/>
          <w:highlight w:val="none"/>
        </w:rPr>
      </w:pPr>
    </w:p>
    <w:p w14:paraId="08ADB695">
      <w:pPr>
        <w:snapToGrid w:val="0"/>
        <w:ind w:firstLine="623"/>
        <w:jc w:val="center"/>
        <w:rPr>
          <w:rFonts w:hint="eastAsia" w:ascii="宋体" w:hAnsi="宋体" w:eastAsia="宋体" w:cs="宋体"/>
          <w:b w:val="0"/>
          <w:bCs w:val="0"/>
          <w:color w:val="auto"/>
          <w:sz w:val="32"/>
          <w:szCs w:val="32"/>
          <w:highlight w:val="none"/>
        </w:rPr>
      </w:pPr>
    </w:p>
    <w:p w14:paraId="04084CE0">
      <w:pPr>
        <w:snapToGrid w:val="0"/>
        <w:ind w:firstLine="623"/>
        <w:jc w:val="left"/>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签订日期：</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年</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月</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日</w:t>
      </w:r>
    </w:p>
    <w:p w14:paraId="03A5F422">
      <w:pPr>
        <w:rPr>
          <w:rFonts w:hint="eastAsia" w:ascii="宋体" w:hAnsi="宋体" w:eastAsia="宋体" w:cs="宋体"/>
          <w:b/>
          <w:bCs/>
          <w:color w:val="auto"/>
          <w:sz w:val="28"/>
          <w:szCs w:val="28"/>
          <w:highlight w:val="none"/>
        </w:rPr>
        <w:sectPr>
          <w:headerReference r:id="rId12" w:type="first"/>
          <w:footerReference r:id="rId15" w:type="first"/>
          <w:headerReference r:id="rId10" w:type="default"/>
          <w:footerReference r:id="rId13" w:type="default"/>
          <w:headerReference r:id="rId11" w:type="even"/>
          <w:footerReference r:id="rId14" w:type="even"/>
          <w:pgSz w:w="11906" w:h="16838"/>
          <w:pgMar w:top="1418" w:right="1418" w:bottom="1418" w:left="1418" w:header="1134" w:footer="992" w:gutter="0"/>
          <w:pgNumType w:fmt="decimal"/>
          <w:cols w:space="720" w:num="1"/>
          <w:titlePg/>
          <w:docGrid w:type="lines" w:linePitch="312" w:charSpace="0"/>
        </w:sectPr>
      </w:pPr>
    </w:p>
    <w:p w14:paraId="7BA332C1">
      <w:pPr>
        <w:snapToGrid w:val="0"/>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建设工程施工合同</w:t>
      </w:r>
    </w:p>
    <w:p w14:paraId="73B8CBAD">
      <w:pPr>
        <w:spacing w:line="520" w:lineRule="exact"/>
        <w:ind w:firstLine="562" w:firstLineChars="200"/>
        <w:jc w:val="center"/>
        <w:rPr>
          <w:b/>
          <w:bCs/>
          <w:color w:val="auto"/>
          <w:sz w:val="28"/>
          <w:szCs w:val="28"/>
          <w:highlight w:val="none"/>
        </w:rPr>
      </w:pPr>
    </w:p>
    <w:p w14:paraId="7918D6CA">
      <w:pPr>
        <w:spacing w:line="520" w:lineRule="exact"/>
        <w:ind w:firstLine="560" w:firstLineChars="200"/>
        <w:rPr>
          <w:color w:val="auto"/>
          <w:sz w:val="24"/>
          <w:szCs w:val="24"/>
          <w:highlight w:val="none"/>
        </w:rPr>
      </w:pPr>
      <w:r>
        <w:rPr>
          <w:rFonts w:eastAsia="黑体"/>
          <w:bCs/>
          <w:color w:val="auto"/>
          <w:sz w:val="28"/>
          <w:szCs w:val="28"/>
          <w:highlight w:val="none"/>
        </w:rPr>
        <w:t>建设单位：</w:t>
      </w:r>
      <w:r>
        <w:rPr>
          <w:rFonts w:hint="eastAsia" w:eastAsia="黑体"/>
          <w:bCs/>
          <w:color w:val="auto"/>
          <w:sz w:val="28"/>
          <w:szCs w:val="28"/>
          <w:highlight w:val="none"/>
          <w:u w:val="single"/>
          <w:lang w:val="en-US" w:eastAsia="zh-CN"/>
        </w:rPr>
        <w:t xml:space="preserve"> 大新县农业农村局</w:t>
      </w:r>
      <w:r>
        <w:rPr>
          <w:color w:val="auto"/>
          <w:sz w:val="24"/>
          <w:szCs w:val="24"/>
          <w:highlight w:val="none"/>
        </w:rPr>
        <w:t>（以下简称甲方）。</w:t>
      </w:r>
    </w:p>
    <w:p w14:paraId="6EF1BBC3">
      <w:pPr>
        <w:spacing w:line="520" w:lineRule="exact"/>
        <w:ind w:firstLine="560" w:firstLineChars="200"/>
        <w:rPr>
          <w:color w:val="auto"/>
          <w:sz w:val="24"/>
          <w:szCs w:val="24"/>
          <w:highlight w:val="none"/>
        </w:rPr>
      </w:pPr>
      <w:r>
        <w:rPr>
          <w:rFonts w:eastAsia="黑体"/>
          <w:bCs/>
          <w:color w:val="auto"/>
          <w:sz w:val="28"/>
          <w:szCs w:val="28"/>
          <w:highlight w:val="none"/>
        </w:rPr>
        <w:t>施工单位：</w:t>
      </w:r>
      <w:r>
        <w:rPr>
          <w:rFonts w:hint="eastAsia" w:eastAsia="黑体"/>
          <w:bCs/>
          <w:color w:val="auto"/>
          <w:sz w:val="28"/>
          <w:szCs w:val="28"/>
          <w:highlight w:val="none"/>
          <w:u w:val="single"/>
          <w:lang w:val="en-US" w:eastAsia="zh-CN"/>
        </w:rPr>
        <w:t xml:space="preserve">                     </w:t>
      </w:r>
      <w:r>
        <w:rPr>
          <w:color w:val="auto"/>
          <w:sz w:val="24"/>
          <w:szCs w:val="24"/>
          <w:highlight w:val="none"/>
        </w:rPr>
        <w:t>（以下简称乙方）。</w:t>
      </w:r>
    </w:p>
    <w:p w14:paraId="226D5E0C">
      <w:pPr>
        <w:spacing w:line="520" w:lineRule="exact"/>
        <w:ind w:firstLine="480" w:firstLineChars="200"/>
        <w:rPr>
          <w:color w:val="auto"/>
          <w:sz w:val="24"/>
          <w:szCs w:val="24"/>
          <w:highlight w:val="none"/>
        </w:rPr>
      </w:pPr>
      <w:r>
        <w:rPr>
          <w:color w:val="auto"/>
          <w:sz w:val="24"/>
          <w:szCs w:val="24"/>
          <w:highlight w:val="none"/>
        </w:rPr>
        <w:t>依照《中华人民共和国</w:t>
      </w:r>
      <w:r>
        <w:rPr>
          <w:rFonts w:hint="eastAsia"/>
          <w:color w:val="auto"/>
          <w:sz w:val="24"/>
          <w:szCs w:val="24"/>
          <w:highlight w:val="none"/>
          <w:lang w:eastAsia="zh-CN"/>
        </w:rPr>
        <w:t>民</w:t>
      </w:r>
      <w:r>
        <w:rPr>
          <w:color w:val="auto"/>
          <w:sz w:val="24"/>
          <w:szCs w:val="24"/>
          <w:highlight w:val="none"/>
        </w:rPr>
        <w:t>法</w:t>
      </w:r>
      <w:r>
        <w:rPr>
          <w:rFonts w:hint="eastAsia"/>
          <w:color w:val="auto"/>
          <w:sz w:val="24"/>
          <w:szCs w:val="24"/>
          <w:highlight w:val="none"/>
          <w:lang w:eastAsia="zh-CN"/>
        </w:rPr>
        <w:t>典</w:t>
      </w:r>
      <w:r>
        <w:rPr>
          <w:color w:val="auto"/>
          <w:sz w:val="24"/>
          <w:szCs w:val="24"/>
          <w:highlight w:val="none"/>
        </w:rPr>
        <w:t>》、《中华人民共和国建筑法》及其他有关法律、行政法规，遵循平等、自愿、公平和诚实信用的原则，双方就本工程施工事项协商一致，订立本合同。</w:t>
      </w:r>
    </w:p>
    <w:p w14:paraId="2DB76B4A">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一、工程概况</w:t>
      </w:r>
    </w:p>
    <w:p w14:paraId="124BC745">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（一）工程名称：</w:t>
      </w:r>
      <w:r>
        <w:rPr>
          <w:rFonts w:hint="eastAsia" w:ascii="宋体" w:hAnsi="宋体" w:cs="宋体"/>
          <w:color w:val="auto"/>
          <w:sz w:val="24"/>
          <w:szCs w:val="24"/>
          <w:highlight w:val="none"/>
          <w:lang w:eastAsia="zh-CN"/>
        </w:rPr>
        <w:t>大新县那岭乡五一村毕屯优质稻特色产业基地配套农田水利</w:t>
      </w:r>
      <w:r>
        <w:rPr>
          <w:rFonts w:hint="eastAsia" w:ascii="宋体" w:hAnsi="宋体" w:eastAsia="宋体" w:cs="宋体"/>
          <w:color w:val="auto"/>
          <w:sz w:val="24"/>
          <w:szCs w:val="24"/>
          <w:highlight w:val="none"/>
        </w:rPr>
        <w:t>。</w:t>
      </w:r>
    </w:p>
    <w:p w14:paraId="5BD02099">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（二）工程地点：</w:t>
      </w:r>
      <w:r>
        <w:rPr>
          <w:rFonts w:hint="eastAsia" w:ascii="宋体" w:hAnsi="宋体" w:cs="宋体"/>
          <w:color w:val="auto"/>
          <w:sz w:val="24"/>
          <w:szCs w:val="24"/>
          <w:highlight w:val="none"/>
          <w:lang w:eastAsia="zh-CN"/>
        </w:rPr>
        <w:t>大新县那岭乡五一村毕屯。</w:t>
      </w:r>
      <w:r>
        <w:rPr>
          <w:rFonts w:hint="eastAsia" w:ascii="宋体" w:hAnsi="宋体" w:eastAsia="宋体" w:cs="宋体"/>
          <w:color w:val="auto"/>
          <w:sz w:val="24"/>
          <w:szCs w:val="24"/>
          <w:highlight w:val="none"/>
        </w:rPr>
        <w:t xml:space="preserve">  </w:t>
      </w:r>
    </w:p>
    <w:p w14:paraId="554BDFCE">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（三）工程内容：</w:t>
      </w:r>
      <w:r>
        <w:rPr>
          <w:rFonts w:hint="eastAsia" w:ascii="宋体" w:hAnsi="宋体" w:cs="宋体"/>
          <w:color w:val="auto"/>
          <w:sz w:val="24"/>
          <w:szCs w:val="24"/>
          <w:highlight w:val="none"/>
          <w:lang w:eastAsia="zh-CN"/>
        </w:rPr>
        <w:t>本工程主要建设内容为硬化水渠2 条，全长1220m；过沟渠盖板12 座。</w:t>
      </w:r>
    </w:p>
    <w:p w14:paraId="4346115A">
      <w:pPr>
        <w:spacing w:line="480" w:lineRule="exact"/>
        <w:ind w:firstLine="482" w:firstLineChars="200"/>
        <w:rPr>
          <w:rFonts w:hint="eastAsia" w:ascii="宋体" w:hAnsi="宋体" w:eastAsia="宋体" w:cs="宋体"/>
          <w:color w:val="auto"/>
          <w:sz w:val="24"/>
          <w:szCs w:val="24"/>
          <w:highlight w:val="none"/>
          <w:lang w:val="en-US" w:eastAsia="zh-CN"/>
        </w:rPr>
      </w:pPr>
      <w:r>
        <w:rPr>
          <w:rFonts w:hint="eastAsia" w:ascii="Times New Roman" w:hAnsi="Times New Roman" w:eastAsia="楷体_GB2312" w:cs="Times New Roman"/>
          <w:b/>
          <w:color w:val="auto"/>
          <w:sz w:val="24"/>
          <w:szCs w:val="24"/>
          <w:highlight w:val="none"/>
        </w:rPr>
        <w:t>（四）资金来源：</w:t>
      </w:r>
      <w:r>
        <w:rPr>
          <w:rFonts w:hint="eastAsia" w:ascii="宋体" w:hAnsi="宋体" w:eastAsia="宋体" w:cs="宋体"/>
          <w:color w:val="auto"/>
          <w:sz w:val="24"/>
          <w:szCs w:val="24"/>
          <w:highlight w:val="none"/>
          <w:lang w:val="en-US" w:eastAsia="zh-CN"/>
        </w:rPr>
        <w:t>财政衔接乡村振兴补助资金</w:t>
      </w:r>
    </w:p>
    <w:p w14:paraId="77AA3416">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二、工程承包范围及承包方式</w:t>
      </w:r>
    </w:p>
    <w:p w14:paraId="293FE988">
      <w:pPr>
        <w:spacing w:line="520" w:lineRule="exact"/>
        <w:ind w:firstLine="482" w:firstLineChars="200"/>
        <w:rPr>
          <w:rFonts w:hint="eastAsia" w:ascii="宋体" w:hAnsi="宋体" w:eastAsia="宋体" w:cs="宋体"/>
          <w:color w:val="auto"/>
          <w:spacing w:val="-6"/>
          <w:sz w:val="24"/>
          <w:szCs w:val="24"/>
          <w:highlight w:val="none"/>
        </w:rPr>
      </w:pPr>
      <w:r>
        <w:rPr>
          <w:rFonts w:hint="eastAsia" w:ascii="Times New Roman" w:hAnsi="Times New Roman" w:eastAsia="楷体_GB2312" w:cs="Times New Roman"/>
          <w:b/>
          <w:color w:val="auto"/>
          <w:sz w:val="24"/>
          <w:szCs w:val="24"/>
          <w:highlight w:val="none"/>
        </w:rPr>
        <w:t>（一）承包范围：</w:t>
      </w:r>
      <w:r>
        <w:rPr>
          <w:rFonts w:hint="eastAsia" w:ascii="宋体" w:hAnsi="宋体" w:eastAsia="宋体" w:cs="宋体"/>
          <w:color w:val="auto"/>
          <w:kern w:val="0"/>
          <w:sz w:val="24"/>
          <w:szCs w:val="24"/>
          <w:highlight w:val="none"/>
        </w:rPr>
        <w:t>本标段项目：</w:t>
      </w:r>
      <w:r>
        <w:rPr>
          <w:rFonts w:hint="eastAsia" w:ascii="宋体" w:hAnsi="宋体" w:cs="宋体"/>
          <w:color w:val="auto"/>
          <w:sz w:val="24"/>
          <w:szCs w:val="24"/>
          <w:highlight w:val="none"/>
          <w:lang w:eastAsia="zh-CN"/>
        </w:rPr>
        <w:t>大新县那岭乡五一村毕屯优质稻特色产业基地配套农田水利</w:t>
      </w:r>
      <w:r>
        <w:rPr>
          <w:rFonts w:hint="eastAsia" w:ascii="宋体" w:hAnsi="宋体" w:eastAsia="宋体" w:cs="宋体"/>
          <w:color w:val="auto"/>
          <w:sz w:val="24"/>
          <w:szCs w:val="24"/>
          <w:highlight w:val="none"/>
        </w:rPr>
        <w:t>。项目主要工程量如下：</w:t>
      </w:r>
    </w:p>
    <w:p w14:paraId="76B37DEF">
      <w:pPr>
        <w:spacing w:line="520" w:lineRule="exact"/>
        <w:ind w:firstLine="480" w:firstLineChars="200"/>
        <w:rPr>
          <w:rFonts w:hint="eastAsia" w:ascii="宋体" w:hAnsi="宋体" w:eastAsia="宋体" w:cs="宋体"/>
          <w:color w:val="auto"/>
          <w:spacing w:val="-6"/>
          <w:sz w:val="24"/>
          <w:szCs w:val="24"/>
          <w:highlight w:val="none"/>
        </w:rPr>
      </w:pPr>
      <w:r>
        <w:rPr>
          <w:rFonts w:hint="eastAsia" w:ascii="宋体" w:hAnsi="宋体" w:cs="宋体"/>
          <w:color w:val="auto"/>
          <w:sz w:val="24"/>
          <w:szCs w:val="24"/>
          <w:highlight w:val="none"/>
          <w:lang w:eastAsia="zh-CN"/>
        </w:rPr>
        <w:t>大新县那岭乡五一村毕屯优质稻特色产业基地配套农田水利</w:t>
      </w:r>
      <w:r>
        <w:rPr>
          <w:rFonts w:hint="eastAsia" w:ascii="宋体" w:hAnsi="宋体" w:eastAsia="宋体" w:cs="宋体"/>
          <w:color w:val="auto"/>
          <w:sz w:val="24"/>
          <w:szCs w:val="24"/>
          <w:highlight w:val="none"/>
        </w:rPr>
        <w:t>，</w:t>
      </w:r>
      <w:r>
        <w:rPr>
          <w:rFonts w:hint="eastAsia" w:ascii="宋体" w:hAnsi="宋体" w:cs="宋体"/>
          <w:b w:val="0"/>
          <w:bCs w:val="0"/>
          <w:color w:val="auto"/>
          <w:kern w:val="0"/>
          <w:sz w:val="24"/>
          <w:szCs w:val="24"/>
          <w:highlight w:val="none"/>
          <w:u w:val="none"/>
          <w:lang w:eastAsia="zh-CN"/>
        </w:rPr>
        <w:t>本工程主要建设内容为硬化水渠2 条，全长1220m；过沟渠盖板12 座。</w:t>
      </w:r>
      <w:r>
        <w:rPr>
          <w:rFonts w:hint="eastAsia" w:ascii="宋体" w:hAnsi="宋体" w:eastAsia="宋体" w:cs="宋体"/>
          <w:color w:val="auto"/>
          <w:spacing w:val="-6"/>
          <w:sz w:val="24"/>
          <w:szCs w:val="24"/>
          <w:highlight w:val="none"/>
        </w:rPr>
        <w:t>（具体内容详见</w:t>
      </w:r>
      <w:r>
        <w:rPr>
          <w:rFonts w:hint="eastAsia" w:ascii="宋体" w:hAnsi="宋体" w:cs="宋体"/>
          <w:color w:val="auto"/>
          <w:spacing w:val="-6"/>
          <w:sz w:val="24"/>
          <w:szCs w:val="24"/>
          <w:highlight w:val="none"/>
          <w:lang w:val="en-US" w:eastAsia="zh-CN"/>
        </w:rPr>
        <w:t>总预算表</w:t>
      </w:r>
      <w:r>
        <w:rPr>
          <w:rFonts w:hint="eastAsia" w:ascii="宋体" w:hAnsi="宋体" w:eastAsia="宋体" w:cs="宋体"/>
          <w:color w:val="auto"/>
          <w:spacing w:val="-6"/>
          <w:sz w:val="24"/>
          <w:szCs w:val="24"/>
          <w:highlight w:val="none"/>
        </w:rPr>
        <w:t>）</w:t>
      </w:r>
    </w:p>
    <w:p w14:paraId="5C3B59F3">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上述项目工程量在施工中如有变动均按甲方通知要求施工，最终以工程量签证单和项目单项工程竣工验收表为准。</w:t>
      </w:r>
    </w:p>
    <w:p w14:paraId="0B542878">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（二）承包方式：</w:t>
      </w:r>
      <w:r>
        <w:rPr>
          <w:rFonts w:hint="eastAsia" w:ascii="宋体" w:hAnsi="宋体" w:eastAsia="宋体" w:cs="宋体"/>
          <w:color w:val="auto"/>
          <w:sz w:val="24"/>
          <w:szCs w:val="24"/>
          <w:highlight w:val="none"/>
        </w:rPr>
        <w:t>（1）包工、包料、包工期、包质量。本标段工程不允许分包或转包，违者甲方有权终止合同，分包或转包所造成的经济损失均由乙方自己负责；（2）发包方提供部分施工用电、用水及解决材料堆放的问题。</w:t>
      </w:r>
    </w:p>
    <w:p w14:paraId="1BD79982">
      <w:pPr>
        <w:spacing w:line="520" w:lineRule="exact"/>
        <w:ind w:firstLine="560" w:firstLineChars="200"/>
        <w:rPr>
          <w:rFonts w:eastAsia="黑体"/>
          <w:bCs/>
          <w:color w:val="auto"/>
          <w:sz w:val="28"/>
          <w:szCs w:val="28"/>
          <w:highlight w:val="none"/>
        </w:rPr>
      </w:pPr>
      <w:r>
        <w:rPr>
          <w:rFonts w:eastAsia="黑体"/>
          <w:color w:val="auto"/>
          <w:sz w:val="28"/>
          <w:szCs w:val="28"/>
          <w:highlight w:val="none"/>
        </w:rPr>
        <w:t>三、</w:t>
      </w:r>
      <w:r>
        <w:rPr>
          <w:rFonts w:eastAsia="黑体"/>
          <w:bCs/>
          <w:color w:val="auto"/>
          <w:sz w:val="28"/>
          <w:szCs w:val="28"/>
          <w:highlight w:val="none"/>
        </w:rPr>
        <w:t>合同工期及工期顺延</w:t>
      </w:r>
    </w:p>
    <w:p w14:paraId="42105981">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（一）开工日期：</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6E2C80CF">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（二）竣工日期：</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日，工期总日历天数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180</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天。乙方如不按时完工，视乙方违约，每延误一天即按签约合同价格的3‰支付逾期交工违约金, 逾期交工违约金限额为签约合同价格的3%。</w:t>
      </w:r>
    </w:p>
    <w:p w14:paraId="097A80C7">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（三）遇下列情况之一者，双方协商顺延工期：</w:t>
      </w:r>
      <w:r>
        <w:rPr>
          <w:rFonts w:hint="eastAsia" w:ascii="宋体" w:hAnsi="宋体" w:eastAsia="宋体" w:cs="宋体"/>
          <w:color w:val="auto"/>
          <w:sz w:val="24"/>
          <w:szCs w:val="24"/>
          <w:highlight w:val="none"/>
        </w:rPr>
        <w:t>(1)如遇战争、动乱、空中飞行物体坠落或其它非甲乙双方责任造成的爆炸、火灾、水灾，以及六级以上台风、大雨、暴雨、地震等不可抗力原因被迫停工的；(2)设计变更增加工程量的；(3)因受施工条件限制，如交通运输受阻或群众阻挠施工等非乙方原因造成停工的；（4）因长时间雨天而停工。乙方在上述情况发生后3天内，就延误的工期以书面形式向甲方提出报告，甲方在收到报告后5天内予以确认。</w:t>
      </w:r>
    </w:p>
    <w:p w14:paraId="4F6600D7">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四、质量标准</w:t>
      </w:r>
    </w:p>
    <w:p w14:paraId="75C95950">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bCs/>
          <w:color w:val="auto"/>
          <w:sz w:val="24"/>
          <w:szCs w:val="24"/>
          <w:highlight w:val="none"/>
        </w:rPr>
        <w:t>工程质量标准：</w:t>
      </w:r>
      <w:r>
        <w:rPr>
          <w:rFonts w:hint="eastAsia" w:ascii="宋体" w:hAnsi="宋体" w:eastAsia="宋体" w:cs="宋体"/>
          <w:color w:val="auto"/>
          <w:sz w:val="24"/>
          <w:szCs w:val="24"/>
          <w:highlight w:val="none"/>
        </w:rPr>
        <w:t>合格。</w:t>
      </w:r>
    </w:p>
    <w:p w14:paraId="5C8189BB">
      <w:pPr>
        <w:spacing w:line="520" w:lineRule="exact"/>
        <w:ind w:firstLine="560" w:firstLineChars="200"/>
        <w:rPr>
          <w:rFonts w:eastAsia="黑体"/>
          <w:color w:val="auto"/>
          <w:sz w:val="28"/>
          <w:szCs w:val="28"/>
          <w:highlight w:val="none"/>
        </w:rPr>
      </w:pPr>
      <w:r>
        <w:rPr>
          <w:rFonts w:eastAsia="黑体"/>
          <w:color w:val="auto"/>
          <w:sz w:val="28"/>
          <w:szCs w:val="28"/>
          <w:highlight w:val="none"/>
        </w:rPr>
        <w:t>五、合同价款及调整</w:t>
      </w:r>
    </w:p>
    <w:p w14:paraId="51AA80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auto"/>
          <w:kern w:val="0"/>
          <w:sz w:val="24"/>
          <w:szCs w:val="24"/>
          <w:highlight w:val="none"/>
          <w:u w:val="single"/>
        </w:rPr>
      </w:pPr>
      <w:r>
        <w:rPr>
          <w:rFonts w:hint="eastAsia" w:ascii="宋体" w:hAnsi="宋体" w:eastAsia="宋体" w:cs="宋体"/>
          <w:color w:val="auto"/>
          <w:sz w:val="24"/>
          <w:szCs w:val="24"/>
          <w:highlight w:val="none"/>
        </w:rPr>
        <w:t>（一）本工程合同总价款为</w:t>
      </w:r>
      <w:r>
        <w:rPr>
          <w:rFonts w:hint="eastAsia" w:ascii="宋体" w:hAnsi="宋体" w:eastAsia="宋体" w:cs="宋体"/>
          <w:b/>
          <w:color w:val="auto"/>
          <w:sz w:val="24"/>
          <w:szCs w:val="24"/>
          <w:highlight w:val="none"/>
          <w:u w:val="single"/>
        </w:rPr>
        <w:t>人民币</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u w:val="single"/>
        </w:rPr>
        <w:t>（¥</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u w:val="single"/>
        </w:rPr>
        <w:t>元）。</w:t>
      </w:r>
    </w:p>
    <w:p w14:paraId="5E7791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乙方应按合同规定的工程量进行施工，对于因群众要求或受地形条件限制等原因造成实际完成工程量有增减变动的，经甲方同意，增减的工程量允许乙方在合同包干总价款内予以调剂计算计价。</w:t>
      </w:r>
    </w:p>
    <w:p w14:paraId="0C4FAE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本标段工程为中标价承包，合同价款结算方式采用固定单价结算。合同价款中包括的风险范围：除工程变更和政策性调整以外的其他风险。风险范围以外合同价款调整方法：1.因设计变更引起工程项目、工程量变化的，变更合同价款按下列方法进行：(1)合同中已有适用于变更工程的价格，按合同已有的价格变更合同价款。(2)合同中只有类似于变更工程的价格，可以参照类似价格变更合同价款。（3）合同中没有适用或类似于变更工程的价格，有定额的套定额计算，并乘以下浮系数（中标价/工程招标控制价）。其中管理费及利润按费率中值计取，材料价格有信息价的按施工当期信息价进行计算，无信息价的由甲乙双方市场询价确定；无定额可套的，由甲乙双方根据市场价格协商确定。2.施工期间，主要材料单价平均值与投标时主要材料价格比较，若材料单价浮动超过±5%时，对超出部分的差额按实调整。3.国家和自治区政策性调整有关费用标准的，按文件规定执行。</w:t>
      </w:r>
    </w:p>
    <w:p w14:paraId="3CE166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kern w:val="0"/>
          <w:sz w:val="28"/>
          <w:szCs w:val="28"/>
          <w:highlight w:val="none"/>
        </w:rPr>
      </w:pPr>
      <w:r>
        <w:rPr>
          <w:rFonts w:hint="eastAsia" w:ascii="宋体" w:hAnsi="宋体" w:eastAsia="宋体" w:cs="宋体"/>
          <w:color w:val="auto"/>
          <w:sz w:val="24"/>
          <w:szCs w:val="24"/>
          <w:highlight w:val="none"/>
        </w:rPr>
        <w:t>本标段工程最终结算价以审核机关审定价为准。</w:t>
      </w:r>
    </w:p>
    <w:p w14:paraId="307DDF9B">
      <w:pPr>
        <w:spacing w:line="520" w:lineRule="exact"/>
        <w:ind w:firstLine="560" w:firstLineChars="200"/>
        <w:rPr>
          <w:rFonts w:eastAsia="黑体"/>
          <w:color w:val="auto"/>
          <w:sz w:val="28"/>
          <w:szCs w:val="28"/>
          <w:highlight w:val="none"/>
        </w:rPr>
      </w:pPr>
      <w:r>
        <w:rPr>
          <w:rFonts w:eastAsia="黑体"/>
          <w:color w:val="auto"/>
          <w:sz w:val="28"/>
          <w:szCs w:val="28"/>
          <w:highlight w:val="none"/>
        </w:rPr>
        <w:t>六、组成合同的文件</w:t>
      </w:r>
    </w:p>
    <w:p w14:paraId="65D2932D">
      <w:pPr>
        <w:spacing w:line="480" w:lineRule="exact"/>
        <w:ind w:firstLine="482" w:firstLineChars="200"/>
        <w:rPr>
          <w:rFonts w:hint="eastAsia" w:ascii="Times New Roman" w:hAnsi="Times New Roman" w:eastAsia="楷体_GB2312" w:cs="Times New Roman"/>
          <w:b/>
          <w:color w:val="auto"/>
          <w:sz w:val="24"/>
          <w:szCs w:val="24"/>
          <w:highlight w:val="none"/>
        </w:rPr>
      </w:pPr>
      <w:r>
        <w:rPr>
          <w:rFonts w:hint="eastAsia" w:ascii="Times New Roman" w:hAnsi="Times New Roman" w:eastAsia="楷体_GB2312" w:cs="Times New Roman"/>
          <w:b/>
          <w:color w:val="auto"/>
          <w:sz w:val="24"/>
          <w:szCs w:val="24"/>
          <w:highlight w:val="none"/>
        </w:rPr>
        <w:t>组成本合同的文件包括：</w:t>
      </w:r>
    </w:p>
    <w:p w14:paraId="48C77A24">
      <w:pPr>
        <w:numPr>
          <w:ilvl w:val="0"/>
          <w:numId w:val="2"/>
        </w:num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本标段工程施工合同；</w:t>
      </w:r>
    </w:p>
    <w:p w14:paraId="6EA2A0D0">
      <w:pPr>
        <w:numPr>
          <w:ilvl w:val="0"/>
          <w:numId w:val="2"/>
        </w:num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工程造价咨询定案单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100万以上项目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0E856259">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（三）中标通知书；</w:t>
      </w:r>
    </w:p>
    <w:p w14:paraId="519AFBC6">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（四）投标函附录；</w:t>
      </w:r>
    </w:p>
    <w:p w14:paraId="67419FCF">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（五）总预算表；</w:t>
      </w:r>
    </w:p>
    <w:p w14:paraId="397BE2CD">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（六）项目设计图纸（另附）；</w:t>
      </w:r>
    </w:p>
    <w:p w14:paraId="395C6E5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（七）项目经理委任书；</w:t>
      </w:r>
    </w:p>
    <w:p w14:paraId="2BE55842">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（八）双方有关工程的洽商、变更等书面协议或文件视为本合同的组成部分。</w:t>
      </w:r>
    </w:p>
    <w:p w14:paraId="0A9FD6DE">
      <w:pPr>
        <w:spacing w:line="520" w:lineRule="exact"/>
        <w:ind w:firstLine="560" w:firstLineChars="200"/>
        <w:rPr>
          <w:rFonts w:eastAsia="黑体"/>
          <w:color w:val="auto"/>
          <w:sz w:val="28"/>
          <w:szCs w:val="28"/>
          <w:highlight w:val="none"/>
        </w:rPr>
      </w:pPr>
      <w:r>
        <w:rPr>
          <w:rFonts w:eastAsia="黑体"/>
          <w:color w:val="auto"/>
          <w:sz w:val="28"/>
          <w:szCs w:val="28"/>
          <w:highlight w:val="none"/>
        </w:rPr>
        <w:t>七、工程款（进度款）支付</w:t>
      </w:r>
    </w:p>
    <w:p w14:paraId="1D76E83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（一）资金支付办法按照《广西财政衔接推进乡村振兴补助资金管理办法》和财政国库管理制度有关规定进行。</w:t>
      </w:r>
    </w:p>
    <w:p w14:paraId="02B36337">
      <w:pPr>
        <w:spacing w:line="520" w:lineRule="exact"/>
        <w:ind w:firstLine="480" w:firstLineChars="200"/>
        <w:rPr>
          <w:rFonts w:hint="eastAsia" w:ascii="宋体" w:hAnsi="宋体" w:eastAsia="宋体" w:cs="宋体"/>
          <w:color w:val="auto"/>
          <w:spacing w:val="-8"/>
          <w:sz w:val="24"/>
          <w:szCs w:val="24"/>
          <w:highlight w:val="none"/>
        </w:rPr>
      </w:pPr>
      <w:r>
        <w:rPr>
          <w:rFonts w:hint="default" w:ascii="宋体" w:hAnsi="宋体" w:eastAsia="宋体" w:cs="宋体"/>
          <w:color w:val="auto"/>
          <w:sz w:val="24"/>
          <w:szCs w:val="24"/>
          <w:highlight w:val="none"/>
        </w:rPr>
        <w:t>(二)乙方不得以任何理由拒付农民工工资</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工程款分次支付</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1.一旦签订合同并进场施工</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甲方在收到乙方开具相应发票的十个工作日内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按合同价预拨付不超过</w:t>
      </w:r>
      <w:r>
        <w:rPr>
          <w:rFonts w:hint="eastAsia" w:ascii="宋体" w:hAnsi="宋体" w:eastAsia="宋体" w:cs="宋体"/>
          <w:color w:val="auto"/>
          <w:sz w:val="24"/>
          <w:szCs w:val="24"/>
          <w:highlight w:val="none"/>
          <w:lang w:val="en-US" w:eastAsia="zh-CN"/>
        </w:rPr>
        <w:t>3</w:t>
      </w:r>
      <w:r>
        <w:rPr>
          <w:rFonts w:hint="default" w:ascii="宋体" w:hAnsi="宋体" w:eastAsia="宋体" w:cs="宋体"/>
          <w:color w:val="auto"/>
          <w:sz w:val="24"/>
          <w:szCs w:val="24"/>
          <w:highlight w:val="none"/>
        </w:rPr>
        <w:t>0%的资金给乙方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2.工程完工后，经甲方技术人员初检认定质量合格的并收到乙方开具相应发票的三十日内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拨付</w:t>
      </w:r>
      <w:r>
        <w:rPr>
          <w:rFonts w:hint="eastAsia" w:ascii="宋体" w:hAnsi="宋体" w:eastAsia="宋体" w:cs="宋体"/>
          <w:color w:val="auto"/>
          <w:sz w:val="24"/>
          <w:szCs w:val="24"/>
          <w:highlight w:val="none"/>
          <w:lang w:val="en-US" w:eastAsia="zh-CN"/>
        </w:rPr>
        <w:t>8</w:t>
      </w:r>
      <w:r>
        <w:rPr>
          <w:rFonts w:hint="default" w:ascii="宋体" w:hAnsi="宋体" w:eastAsia="宋体" w:cs="宋体"/>
          <w:color w:val="auto"/>
          <w:sz w:val="24"/>
          <w:szCs w:val="24"/>
          <w:highlight w:val="none"/>
        </w:rPr>
        <w:t>0%工程进度款给乙方《扣除第一次预付款项》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如确属需返修的工程</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视返修工程量情况酌情拨付工程款</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rPr>
        <w:t>工程竣工并经县级验收合格后</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并收到乙方开具相应发票的三十日内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甲方可拨付</w:t>
      </w:r>
      <w:r>
        <w:rPr>
          <w:rFonts w:hint="eastAsia" w:ascii="宋体" w:hAnsi="宋体" w:eastAsia="宋体" w:cs="宋体"/>
          <w:color w:val="auto"/>
          <w:sz w:val="24"/>
          <w:szCs w:val="24"/>
          <w:highlight w:val="none"/>
          <w:lang w:val="en-US" w:eastAsia="zh-CN"/>
        </w:rPr>
        <w:t>9</w:t>
      </w:r>
      <w:r>
        <w:rPr>
          <w:rFonts w:hint="default" w:ascii="宋体" w:hAnsi="宋体" w:eastAsia="宋体" w:cs="宋体"/>
          <w:color w:val="auto"/>
          <w:sz w:val="24"/>
          <w:szCs w:val="24"/>
          <w:highlight w:val="none"/>
        </w:rPr>
        <w:t>0%工程款给乙方《扣除第一次预付款项和第二次工程进度款》</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由</w:t>
      </w:r>
      <w:r>
        <w:rPr>
          <w:rFonts w:hint="default" w:ascii="宋体" w:hAnsi="宋体" w:eastAsia="宋体" w:cs="宋体"/>
          <w:color w:val="auto"/>
          <w:sz w:val="24"/>
          <w:szCs w:val="24"/>
          <w:highlight w:val="none"/>
        </w:rPr>
        <w:t>审计部门结算造价审计后，按审计部门审定的结算造价金额预留 3%作为工程质保金后一次性结清工程款《扣除预付款项和进度款项》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5.如未发生工程质量保修行为的</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竣工验收满 1年后</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由甲方及有关技术人员签证后退还工程质保金给乙方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8"/>
          <w:sz w:val="24"/>
          <w:szCs w:val="24"/>
          <w:highlight w:val="none"/>
        </w:rPr>
        <w:t xml:space="preserve"> </w:t>
      </w:r>
    </w:p>
    <w:p w14:paraId="4DEE3007">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八、工程施工要求</w:t>
      </w:r>
    </w:p>
    <w:p w14:paraId="2BC90352">
      <w:pPr>
        <w:spacing w:line="520" w:lineRule="exact"/>
        <w:ind w:firstLine="482" w:firstLineChars="200"/>
        <w:rPr>
          <w:color w:val="auto"/>
          <w:sz w:val="24"/>
          <w:szCs w:val="24"/>
          <w:highlight w:val="none"/>
        </w:rPr>
      </w:pPr>
      <w:r>
        <w:rPr>
          <w:rFonts w:eastAsia="楷体_GB2312"/>
          <w:b/>
          <w:color w:val="auto"/>
          <w:sz w:val="24"/>
          <w:szCs w:val="24"/>
          <w:highlight w:val="none"/>
        </w:rPr>
        <w:t>（一）工程内容施工要求。</w:t>
      </w:r>
      <w:r>
        <w:rPr>
          <w:color w:val="auto"/>
          <w:sz w:val="24"/>
          <w:szCs w:val="24"/>
          <w:highlight w:val="none"/>
        </w:rPr>
        <w:t>乙方必须按工程图纸规范及所示工程内容或变更设计图纸确定的工程内容及工程结构、工程量施工，乙方不得擅自更改或增减，服从甲方对工程施工变更要求。</w:t>
      </w:r>
    </w:p>
    <w:p w14:paraId="6C088267">
      <w:pPr>
        <w:spacing w:line="520" w:lineRule="exact"/>
        <w:ind w:firstLine="482" w:firstLineChars="200"/>
        <w:rPr>
          <w:color w:val="auto"/>
          <w:sz w:val="24"/>
          <w:szCs w:val="24"/>
          <w:highlight w:val="none"/>
        </w:rPr>
      </w:pPr>
      <w:r>
        <w:rPr>
          <w:rFonts w:eastAsia="楷体_GB2312"/>
          <w:b/>
          <w:color w:val="auto"/>
          <w:sz w:val="24"/>
          <w:szCs w:val="24"/>
          <w:highlight w:val="none"/>
        </w:rPr>
        <w:t>（二）施工监督检查要求。</w:t>
      </w:r>
      <w:r>
        <w:rPr>
          <w:color w:val="auto"/>
          <w:sz w:val="24"/>
          <w:szCs w:val="24"/>
          <w:highlight w:val="none"/>
        </w:rPr>
        <w:t>乙方必须服从甲方工程施工监督检查人员对本工程的施工监督检查，遵从有关工程监督检查要求并及时向监督检查人员提供施工资料。</w:t>
      </w:r>
    </w:p>
    <w:p w14:paraId="48C1831A">
      <w:pPr>
        <w:spacing w:line="520" w:lineRule="exact"/>
        <w:ind w:firstLine="482" w:firstLineChars="200"/>
        <w:rPr>
          <w:color w:val="auto"/>
          <w:sz w:val="24"/>
          <w:szCs w:val="24"/>
          <w:highlight w:val="none"/>
        </w:rPr>
      </w:pPr>
      <w:r>
        <w:rPr>
          <w:rFonts w:eastAsia="楷体_GB2312"/>
          <w:b/>
          <w:color w:val="auto"/>
          <w:sz w:val="24"/>
          <w:szCs w:val="24"/>
          <w:highlight w:val="none"/>
        </w:rPr>
        <w:t>（三）工程质量要求。</w:t>
      </w:r>
      <w:r>
        <w:rPr>
          <w:color w:val="auto"/>
          <w:sz w:val="24"/>
          <w:szCs w:val="24"/>
          <w:highlight w:val="none"/>
        </w:rPr>
        <w:t>工程质量必须达到检验的“合格”标准。乙方必须服从质检部门的质检要求，所采购、使用的建筑材料必须符合“合格”质量标准，并向质检部门提供建材“合格”证件资料和递送建筑材料、构件质量检验。不合格的材料严禁使用，乙方使用不合格材料造成的一切质量问题和工程返工，均由乙方负一切责任。</w:t>
      </w:r>
    </w:p>
    <w:p w14:paraId="01E94AB1">
      <w:pPr>
        <w:spacing w:line="520" w:lineRule="exact"/>
        <w:ind w:firstLine="482" w:firstLineChars="200"/>
        <w:rPr>
          <w:color w:val="auto"/>
          <w:sz w:val="24"/>
          <w:szCs w:val="24"/>
          <w:highlight w:val="none"/>
        </w:rPr>
      </w:pPr>
      <w:r>
        <w:rPr>
          <w:rFonts w:eastAsia="楷体_GB2312"/>
          <w:b/>
          <w:color w:val="auto"/>
          <w:sz w:val="24"/>
          <w:szCs w:val="24"/>
          <w:highlight w:val="none"/>
        </w:rPr>
        <w:t>（四）施工安全要求。</w:t>
      </w:r>
      <w:r>
        <w:rPr>
          <w:color w:val="auto"/>
          <w:sz w:val="24"/>
          <w:szCs w:val="24"/>
          <w:highlight w:val="none"/>
        </w:rPr>
        <w:t>乙方必须做好施工安全防护，做好施工运输交通安全，做好施工安全标志，凡是由于乙方施工造成的安全事故一律由乙方承担一切责任。</w:t>
      </w:r>
    </w:p>
    <w:p w14:paraId="4ED9F3F6">
      <w:pPr>
        <w:spacing w:line="520" w:lineRule="exact"/>
        <w:ind w:firstLine="482" w:firstLineChars="200"/>
        <w:rPr>
          <w:rFonts w:hint="eastAsia" w:ascii="宋体" w:hAnsi="宋体" w:eastAsia="宋体" w:cs="宋体"/>
          <w:color w:val="auto"/>
          <w:sz w:val="24"/>
          <w:szCs w:val="24"/>
          <w:highlight w:val="none"/>
        </w:rPr>
      </w:pPr>
      <w:r>
        <w:rPr>
          <w:rFonts w:eastAsia="楷体_GB2312"/>
          <w:b/>
          <w:color w:val="auto"/>
          <w:sz w:val="24"/>
          <w:szCs w:val="24"/>
          <w:highlight w:val="none"/>
        </w:rPr>
        <w:t>（五）文明施工要求。</w:t>
      </w:r>
      <w:r>
        <w:rPr>
          <w:color w:val="auto"/>
          <w:sz w:val="24"/>
          <w:szCs w:val="24"/>
          <w:highlight w:val="none"/>
        </w:rPr>
        <w:t>乙方必须遵守地方民俗和村规民约，遵纪守法，尽可能地保护当地群众的财产和农作物，不能损害当地群众的利益，做到文明施工。乙方人员的住宿和建筑材料堆放要有规范的安排和管理，及时清理建筑和生活垃圾，保持施工和住宿场地整洁卫生，并且搞好与当地政府部门和群众的配合、协作等关系。</w:t>
      </w:r>
    </w:p>
    <w:p w14:paraId="3AFE8B45">
      <w:pPr>
        <w:spacing w:line="520" w:lineRule="exact"/>
        <w:ind w:firstLine="241" w:firstLineChars="1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（六）施工进度要求。</w:t>
      </w:r>
      <w:r>
        <w:rPr>
          <w:rFonts w:hint="eastAsia" w:ascii="宋体" w:hAnsi="宋体" w:eastAsia="宋体" w:cs="宋体"/>
          <w:color w:val="auto"/>
          <w:sz w:val="24"/>
          <w:szCs w:val="24"/>
          <w:highlight w:val="none"/>
        </w:rPr>
        <w:t>在本工程要求在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日前入场施工；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日前完成全部工程。在施工过程中，乙方必须服从甲方提出的阶段性施工力量和完成进度任务要求。</w:t>
      </w:r>
    </w:p>
    <w:p w14:paraId="2D602E6B">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九、设计变更</w:t>
      </w:r>
    </w:p>
    <w:p w14:paraId="08FD61F5">
      <w:pPr>
        <w:autoSpaceDE w:val="0"/>
        <w:autoSpaceDN w:val="0"/>
        <w:adjustRightInd w:val="0"/>
        <w:spacing w:line="520" w:lineRule="exact"/>
        <w:ind w:firstLine="480" w:firstLineChars="200"/>
        <w:rPr>
          <w:color w:val="auto"/>
          <w:kern w:val="0"/>
          <w:sz w:val="24"/>
          <w:szCs w:val="24"/>
          <w:highlight w:val="none"/>
        </w:rPr>
      </w:pPr>
      <w:r>
        <w:rPr>
          <w:color w:val="auto"/>
          <w:kern w:val="0"/>
          <w:sz w:val="24"/>
          <w:szCs w:val="24"/>
          <w:highlight w:val="none"/>
        </w:rPr>
        <w:t>（一）发生设计变更或工程量发生变动，必须由甲方技术人员现场查看并签认后，方可作为工程结算依据。</w:t>
      </w:r>
    </w:p>
    <w:p w14:paraId="74EB2890">
      <w:pPr>
        <w:autoSpaceDE w:val="0"/>
        <w:autoSpaceDN w:val="0"/>
        <w:adjustRightInd w:val="0"/>
        <w:spacing w:line="520" w:lineRule="exact"/>
        <w:ind w:firstLine="480" w:firstLineChars="200"/>
        <w:rPr>
          <w:color w:val="auto"/>
          <w:kern w:val="0"/>
          <w:sz w:val="24"/>
          <w:szCs w:val="24"/>
          <w:highlight w:val="none"/>
        </w:rPr>
      </w:pPr>
      <w:r>
        <w:rPr>
          <w:color w:val="auto"/>
          <w:kern w:val="0"/>
          <w:sz w:val="24"/>
          <w:szCs w:val="24"/>
          <w:highlight w:val="none"/>
        </w:rPr>
        <w:t>（二）若发生单价变动，由甲乙双方共同商定签字确认。</w:t>
      </w:r>
    </w:p>
    <w:p w14:paraId="63F1775F">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十、工程隐蔽要求</w:t>
      </w:r>
    </w:p>
    <w:p w14:paraId="43A599D8">
      <w:pPr>
        <w:spacing w:line="520" w:lineRule="exact"/>
        <w:ind w:firstLine="480" w:firstLineChars="200"/>
        <w:rPr>
          <w:color w:val="auto"/>
          <w:sz w:val="24"/>
          <w:szCs w:val="24"/>
          <w:highlight w:val="none"/>
        </w:rPr>
      </w:pPr>
      <w:r>
        <w:rPr>
          <w:color w:val="auto"/>
          <w:sz w:val="24"/>
          <w:szCs w:val="24"/>
          <w:highlight w:val="none"/>
        </w:rPr>
        <w:t>（一）工程施工在具备隐蔽时，乙方应及时以书面资料形式通知甲方，报告隐蔽内容、检验时间和地点，甲方施工代表按时组织有关业务部门查验，经检验和甲方代表签字确认“合格”后方可隐蔽和进入下一道工序。</w:t>
      </w:r>
    </w:p>
    <w:p w14:paraId="00CD9A9D">
      <w:pPr>
        <w:spacing w:line="520" w:lineRule="exact"/>
        <w:ind w:firstLine="480" w:firstLineChars="200"/>
        <w:rPr>
          <w:color w:val="auto"/>
          <w:sz w:val="24"/>
          <w:szCs w:val="24"/>
          <w:highlight w:val="none"/>
        </w:rPr>
      </w:pPr>
      <w:r>
        <w:rPr>
          <w:color w:val="auto"/>
          <w:sz w:val="24"/>
          <w:szCs w:val="24"/>
          <w:highlight w:val="none"/>
        </w:rPr>
        <w:t>（二）甲方应在接到乙方工程施工隐蔽报告后5天内组织检验和确认合格签证，如5天内无组织检验和签字确认，乙方可视甲方认可进行隐蔽和进入下一道工序。</w:t>
      </w:r>
    </w:p>
    <w:p w14:paraId="6D8EA9C6">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十一、工程返工整改及保修</w:t>
      </w:r>
    </w:p>
    <w:p w14:paraId="65E4F173">
      <w:pPr>
        <w:spacing w:line="520" w:lineRule="exact"/>
        <w:ind w:firstLine="480" w:firstLineChars="200"/>
        <w:rPr>
          <w:color w:val="auto"/>
          <w:sz w:val="24"/>
          <w:szCs w:val="24"/>
          <w:highlight w:val="none"/>
        </w:rPr>
      </w:pPr>
      <w:r>
        <w:rPr>
          <w:color w:val="auto"/>
          <w:sz w:val="24"/>
          <w:szCs w:val="24"/>
          <w:highlight w:val="none"/>
        </w:rPr>
        <w:t>乙方在施工过程中或保修期内，如发生检验不合格或出现质量问题需要返工整改或保修的，在接到甲方返工整改、保修通知后必须按规定的时间内完成，返工整改、保修费用一概由乙方负责。</w:t>
      </w:r>
    </w:p>
    <w:p w14:paraId="709C6170">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十二、竣工验收</w:t>
      </w:r>
    </w:p>
    <w:p w14:paraId="661A92B8">
      <w:pPr>
        <w:snapToGrid w:val="0"/>
        <w:spacing w:line="520" w:lineRule="exact"/>
        <w:ind w:firstLine="480" w:firstLineChars="200"/>
        <w:jc w:val="left"/>
        <w:rPr>
          <w:color w:val="auto"/>
          <w:sz w:val="24"/>
          <w:szCs w:val="24"/>
          <w:highlight w:val="none"/>
        </w:rPr>
      </w:pPr>
      <w:r>
        <w:rPr>
          <w:color w:val="auto"/>
          <w:sz w:val="24"/>
          <w:szCs w:val="24"/>
          <w:highlight w:val="none"/>
        </w:rPr>
        <w:t>（一）工程具备竣工验收条件，乙方按国家工程竣工验收有关规定，向甲方提供竣工验收报告、竣工图纸及完整竣工资料2份。</w:t>
      </w:r>
    </w:p>
    <w:p w14:paraId="7FFCE73A">
      <w:pPr>
        <w:snapToGrid w:val="0"/>
        <w:spacing w:line="520" w:lineRule="exact"/>
        <w:ind w:firstLine="480" w:firstLineChars="200"/>
        <w:jc w:val="left"/>
        <w:rPr>
          <w:color w:val="auto"/>
          <w:sz w:val="24"/>
          <w:szCs w:val="24"/>
          <w:highlight w:val="none"/>
        </w:rPr>
      </w:pPr>
      <w:r>
        <w:rPr>
          <w:color w:val="auto"/>
          <w:sz w:val="24"/>
          <w:szCs w:val="24"/>
          <w:highlight w:val="none"/>
        </w:rPr>
        <w:t>（二）甲方收到竣工验收报告后组织有关单位验收，并在验收后</w:t>
      </w:r>
      <w:r>
        <w:rPr>
          <w:rFonts w:hint="eastAsia"/>
          <w:color w:val="auto"/>
          <w:sz w:val="24"/>
          <w:szCs w:val="24"/>
          <w:highlight w:val="none"/>
          <w:lang w:val="en-US" w:eastAsia="zh-CN"/>
        </w:rPr>
        <w:t>7</w:t>
      </w:r>
      <w:r>
        <w:rPr>
          <w:color w:val="auto"/>
          <w:sz w:val="24"/>
          <w:szCs w:val="24"/>
          <w:highlight w:val="none"/>
        </w:rPr>
        <w:t>天内给予认可或提出修改意见，乙方按要求进行整改。</w:t>
      </w:r>
    </w:p>
    <w:p w14:paraId="235AB716">
      <w:pPr>
        <w:snapToGrid w:val="0"/>
        <w:spacing w:line="520" w:lineRule="exact"/>
        <w:ind w:firstLine="480" w:firstLineChars="200"/>
        <w:jc w:val="left"/>
        <w:rPr>
          <w:color w:val="auto"/>
          <w:sz w:val="24"/>
          <w:szCs w:val="24"/>
          <w:highlight w:val="none"/>
        </w:rPr>
      </w:pPr>
      <w:r>
        <w:rPr>
          <w:color w:val="auto"/>
          <w:sz w:val="24"/>
          <w:szCs w:val="24"/>
          <w:highlight w:val="none"/>
        </w:rPr>
        <w:t>（三）甲方收到乙方递交竣工验收报告后不组织验收，或验收后</w:t>
      </w:r>
      <w:r>
        <w:rPr>
          <w:rFonts w:hint="eastAsia"/>
          <w:color w:val="auto"/>
          <w:sz w:val="24"/>
          <w:szCs w:val="24"/>
          <w:highlight w:val="none"/>
          <w:lang w:val="en-US" w:eastAsia="zh-CN"/>
        </w:rPr>
        <w:t>7</w:t>
      </w:r>
      <w:r>
        <w:rPr>
          <w:color w:val="auto"/>
          <w:sz w:val="24"/>
          <w:szCs w:val="24"/>
          <w:highlight w:val="none"/>
        </w:rPr>
        <w:t>天内不提出修改意见，视为竣工验收报告已被认可通过。</w:t>
      </w:r>
    </w:p>
    <w:p w14:paraId="5B0AD03D">
      <w:pPr>
        <w:snapToGrid w:val="0"/>
        <w:spacing w:line="520" w:lineRule="exact"/>
        <w:ind w:firstLine="480" w:firstLineChars="200"/>
        <w:jc w:val="left"/>
        <w:rPr>
          <w:color w:val="auto"/>
          <w:sz w:val="24"/>
          <w:szCs w:val="24"/>
          <w:highlight w:val="none"/>
        </w:rPr>
      </w:pPr>
      <w:r>
        <w:rPr>
          <w:color w:val="auto"/>
          <w:sz w:val="24"/>
          <w:szCs w:val="24"/>
          <w:highlight w:val="none"/>
        </w:rPr>
        <w:t>（四）工程竣工验收通过，乙方递交竣工验收报告的日期为实际竣工日期。</w:t>
      </w:r>
    </w:p>
    <w:p w14:paraId="62C12287">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十三、竣工结算</w:t>
      </w:r>
    </w:p>
    <w:p w14:paraId="425EB075">
      <w:pPr>
        <w:snapToGrid w:val="0"/>
        <w:spacing w:line="520" w:lineRule="exact"/>
        <w:ind w:firstLine="480" w:firstLineChars="200"/>
        <w:jc w:val="left"/>
        <w:rPr>
          <w:color w:val="auto"/>
          <w:kern w:val="0"/>
          <w:sz w:val="24"/>
          <w:szCs w:val="24"/>
          <w:highlight w:val="none"/>
        </w:rPr>
      </w:pPr>
      <w:r>
        <w:rPr>
          <w:color w:val="auto"/>
          <w:kern w:val="0"/>
          <w:sz w:val="24"/>
          <w:szCs w:val="24"/>
          <w:highlight w:val="none"/>
        </w:rPr>
        <w:t>（一）本工程采用包工包料承发包制，竣工结算按财政评审的预算书为依据按现行配套的有关文件规定结算。</w:t>
      </w:r>
    </w:p>
    <w:p w14:paraId="0809B5BA">
      <w:pPr>
        <w:snapToGrid w:val="0"/>
        <w:spacing w:line="520" w:lineRule="exact"/>
        <w:ind w:firstLine="480" w:firstLineChars="200"/>
        <w:jc w:val="left"/>
        <w:rPr>
          <w:color w:val="auto"/>
          <w:sz w:val="24"/>
          <w:szCs w:val="24"/>
          <w:highlight w:val="none"/>
        </w:rPr>
      </w:pPr>
      <w:r>
        <w:rPr>
          <w:color w:val="auto"/>
          <w:sz w:val="24"/>
          <w:szCs w:val="24"/>
          <w:highlight w:val="none"/>
        </w:rPr>
        <w:t>（二）工程竣工验收报告经甲方认可后，乙方向甲方递交竣工结算报告及完整的结算资料一式叁份，并由甲方核实送审计部门核定。</w:t>
      </w:r>
    </w:p>
    <w:p w14:paraId="4D55452E">
      <w:pPr>
        <w:snapToGrid w:val="0"/>
        <w:spacing w:line="520" w:lineRule="exact"/>
        <w:ind w:firstLine="480" w:firstLineChars="200"/>
        <w:jc w:val="left"/>
        <w:rPr>
          <w:color w:val="auto"/>
          <w:sz w:val="24"/>
          <w:szCs w:val="24"/>
          <w:highlight w:val="none"/>
        </w:rPr>
      </w:pPr>
      <w:r>
        <w:rPr>
          <w:color w:val="auto"/>
          <w:sz w:val="24"/>
          <w:szCs w:val="24"/>
          <w:highlight w:val="none"/>
        </w:rPr>
        <w:t>（三）甲方应在审计部门出具的审计结果报告送达后进行最终结算。</w:t>
      </w:r>
    </w:p>
    <w:p w14:paraId="7728DB46">
      <w:pPr>
        <w:snapToGrid w:val="0"/>
        <w:spacing w:line="520" w:lineRule="exact"/>
        <w:ind w:firstLine="560" w:firstLineChars="200"/>
        <w:jc w:val="left"/>
        <w:rPr>
          <w:rFonts w:eastAsia="黑体"/>
          <w:color w:val="auto"/>
          <w:sz w:val="28"/>
          <w:szCs w:val="28"/>
          <w:highlight w:val="none"/>
        </w:rPr>
      </w:pPr>
      <w:r>
        <w:rPr>
          <w:rFonts w:eastAsia="黑体"/>
          <w:color w:val="auto"/>
          <w:sz w:val="28"/>
          <w:szCs w:val="28"/>
          <w:highlight w:val="none"/>
        </w:rPr>
        <w:t>十四、双方责任</w:t>
      </w:r>
    </w:p>
    <w:p w14:paraId="71B7692A">
      <w:pPr>
        <w:snapToGrid w:val="0"/>
        <w:spacing w:line="520" w:lineRule="exact"/>
        <w:ind w:firstLine="562" w:firstLineChars="200"/>
        <w:jc w:val="left"/>
        <w:rPr>
          <w:rFonts w:hint="eastAsia" w:ascii="Times New Roman" w:hAnsi="Times New Roman" w:eastAsia="楷体_GB2312" w:cs="Times New Roman"/>
          <w:b/>
          <w:bCs/>
          <w:color w:val="auto"/>
          <w:sz w:val="28"/>
          <w:szCs w:val="28"/>
          <w:highlight w:val="none"/>
        </w:rPr>
      </w:pPr>
      <w:r>
        <w:rPr>
          <w:rFonts w:hint="eastAsia" w:ascii="Times New Roman" w:hAnsi="Times New Roman" w:eastAsia="楷体_GB2312" w:cs="Times New Roman"/>
          <w:b/>
          <w:bCs/>
          <w:color w:val="auto"/>
          <w:sz w:val="28"/>
          <w:szCs w:val="28"/>
          <w:highlight w:val="none"/>
        </w:rPr>
        <w:t>（一）甲方责任</w:t>
      </w:r>
    </w:p>
    <w:p w14:paraId="5CAA5F9C">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1.甲方派出施工代表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，代表甲方行使工程施工管理权力。</w:t>
      </w:r>
    </w:p>
    <w:p w14:paraId="0A4208B7">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2.开工前，组织各单位做好建设工程用地和当地相关工作，并交给乙方施工图纸及有关技术资料。</w:t>
      </w:r>
    </w:p>
    <w:p w14:paraId="6CC80FFB">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3.甲方和派驻工地代表，对工程进度、工程质量进行监督，检查隐蔽工程、办理中间工程验收手续，负责签证，解决应由甲方解决的问题。</w:t>
      </w:r>
    </w:p>
    <w:p w14:paraId="22DA3AA7">
      <w:pPr>
        <w:snapToGrid w:val="0"/>
        <w:spacing w:line="520" w:lineRule="exact"/>
        <w:ind w:firstLine="562" w:firstLineChars="200"/>
        <w:jc w:val="left"/>
        <w:rPr>
          <w:rFonts w:hint="eastAsia" w:ascii="Times New Roman" w:hAnsi="Times New Roman" w:eastAsia="楷体_GB2312" w:cs="Times New Roman"/>
          <w:b/>
          <w:bCs/>
          <w:color w:val="auto"/>
          <w:sz w:val="28"/>
          <w:szCs w:val="28"/>
          <w:highlight w:val="none"/>
        </w:rPr>
      </w:pPr>
      <w:r>
        <w:rPr>
          <w:rFonts w:hint="eastAsia" w:ascii="Times New Roman" w:hAnsi="Times New Roman" w:eastAsia="楷体_GB2312" w:cs="Times New Roman"/>
          <w:b/>
          <w:bCs/>
          <w:color w:val="auto"/>
          <w:sz w:val="28"/>
          <w:szCs w:val="28"/>
          <w:highlight w:val="none"/>
        </w:rPr>
        <w:t>（二）乙方责任</w:t>
      </w:r>
    </w:p>
    <w:p w14:paraId="24B39F55">
      <w:pPr>
        <w:spacing w:line="52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1.乙方派出</w:t>
      </w:r>
      <w:r>
        <w:rPr>
          <w:rFonts w:hint="eastAsia" w:ascii="宋体" w:hAnsi="宋体" w:eastAsia="宋体" w:cs="宋体"/>
          <w:color w:val="auto"/>
          <w:kern w:val="0"/>
          <w:sz w:val="24"/>
          <w:szCs w:val="24"/>
          <w:highlight w:val="none"/>
        </w:rPr>
        <w:t>项目经理</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负责本</w:t>
      </w:r>
      <w:r>
        <w:rPr>
          <w:rFonts w:hint="eastAsia" w:ascii="宋体" w:hAnsi="宋体" w:eastAsia="宋体" w:cs="宋体"/>
          <w:color w:val="auto"/>
          <w:sz w:val="24"/>
          <w:szCs w:val="24"/>
          <w:highlight w:val="none"/>
        </w:rPr>
        <w:t>工程施工管理。</w:t>
      </w:r>
    </w:p>
    <w:p w14:paraId="126F8E8A">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2.编制施工组织设计，做好各项施工准备工作。接受甲方的管理和监督。</w:t>
      </w:r>
    </w:p>
    <w:p w14:paraId="3ED4874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3.做好材料的采购、供应和管理，所采购的材料都应有出厂合格证，没有合格证的材料必须取得有关部门检验合格后方可使用。</w:t>
      </w:r>
    </w:p>
    <w:p w14:paraId="1B559E96">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4.按照施工图纸要求进行施工，确保工程质量，按合同工期竣工。</w:t>
      </w:r>
    </w:p>
    <w:p w14:paraId="271B0D4A">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5.及时向甲方提出开工通知书、施工进度计划表、施工平面布置图、隐蔽工程验收通知、竣工验收报告，并做好质保资料的整理、归档。</w:t>
      </w:r>
    </w:p>
    <w:p w14:paraId="55379BB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6.采取必要的安全防护措施，由于乙方安全措施不力造成事故的责任和因此发生的费用，由乙方承担。</w:t>
      </w:r>
    </w:p>
    <w:p w14:paraId="47B93C48">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十五、违约责任</w:t>
      </w:r>
    </w:p>
    <w:p w14:paraId="0685669E">
      <w:pPr>
        <w:pStyle w:val="21"/>
        <w:spacing w:line="520" w:lineRule="exact"/>
        <w:ind w:firstLine="480" w:firstLineChars="200"/>
        <w:rPr>
          <w:rFonts w:ascii="Times New Roman" w:eastAsia="宋体"/>
          <w:color w:val="auto"/>
          <w:sz w:val="28"/>
          <w:szCs w:val="28"/>
          <w:highlight w:val="none"/>
        </w:rPr>
      </w:pPr>
      <w:r>
        <w:rPr>
          <w:rFonts w:ascii="Times New Roman" w:eastAsia="宋体"/>
          <w:color w:val="auto"/>
          <w:sz w:val="24"/>
          <w:szCs w:val="24"/>
          <w:highlight w:val="none"/>
        </w:rPr>
        <w:t>合同一方不履行合同义务或者履行合同义务不符合约定，给对方造成损失的，由</w:t>
      </w:r>
      <w:r>
        <w:rPr>
          <w:rFonts w:ascii="Times New Roman" w:eastAsia="宋体"/>
          <w:color w:val="auto"/>
          <w:spacing w:val="-16"/>
          <w:sz w:val="24"/>
          <w:szCs w:val="24"/>
          <w:highlight w:val="none"/>
        </w:rPr>
        <w:t>违约方赔偿对方的实际损失。</w:t>
      </w:r>
      <w:r>
        <w:rPr>
          <w:rFonts w:ascii="Times New Roman" w:eastAsia="宋体"/>
          <w:color w:val="auto"/>
          <w:sz w:val="24"/>
          <w:szCs w:val="24"/>
          <w:highlight w:val="none"/>
        </w:rPr>
        <w:t>乙方不按合同要求组织、管理和施工或不服从甲方提出施工要求的，视作违约，甲方有权随时终止合同</w:t>
      </w:r>
      <w:r>
        <w:rPr>
          <w:rFonts w:ascii="Times New Roman" w:eastAsia="宋体"/>
          <w:color w:val="auto"/>
          <w:sz w:val="28"/>
          <w:szCs w:val="28"/>
          <w:highlight w:val="none"/>
        </w:rPr>
        <w:t>。</w:t>
      </w:r>
    </w:p>
    <w:p w14:paraId="65610F8B">
      <w:pPr>
        <w:spacing w:line="520" w:lineRule="exact"/>
        <w:ind w:firstLine="640" w:firstLineChars="200"/>
        <w:rPr>
          <w:rFonts w:eastAsia="黑体"/>
          <w:color w:val="auto"/>
          <w:sz w:val="32"/>
          <w:szCs w:val="32"/>
          <w:highlight w:val="none"/>
        </w:rPr>
      </w:pPr>
      <w:r>
        <w:rPr>
          <w:rFonts w:eastAsia="黑体"/>
          <w:color w:val="auto"/>
          <w:sz w:val="32"/>
          <w:szCs w:val="32"/>
          <w:highlight w:val="none"/>
        </w:rPr>
        <w:t xml:space="preserve">十六、合同的生效与终止 </w:t>
      </w:r>
    </w:p>
    <w:p w14:paraId="500DBE32">
      <w:pPr>
        <w:spacing w:line="520" w:lineRule="exact"/>
        <w:ind w:firstLine="480" w:firstLineChars="200"/>
        <w:rPr>
          <w:color w:val="auto"/>
          <w:sz w:val="24"/>
          <w:szCs w:val="24"/>
          <w:highlight w:val="none"/>
        </w:rPr>
      </w:pPr>
      <w:r>
        <w:rPr>
          <w:color w:val="auto"/>
          <w:sz w:val="24"/>
          <w:szCs w:val="24"/>
          <w:highlight w:val="none"/>
        </w:rPr>
        <w:t>（一）本合同自甲、乙双方法人代表或其委托代理人签字盖章后生效。至办完工程验收交接和竣工结算后，除有关保修条款仍生效外，其它条款即告终止。保修期满后，有关保修条款终止。</w:t>
      </w:r>
    </w:p>
    <w:p w14:paraId="298E90B4">
      <w:pPr>
        <w:spacing w:line="520" w:lineRule="exact"/>
        <w:ind w:firstLine="480" w:firstLineChars="200"/>
        <w:rPr>
          <w:color w:val="auto"/>
          <w:sz w:val="24"/>
          <w:szCs w:val="24"/>
          <w:highlight w:val="none"/>
        </w:rPr>
      </w:pPr>
      <w:r>
        <w:rPr>
          <w:color w:val="auto"/>
          <w:sz w:val="24"/>
          <w:szCs w:val="24"/>
          <w:highlight w:val="none"/>
        </w:rPr>
        <w:t>（二）本合同签订后，双方应认真履行本合同，关于合同的任何补充、修改或废除均应经双方协商一致并采取书面形式进行。</w:t>
      </w:r>
    </w:p>
    <w:p w14:paraId="5E783E3F">
      <w:pPr>
        <w:spacing w:line="520" w:lineRule="exact"/>
        <w:ind w:firstLine="640" w:firstLineChars="200"/>
        <w:rPr>
          <w:rFonts w:eastAsia="黑体"/>
          <w:color w:val="auto"/>
          <w:sz w:val="32"/>
          <w:szCs w:val="32"/>
          <w:highlight w:val="none"/>
        </w:rPr>
      </w:pPr>
      <w:r>
        <w:rPr>
          <w:rFonts w:eastAsia="黑体"/>
          <w:color w:val="auto"/>
          <w:sz w:val="32"/>
          <w:szCs w:val="32"/>
          <w:highlight w:val="none"/>
        </w:rPr>
        <w:t xml:space="preserve">十七、争议的解决 </w:t>
      </w:r>
    </w:p>
    <w:p w14:paraId="5036549F">
      <w:pPr>
        <w:spacing w:line="520" w:lineRule="exact"/>
        <w:ind w:firstLine="480" w:firstLineChars="200"/>
        <w:rPr>
          <w:color w:val="auto"/>
          <w:sz w:val="24"/>
          <w:szCs w:val="24"/>
          <w:highlight w:val="none"/>
        </w:rPr>
      </w:pPr>
      <w:r>
        <w:rPr>
          <w:color w:val="auto"/>
          <w:sz w:val="24"/>
          <w:szCs w:val="24"/>
          <w:highlight w:val="none"/>
        </w:rPr>
        <w:t>如双方因合同条款的解释、执行及工程密切相关的事项发生争议的，应友好协商解决，协商不成，可提交人民法院诉讼解决。</w:t>
      </w:r>
    </w:p>
    <w:p w14:paraId="4C0C07BC">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十八、附则</w:t>
      </w:r>
    </w:p>
    <w:p w14:paraId="1F876E96">
      <w:pPr>
        <w:pStyle w:val="21"/>
        <w:spacing w:line="520" w:lineRule="exact"/>
        <w:ind w:firstLine="480" w:firstLineChars="200"/>
        <w:rPr>
          <w:rFonts w:hint="eastAsia" w:ascii="宋体" w:hAnsi="宋体" w:eastAsia="宋体" w:cs="宋体"/>
          <w:color w:val="auto"/>
          <w:sz w:val="24"/>
          <w:szCs w:val="24"/>
          <w:highlight w:val="none"/>
        </w:rPr>
      </w:pPr>
      <w:r>
        <w:rPr>
          <w:rFonts w:ascii="Times New Roman" w:eastAsia="宋体"/>
          <w:color w:val="auto"/>
          <w:sz w:val="24"/>
          <w:szCs w:val="24"/>
          <w:highlight w:val="none"/>
        </w:rPr>
        <w:t>本合同一式</w:t>
      </w:r>
      <w:r>
        <w:rPr>
          <w:rFonts w:hint="eastAsia" w:ascii="Times New Roman" w:eastAsia="宋体"/>
          <w:color w:val="auto"/>
          <w:sz w:val="24"/>
          <w:szCs w:val="24"/>
          <w:highlight w:val="none"/>
          <w:lang w:eastAsia="zh-CN"/>
        </w:rPr>
        <w:t>柒</w:t>
      </w:r>
      <w:r>
        <w:rPr>
          <w:rFonts w:ascii="Times New Roman" w:eastAsia="宋体"/>
          <w:color w:val="auto"/>
          <w:sz w:val="24"/>
          <w:szCs w:val="24"/>
          <w:highlight w:val="none"/>
        </w:rPr>
        <w:t>份，甲乙双方各执</w:t>
      </w:r>
      <w:r>
        <w:rPr>
          <w:rFonts w:hint="eastAsia" w:ascii="Times New Roman" w:eastAsia="宋体"/>
          <w:color w:val="auto"/>
          <w:sz w:val="24"/>
          <w:szCs w:val="24"/>
          <w:highlight w:val="none"/>
        </w:rPr>
        <w:t>叁</w:t>
      </w:r>
      <w:r>
        <w:rPr>
          <w:rFonts w:ascii="Times New Roman" w:eastAsia="宋体"/>
          <w:color w:val="auto"/>
          <w:sz w:val="24"/>
          <w:szCs w:val="24"/>
          <w:highlight w:val="none"/>
        </w:rPr>
        <w:t>份，甲方送县财政局备案壹份。施工过程中，如有不详尽事宜，由双方协商另订补充协议，补充协议与原合同具有同等法律效力，合同和补充协议经双方法定代表人签字并加盖公章之日起生效，执行完毕为止</w:t>
      </w:r>
      <w:r>
        <w:rPr>
          <w:rFonts w:hint="eastAsia" w:ascii="宋体" w:hAnsi="宋体" w:eastAsia="宋体" w:cs="宋体"/>
          <w:color w:val="auto"/>
          <w:sz w:val="24"/>
          <w:szCs w:val="24"/>
          <w:highlight w:val="none"/>
        </w:rPr>
        <w:t>。</w:t>
      </w:r>
    </w:p>
    <w:p w14:paraId="533084CD">
      <w:pPr>
        <w:snapToGrid w:val="0"/>
        <w:spacing w:line="500" w:lineRule="exact"/>
        <w:jc w:val="left"/>
        <w:rPr>
          <w:rFonts w:hint="eastAsia" w:ascii="宋体" w:hAnsi="宋体" w:eastAsia="宋体" w:cs="宋体"/>
          <w:color w:val="auto"/>
          <w:sz w:val="24"/>
          <w:szCs w:val="24"/>
          <w:highlight w:val="none"/>
        </w:rPr>
      </w:pPr>
    </w:p>
    <w:p w14:paraId="69A810D5">
      <w:pPr>
        <w:snapToGrid w:val="0"/>
        <w:spacing w:line="500" w:lineRule="exact"/>
        <w:ind w:left="5880" w:hanging="5880" w:hangingChars="2100"/>
        <w:jc w:val="left"/>
        <w:rPr>
          <w:rFonts w:hint="eastAsia"/>
          <w:color w:val="auto"/>
          <w:sz w:val="28"/>
          <w:szCs w:val="28"/>
          <w:highlight w:val="none"/>
        </w:rPr>
      </w:pPr>
      <w:r>
        <w:rPr>
          <w:rFonts w:hint="eastAsia"/>
          <w:color w:val="auto"/>
          <w:sz w:val="28"/>
          <w:szCs w:val="28"/>
          <w:highlight w:val="none"/>
        </w:rPr>
        <w:t>甲方：大新县</w:t>
      </w:r>
      <w:r>
        <w:rPr>
          <w:rFonts w:hint="eastAsia"/>
          <w:color w:val="auto"/>
          <w:sz w:val="28"/>
          <w:szCs w:val="28"/>
          <w:highlight w:val="none"/>
          <w:lang w:eastAsia="zh-CN"/>
        </w:rPr>
        <w:t>农业农村局</w:t>
      </w:r>
      <w:r>
        <w:rPr>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乙方：</w:t>
      </w:r>
    </w:p>
    <w:p w14:paraId="6C077F0B">
      <w:pPr>
        <w:snapToGrid w:val="0"/>
        <w:spacing w:line="500" w:lineRule="exact"/>
        <w:jc w:val="left"/>
        <w:rPr>
          <w:rFonts w:hint="eastAsia"/>
          <w:color w:val="auto"/>
          <w:sz w:val="28"/>
          <w:szCs w:val="28"/>
          <w:highlight w:val="none"/>
        </w:rPr>
      </w:pPr>
    </w:p>
    <w:p w14:paraId="4AE62D29">
      <w:pPr>
        <w:snapToGrid w:val="0"/>
        <w:spacing w:line="500" w:lineRule="exact"/>
        <w:jc w:val="left"/>
        <w:rPr>
          <w:rFonts w:hint="eastAsia"/>
          <w:color w:val="auto"/>
          <w:sz w:val="28"/>
          <w:szCs w:val="28"/>
          <w:highlight w:val="none"/>
        </w:rPr>
      </w:pPr>
    </w:p>
    <w:p w14:paraId="23D0393F">
      <w:pPr>
        <w:snapToGrid w:val="0"/>
        <w:spacing w:line="500" w:lineRule="exact"/>
        <w:jc w:val="left"/>
        <w:rPr>
          <w:rFonts w:hint="eastAsia"/>
          <w:color w:val="auto"/>
          <w:sz w:val="28"/>
          <w:szCs w:val="28"/>
          <w:highlight w:val="none"/>
        </w:rPr>
      </w:pPr>
    </w:p>
    <w:p w14:paraId="36AD0E36">
      <w:pPr>
        <w:snapToGrid w:val="0"/>
        <w:spacing w:before="156" w:beforeLines="50" w:after="156" w:afterLines="50" w:line="500" w:lineRule="exact"/>
        <w:ind w:left="5880" w:hanging="5880" w:hangingChars="2100"/>
        <w:jc w:val="both"/>
        <w:rPr>
          <w:rFonts w:hint="eastAsia" w:hAnsi="宋体"/>
          <w:color w:val="auto"/>
          <w:sz w:val="28"/>
          <w:szCs w:val="28"/>
          <w:highlight w:val="none"/>
        </w:rPr>
      </w:pPr>
      <w:r>
        <w:rPr>
          <w:rFonts w:hint="eastAsia"/>
          <w:color w:val="auto"/>
          <w:sz w:val="28"/>
          <w:szCs w:val="28"/>
          <w:highlight w:val="none"/>
        </w:rPr>
        <w:t>住所：大新县桃城镇养利中路</w:t>
      </w:r>
      <w:r>
        <w:rPr>
          <w:rFonts w:hint="eastAsia"/>
          <w:color w:val="auto"/>
          <w:sz w:val="28"/>
          <w:szCs w:val="28"/>
          <w:highlight w:val="none"/>
          <w:lang w:val="en-US" w:eastAsia="zh-CN"/>
        </w:rPr>
        <w:t xml:space="preserve">450号 </w:t>
      </w:r>
      <w:r>
        <w:rPr>
          <w:color w:val="auto"/>
          <w:sz w:val="28"/>
          <w:szCs w:val="28"/>
          <w:highlight w:val="none"/>
        </w:rPr>
        <w:t xml:space="preserve"> </w:t>
      </w:r>
      <w:r>
        <w:rPr>
          <w:rFonts w:hint="eastAsia"/>
          <w:color w:val="auto"/>
          <w:sz w:val="28"/>
          <w:szCs w:val="28"/>
          <w:highlight w:val="none"/>
        </w:rPr>
        <w:t>住所：</w:t>
      </w:r>
    </w:p>
    <w:p w14:paraId="055EA39C">
      <w:pPr>
        <w:snapToGrid w:val="0"/>
        <w:spacing w:before="156" w:beforeLines="50" w:after="156" w:afterLines="50" w:line="500" w:lineRule="exact"/>
        <w:ind w:left="5600" w:hanging="5600" w:hangingChars="2000"/>
        <w:jc w:val="left"/>
        <w:rPr>
          <w:rFonts w:hint="eastAsia" w:hAnsi="宋体"/>
          <w:color w:val="auto"/>
          <w:sz w:val="28"/>
          <w:szCs w:val="28"/>
          <w:highlight w:val="none"/>
        </w:rPr>
      </w:pPr>
    </w:p>
    <w:p w14:paraId="146FC3E4">
      <w:pPr>
        <w:snapToGrid w:val="0"/>
        <w:spacing w:before="156" w:beforeLines="50" w:after="156" w:afterLines="50" w:line="500" w:lineRule="exact"/>
        <w:jc w:val="left"/>
        <w:rPr>
          <w:rFonts w:hint="eastAsia"/>
          <w:color w:val="auto"/>
          <w:sz w:val="28"/>
          <w:szCs w:val="28"/>
          <w:highlight w:val="none"/>
        </w:rPr>
      </w:pPr>
      <w:r>
        <w:rPr>
          <w:rFonts w:hint="eastAsia"/>
          <w:color w:val="auto"/>
          <w:sz w:val="28"/>
          <w:szCs w:val="28"/>
          <w:highlight w:val="none"/>
        </w:rPr>
        <w:t>法定代表人：　　　　　　　　</w:t>
      </w:r>
      <w:r>
        <w:rPr>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法定代表人：</w:t>
      </w:r>
    </w:p>
    <w:p w14:paraId="45D7F018">
      <w:pPr>
        <w:snapToGrid w:val="0"/>
        <w:spacing w:before="156" w:beforeLines="50" w:after="156" w:afterLines="50" w:line="500" w:lineRule="exact"/>
        <w:jc w:val="left"/>
        <w:rPr>
          <w:rFonts w:hint="eastAsia" w:eastAsia="宋体"/>
          <w:color w:val="auto"/>
          <w:sz w:val="28"/>
          <w:szCs w:val="28"/>
          <w:highlight w:val="none"/>
          <w:lang w:val="en-US" w:eastAsia="zh-CN"/>
        </w:rPr>
      </w:pPr>
      <w:r>
        <w:rPr>
          <w:rFonts w:hint="eastAsia"/>
          <w:color w:val="auto"/>
          <w:sz w:val="28"/>
          <w:szCs w:val="28"/>
          <w:highlight w:val="none"/>
          <w:lang w:val="en-US" w:eastAsia="zh-CN"/>
        </w:rPr>
        <w:t xml:space="preserve"> </w:t>
      </w:r>
    </w:p>
    <w:p w14:paraId="0982C91E">
      <w:pPr>
        <w:snapToGrid w:val="0"/>
        <w:spacing w:before="156" w:beforeLines="50" w:after="156" w:afterLines="50" w:line="500" w:lineRule="exact"/>
        <w:jc w:val="left"/>
        <w:rPr>
          <w:rFonts w:hint="eastAsia"/>
          <w:color w:val="auto"/>
          <w:sz w:val="28"/>
          <w:szCs w:val="28"/>
          <w:highlight w:val="none"/>
        </w:rPr>
      </w:pPr>
      <w:r>
        <w:rPr>
          <w:rFonts w:hint="eastAsia"/>
          <w:color w:val="auto"/>
          <w:sz w:val="28"/>
          <w:szCs w:val="28"/>
          <w:highlight w:val="none"/>
        </w:rPr>
        <w:t>委托代理人：</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委托代理人：</w:t>
      </w:r>
    </w:p>
    <w:p w14:paraId="40D34990">
      <w:pPr>
        <w:snapToGrid w:val="0"/>
        <w:spacing w:before="156" w:beforeLines="50" w:after="156" w:afterLines="50" w:line="500" w:lineRule="exact"/>
        <w:jc w:val="left"/>
        <w:rPr>
          <w:color w:val="auto"/>
          <w:sz w:val="28"/>
          <w:szCs w:val="28"/>
          <w:highlight w:val="none"/>
        </w:rPr>
      </w:pPr>
    </w:p>
    <w:p w14:paraId="3628F1CA">
      <w:pPr>
        <w:snapToGrid w:val="0"/>
        <w:spacing w:line="500" w:lineRule="exact"/>
        <w:jc w:val="left"/>
        <w:rPr>
          <w:color w:val="auto"/>
          <w:sz w:val="28"/>
          <w:szCs w:val="28"/>
          <w:highlight w:val="none"/>
        </w:rPr>
      </w:pPr>
      <w:r>
        <w:rPr>
          <w:rFonts w:hint="eastAsia"/>
          <w:color w:val="auto"/>
          <w:sz w:val="28"/>
          <w:szCs w:val="28"/>
          <w:highlight w:val="none"/>
        </w:rPr>
        <w:t>电</w:t>
      </w:r>
      <w:r>
        <w:rPr>
          <w:color w:val="auto"/>
          <w:sz w:val="28"/>
          <w:szCs w:val="28"/>
          <w:highlight w:val="none"/>
        </w:rPr>
        <w:t xml:space="preserve">      </w:t>
      </w:r>
      <w:r>
        <w:rPr>
          <w:rFonts w:hint="eastAsia"/>
          <w:color w:val="auto"/>
          <w:sz w:val="28"/>
          <w:szCs w:val="28"/>
          <w:highlight w:val="none"/>
        </w:rPr>
        <w:t>话：</w:t>
      </w:r>
      <w:r>
        <w:rPr>
          <w:color w:val="auto"/>
          <w:sz w:val="28"/>
          <w:szCs w:val="28"/>
          <w:highlight w:val="none"/>
        </w:rPr>
        <w:t>0771-</w:t>
      </w:r>
      <w:r>
        <w:rPr>
          <w:rFonts w:hint="eastAsia"/>
          <w:color w:val="auto"/>
          <w:sz w:val="28"/>
          <w:szCs w:val="28"/>
          <w:highlight w:val="none"/>
          <w:lang w:val="en-US" w:eastAsia="zh-CN"/>
        </w:rPr>
        <w:t>3628908</w:t>
      </w:r>
      <w:r>
        <w:rPr>
          <w:color w:val="auto"/>
          <w:sz w:val="28"/>
          <w:szCs w:val="28"/>
          <w:highlight w:val="none"/>
        </w:rPr>
        <w:t xml:space="preserve"> </w:t>
      </w:r>
      <w:r>
        <w:rPr>
          <w:rFonts w:hint="eastAsia"/>
          <w:color w:val="auto"/>
          <w:sz w:val="28"/>
          <w:szCs w:val="28"/>
          <w:highlight w:val="none"/>
        </w:rPr>
        <w:t>　　　</w:t>
      </w:r>
      <w:r>
        <w:rPr>
          <w:color w:val="auto"/>
          <w:sz w:val="28"/>
          <w:szCs w:val="28"/>
          <w:highlight w:val="none"/>
        </w:rPr>
        <w:t xml:space="preserve">   </w:t>
      </w:r>
      <w:r>
        <w:rPr>
          <w:rFonts w:hint="eastAsia"/>
          <w:color w:val="auto"/>
          <w:sz w:val="28"/>
          <w:szCs w:val="28"/>
          <w:highlight w:val="none"/>
        </w:rPr>
        <w:t>电</w:t>
      </w:r>
      <w:r>
        <w:rPr>
          <w:color w:val="auto"/>
          <w:sz w:val="28"/>
          <w:szCs w:val="28"/>
          <w:highlight w:val="none"/>
        </w:rPr>
        <w:t xml:space="preserve">      </w:t>
      </w:r>
      <w:r>
        <w:rPr>
          <w:rFonts w:hint="eastAsia"/>
          <w:color w:val="auto"/>
          <w:sz w:val="28"/>
          <w:szCs w:val="28"/>
          <w:highlight w:val="none"/>
        </w:rPr>
        <w:t>话：</w:t>
      </w:r>
    </w:p>
    <w:p w14:paraId="76E6A13F">
      <w:pPr>
        <w:snapToGrid w:val="0"/>
        <w:spacing w:line="500" w:lineRule="exact"/>
        <w:jc w:val="left"/>
        <w:rPr>
          <w:color w:val="auto"/>
          <w:sz w:val="28"/>
          <w:szCs w:val="28"/>
          <w:highlight w:val="none"/>
        </w:rPr>
      </w:pPr>
      <w:r>
        <w:rPr>
          <w:rFonts w:hint="eastAsia"/>
          <w:color w:val="auto"/>
          <w:sz w:val="28"/>
          <w:szCs w:val="28"/>
          <w:highlight w:val="none"/>
        </w:rPr>
        <w:t>传</w:t>
      </w:r>
      <w:r>
        <w:rPr>
          <w:color w:val="auto"/>
          <w:sz w:val="28"/>
          <w:szCs w:val="28"/>
          <w:highlight w:val="none"/>
        </w:rPr>
        <w:t xml:space="preserve">      </w:t>
      </w:r>
      <w:r>
        <w:rPr>
          <w:rFonts w:hint="eastAsia"/>
          <w:color w:val="auto"/>
          <w:sz w:val="28"/>
          <w:szCs w:val="28"/>
          <w:highlight w:val="none"/>
        </w:rPr>
        <w:t>真：</w:t>
      </w:r>
      <w:r>
        <w:rPr>
          <w:color w:val="auto"/>
          <w:sz w:val="28"/>
          <w:szCs w:val="28"/>
          <w:highlight w:val="none"/>
        </w:rPr>
        <w:t>0771-</w:t>
      </w:r>
      <w:r>
        <w:rPr>
          <w:rFonts w:hint="eastAsia"/>
          <w:color w:val="auto"/>
          <w:sz w:val="28"/>
          <w:szCs w:val="28"/>
          <w:highlight w:val="none"/>
          <w:lang w:val="en-US" w:eastAsia="zh-CN"/>
        </w:rPr>
        <w:t>3628908</w:t>
      </w:r>
      <w:r>
        <w:rPr>
          <w:color w:val="auto"/>
          <w:sz w:val="28"/>
          <w:szCs w:val="28"/>
          <w:highlight w:val="none"/>
        </w:rPr>
        <w:t xml:space="preserve">          </w:t>
      </w:r>
      <w:r>
        <w:rPr>
          <w:rFonts w:hint="eastAsia"/>
          <w:color w:val="auto"/>
          <w:sz w:val="28"/>
          <w:szCs w:val="28"/>
          <w:highlight w:val="none"/>
        </w:rPr>
        <w:t>传</w:t>
      </w:r>
      <w:r>
        <w:rPr>
          <w:color w:val="auto"/>
          <w:sz w:val="28"/>
          <w:szCs w:val="28"/>
          <w:highlight w:val="none"/>
        </w:rPr>
        <w:t xml:space="preserve">      </w:t>
      </w:r>
      <w:r>
        <w:rPr>
          <w:rFonts w:hint="eastAsia"/>
          <w:color w:val="auto"/>
          <w:sz w:val="28"/>
          <w:szCs w:val="28"/>
          <w:highlight w:val="none"/>
        </w:rPr>
        <w:t>真：</w:t>
      </w:r>
    </w:p>
    <w:p w14:paraId="2E74EEFC">
      <w:pPr>
        <w:snapToGrid w:val="0"/>
        <w:spacing w:line="500" w:lineRule="exact"/>
        <w:ind w:left="6612" w:hanging="6612" w:hangingChars="1900"/>
        <w:jc w:val="left"/>
        <w:rPr>
          <w:color w:val="auto"/>
          <w:spacing w:val="34"/>
          <w:sz w:val="28"/>
          <w:szCs w:val="28"/>
          <w:highlight w:val="none"/>
        </w:rPr>
      </w:pPr>
      <w:r>
        <w:rPr>
          <w:rFonts w:hint="eastAsia"/>
          <w:color w:val="auto"/>
          <w:spacing w:val="34"/>
          <w:sz w:val="28"/>
          <w:szCs w:val="28"/>
          <w:highlight w:val="none"/>
        </w:rPr>
        <w:t>开户银行：</w:t>
      </w:r>
      <w:r>
        <w:rPr>
          <w:color w:val="auto"/>
          <w:spacing w:val="34"/>
          <w:sz w:val="28"/>
          <w:szCs w:val="28"/>
          <w:highlight w:val="none"/>
        </w:rPr>
        <w:t xml:space="preserve">             </w:t>
      </w:r>
      <w:r>
        <w:rPr>
          <w:rFonts w:hint="eastAsia"/>
          <w:color w:val="auto"/>
          <w:spacing w:val="34"/>
          <w:sz w:val="28"/>
          <w:szCs w:val="28"/>
          <w:highlight w:val="none"/>
          <w:lang w:val="en-US" w:eastAsia="zh-CN"/>
        </w:rPr>
        <w:t xml:space="preserve"> </w:t>
      </w:r>
      <w:r>
        <w:rPr>
          <w:color w:val="auto"/>
          <w:spacing w:val="34"/>
          <w:sz w:val="28"/>
          <w:szCs w:val="28"/>
          <w:highlight w:val="none"/>
        </w:rPr>
        <w:t xml:space="preserve"> </w:t>
      </w:r>
      <w:r>
        <w:rPr>
          <w:rFonts w:hint="eastAsia"/>
          <w:color w:val="auto"/>
          <w:spacing w:val="34"/>
          <w:sz w:val="28"/>
          <w:szCs w:val="28"/>
          <w:highlight w:val="none"/>
        </w:rPr>
        <w:t xml:space="preserve">开户银行：    </w:t>
      </w:r>
    </w:p>
    <w:p w14:paraId="468B05F4">
      <w:pPr>
        <w:snapToGrid w:val="0"/>
        <w:spacing w:line="500" w:lineRule="exact"/>
        <w:jc w:val="left"/>
        <w:rPr>
          <w:rFonts w:hint="eastAsia"/>
          <w:color w:val="auto"/>
          <w:sz w:val="28"/>
          <w:szCs w:val="28"/>
          <w:highlight w:val="none"/>
        </w:rPr>
      </w:pPr>
      <w:r>
        <w:rPr>
          <w:rFonts w:hint="eastAsia"/>
          <w:color w:val="auto"/>
          <w:sz w:val="28"/>
          <w:szCs w:val="28"/>
          <w:highlight w:val="none"/>
        </w:rPr>
        <w:t>账</w:t>
      </w:r>
      <w:r>
        <w:rPr>
          <w:color w:val="auto"/>
          <w:sz w:val="28"/>
          <w:szCs w:val="28"/>
          <w:highlight w:val="none"/>
        </w:rPr>
        <w:t xml:space="preserve">     </w:t>
      </w:r>
      <w:r>
        <w:rPr>
          <w:rFonts w:hint="eastAsia"/>
          <w:color w:val="auto"/>
          <w:sz w:val="28"/>
          <w:szCs w:val="28"/>
          <w:highlight w:val="none"/>
        </w:rPr>
        <w:t>号：</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账</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号：</w:t>
      </w:r>
    </w:p>
    <w:p w14:paraId="0BE44965">
      <w:pPr>
        <w:snapToGrid w:val="0"/>
        <w:spacing w:line="500" w:lineRule="exact"/>
        <w:jc w:val="left"/>
        <w:rPr>
          <w:color w:val="auto"/>
          <w:spacing w:val="32"/>
          <w:sz w:val="28"/>
          <w:szCs w:val="28"/>
          <w:highlight w:val="none"/>
        </w:rPr>
      </w:pPr>
      <w:r>
        <w:rPr>
          <w:rFonts w:hint="eastAsia"/>
          <w:color w:val="auto"/>
          <w:spacing w:val="32"/>
          <w:sz w:val="28"/>
          <w:szCs w:val="28"/>
          <w:highlight w:val="none"/>
        </w:rPr>
        <w:t>邮政编码</w:t>
      </w:r>
      <w:r>
        <w:rPr>
          <w:rFonts w:hint="eastAsia"/>
          <w:color w:val="auto"/>
          <w:sz w:val="28"/>
          <w:szCs w:val="28"/>
          <w:highlight w:val="none"/>
        </w:rPr>
        <w:t>：</w:t>
      </w:r>
      <w:r>
        <w:rPr>
          <w:color w:val="auto"/>
          <w:sz w:val="28"/>
          <w:szCs w:val="28"/>
          <w:highlight w:val="none"/>
        </w:rPr>
        <w:t xml:space="preserve">532300                </w:t>
      </w:r>
      <w:r>
        <w:rPr>
          <w:rFonts w:hint="eastAsia"/>
          <w:color w:val="auto"/>
          <w:spacing w:val="32"/>
          <w:sz w:val="28"/>
          <w:szCs w:val="28"/>
          <w:highlight w:val="none"/>
        </w:rPr>
        <w:t>邮政编码：</w:t>
      </w:r>
    </w:p>
    <w:p w14:paraId="0E180AB7">
      <w:pPr>
        <w:snapToGrid w:val="0"/>
        <w:spacing w:line="360" w:lineRule="auto"/>
        <w:rPr>
          <w:rFonts w:hint="eastAsia" w:ascii="宋体" w:hAnsi="宋体" w:eastAsia="宋体" w:cs="宋体"/>
          <w:color w:val="auto"/>
          <w:sz w:val="24"/>
          <w:szCs w:val="24"/>
          <w:highlight w:val="none"/>
        </w:rPr>
      </w:pPr>
    </w:p>
    <w:p w14:paraId="3C71A784">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日                    </w:t>
      </w: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2366C716">
      <w:pPr>
        <w:spacing w:line="360" w:lineRule="auto"/>
        <w:rPr>
          <w:rFonts w:hint="eastAsia" w:ascii="宋体" w:hAnsi="宋体" w:cs="宋体"/>
          <w:color w:val="auto"/>
          <w:highlight w:val="none"/>
        </w:rPr>
      </w:pPr>
    </w:p>
    <w:p w14:paraId="23FC0237">
      <w:pPr>
        <w:pStyle w:val="28"/>
        <w:snapToGrid w:val="0"/>
        <w:spacing w:before="120" w:after="120" w:line="320" w:lineRule="exact"/>
        <w:jc w:val="center"/>
        <w:outlineLvl w:val="0"/>
        <w:rPr>
          <w:rFonts w:hint="eastAsia" w:hAnsi="宋体" w:cs="宋体"/>
          <w:color w:val="auto"/>
          <w:highlight w:val="none"/>
        </w:rPr>
      </w:pPr>
      <w:r>
        <w:rPr>
          <w:rFonts w:hint="eastAsia" w:hAnsi="宋体" w:cs="宋体"/>
          <w:color w:val="auto"/>
          <w:highlight w:val="none"/>
        </w:rPr>
        <w:br w:type="page"/>
      </w:r>
      <w:bookmarkStart w:id="88" w:name="_Toc506"/>
      <w:r>
        <w:rPr>
          <w:rFonts w:hint="eastAsia" w:hAnsi="宋体" w:cs="宋体"/>
          <w:color w:val="auto"/>
          <w:sz w:val="32"/>
          <w:szCs w:val="32"/>
          <w:highlight w:val="none"/>
        </w:rPr>
        <w:t>第六章  响应文件格式</w:t>
      </w:r>
      <w:bookmarkEnd w:id="88"/>
    </w:p>
    <w:p w14:paraId="0D6B2EC0">
      <w:pPr>
        <w:rPr>
          <w:rFonts w:hint="eastAsia" w:ascii="宋体" w:hAnsi="宋体" w:cs="宋体"/>
          <w:color w:val="auto"/>
          <w:sz w:val="28"/>
          <w:szCs w:val="28"/>
          <w:highlight w:val="none"/>
        </w:rPr>
      </w:pPr>
      <w:bookmarkStart w:id="89" w:name="_Toc254970697"/>
      <w:bookmarkStart w:id="90" w:name="_Toc254970556"/>
    </w:p>
    <w:p w14:paraId="55EE1D87">
      <w:pPr>
        <w:rPr>
          <w:rFonts w:hint="eastAsia" w:ascii="宋体" w:hAnsi="宋体" w:cs="宋体"/>
          <w:color w:val="auto"/>
          <w:sz w:val="28"/>
          <w:szCs w:val="28"/>
          <w:highlight w:val="none"/>
        </w:rPr>
      </w:pPr>
    </w:p>
    <w:p w14:paraId="2DC1CB1F">
      <w:pPr>
        <w:snapToGrid w:val="0"/>
        <w:spacing w:before="120" w:beforeLines="50" w:after="50" w:line="440" w:lineRule="exact"/>
        <w:rPr>
          <w:rFonts w:hint="eastAsia" w:ascii="宋体" w:hAnsi="宋体" w:cs="宋体"/>
          <w:bCs/>
          <w:color w:val="auto"/>
          <w:sz w:val="24"/>
          <w:highlight w:val="none"/>
        </w:rPr>
      </w:pPr>
      <w:bookmarkStart w:id="91" w:name="_Hlk89190642"/>
      <w:r>
        <w:rPr>
          <w:rFonts w:hint="eastAsia" w:ascii="宋体" w:hAnsi="宋体" w:cs="宋体"/>
          <w:color w:val="auto"/>
          <w:sz w:val="28"/>
          <w:szCs w:val="28"/>
          <w:highlight w:val="none"/>
        </w:rPr>
        <w:t>注：有签字、盖章要求的应按要求签字（签章）、盖章（签章）。</w:t>
      </w:r>
      <w:bookmarkEnd w:id="89"/>
      <w:bookmarkEnd w:id="90"/>
      <w:r>
        <w:rPr>
          <w:rFonts w:hint="eastAsia" w:ascii="宋体" w:hAnsi="宋体" w:cs="宋体"/>
          <w:bCs/>
          <w:color w:val="auto"/>
          <w:sz w:val="24"/>
          <w:highlight w:val="none"/>
        </w:rPr>
        <w:t xml:space="preserve"> </w:t>
      </w:r>
    </w:p>
    <w:bookmarkEnd w:id="91"/>
    <w:p w14:paraId="49A05FBA">
      <w:pPr>
        <w:snapToGrid w:val="0"/>
        <w:spacing w:before="120" w:beforeLines="50" w:after="50" w:line="440" w:lineRule="exact"/>
        <w:jc w:val="left"/>
        <w:outlineLvl w:val="1"/>
        <w:rPr>
          <w:rFonts w:hint="eastAsia" w:ascii="宋体" w:hAnsi="宋体" w:cs="宋体"/>
          <w:b/>
          <w:color w:val="auto"/>
          <w:sz w:val="24"/>
          <w:highlight w:val="none"/>
        </w:rPr>
      </w:pPr>
      <w:r>
        <w:rPr>
          <w:rFonts w:hint="eastAsia" w:ascii="宋体" w:hAnsi="宋体" w:cs="宋体"/>
          <w:color w:val="auto"/>
          <w:sz w:val="24"/>
          <w:highlight w:val="none"/>
        </w:rPr>
        <w:br w:type="page"/>
      </w:r>
      <w:bookmarkStart w:id="92" w:name="_Hlk89190719"/>
      <w:r>
        <w:rPr>
          <w:rFonts w:hint="eastAsia" w:ascii="宋体" w:hAnsi="宋体" w:cs="宋体"/>
          <w:b/>
          <w:color w:val="auto"/>
          <w:sz w:val="24"/>
          <w:highlight w:val="none"/>
        </w:rPr>
        <w:t xml:space="preserve">1.响应文件封面格式： </w:t>
      </w:r>
    </w:p>
    <w:p w14:paraId="5F3A06BA">
      <w:pPr>
        <w:snapToGrid w:val="0"/>
        <w:spacing w:before="120" w:beforeLines="50" w:after="50" w:line="360" w:lineRule="exact"/>
        <w:rPr>
          <w:rFonts w:hint="eastAsia" w:ascii="宋体" w:hAnsi="宋体" w:cs="宋体"/>
          <w:color w:val="auto"/>
          <w:sz w:val="24"/>
          <w:highlight w:val="none"/>
        </w:rPr>
      </w:pPr>
    </w:p>
    <w:p w14:paraId="7F3BC6DB">
      <w:pPr>
        <w:snapToGrid w:val="0"/>
        <w:spacing w:before="120" w:beforeLines="50" w:after="50" w:line="360" w:lineRule="exact"/>
        <w:jc w:val="center"/>
        <w:rPr>
          <w:rFonts w:hint="eastAsia" w:ascii="宋体" w:hAnsi="宋体" w:cs="宋体"/>
          <w:bCs/>
          <w:color w:val="auto"/>
          <w:sz w:val="24"/>
          <w:highlight w:val="none"/>
        </w:rPr>
      </w:pPr>
    </w:p>
    <w:p w14:paraId="1460CE98">
      <w:pPr>
        <w:snapToGrid w:val="0"/>
        <w:spacing w:before="120" w:beforeLines="50" w:after="50" w:line="360" w:lineRule="exact"/>
        <w:jc w:val="center"/>
        <w:rPr>
          <w:rFonts w:hint="eastAsia" w:ascii="宋体" w:hAnsi="宋体" w:cs="宋体"/>
          <w:b/>
          <w:bCs/>
          <w:color w:val="auto"/>
          <w:sz w:val="44"/>
          <w:szCs w:val="44"/>
          <w:highlight w:val="none"/>
        </w:rPr>
      </w:pPr>
    </w:p>
    <w:p w14:paraId="6B431E10">
      <w:pPr>
        <w:snapToGrid w:val="0"/>
        <w:spacing w:before="120" w:beforeLines="50" w:after="50" w:line="360" w:lineRule="exact"/>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电子响应文件</w:t>
      </w:r>
    </w:p>
    <w:p w14:paraId="3F7734E3">
      <w:pPr>
        <w:snapToGrid w:val="0"/>
        <w:spacing w:before="120" w:beforeLines="50" w:after="50" w:line="360" w:lineRule="exact"/>
        <w:rPr>
          <w:rFonts w:hint="eastAsia" w:ascii="宋体" w:hAnsi="宋体" w:cs="宋体"/>
          <w:bCs/>
          <w:color w:val="auto"/>
          <w:sz w:val="24"/>
          <w:highlight w:val="none"/>
        </w:rPr>
      </w:pPr>
    </w:p>
    <w:p w14:paraId="4AFBB93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 xml:space="preserve">项目名称： </w:t>
      </w:r>
    </w:p>
    <w:p w14:paraId="3DB49D9F">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项目编号：</w:t>
      </w:r>
    </w:p>
    <w:p w14:paraId="4E7402E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分标号： （若无留空或写“/”）</w:t>
      </w:r>
    </w:p>
    <w:p w14:paraId="66E7CDC6">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响应文件名称：资格证明文件、商务技术文件、报价文件</w:t>
      </w:r>
    </w:p>
    <w:bookmarkEnd w:id="92"/>
    <w:p w14:paraId="3D1EADF0">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供应商名称：</w:t>
      </w:r>
    </w:p>
    <w:p w14:paraId="070D0A9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供应商地址：</w:t>
      </w:r>
    </w:p>
    <w:p w14:paraId="09FF1D78">
      <w:pPr>
        <w:pStyle w:val="7"/>
        <w:snapToGrid w:val="0"/>
        <w:spacing w:before="50" w:after="50" w:line="360" w:lineRule="exact"/>
        <w:ind w:firstLine="960" w:firstLineChars="400"/>
        <w:rPr>
          <w:rFonts w:hint="eastAsia" w:ascii="宋体" w:hAnsi="宋体" w:cs="宋体"/>
          <w:bCs/>
          <w:color w:val="auto"/>
          <w:sz w:val="24"/>
          <w:szCs w:val="24"/>
          <w:highlight w:val="none"/>
        </w:rPr>
      </w:pPr>
    </w:p>
    <w:p w14:paraId="5A5A0A6C">
      <w:pPr>
        <w:snapToGrid w:val="0"/>
        <w:spacing w:before="120" w:beforeLines="50" w:after="50" w:line="360" w:lineRule="exact"/>
        <w:jc w:val="center"/>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493152A1">
      <w:pPr>
        <w:rPr>
          <w:rFonts w:hint="eastAsia"/>
          <w:color w:val="auto"/>
          <w:highlight w:val="none"/>
        </w:rPr>
      </w:pPr>
      <w:bookmarkStart w:id="93" w:name="_Toc254970698"/>
      <w:bookmarkStart w:id="94" w:name="_Toc254970557"/>
      <w:r>
        <w:rPr>
          <w:rFonts w:hint="eastAsia"/>
          <w:color w:val="auto"/>
          <w:highlight w:val="none"/>
        </w:rPr>
        <w:br w:type="page"/>
      </w:r>
      <w:bookmarkEnd w:id="93"/>
      <w:bookmarkEnd w:id="94"/>
    </w:p>
    <w:p w14:paraId="5B787AA4">
      <w:pPr>
        <w:snapToGrid w:val="0"/>
        <w:spacing w:before="120" w:beforeLines="50" w:after="50" w:line="440" w:lineRule="exact"/>
        <w:jc w:val="center"/>
        <w:rPr>
          <w:rFonts w:hint="eastAsia" w:ascii="宋体" w:hAnsi="宋体" w:cs="宋体"/>
          <w:color w:val="auto"/>
          <w:sz w:val="24"/>
          <w:highlight w:val="none"/>
        </w:rPr>
      </w:pPr>
    </w:p>
    <w:p w14:paraId="6E5A1136">
      <w:pPr>
        <w:snapToGrid w:val="0"/>
        <w:spacing w:before="50" w:after="50" w:line="440" w:lineRule="exact"/>
        <w:ind w:firstLine="138" w:firstLineChars="49"/>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目录</w:t>
      </w:r>
    </w:p>
    <w:p w14:paraId="1967B5AB">
      <w:pPr>
        <w:snapToGrid w:val="0"/>
        <w:spacing w:before="50" w:after="50" w:line="440" w:lineRule="exact"/>
        <w:ind w:firstLine="118" w:firstLineChars="49"/>
        <w:jc w:val="center"/>
        <w:rPr>
          <w:rFonts w:hint="eastAsia" w:ascii="宋体" w:hAnsi="宋体" w:cs="宋体"/>
          <w:b/>
          <w:color w:val="auto"/>
          <w:sz w:val="24"/>
          <w:highlight w:val="none"/>
        </w:rPr>
      </w:pPr>
      <w:r>
        <w:rPr>
          <w:rFonts w:hint="eastAsia" w:ascii="宋体" w:hAnsi="宋体" w:cs="宋体"/>
          <w:b/>
          <w:color w:val="auto"/>
          <w:sz w:val="24"/>
          <w:highlight w:val="none"/>
        </w:rPr>
        <w:t>（</w:t>
      </w:r>
      <w:bookmarkStart w:id="95" w:name="_Hlk89190735"/>
      <w:r>
        <w:rPr>
          <w:rFonts w:hint="eastAsia" w:ascii="宋体" w:hAnsi="宋体" w:cs="宋体"/>
          <w:b/>
          <w:color w:val="auto"/>
          <w:sz w:val="24"/>
          <w:highlight w:val="none"/>
        </w:rPr>
        <w:t>需</w:t>
      </w:r>
      <w:bookmarkEnd w:id="95"/>
      <w:r>
        <w:rPr>
          <w:rFonts w:hint="eastAsia" w:ascii="宋体" w:hAnsi="宋体" w:cs="宋体"/>
          <w:b/>
          <w:color w:val="auto"/>
          <w:sz w:val="24"/>
          <w:highlight w:val="none"/>
        </w:rPr>
        <w:t>有页码）</w:t>
      </w:r>
    </w:p>
    <w:p w14:paraId="2A480290">
      <w:pPr>
        <w:snapToGrid w:val="0"/>
        <w:spacing w:before="50" w:after="50" w:line="440" w:lineRule="exact"/>
        <w:ind w:firstLine="118" w:firstLineChars="49"/>
        <w:jc w:val="center"/>
        <w:rPr>
          <w:rFonts w:hint="eastAsia" w:ascii="宋体" w:hAnsi="宋体" w:cs="宋体"/>
          <w:b/>
          <w:color w:val="auto"/>
          <w:sz w:val="24"/>
          <w:highlight w:val="none"/>
        </w:rPr>
      </w:pPr>
      <w:r>
        <w:rPr>
          <w:rFonts w:hint="eastAsia" w:ascii="宋体" w:hAnsi="宋体" w:cs="宋体"/>
          <w:b/>
          <w:color w:val="auto"/>
          <w:sz w:val="24"/>
          <w:highlight w:val="none"/>
        </w:rPr>
        <w:br w:type="page"/>
      </w:r>
    </w:p>
    <w:p w14:paraId="781D1A24">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bCs/>
          <w:color w:val="auto"/>
          <w:sz w:val="24"/>
          <w:highlight w:val="none"/>
        </w:rPr>
        <w:t xml:space="preserve">第一部分 </w:t>
      </w:r>
      <w:bookmarkStart w:id="96" w:name="_Hlk89190743"/>
      <w:r>
        <w:rPr>
          <w:rFonts w:hint="eastAsia" w:ascii="宋体" w:hAnsi="宋体" w:cs="宋体"/>
          <w:bCs/>
          <w:color w:val="auto"/>
          <w:sz w:val="24"/>
          <w:highlight w:val="none"/>
        </w:rPr>
        <w:t>资格证明文件</w:t>
      </w:r>
      <w:bookmarkEnd w:id="96"/>
    </w:p>
    <w:p w14:paraId="396ED41A">
      <w:pPr>
        <w:numPr>
          <w:ilvl w:val="1"/>
          <w:numId w:val="3"/>
        </w:numPr>
        <w:snapToGrid w:val="0"/>
        <w:spacing w:before="50" w:after="120" w:afterLines="50" w:line="400" w:lineRule="exact"/>
        <w:jc w:val="left"/>
        <w:rPr>
          <w:rFonts w:hint="eastAsia" w:ascii="Arial" w:hAnsi="Arial" w:cs="Arial"/>
          <w:b/>
          <w:color w:val="auto"/>
          <w:szCs w:val="21"/>
          <w:highlight w:val="none"/>
        </w:rPr>
      </w:pPr>
      <w:r>
        <w:rPr>
          <w:rFonts w:hint="eastAsia" w:ascii="Arial" w:hAnsi="Arial" w:cs="Arial"/>
          <w:b/>
          <w:color w:val="auto"/>
          <w:szCs w:val="21"/>
          <w:highlight w:val="none"/>
        </w:rPr>
        <w:t>崇左市政府采购供应商信用承诺函</w:t>
      </w:r>
    </w:p>
    <w:p w14:paraId="5E79AB20">
      <w:pPr>
        <w:numPr>
          <w:ilvl w:val="0"/>
          <w:numId w:val="0"/>
        </w:numPr>
        <w:snapToGrid w:val="0"/>
        <w:spacing w:before="50" w:after="120" w:afterLines="50" w:line="400" w:lineRule="exact"/>
        <w:ind w:leftChars="0"/>
        <w:jc w:val="left"/>
        <w:rPr>
          <w:rFonts w:hint="eastAsia" w:ascii="Arial" w:hAnsi="Arial" w:cs="Arial"/>
          <w:b/>
          <w:color w:val="auto"/>
          <w:szCs w:val="21"/>
          <w:highlight w:val="none"/>
        </w:rPr>
      </w:pPr>
    </w:p>
    <w:p w14:paraId="02C4060F">
      <w:pPr>
        <w:widowControl/>
        <w:spacing w:line="44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kern w:val="0"/>
          <w:sz w:val="36"/>
          <w:szCs w:val="36"/>
          <w:highlight w:val="none"/>
          <w:lang w:bidi="ar"/>
        </w:rPr>
        <w:t>崇左市政府采购供应商信用承诺函（格式）</w:t>
      </w:r>
    </w:p>
    <w:p w14:paraId="6C1B0781">
      <w:pPr>
        <w:widowControl/>
        <w:spacing w:line="440" w:lineRule="exact"/>
        <w:jc w:val="left"/>
        <w:rPr>
          <w:rFonts w:ascii="仿宋_GB2312" w:hAnsi="仿宋_GB2312" w:eastAsia="仿宋_GB2312" w:cs="仿宋_GB2312"/>
          <w:color w:val="auto"/>
          <w:kern w:val="0"/>
          <w:sz w:val="32"/>
          <w:szCs w:val="32"/>
          <w:highlight w:val="none"/>
          <w:lang w:bidi="ar"/>
        </w:rPr>
      </w:pPr>
    </w:p>
    <w:p w14:paraId="45375174">
      <w:pPr>
        <w:widowControl/>
        <w:spacing w:line="440" w:lineRule="exact"/>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kern w:val="0"/>
          <w:sz w:val="24"/>
          <w:highlight w:val="none"/>
          <w:lang w:bidi="ar"/>
        </w:rPr>
        <w:t>致</w:t>
      </w:r>
      <w:r>
        <w:rPr>
          <w:rFonts w:hint="eastAsia" w:ascii="仿宋_GB2312" w:hAnsi="仿宋_GB2312" w:eastAsia="仿宋_GB2312" w:cs="仿宋_GB2312"/>
          <w:color w:val="auto"/>
          <w:kern w:val="0"/>
          <w:sz w:val="24"/>
          <w:highlight w:val="none"/>
          <w:u w:val="single"/>
          <w:lang w:bidi="ar"/>
        </w:rPr>
        <w:t>（采购代理机构名称）</w:t>
      </w:r>
      <w:r>
        <w:rPr>
          <w:rFonts w:hint="eastAsia" w:ascii="仿宋_GB2312" w:hAnsi="仿宋_GB2312" w:eastAsia="仿宋_GB2312" w:cs="仿宋_GB2312"/>
          <w:color w:val="auto"/>
          <w:kern w:val="0"/>
          <w:sz w:val="24"/>
          <w:highlight w:val="none"/>
          <w:lang w:bidi="ar"/>
        </w:rPr>
        <w:t>:</w:t>
      </w:r>
    </w:p>
    <w:p w14:paraId="7FE452D3">
      <w:pPr>
        <w:widowControl/>
        <w:spacing w:line="440" w:lineRule="exact"/>
        <w:ind w:firstLine="480" w:firstLineChars="200"/>
        <w:rPr>
          <w:rFonts w:hint="eastAsia" w:ascii="仿宋_GB2312" w:hAnsi="仿宋_GB2312" w:eastAsia="仿宋_GB2312" w:cs="仿宋_GB2312"/>
          <w:color w:val="auto"/>
          <w:spacing w:val="-6"/>
          <w:sz w:val="24"/>
          <w:highlight w:val="none"/>
        </w:rPr>
      </w:pPr>
      <w:r>
        <w:rPr>
          <w:rFonts w:hint="eastAsia" w:ascii="仿宋_GB2312" w:hAnsi="仿宋_GB2312" w:eastAsia="仿宋_GB2312" w:cs="仿宋_GB2312"/>
          <w:color w:val="auto"/>
          <w:kern w:val="0"/>
          <w:sz w:val="24"/>
          <w:highlight w:val="none"/>
          <w:lang w:bidi="ar"/>
        </w:rPr>
        <w:t>我方自愿参加</w:t>
      </w:r>
      <w:r>
        <w:rPr>
          <w:rFonts w:hint="eastAsia" w:ascii="仿宋_GB2312" w:hAnsi="仿宋_GB2312" w:eastAsia="仿宋_GB2312" w:cs="仿宋_GB2312"/>
          <w:color w:val="auto"/>
          <w:kern w:val="0"/>
          <w:sz w:val="24"/>
          <w:highlight w:val="none"/>
          <w:u w:val="single"/>
          <w:lang w:bidi="ar"/>
        </w:rPr>
        <w:t xml:space="preserve"> （项目名称） </w:t>
      </w:r>
      <w:r>
        <w:rPr>
          <w:rFonts w:hint="eastAsia" w:ascii="仿宋_GB2312" w:hAnsi="仿宋_GB2312" w:eastAsia="仿宋_GB2312" w:cs="仿宋_GB2312"/>
          <w:color w:val="auto"/>
          <w:kern w:val="0"/>
          <w:sz w:val="24"/>
          <w:highlight w:val="none"/>
          <w:lang w:bidi="ar"/>
        </w:rPr>
        <w:t>项目</w:t>
      </w:r>
      <w:r>
        <w:rPr>
          <w:rFonts w:hint="eastAsia" w:ascii="仿宋_GB2312" w:eastAsia="仿宋_GB2312"/>
          <w:color w:val="auto"/>
          <w:spacing w:val="6"/>
          <w:sz w:val="24"/>
          <w:highlight w:val="none"/>
        </w:rPr>
        <w:t>（项目编号：</w:t>
      </w:r>
      <w:r>
        <w:rPr>
          <w:rFonts w:hint="eastAsia" w:ascii="仿宋_GB2312" w:eastAsia="仿宋_GB2312"/>
          <w:color w:val="auto"/>
          <w:spacing w:val="6"/>
          <w:sz w:val="24"/>
          <w:highlight w:val="none"/>
          <w:u w:val="single"/>
        </w:rPr>
        <w:t xml:space="preserve">         </w:t>
      </w:r>
      <w:r>
        <w:rPr>
          <w:rFonts w:hint="eastAsia" w:ascii="仿宋_GB2312" w:eastAsia="仿宋_GB2312"/>
          <w:color w:val="auto"/>
          <w:spacing w:val="6"/>
          <w:sz w:val="24"/>
          <w:highlight w:val="none"/>
        </w:rPr>
        <w:t>）</w:t>
      </w:r>
      <w:r>
        <w:rPr>
          <w:rFonts w:hint="eastAsia" w:ascii="仿宋_GB2312" w:hAnsi="仿宋_GB2312" w:eastAsia="仿宋_GB2312" w:cs="仿宋_GB2312"/>
          <w:color w:val="auto"/>
          <w:kern w:val="0"/>
          <w:sz w:val="24"/>
          <w:highlight w:val="none"/>
          <w:lang w:bidi="ar"/>
        </w:rPr>
        <w:t>的政府采购活动，严格遵守《中华人民共和国政府采购法》及相关法律法规，依法诚信经营，无条件遵守本次政府采购活动的各项规定，并郑重承诺</w:t>
      </w:r>
      <w:r>
        <w:rPr>
          <w:rFonts w:hint="eastAsia" w:ascii="仿宋_GB2312" w:hAnsi="仿宋_GB2312" w:eastAsia="仿宋_GB2312" w:cs="仿宋_GB2312"/>
          <w:color w:val="auto"/>
          <w:spacing w:val="-6"/>
          <w:kern w:val="0"/>
          <w:sz w:val="24"/>
          <w:highlight w:val="none"/>
          <w:lang w:bidi="ar"/>
        </w:rPr>
        <w:t xml:space="preserve">： </w:t>
      </w:r>
    </w:p>
    <w:p w14:paraId="1304454C">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1.我方</w:t>
      </w:r>
      <w:r>
        <w:rPr>
          <w:rFonts w:hint="eastAsia" w:ascii="仿宋_GB2312" w:eastAsia="仿宋_GB2312"/>
          <w:color w:val="auto"/>
          <w:spacing w:val="6"/>
          <w:sz w:val="24"/>
          <w:highlight w:val="none"/>
        </w:rPr>
        <w:t>具有独立承担民事责任的能力或我方属于银行、保险、石油石化、电力、电信等有行业特殊情况的法人的分支机构在参加本次政府采购活动前已取得总公司的授权。</w:t>
      </w:r>
    </w:p>
    <w:p w14:paraId="469F03E5">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2.我方具有符合采购文件资格要求的财务状况报告。 </w:t>
      </w:r>
    </w:p>
    <w:p w14:paraId="3F29F319">
      <w:pPr>
        <w:widowControl/>
        <w:spacing w:line="440" w:lineRule="exact"/>
        <w:ind w:firstLine="456" w:firstLineChars="200"/>
        <w:rPr>
          <w:rFonts w:hint="eastAsia" w:ascii="仿宋_GB2312" w:hAnsi="仿宋_GB2312" w:eastAsia="仿宋_GB2312" w:cs="仿宋_GB2312"/>
          <w:color w:val="auto"/>
          <w:spacing w:val="-17"/>
          <w:sz w:val="24"/>
          <w:highlight w:val="none"/>
        </w:rPr>
      </w:pPr>
      <w:r>
        <w:rPr>
          <w:rFonts w:hint="eastAsia" w:ascii="仿宋_GB2312" w:hAnsi="仿宋_GB2312" w:eastAsia="仿宋_GB2312" w:cs="仿宋_GB2312"/>
          <w:color w:val="auto"/>
          <w:spacing w:val="-6"/>
          <w:kern w:val="0"/>
          <w:sz w:val="24"/>
          <w:highlight w:val="none"/>
          <w:lang w:bidi="ar"/>
        </w:rPr>
        <w:t>3.我方具有符合采购文件资格要求的依法缴纳税收和社会保障资金的良好记录。</w:t>
      </w:r>
      <w:r>
        <w:rPr>
          <w:rFonts w:hint="eastAsia" w:ascii="仿宋_GB2312" w:hAnsi="仿宋_GB2312" w:eastAsia="仿宋_GB2312" w:cs="仿宋_GB2312"/>
          <w:color w:val="auto"/>
          <w:spacing w:val="-17"/>
          <w:kern w:val="0"/>
          <w:sz w:val="24"/>
          <w:highlight w:val="none"/>
          <w:lang w:bidi="ar"/>
        </w:rPr>
        <w:t xml:space="preserve"> </w:t>
      </w:r>
    </w:p>
    <w:p w14:paraId="607617FA">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4.我方具有符合采购文件资格要求履行合同所必需的设备和专业技术能力。 </w:t>
      </w:r>
    </w:p>
    <w:p w14:paraId="3FDC423C">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5.我方参加政府采购活动前3年内在经营活动中没有重大违法记录。 </w:t>
      </w:r>
    </w:p>
    <w:p w14:paraId="7B85A205">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我方对以上承诺内容的真实性负责。如有虚假，将依法承担相应责任。</w:t>
      </w:r>
    </w:p>
    <w:p w14:paraId="3CD096DD">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p>
    <w:p w14:paraId="342CD988">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p>
    <w:p w14:paraId="321D5FC8">
      <w:pPr>
        <w:widowControl/>
        <w:spacing w:line="440" w:lineRule="exact"/>
        <w:ind w:firstLine="3600" w:firstLineChars="15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供应商名称（盖章）： </w:t>
      </w:r>
    </w:p>
    <w:p w14:paraId="07348BB9">
      <w:pPr>
        <w:tabs>
          <w:tab w:val="left" w:pos="7560"/>
        </w:tabs>
        <w:spacing w:line="440" w:lineRule="exact"/>
        <w:ind w:firstLine="3600" w:firstLineChars="1500"/>
        <w:jc w:val="left"/>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日期：</w:t>
      </w:r>
    </w:p>
    <w:p w14:paraId="5AEAB660">
      <w:pPr>
        <w:snapToGrid w:val="0"/>
        <w:spacing w:before="50" w:after="120" w:afterLines="50" w:line="400" w:lineRule="exact"/>
        <w:jc w:val="left"/>
        <w:rPr>
          <w:rFonts w:hint="eastAsia"/>
          <w:b/>
          <w:color w:val="auto"/>
          <w:szCs w:val="21"/>
          <w:highlight w:val="none"/>
        </w:rPr>
      </w:pPr>
      <w:r>
        <w:rPr>
          <w:rFonts w:hint="eastAsia" w:ascii="仿宋_GB2312" w:hAnsi="仿宋_GB2312" w:eastAsia="仿宋_GB2312" w:cs="仿宋_GB2312"/>
          <w:color w:val="auto"/>
          <w:highlight w:val="none"/>
          <w:lang w:bidi="ar"/>
        </w:rPr>
        <w:t>注：1.</w:t>
      </w:r>
      <w:r>
        <w:rPr>
          <w:rFonts w:hint="eastAsia" w:ascii="仿宋_GB2312" w:hAnsi="仿宋_GB2312" w:eastAsia="仿宋_GB2312" w:cs="仿宋_GB2312"/>
          <w:color w:val="auto"/>
          <w:highlight w:val="none"/>
        </w:rPr>
        <w:t>参与政府采购活动的供应商可按第1点的内容：“</w:t>
      </w:r>
      <w:r>
        <w:rPr>
          <w:rFonts w:hint="eastAsia" w:ascii="仿宋_GB2312" w:hAnsi="仿宋_GB2312" w:eastAsia="仿宋_GB2312" w:cs="仿宋_GB2312"/>
          <w:color w:val="auto"/>
          <w:highlight w:val="none"/>
          <w:lang w:bidi="ar"/>
        </w:rPr>
        <w:t>我方</w:t>
      </w:r>
      <w:r>
        <w:rPr>
          <w:rFonts w:hint="eastAsia" w:ascii="仿宋_GB2312" w:eastAsia="仿宋_GB2312"/>
          <w:color w:val="auto"/>
          <w:spacing w:val="6"/>
          <w:highlight w:val="none"/>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仿宋_GB2312" w:hAnsi="仿宋_GB2312" w:eastAsia="仿宋_GB2312" w:cs="仿宋_GB2312"/>
          <w:color w:val="auto"/>
          <w:highlight w:val="none"/>
          <w:lang w:bidi="ar"/>
        </w:rPr>
        <w:t>我方</w:t>
      </w:r>
      <w:r>
        <w:rPr>
          <w:rFonts w:hint="eastAsia" w:ascii="仿宋_GB2312" w:eastAsia="仿宋_GB2312"/>
          <w:color w:val="auto"/>
          <w:spacing w:val="6"/>
          <w:highlight w:val="none"/>
        </w:rPr>
        <w:t>具有独立承担民事责任的能力”进行承诺；二是“我方属于银行、保险、石油石化、电力、电信等有行业特殊情况的法人的分支机构在参加本次政府采购活动前已取得总公司的授权”进行承诺。参加政府采购活动的供应商只要第1点承诺的内容包含有：具有独立承担民事责任的能力、在参加本次政府采购活动前已取得总公司的授权等内容的即为有效的承诺。2.第1点所指的行业特殊情况使用了“等”字表示列举未尽，即行业特殊情况包含但不限于银行、保险、石油石化、电力、电信。</w:t>
      </w:r>
    </w:p>
    <w:p w14:paraId="3902EE8E">
      <w:pPr>
        <w:snapToGrid w:val="0"/>
        <w:spacing w:before="50" w:after="120" w:afterLines="50" w:line="400" w:lineRule="exact"/>
        <w:jc w:val="left"/>
        <w:rPr>
          <w:rFonts w:hint="eastAsia" w:ascii="宋体" w:hAnsi="宋体" w:cs="宋体"/>
          <w:b/>
          <w:color w:val="auto"/>
          <w:szCs w:val="21"/>
          <w:highlight w:val="none"/>
          <w:lang w:val="en-US" w:eastAsia="zh-CN"/>
        </w:rPr>
        <w:sectPr>
          <w:headerReference r:id="rId16" w:type="default"/>
          <w:footerReference r:id="rId17" w:type="default"/>
          <w:pgSz w:w="11906" w:h="16838"/>
          <w:pgMar w:top="1418" w:right="1274" w:bottom="1418" w:left="1418" w:header="851" w:footer="992" w:gutter="0"/>
          <w:cols w:space="720" w:num="1"/>
          <w:docGrid w:linePitch="312" w:charSpace="0"/>
        </w:sectPr>
      </w:pPr>
    </w:p>
    <w:p w14:paraId="11BECC03">
      <w:pPr>
        <w:snapToGrid w:val="0"/>
        <w:spacing w:before="50" w:after="120" w:afterLines="50"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．响应声明书格式</w:t>
      </w:r>
      <w:r>
        <w:rPr>
          <w:rFonts w:hint="eastAsia" w:ascii="宋体" w:hAnsi="宋体" w:cs="宋体"/>
          <w:b/>
          <w:color w:val="auto"/>
          <w:szCs w:val="21"/>
          <w:highlight w:val="none"/>
          <w:lang w:eastAsia="zh-CN"/>
        </w:rPr>
        <w:t>（须提供）</w:t>
      </w:r>
      <w:r>
        <w:rPr>
          <w:rFonts w:hint="eastAsia" w:ascii="宋体" w:hAnsi="宋体" w:cs="宋体"/>
          <w:b/>
          <w:color w:val="auto"/>
          <w:szCs w:val="21"/>
          <w:highlight w:val="none"/>
        </w:rPr>
        <w:t>：</w:t>
      </w:r>
    </w:p>
    <w:p w14:paraId="4F3737C9">
      <w:pPr>
        <w:snapToGrid w:val="0"/>
        <w:spacing w:before="120" w:beforeLines="50" w:after="50" w:line="3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响应声明书</w:t>
      </w:r>
    </w:p>
    <w:p w14:paraId="27D438DC">
      <w:pPr>
        <w:snapToGrid w:val="0"/>
        <w:spacing w:before="120" w:beforeLines="50" w:after="50" w:line="360" w:lineRule="exact"/>
        <w:jc w:val="center"/>
        <w:rPr>
          <w:rFonts w:hint="eastAsia" w:ascii="宋体" w:hAnsi="宋体" w:cs="宋体"/>
          <w:color w:val="auto"/>
          <w:szCs w:val="21"/>
          <w:highlight w:val="none"/>
        </w:rPr>
      </w:pPr>
    </w:p>
    <w:p w14:paraId="1138E746">
      <w:pPr>
        <w:snapToGrid w:val="0"/>
        <w:spacing w:before="120" w:beforeLines="50" w:after="50" w:line="360" w:lineRule="exact"/>
        <w:rPr>
          <w:rFonts w:hint="eastAsia"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i/>
          <w:iCs/>
          <w:color w:val="auto"/>
          <w:szCs w:val="21"/>
          <w:highlight w:val="none"/>
          <w:u w:val="single"/>
        </w:rPr>
        <w:t>（采购人名称）</w:t>
      </w:r>
      <w:r>
        <w:rPr>
          <w:rFonts w:hint="eastAsia" w:ascii="宋体" w:hAnsi="宋体" w:cs="宋体"/>
          <w:color w:val="auto"/>
          <w:szCs w:val="21"/>
          <w:highlight w:val="none"/>
        </w:rPr>
        <w:t>：</w:t>
      </w:r>
    </w:p>
    <w:p w14:paraId="6207DDDA">
      <w:pPr>
        <w:snapToGrid w:val="0"/>
        <w:spacing w:before="120" w:beforeLines="50" w:after="50" w:line="360" w:lineRule="exact"/>
        <w:ind w:firstLine="630" w:firstLineChars="300"/>
        <w:rPr>
          <w:rFonts w:hint="eastAsia" w:ascii="宋体" w:hAnsi="宋体" w:cs="宋体"/>
          <w:color w:val="auto"/>
          <w:szCs w:val="21"/>
          <w:highlight w:val="none"/>
        </w:rPr>
      </w:pP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系中华人民共和国合法企业，</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 xml:space="preserve"> （经营地址）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7834A44">
      <w:pPr>
        <w:snapToGrid w:val="0"/>
        <w:spacing w:before="120" w:beforeLines="50" w:after="50" w:line="360" w:lineRule="exact"/>
        <w:ind w:firstLine="645"/>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i/>
          <w:iCs/>
          <w:color w:val="auto"/>
          <w:szCs w:val="21"/>
          <w:highlight w:val="none"/>
          <w:u w:val="single"/>
        </w:rPr>
        <w:t xml:space="preserve">（姓名） </w:t>
      </w:r>
      <w:r>
        <w:rPr>
          <w:rFonts w:hint="eastAsia" w:ascii="宋体" w:hAnsi="宋体" w:cs="宋体"/>
          <w:color w:val="auto"/>
          <w:szCs w:val="21"/>
          <w:highlight w:val="none"/>
        </w:rPr>
        <w:t>系</w:t>
      </w: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的法定代表人，我方愿意参加贵方组织的</w:t>
      </w:r>
      <w:r>
        <w:rPr>
          <w:rFonts w:hint="eastAsia" w:ascii="宋体" w:hAnsi="宋体" w:cs="宋体"/>
          <w:i/>
          <w:iCs/>
          <w:color w:val="auto"/>
          <w:szCs w:val="21"/>
          <w:highlight w:val="none"/>
          <w:u w:val="single"/>
        </w:rPr>
        <w:t xml:space="preserve">（项目名称） </w:t>
      </w:r>
      <w:r>
        <w:rPr>
          <w:rFonts w:hint="eastAsia" w:ascii="宋体" w:hAnsi="宋体" w:cs="宋体"/>
          <w:color w:val="auto"/>
          <w:szCs w:val="21"/>
          <w:highlight w:val="none"/>
        </w:rPr>
        <w:t>项目的磋商，为便于贵方公正、择优地确定成交供应商及其响应内容，我方就本次磋商有关事项郑重声明如下：</w:t>
      </w:r>
    </w:p>
    <w:p w14:paraId="74541D9B">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（1）我方向贵方提交的所有响应文件、资料都是准确的和真实的。</w:t>
      </w:r>
    </w:p>
    <w:p w14:paraId="13CC6EBD">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（2）我方不是采购人的附属机构；也不是为本项目提供整体设计、规范编制或者项目管理、监理、检测等服务的供应商或其附属机构。</w:t>
      </w:r>
    </w:p>
    <w:p w14:paraId="241063A4">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 我方承诺在参加本政府采购项目活动前，没有被纳入政府部门或银行认定的失信名单，我方具有良好的商业信誉。</w:t>
      </w:r>
    </w:p>
    <w:p w14:paraId="5C9BC672">
      <w:pPr>
        <w:spacing w:line="3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60682F43">
      <w:pPr>
        <w:snapToGrid w:val="0"/>
        <w:spacing w:before="120" w:beforeLines="50" w:line="36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rPr>
        <w:t>（5）</w:t>
      </w:r>
      <w:r>
        <w:rPr>
          <w:rFonts w:hint="eastAsia" w:ascii="宋体" w:hAnsi="宋体" w:cs="宋体"/>
          <w:color w:val="auto"/>
          <w:szCs w:val="21"/>
          <w:highlight w:val="none"/>
          <w:lang w:val="zh-CN"/>
        </w:rPr>
        <w:t>我方</w:t>
      </w:r>
      <w:r>
        <w:rPr>
          <w:rFonts w:hint="eastAsia" w:ascii="宋体" w:hAnsi="宋体" w:cs="宋体"/>
          <w:color w:val="auto"/>
          <w:szCs w:val="21"/>
          <w:highlight w:val="none"/>
        </w:rPr>
        <w:t>承诺</w:t>
      </w:r>
      <w:r>
        <w:rPr>
          <w:rFonts w:hint="eastAsia" w:ascii="宋体" w:hAnsi="宋体" w:cs="宋体"/>
          <w:color w:val="auto"/>
          <w:szCs w:val="21"/>
          <w:highlight w:val="none"/>
          <w:lang w:val="zh-CN"/>
        </w:rPr>
        <w:t>具有履行本项目合同所必需的设备和专业技术能力。</w:t>
      </w:r>
    </w:p>
    <w:p w14:paraId="3A3BF7D5">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（6）我方承诺未被列入失信被执行人、</w:t>
      </w:r>
      <w:r>
        <w:rPr>
          <w:rFonts w:hint="eastAsia" w:ascii="宋体" w:hAnsi="宋体" w:cs="宋体"/>
          <w:color w:val="auto"/>
          <w:kern w:val="0"/>
          <w:szCs w:val="21"/>
          <w:highlight w:val="none"/>
        </w:rPr>
        <w:t>重大税收违法失信主体</w:t>
      </w:r>
      <w:r>
        <w:rPr>
          <w:rFonts w:hint="eastAsia" w:ascii="宋体" w:hAnsi="宋体" w:cs="宋体"/>
          <w:color w:val="auto"/>
          <w:szCs w:val="21"/>
          <w:highlight w:val="none"/>
        </w:rPr>
        <w:t>、政府采购严重违法失信行为记录名单，如我方提供的声明不实，则接受本次响应作为响应无效的处理，并根据财库〔2016〕125号《财政部关于在政府采购活动中查询及使用信用记录有关问题的通知》规定接受失信联合惩戒。</w:t>
      </w:r>
    </w:p>
    <w:p w14:paraId="3AB96AA5">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（7）我方承诺成交后按规定缴纳代理服务费。如未按时缴纳，贵方可不退还我方提交的磋商保证金，并从中扣除代理服务费。</w:t>
      </w:r>
    </w:p>
    <w:p w14:paraId="45471DE8">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我方对以上声明负全部法律责任。如有虚假或隐瞒，我方愿意承担一切后果，并不再寻求任何旨在减轻或免除法律责任的辩解。</w:t>
      </w:r>
    </w:p>
    <w:p w14:paraId="5A8FB9A4">
      <w:pPr>
        <w:snapToGrid w:val="0"/>
        <w:spacing w:before="120" w:beforeLines="50" w:line="360" w:lineRule="exact"/>
        <w:ind w:firstLine="420" w:firstLineChars="200"/>
        <w:rPr>
          <w:rFonts w:hint="eastAsia" w:ascii="宋体" w:hAnsi="宋体" w:cs="宋体"/>
          <w:color w:val="auto"/>
          <w:szCs w:val="21"/>
          <w:highlight w:val="none"/>
        </w:rPr>
      </w:pPr>
    </w:p>
    <w:p w14:paraId="470AB87A">
      <w:pPr>
        <w:snapToGrid w:val="0"/>
        <w:spacing w:before="120" w:beforeLines="50" w:after="50" w:line="360" w:lineRule="exact"/>
        <w:ind w:firstLine="3570" w:firstLineChars="1700"/>
        <w:rPr>
          <w:rFonts w:hint="eastAsia" w:ascii="宋体" w:hAnsi="宋体" w:cs="宋体"/>
          <w:color w:val="auto"/>
          <w:szCs w:val="21"/>
          <w:highlight w:val="none"/>
        </w:rPr>
      </w:pPr>
      <w:bookmarkStart w:id="97" w:name="_Hlk89190765"/>
      <w:r>
        <w:rPr>
          <w:rFonts w:hint="eastAsia" w:ascii="宋体" w:hAnsi="宋体" w:cs="宋体"/>
          <w:color w:val="auto"/>
          <w:szCs w:val="21"/>
          <w:highlight w:val="none"/>
        </w:rPr>
        <w:t>供应商名称（电子签章）</w:t>
      </w:r>
      <w:bookmarkEnd w:id="97"/>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21915E22">
      <w:pPr>
        <w:snapToGrid w:val="0"/>
        <w:spacing w:before="120" w:beforeLines="50" w:after="50" w:line="36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79D622DB">
      <w:pPr>
        <w:snapToGrid w:val="0"/>
        <w:spacing w:before="120" w:beforeLines="50" w:after="50" w:line="360" w:lineRule="exact"/>
        <w:rPr>
          <w:rFonts w:hint="eastAsia" w:ascii="宋体" w:hAnsi="宋体" w:cs="宋体"/>
          <w:b/>
          <w:color w:val="auto"/>
          <w:szCs w:val="21"/>
          <w:highlight w:val="none"/>
        </w:rPr>
      </w:pPr>
      <w:r>
        <w:rPr>
          <w:rFonts w:hint="eastAsia" w:ascii="宋体" w:hAnsi="宋体" w:cs="宋体"/>
          <w:color w:val="auto"/>
          <w:szCs w:val="21"/>
          <w:highlight w:val="none"/>
        </w:rPr>
        <w:br w:type="page"/>
      </w:r>
      <w:bookmarkStart w:id="98" w:name="_Toc455309222"/>
      <w:bookmarkStart w:id="99" w:name="_Toc462320613"/>
      <w:bookmarkStart w:id="100" w:name="_Toc462223472"/>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．法定代表人身份证明（无授权代表时提供）：</w:t>
      </w:r>
    </w:p>
    <w:p w14:paraId="0757AE4F">
      <w:pPr>
        <w:pStyle w:val="200"/>
        <w:jc w:val="left"/>
        <w:rPr>
          <w:rFonts w:hint="eastAsia" w:ascii="宋体" w:hAnsi="宋体" w:cs="宋体"/>
          <w:color w:val="auto"/>
          <w:highlight w:val="none"/>
        </w:rPr>
      </w:pPr>
    </w:p>
    <w:p w14:paraId="6442A36B">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法定代表人身份证明</w:t>
      </w:r>
      <w:bookmarkEnd w:id="98"/>
      <w:bookmarkEnd w:id="99"/>
      <w:bookmarkEnd w:id="100"/>
    </w:p>
    <w:p w14:paraId="3F610E21">
      <w:pPr>
        <w:spacing w:line="360" w:lineRule="auto"/>
        <w:rPr>
          <w:rFonts w:hint="eastAsia" w:ascii="宋体" w:hAnsi="宋体" w:cs="宋体"/>
          <w:color w:val="auto"/>
          <w:highlight w:val="none"/>
        </w:rPr>
      </w:pPr>
    </w:p>
    <w:p w14:paraId="2B559E64">
      <w:pPr>
        <w:spacing w:line="360" w:lineRule="auto"/>
        <w:rPr>
          <w:rFonts w:hint="eastAsia" w:ascii="宋体" w:hAnsi="宋体" w:cs="宋体"/>
          <w:color w:val="auto"/>
          <w:highlight w:val="none"/>
        </w:rPr>
      </w:pPr>
    </w:p>
    <w:p w14:paraId="36CAA31D">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供应商名称：</w:t>
      </w:r>
      <w:r>
        <w:rPr>
          <w:rFonts w:hint="eastAsia" w:ascii="宋体" w:hAnsi="宋体" w:cs="宋体"/>
          <w:color w:val="auto"/>
          <w:szCs w:val="21"/>
          <w:highlight w:val="none"/>
          <w:u w:val="single"/>
        </w:rPr>
        <w:t xml:space="preserve">                                         </w:t>
      </w:r>
    </w:p>
    <w:p w14:paraId="48817D9D">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56059415">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7A5B08A6">
      <w:pPr>
        <w:spacing w:line="540" w:lineRule="exact"/>
        <w:rPr>
          <w:rFonts w:hint="eastAsia" w:ascii="宋体" w:hAnsi="宋体" w:cs="宋体"/>
          <w:color w:val="auto"/>
          <w:szCs w:val="21"/>
          <w:highlight w:val="none"/>
          <w:u w:val="single"/>
        </w:rPr>
      </w:pPr>
      <w:r>
        <w:rPr>
          <w:rFonts w:hint="eastAsia" w:ascii="宋体" w:hAnsi="宋体" w:cs="宋体"/>
          <w:color w:val="auto"/>
          <w:szCs w:val="21"/>
          <w:highlight w:val="none"/>
        </w:rPr>
        <w:t>成立时间：</w:t>
      </w:r>
      <w:r>
        <w:rPr>
          <w:rFonts w:hint="eastAsia" w:ascii="宋体" w:hAnsi="宋体" w:cs="宋体"/>
          <w:color w:val="auto"/>
          <w:szCs w:val="21"/>
          <w:highlight w:val="none"/>
          <w:u w:val="single"/>
        </w:rPr>
        <w:t xml:space="preserve">          年        月        日</w:t>
      </w:r>
    </w:p>
    <w:p w14:paraId="042996DA">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经营期限：</w:t>
      </w:r>
      <w:r>
        <w:rPr>
          <w:rFonts w:hint="eastAsia" w:ascii="宋体" w:hAnsi="宋体" w:cs="宋体"/>
          <w:color w:val="auto"/>
          <w:szCs w:val="21"/>
          <w:highlight w:val="none"/>
          <w:u w:val="single"/>
        </w:rPr>
        <w:t xml:space="preserve">                                           </w:t>
      </w:r>
    </w:p>
    <w:p w14:paraId="48C3EED7">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4C2CE9F">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14:paraId="601DB7D8">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 供应商名称）</w:t>
      </w:r>
      <w:r>
        <w:rPr>
          <w:rFonts w:hint="eastAsia" w:ascii="宋体" w:hAnsi="宋体" w:cs="宋体"/>
          <w:color w:val="auto"/>
          <w:szCs w:val="21"/>
          <w:highlight w:val="none"/>
        </w:rPr>
        <w:t>的法定代表人。</w:t>
      </w:r>
    </w:p>
    <w:p w14:paraId="0D88BAF7">
      <w:pPr>
        <w:spacing w:line="540" w:lineRule="exact"/>
        <w:rPr>
          <w:rFonts w:hint="eastAsia" w:ascii="宋体" w:hAnsi="宋体" w:cs="宋体"/>
          <w:color w:val="auto"/>
          <w:szCs w:val="21"/>
          <w:highlight w:val="none"/>
        </w:rPr>
      </w:pPr>
    </w:p>
    <w:p w14:paraId="01EE2471">
      <w:pPr>
        <w:spacing w:line="5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特此证明。</w:t>
      </w:r>
    </w:p>
    <w:p w14:paraId="1C28572D">
      <w:pPr>
        <w:spacing w:line="360" w:lineRule="auto"/>
        <w:ind w:firstLine="420" w:firstLineChars="200"/>
        <w:rPr>
          <w:rFonts w:hint="eastAsia" w:ascii="宋体" w:hAnsi="宋体" w:cs="宋体"/>
          <w:color w:val="auto"/>
          <w:szCs w:val="21"/>
          <w:highlight w:val="none"/>
        </w:rPr>
      </w:pPr>
    </w:p>
    <w:p w14:paraId="20D1ABEC">
      <w:pPr>
        <w:spacing w:line="360" w:lineRule="auto"/>
        <w:ind w:firstLine="4830" w:firstLineChars="23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p w14:paraId="663EC16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年       月       日 </w:t>
      </w:r>
    </w:p>
    <w:p w14:paraId="3CE2F178">
      <w:pPr>
        <w:spacing w:line="360" w:lineRule="auto"/>
        <w:ind w:firstLine="420" w:firstLineChars="200"/>
        <w:rPr>
          <w:rFonts w:hint="eastAsia" w:ascii="宋体" w:hAnsi="宋体" w:cs="宋体"/>
          <w:color w:val="auto"/>
          <w:szCs w:val="21"/>
          <w:highlight w:val="none"/>
        </w:rPr>
      </w:pPr>
    </w:p>
    <w:p w14:paraId="278495B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附件：法定代表人身份证扫描件</w:t>
      </w:r>
    </w:p>
    <w:p w14:paraId="16972AF8">
      <w:pPr>
        <w:spacing w:line="360" w:lineRule="auto"/>
        <w:rPr>
          <w:rFonts w:hint="eastAsia" w:ascii="宋体" w:hAnsi="宋体" w:cs="宋体"/>
          <w:color w:val="auto"/>
          <w:szCs w:val="21"/>
          <w:highlight w:val="none"/>
        </w:rPr>
      </w:pPr>
    </w:p>
    <w:p w14:paraId="03743F36">
      <w:pPr>
        <w:snapToGrid w:val="0"/>
        <w:spacing w:before="120" w:beforeLines="50" w:after="50" w:line="360" w:lineRule="exact"/>
        <w:rPr>
          <w:rFonts w:hint="eastAsia"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．授权委托书（有授权代表时提供）：</w:t>
      </w:r>
    </w:p>
    <w:p w14:paraId="244FC021">
      <w:pPr>
        <w:snapToGrid w:val="0"/>
        <w:spacing w:before="120" w:beforeLines="50" w:after="50" w:line="360" w:lineRule="exact"/>
        <w:rPr>
          <w:rFonts w:hint="eastAsia" w:ascii="宋体" w:hAnsi="宋体" w:cs="宋体"/>
          <w:b/>
          <w:color w:val="auto"/>
          <w:szCs w:val="21"/>
          <w:highlight w:val="none"/>
        </w:rPr>
      </w:pPr>
    </w:p>
    <w:p w14:paraId="7CBE5283">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法定代表人授权委托书</w:t>
      </w:r>
    </w:p>
    <w:p w14:paraId="0E2FA24E">
      <w:pPr>
        <w:snapToGrid w:val="0"/>
        <w:spacing w:before="120" w:beforeLines="50" w:after="50" w:line="440" w:lineRule="exact"/>
        <w:rPr>
          <w:rFonts w:hint="eastAsia" w:ascii="宋体" w:hAnsi="宋体" w:cs="宋体"/>
          <w:b/>
          <w:bCs/>
          <w:color w:val="auto"/>
          <w:szCs w:val="21"/>
          <w:highlight w:val="none"/>
        </w:rPr>
      </w:pPr>
      <w:r>
        <w:rPr>
          <w:rFonts w:hint="eastAsia" w:ascii="宋体" w:hAnsi="宋体" w:cs="宋体"/>
          <w:bCs/>
          <w:color w:val="auto"/>
          <w:szCs w:val="21"/>
          <w:highlight w:val="none"/>
        </w:rPr>
        <w:t>致：</w:t>
      </w:r>
      <w:r>
        <w:rPr>
          <w:rFonts w:hint="eastAsia" w:ascii="宋体" w:hAnsi="宋体" w:cs="宋体"/>
          <w:i/>
          <w:iCs/>
          <w:color w:val="auto"/>
          <w:szCs w:val="21"/>
          <w:highlight w:val="none"/>
          <w:u w:val="single"/>
        </w:rPr>
        <w:t>（采购人名称）</w:t>
      </w:r>
      <w:r>
        <w:rPr>
          <w:rFonts w:hint="eastAsia" w:ascii="宋体" w:hAnsi="宋体" w:cs="宋体"/>
          <w:color w:val="auto"/>
          <w:szCs w:val="21"/>
          <w:highlight w:val="none"/>
        </w:rPr>
        <w:t>：</w:t>
      </w:r>
    </w:p>
    <w:p w14:paraId="77949E35">
      <w:pPr>
        <w:snapToGrid w:val="0"/>
        <w:spacing w:before="120" w:beforeLines="50" w:after="50"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i/>
          <w:iCs/>
          <w:color w:val="auto"/>
          <w:szCs w:val="21"/>
          <w:highlight w:val="none"/>
          <w:u w:val="single"/>
        </w:rPr>
        <w:t>（姓名）</w:t>
      </w:r>
      <w:r>
        <w:rPr>
          <w:rFonts w:hint="eastAsia" w:ascii="宋体" w:hAnsi="宋体" w:cs="宋体"/>
          <w:color w:val="auto"/>
          <w:szCs w:val="21"/>
          <w:highlight w:val="none"/>
        </w:rPr>
        <w:t>系</w:t>
      </w: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的法定代表人，现授权委托本单位在职职工</w:t>
      </w:r>
      <w:r>
        <w:rPr>
          <w:rFonts w:hint="eastAsia" w:ascii="宋体" w:hAnsi="宋体" w:cs="宋体"/>
          <w:i/>
          <w:color w:val="auto"/>
          <w:szCs w:val="21"/>
          <w:highlight w:val="none"/>
          <w:u w:val="single"/>
        </w:rPr>
        <w:t>（姓名）</w:t>
      </w:r>
      <w:r>
        <w:rPr>
          <w:rFonts w:hint="eastAsia" w:ascii="宋体" w:hAnsi="宋体" w:cs="宋体"/>
          <w:color w:val="auto"/>
          <w:szCs w:val="21"/>
          <w:highlight w:val="none"/>
        </w:rPr>
        <w:t>以我方的名义参加</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项目的磋商活动，并代表我方全权办理针对上述项目的磋商、截标、评审、签约等具体事务和签署相关文件。</w:t>
      </w:r>
    </w:p>
    <w:p w14:paraId="644B2B62">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我方对被授权人的签名事项负全部责任。</w:t>
      </w:r>
    </w:p>
    <w:p w14:paraId="7592A84A">
      <w:pPr>
        <w:snapToGrid w:val="0"/>
        <w:spacing w:before="120" w:beforeLines="50" w:after="50" w:line="44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在撤销授权的书面通知以前，本授权书一直有效。被授权人在授权书有效期内签署的所有文件不因授权的撤销而失效。</w:t>
      </w:r>
    </w:p>
    <w:p w14:paraId="12BAB4D9">
      <w:pPr>
        <w:snapToGrid w:val="0"/>
        <w:spacing w:before="120" w:beforeLines="50" w:after="50" w:line="44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被授权人无转委托权，特此委托。</w:t>
      </w:r>
    </w:p>
    <w:p w14:paraId="4635FAA0">
      <w:pPr>
        <w:snapToGrid w:val="0"/>
        <w:spacing w:before="120" w:beforeLines="50" w:after="50" w:line="440" w:lineRule="exact"/>
        <w:rPr>
          <w:rFonts w:hint="eastAsia" w:ascii="宋体" w:hAnsi="宋体" w:cs="宋体"/>
          <w:color w:val="auto"/>
          <w:szCs w:val="21"/>
          <w:highlight w:val="none"/>
          <w:u w:val="single"/>
        </w:rPr>
      </w:pPr>
      <w:r>
        <w:rPr>
          <w:rFonts w:hint="eastAsia" w:ascii="宋体" w:hAnsi="宋体" w:cs="宋体"/>
          <w:color w:val="auto"/>
          <w:szCs w:val="21"/>
          <w:highlight w:val="none"/>
        </w:rPr>
        <w:t>被授权人</w:t>
      </w:r>
      <w:bookmarkStart w:id="101" w:name="_Hlk89190805"/>
      <w:r>
        <w:rPr>
          <w:rFonts w:hint="eastAsia" w:ascii="宋体" w:hAnsi="宋体" w:cs="宋体"/>
          <w:color w:val="auto"/>
          <w:szCs w:val="21"/>
          <w:highlight w:val="none"/>
        </w:rPr>
        <w:t>签名或签章</w:t>
      </w:r>
      <w:bookmarkEnd w:id="101"/>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法定代表人签名或签章：</w:t>
      </w:r>
      <w:r>
        <w:rPr>
          <w:rFonts w:hint="eastAsia" w:ascii="宋体" w:hAnsi="宋体" w:cs="宋体"/>
          <w:color w:val="auto"/>
          <w:szCs w:val="21"/>
          <w:highlight w:val="none"/>
          <w:u w:val="single"/>
        </w:rPr>
        <w:t xml:space="preserve">          </w:t>
      </w:r>
    </w:p>
    <w:p w14:paraId="3ABEF81C">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p>
    <w:p w14:paraId="405137FA">
      <w:pPr>
        <w:snapToGrid w:val="0"/>
        <w:spacing w:before="120" w:beforeLines="50" w:after="50" w:line="440" w:lineRule="exact"/>
        <w:rPr>
          <w:rFonts w:hint="eastAsia" w:ascii="宋体" w:hAnsi="宋体" w:cs="宋体"/>
          <w:color w:val="auto"/>
          <w:szCs w:val="21"/>
          <w:highlight w:val="none"/>
          <w:u w:val="single"/>
        </w:rPr>
      </w:pPr>
      <w:r>
        <w:rPr>
          <w:rFonts w:hint="eastAsia" w:ascii="宋体" w:hAnsi="宋体" w:cs="宋体"/>
          <w:color w:val="auto"/>
          <w:szCs w:val="21"/>
          <w:highlight w:val="none"/>
        </w:rPr>
        <w:t>被授权人身份证号码：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授权人身份证号码：</w:t>
      </w:r>
      <w:r>
        <w:rPr>
          <w:rFonts w:hint="eastAsia" w:ascii="宋体" w:hAnsi="宋体" w:cs="宋体"/>
          <w:color w:val="auto"/>
          <w:szCs w:val="21"/>
          <w:highlight w:val="none"/>
          <w:u w:val="single"/>
        </w:rPr>
        <w:t xml:space="preserve">                 </w:t>
      </w:r>
    </w:p>
    <w:p w14:paraId="6BA08010">
      <w:pPr>
        <w:snapToGrid w:val="0"/>
        <w:spacing w:before="120" w:beforeLines="50" w:after="50" w:line="440" w:lineRule="exact"/>
        <w:rPr>
          <w:rFonts w:hint="eastAsia" w:ascii="宋体" w:hAnsi="宋体" w:eastAsia="宋体" w:cs="宋体"/>
          <w:color w:val="auto"/>
          <w:szCs w:val="21"/>
          <w:highlight w:val="none"/>
          <w:u w:val="single"/>
          <w:lang w:val="en-US" w:eastAsia="zh-CN"/>
        </w:rPr>
      </w:pPr>
      <w:bookmarkStart w:id="102" w:name="_Hlk133576837"/>
      <w:r>
        <w:rPr>
          <w:rFonts w:hint="eastAsia" w:ascii="宋体" w:hAnsi="宋体" w:cs="宋体"/>
          <w:color w:val="auto"/>
          <w:szCs w:val="21"/>
          <w:highlight w:val="none"/>
        </w:rPr>
        <w:t>被授权人</w:t>
      </w:r>
      <w:bookmarkStart w:id="103" w:name="_Hlk132793041"/>
      <w:r>
        <w:rPr>
          <w:rFonts w:hint="eastAsia" w:ascii="宋体" w:hAnsi="宋体" w:cs="宋体"/>
          <w:color w:val="auto"/>
          <w:szCs w:val="21"/>
          <w:highlight w:val="none"/>
          <w:lang w:val="en-US" w:eastAsia="zh-CN"/>
        </w:rPr>
        <w:t>联系电话</w:t>
      </w:r>
      <w:r>
        <w:rPr>
          <w:rFonts w:hint="eastAsia" w:ascii="宋体" w:hAnsi="宋体" w:cs="宋体"/>
          <w:color w:val="auto"/>
          <w:szCs w:val="21"/>
          <w:highlight w:val="none"/>
        </w:rPr>
        <w:t>：</w:t>
      </w:r>
      <w:bookmarkEnd w:id="103"/>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rPr>
        <w:t xml:space="preserve"> </w:t>
      </w:r>
      <w:r>
        <w:rPr>
          <w:rFonts w:hint="eastAsia" w:ascii="宋体" w:hAnsi="宋体" w:cs="宋体"/>
          <w:color w:val="auto"/>
          <w:szCs w:val="21"/>
          <w:highlight w:val="none"/>
          <w:u w:val="none"/>
          <w:lang w:val="en-US" w:eastAsia="zh-CN"/>
        </w:rPr>
        <w:t xml:space="preserve">                        </w:t>
      </w:r>
      <w:r>
        <w:rPr>
          <w:rFonts w:hint="eastAsia" w:ascii="宋体" w:hAnsi="宋体" w:cs="宋体"/>
          <w:color w:val="auto"/>
          <w:szCs w:val="21"/>
          <w:highlight w:val="none"/>
        </w:rPr>
        <w:t>邮箱</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 xml:space="preserve">        </w:t>
      </w:r>
    </w:p>
    <w:bookmarkEnd w:id="102"/>
    <w:p w14:paraId="2CC61334">
      <w:pPr>
        <w:snapToGrid w:val="0"/>
        <w:spacing w:before="120" w:beforeLines="50" w:after="50" w:line="440" w:lineRule="exact"/>
        <w:rPr>
          <w:rFonts w:hint="eastAsia" w:ascii="宋体" w:hAnsi="宋体" w:cs="宋体"/>
          <w:color w:val="auto"/>
          <w:szCs w:val="21"/>
          <w:highlight w:val="none"/>
        </w:rPr>
      </w:pPr>
    </w:p>
    <w:p w14:paraId="6E1E4B18">
      <w:pPr>
        <w:snapToGrid w:val="0"/>
        <w:spacing w:before="120" w:beforeLines="50" w:after="50" w:line="440" w:lineRule="exact"/>
        <w:rPr>
          <w:rFonts w:hint="eastAsia" w:ascii="宋体" w:hAnsi="宋体" w:cs="宋体"/>
          <w:color w:val="auto"/>
          <w:szCs w:val="21"/>
          <w:highlight w:val="none"/>
        </w:rPr>
      </w:pPr>
    </w:p>
    <w:p w14:paraId="13715130">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5259D950">
      <w:pPr>
        <w:snapToGrid w:val="0"/>
        <w:spacing w:before="120" w:beforeLines="50" w:after="50" w:line="440" w:lineRule="exact"/>
        <w:ind w:firstLine="5670" w:firstLineChars="27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p w14:paraId="7DFE13C1">
      <w:pPr>
        <w:snapToGrid w:val="0"/>
        <w:spacing w:before="120" w:beforeLines="50" w:after="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66141FD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附件：法定代表人身份证证明、法定代表人身份证扫描件及</w:t>
      </w:r>
      <w:r>
        <w:rPr>
          <w:rFonts w:hint="eastAsia" w:ascii="宋体" w:hAnsi="宋体" w:cs="宋体"/>
          <w:color w:val="auto"/>
          <w:szCs w:val="21"/>
          <w:highlight w:val="none"/>
          <w:lang w:eastAsia="zh-CN"/>
        </w:rPr>
        <w:t>被授权</w:t>
      </w:r>
      <w:r>
        <w:rPr>
          <w:rFonts w:hint="eastAsia" w:ascii="宋体" w:hAnsi="宋体" w:cs="宋体"/>
          <w:color w:val="auto"/>
          <w:szCs w:val="21"/>
          <w:highlight w:val="none"/>
        </w:rPr>
        <w:t>人身份证扫描件</w:t>
      </w:r>
    </w:p>
    <w:p w14:paraId="7490E5D8">
      <w:pPr>
        <w:spacing w:line="360" w:lineRule="auto"/>
        <w:rPr>
          <w:rFonts w:hint="eastAsia" w:ascii="宋体" w:hAnsi="宋体" w:cs="宋体"/>
          <w:color w:val="auto"/>
          <w:highlight w:val="none"/>
        </w:rPr>
      </w:pPr>
    </w:p>
    <w:p w14:paraId="5F0DF411">
      <w:pPr>
        <w:snapToGrid w:val="0"/>
        <w:spacing w:before="50" w:after="120" w:afterLines="50" w:line="440" w:lineRule="exact"/>
        <w:jc w:val="left"/>
        <w:rPr>
          <w:rFonts w:hint="eastAsia" w:ascii="宋体" w:hAnsi="宋体" w:cs="宋体"/>
          <w:b/>
          <w:color w:val="auto"/>
          <w:szCs w:val="21"/>
          <w:highlight w:val="none"/>
        </w:rPr>
      </w:pPr>
      <w:r>
        <w:rPr>
          <w:rFonts w:hint="eastAsia" w:ascii="宋体" w:hAnsi="宋体" w:cs="宋体"/>
          <w:color w:val="auto"/>
          <w:szCs w:val="21"/>
          <w:highlight w:val="none"/>
        </w:rPr>
        <w:br w:type="page"/>
      </w:r>
    </w:p>
    <w:p w14:paraId="45722DCC">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．具备法律、行政法规规定的其他要求的证明材料（按“评审方法及标准” “</w:t>
      </w:r>
      <w:r>
        <w:rPr>
          <w:rFonts w:hint="eastAsia" w:ascii="宋体" w:hAnsi="宋体" w:cs="宋体"/>
          <w:color w:val="auto"/>
          <w:szCs w:val="21"/>
          <w:highlight w:val="none"/>
        </w:rPr>
        <w:t>资格审查表</w:t>
      </w:r>
      <w:r>
        <w:rPr>
          <w:rFonts w:hint="eastAsia" w:ascii="宋体" w:hAnsi="宋体" w:cs="宋体"/>
          <w:color w:val="auto"/>
          <w:highlight w:val="none"/>
        </w:rPr>
        <w:t>”规定提供）。</w:t>
      </w:r>
      <w:r>
        <w:rPr>
          <w:rFonts w:hint="eastAsia" w:ascii="宋体" w:hAnsi="宋体" w:cs="宋体"/>
          <w:b/>
          <w:color w:val="auto"/>
          <w:highlight w:val="none"/>
        </w:rPr>
        <w:t>（如采购文件有要求时提供）</w:t>
      </w:r>
    </w:p>
    <w:p w14:paraId="76676B51">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.1供应商基本情况表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897"/>
        <w:gridCol w:w="1021"/>
        <w:gridCol w:w="1160"/>
        <w:gridCol w:w="311"/>
        <w:gridCol w:w="1246"/>
        <w:gridCol w:w="63"/>
        <w:gridCol w:w="720"/>
        <w:gridCol w:w="1923"/>
      </w:tblGrid>
      <w:tr w14:paraId="1A42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FDBC16B">
            <w:pPr>
              <w:jc w:val="center"/>
              <w:rPr>
                <w:rFonts w:hint="eastAsia" w:ascii="宋体" w:hAnsi="宋体" w:cs="宋体"/>
                <w:color w:val="auto"/>
                <w:szCs w:val="21"/>
                <w:highlight w:val="none"/>
              </w:rPr>
            </w:pPr>
            <w:r>
              <w:rPr>
                <w:rFonts w:hint="eastAsia" w:ascii="宋体" w:hAnsi="宋体" w:cs="宋体"/>
                <w:color w:val="auto"/>
                <w:szCs w:val="21"/>
                <w:highlight w:val="none"/>
              </w:rPr>
              <w:t>供应商名称</w:t>
            </w:r>
          </w:p>
        </w:tc>
        <w:tc>
          <w:tcPr>
            <w:tcW w:w="7341" w:type="dxa"/>
            <w:gridSpan w:val="8"/>
            <w:noWrap w:val="0"/>
            <w:vAlign w:val="center"/>
          </w:tcPr>
          <w:p w14:paraId="6CC7A4F2">
            <w:pPr>
              <w:jc w:val="center"/>
              <w:rPr>
                <w:rFonts w:hint="eastAsia" w:ascii="宋体" w:hAnsi="宋体" w:cs="宋体"/>
                <w:color w:val="auto"/>
                <w:szCs w:val="21"/>
                <w:highlight w:val="none"/>
              </w:rPr>
            </w:pPr>
          </w:p>
        </w:tc>
      </w:tr>
      <w:tr w14:paraId="1209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D76E24B">
            <w:pPr>
              <w:jc w:val="center"/>
              <w:rPr>
                <w:rFonts w:hint="eastAsia" w:ascii="宋体" w:hAnsi="宋体" w:cs="宋体"/>
                <w:color w:val="auto"/>
                <w:szCs w:val="21"/>
                <w:highlight w:val="none"/>
              </w:rPr>
            </w:pPr>
            <w:r>
              <w:rPr>
                <w:rFonts w:hint="eastAsia" w:ascii="宋体" w:hAnsi="宋体" w:cs="宋体"/>
                <w:color w:val="auto"/>
                <w:szCs w:val="21"/>
                <w:highlight w:val="none"/>
              </w:rPr>
              <w:t>注册地址</w:t>
            </w:r>
          </w:p>
        </w:tc>
        <w:tc>
          <w:tcPr>
            <w:tcW w:w="3389" w:type="dxa"/>
            <w:gridSpan w:val="4"/>
            <w:noWrap w:val="0"/>
            <w:vAlign w:val="center"/>
          </w:tcPr>
          <w:p w14:paraId="6B157331">
            <w:pPr>
              <w:jc w:val="center"/>
              <w:rPr>
                <w:rFonts w:hint="eastAsia" w:ascii="宋体" w:hAnsi="宋体" w:cs="宋体"/>
                <w:color w:val="auto"/>
                <w:szCs w:val="21"/>
                <w:highlight w:val="none"/>
              </w:rPr>
            </w:pPr>
          </w:p>
        </w:tc>
        <w:tc>
          <w:tcPr>
            <w:tcW w:w="1246" w:type="dxa"/>
            <w:noWrap w:val="0"/>
            <w:vAlign w:val="center"/>
          </w:tcPr>
          <w:p w14:paraId="2289DD34">
            <w:pPr>
              <w:jc w:val="center"/>
              <w:rPr>
                <w:rFonts w:hint="eastAsia" w:ascii="宋体" w:hAnsi="宋体" w:cs="宋体"/>
                <w:color w:val="auto"/>
                <w:szCs w:val="21"/>
                <w:highlight w:val="none"/>
              </w:rPr>
            </w:pPr>
            <w:r>
              <w:rPr>
                <w:rFonts w:hint="eastAsia" w:ascii="宋体" w:hAnsi="宋体" w:cs="宋体"/>
                <w:color w:val="auto"/>
                <w:szCs w:val="21"/>
                <w:highlight w:val="none"/>
              </w:rPr>
              <w:t>邮政编码</w:t>
            </w:r>
          </w:p>
        </w:tc>
        <w:tc>
          <w:tcPr>
            <w:tcW w:w="2706" w:type="dxa"/>
            <w:gridSpan w:val="3"/>
            <w:noWrap w:val="0"/>
            <w:vAlign w:val="center"/>
          </w:tcPr>
          <w:p w14:paraId="4FA81E17">
            <w:pPr>
              <w:jc w:val="center"/>
              <w:rPr>
                <w:rFonts w:hint="eastAsia" w:ascii="宋体" w:hAnsi="宋体" w:cs="宋体"/>
                <w:color w:val="auto"/>
                <w:szCs w:val="21"/>
                <w:highlight w:val="none"/>
              </w:rPr>
            </w:pPr>
          </w:p>
        </w:tc>
      </w:tr>
      <w:tr w14:paraId="267F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restart"/>
            <w:noWrap w:val="0"/>
            <w:vAlign w:val="center"/>
          </w:tcPr>
          <w:p w14:paraId="08E71234">
            <w:pPr>
              <w:jc w:val="center"/>
              <w:rPr>
                <w:rFonts w:hint="eastAsia" w:ascii="宋体" w:hAnsi="宋体" w:cs="宋体"/>
                <w:color w:val="auto"/>
                <w:szCs w:val="21"/>
                <w:highlight w:val="none"/>
              </w:rPr>
            </w:pPr>
            <w:r>
              <w:rPr>
                <w:rFonts w:hint="eastAsia" w:ascii="宋体" w:hAnsi="宋体" w:cs="宋体"/>
                <w:color w:val="auto"/>
                <w:szCs w:val="21"/>
                <w:highlight w:val="none"/>
              </w:rPr>
              <w:t>联系方式</w:t>
            </w:r>
          </w:p>
        </w:tc>
        <w:tc>
          <w:tcPr>
            <w:tcW w:w="897" w:type="dxa"/>
            <w:noWrap w:val="0"/>
            <w:vAlign w:val="center"/>
          </w:tcPr>
          <w:p w14:paraId="5A5AA9D7">
            <w:pPr>
              <w:jc w:val="center"/>
              <w:rPr>
                <w:rFonts w:hint="eastAsia" w:ascii="宋体" w:hAnsi="宋体" w:cs="宋体"/>
                <w:color w:val="auto"/>
                <w:szCs w:val="21"/>
                <w:highlight w:val="none"/>
              </w:rPr>
            </w:pPr>
            <w:r>
              <w:rPr>
                <w:rFonts w:hint="eastAsia" w:ascii="宋体" w:hAnsi="宋体" w:cs="宋体"/>
                <w:color w:val="auto"/>
                <w:szCs w:val="21"/>
                <w:highlight w:val="none"/>
              </w:rPr>
              <w:t>联系人</w:t>
            </w:r>
          </w:p>
        </w:tc>
        <w:tc>
          <w:tcPr>
            <w:tcW w:w="2492" w:type="dxa"/>
            <w:gridSpan w:val="3"/>
            <w:noWrap w:val="0"/>
            <w:vAlign w:val="center"/>
          </w:tcPr>
          <w:p w14:paraId="14A2D647">
            <w:pPr>
              <w:jc w:val="center"/>
              <w:rPr>
                <w:rFonts w:hint="eastAsia" w:ascii="宋体" w:hAnsi="宋体" w:cs="宋体"/>
                <w:color w:val="auto"/>
                <w:szCs w:val="21"/>
                <w:highlight w:val="none"/>
              </w:rPr>
            </w:pPr>
          </w:p>
        </w:tc>
        <w:tc>
          <w:tcPr>
            <w:tcW w:w="1246" w:type="dxa"/>
            <w:noWrap w:val="0"/>
            <w:vAlign w:val="center"/>
          </w:tcPr>
          <w:p w14:paraId="0B5D0E36">
            <w:pPr>
              <w:jc w:val="center"/>
              <w:rPr>
                <w:rFonts w:hint="eastAsia" w:ascii="宋体" w:hAnsi="宋体" w:cs="宋体"/>
                <w:color w:val="auto"/>
                <w:szCs w:val="21"/>
                <w:highlight w:val="none"/>
              </w:rPr>
            </w:pPr>
            <w:r>
              <w:rPr>
                <w:rFonts w:hint="eastAsia" w:ascii="宋体" w:hAnsi="宋体" w:cs="宋体"/>
                <w:color w:val="auto"/>
                <w:szCs w:val="21"/>
                <w:highlight w:val="none"/>
              </w:rPr>
              <w:t>电  话</w:t>
            </w:r>
          </w:p>
        </w:tc>
        <w:tc>
          <w:tcPr>
            <w:tcW w:w="2706" w:type="dxa"/>
            <w:gridSpan w:val="3"/>
            <w:noWrap w:val="0"/>
            <w:vAlign w:val="center"/>
          </w:tcPr>
          <w:p w14:paraId="6C1018A5">
            <w:pPr>
              <w:jc w:val="center"/>
              <w:rPr>
                <w:rFonts w:hint="eastAsia" w:ascii="宋体" w:hAnsi="宋体" w:cs="宋体"/>
                <w:color w:val="auto"/>
                <w:szCs w:val="21"/>
                <w:highlight w:val="none"/>
              </w:rPr>
            </w:pPr>
          </w:p>
        </w:tc>
      </w:tr>
      <w:tr w14:paraId="32194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continue"/>
            <w:noWrap w:val="0"/>
            <w:vAlign w:val="center"/>
          </w:tcPr>
          <w:p w14:paraId="73E83437">
            <w:pPr>
              <w:jc w:val="center"/>
              <w:rPr>
                <w:rFonts w:hint="eastAsia" w:ascii="宋体" w:hAnsi="宋体" w:cs="宋体"/>
                <w:color w:val="auto"/>
                <w:szCs w:val="21"/>
                <w:highlight w:val="none"/>
              </w:rPr>
            </w:pPr>
          </w:p>
        </w:tc>
        <w:tc>
          <w:tcPr>
            <w:tcW w:w="897" w:type="dxa"/>
            <w:noWrap w:val="0"/>
            <w:vAlign w:val="center"/>
          </w:tcPr>
          <w:p w14:paraId="249FD455">
            <w:pPr>
              <w:jc w:val="center"/>
              <w:rPr>
                <w:rFonts w:hint="eastAsia" w:ascii="宋体" w:hAnsi="宋体" w:cs="宋体"/>
                <w:color w:val="auto"/>
                <w:szCs w:val="21"/>
                <w:highlight w:val="none"/>
              </w:rPr>
            </w:pPr>
            <w:r>
              <w:rPr>
                <w:rFonts w:hint="eastAsia" w:ascii="宋体" w:hAnsi="宋体" w:cs="宋体"/>
                <w:color w:val="auto"/>
                <w:szCs w:val="21"/>
                <w:highlight w:val="none"/>
              </w:rPr>
              <w:t>传  真</w:t>
            </w:r>
          </w:p>
        </w:tc>
        <w:tc>
          <w:tcPr>
            <w:tcW w:w="2492" w:type="dxa"/>
            <w:gridSpan w:val="3"/>
            <w:noWrap w:val="0"/>
            <w:vAlign w:val="center"/>
          </w:tcPr>
          <w:p w14:paraId="29B793EC">
            <w:pPr>
              <w:jc w:val="center"/>
              <w:rPr>
                <w:rFonts w:hint="eastAsia" w:ascii="宋体" w:hAnsi="宋体" w:cs="宋体"/>
                <w:color w:val="auto"/>
                <w:szCs w:val="21"/>
                <w:highlight w:val="none"/>
              </w:rPr>
            </w:pPr>
          </w:p>
        </w:tc>
        <w:tc>
          <w:tcPr>
            <w:tcW w:w="1246" w:type="dxa"/>
            <w:noWrap w:val="0"/>
            <w:vAlign w:val="center"/>
          </w:tcPr>
          <w:p w14:paraId="2F22EE6F">
            <w:pPr>
              <w:jc w:val="center"/>
              <w:rPr>
                <w:rFonts w:hint="eastAsia" w:ascii="宋体" w:hAnsi="宋体" w:cs="宋体"/>
                <w:color w:val="auto"/>
                <w:szCs w:val="21"/>
                <w:highlight w:val="none"/>
              </w:rPr>
            </w:pPr>
            <w:r>
              <w:rPr>
                <w:rFonts w:hint="eastAsia" w:ascii="宋体" w:hAnsi="宋体" w:cs="宋体"/>
                <w:color w:val="auto"/>
                <w:szCs w:val="21"/>
                <w:highlight w:val="none"/>
              </w:rPr>
              <w:t>网  址</w:t>
            </w:r>
          </w:p>
        </w:tc>
        <w:tc>
          <w:tcPr>
            <w:tcW w:w="2706" w:type="dxa"/>
            <w:gridSpan w:val="3"/>
            <w:noWrap w:val="0"/>
            <w:vAlign w:val="center"/>
          </w:tcPr>
          <w:p w14:paraId="586A4024">
            <w:pPr>
              <w:jc w:val="center"/>
              <w:rPr>
                <w:rFonts w:hint="eastAsia" w:ascii="宋体" w:hAnsi="宋体" w:cs="宋体"/>
                <w:color w:val="auto"/>
                <w:szCs w:val="21"/>
                <w:highlight w:val="none"/>
              </w:rPr>
            </w:pPr>
          </w:p>
        </w:tc>
      </w:tr>
      <w:tr w14:paraId="30A0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8D50C19">
            <w:pPr>
              <w:jc w:val="center"/>
              <w:rPr>
                <w:rFonts w:hint="eastAsia" w:ascii="宋体" w:hAnsi="宋体" w:cs="宋体"/>
                <w:color w:val="auto"/>
                <w:szCs w:val="21"/>
                <w:highlight w:val="none"/>
              </w:rPr>
            </w:pPr>
            <w:r>
              <w:rPr>
                <w:rFonts w:hint="eastAsia" w:ascii="宋体" w:hAnsi="宋体" w:cs="宋体"/>
                <w:color w:val="auto"/>
                <w:szCs w:val="21"/>
                <w:highlight w:val="none"/>
              </w:rPr>
              <w:t>统一社会信用代码</w:t>
            </w:r>
          </w:p>
        </w:tc>
        <w:tc>
          <w:tcPr>
            <w:tcW w:w="7341" w:type="dxa"/>
            <w:gridSpan w:val="8"/>
            <w:noWrap w:val="0"/>
            <w:vAlign w:val="center"/>
          </w:tcPr>
          <w:p w14:paraId="08AE8D7B">
            <w:pPr>
              <w:jc w:val="center"/>
              <w:rPr>
                <w:rFonts w:hint="eastAsia" w:ascii="宋体" w:hAnsi="宋体" w:cs="宋体"/>
                <w:color w:val="auto"/>
                <w:szCs w:val="21"/>
                <w:highlight w:val="none"/>
              </w:rPr>
            </w:pPr>
          </w:p>
        </w:tc>
      </w:tr>
      <w:tr w14:paraId="108F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2A615A7">
            <w:pPr>
              <w:jc w:val="center"/>
              <w:rPr>
                <w:rFonts w:hint="eastAsia" w:ascii="宋体" w:hAnsi="宋体" w:cs="宋体"/>
                <w:color w:val="auto"/>
                <w:szCs w:val="21"/>
                <w:highlight w:val="none"/>
              </w:rPr>
            </w:pPr>
            <w:r>
              <w:rPr>
                <w:rFonts w:hint="eastAsia" w:ascii="宋体" w:hAnsi="宋体" w:cs="宋体"/>
                <w:color w:val="auto"/>
                <w:szCs w:val="21"/>
                <w:highlight w:val="none"/>
              </w:rPr>
              <w:t>法定代表人</w:t>
            </w:r>
          </w:p>
        </w:tc>
        <w:tc>
          <w:tcPr>
            <w:tcW w:w="897" w:type="dxa"/>
            <w:noWrap w:val="0"/>
            <w:vAlign w:val="center"/>
          </w:tcPr>
          <w:p w14:paraId="40A062DF">
            <w:pPr>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021" w:type="dxa"/>
            <w:noWrap w:val="0"/>
            <w:vAlign w:val="center"/>
          </w:tcPr>
          <w:p w14:paraId="11F56229">
            <w:pPr>
              <w:jc w:val="center"/>
              <w:rPr>
                <w:rFonts w:hint="eastAsia" w:ascii="宋体" w:hAnsi="宋体" w:cs="宋体"/>
                <w:color w:val="auto"/>
                <w:szCs w:val="21"/>
                <w:highlight w:val="none"/>
              </w:rPr>
            </w:pPr>
          </w:p>
        </w:tc>
        <w:tc>
          <w:tcPr>
            <w:tcW w:w="1160" w:type="dxa"/>
            <w:noWrap w:val="0"/>
            <w:vAlign w:val="center"/>
          </w:tcPr>
          <w:p w14:paraId="364237EA">
            <w:pPr>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620" w:type="dxa"/>
            <w:gridSpan w:val="3"/>
            <w:noWrap w:val="0"/>
            <w:vAlign w:val="center"/>
          </w:tcPr>
          <w:p w14:paraId="6B614C67">
            <w:pPr>
              <w:jc w:val="center"/>
              <w:rPr>
                <w:rFonts w:hint="eastAsia" w:ascii="宋体" w:hAnsi="宋体" w:cs="宋体"/>
                <w:color w:val="auto"/>
                <w:szCs w:val="21"/>
                <w:highlight w:val="none"/>
              </w:rPr>
            </w:pPr>
          </w:p>
        </w:tc>
        <w:tc>
          <w:tcPr>
            <w:tcW w:w="720" w:type="dxa"/>
            <w:noWrap w:val="0"/>
            <w:vAlign w:val="center"/>
          </w:tcPr>
          <w:p w14:paraId="57BD24D4">
            <w:pPr>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923" w:type="dxa"/>
            <w:noWrap w:val="0"/>
            <w:vAlign w:val="center"/>
          </w:tcPr>
          <w:p w14:paraId="1881FCAF">
            <w:pPr>
              <w:jc w:val="center"/>
              <w:rPr>
                <w:rFonts w:hint="eastAsia" w:ascii="宋体" w:hAnsi="宋体" w:cs="宋体"/>
                <w:color w:val="auto"/>
                <w:szCs w:val="21"/>
                <w:highlight w:val="none"/>
              </w:rPr>
            </w:pPr>
          </w:p>
        </w:tc>
      </w:tr>
      <w:tr w14:paraId="35D0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489413D">
            <w:pPr>
              <w:jc w:val="center"/>
              <w:rPr>
                <w:rFonts w:hint="eastAsia" w:ascii="宋体" w:hAnsi="宋体" w:cs="宋体"/>
                <w:color w:val="auto"/>
                <w:szCs w:val="21"/>
                <w:highlight w:val="none"/>
              </w:rPr>
            </w:pPr>
            <w:r>
              <w:rPr>
                <w:rFonts w:hint="eastAsia" w:ascii="宋体" w:hAnsi="宋体" w:cs="宋体"/>
                <w:color w:val="auto"/>
                <w:szCs w:val="21"/>
                <w:highlight w:val="none"/>
              </w:rPr>
              <w:t>技术负责人</w:t>
            </w:r>
          </w:p>
        </w:tc>
        <w:tc>
          <w:tcPr>
            <w:tcW w:w="897" w:type="dxa"/>
            <w:noWrap w:val="0"/>
            <w:vAlign w:val="center"/>
          </w:tcPr>
          <w:p w14:paraId="30B90790">
            <w:pPr>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021" w:type="dxa"/>
            <w:noWrap w:val="0"/>
            <w:vAlign w:val="center"/>
          </w:tcPr>
          <w:p w14:paraId="395EFFE2">
            <w:pPr>
              <w:jc w:val="center"/>
              <w:rPr>
                <w:rFonts w:hint="eastAsia" w:ascii="宋体" w:hAnsi="宋体" w:cs="宋体"/>
                <w:color w:val="auto"/>
                <w:szCs w:val="21"/>
                <w:highlight w:val="none"/>
              </w:rPr>
            </w:pPr>
          </w:p>
        </w:tc>
        <w:tc>
          <w:tcPr>
            <w:tcW w:w="1160" w:type="dxa"/>
            <w:noWrap w:val="0"/>
            <w:vAlign w:val="center"/>
          </w:tcPr>
          <w:p w14:paraId="4CCCD8E8">
            <w:pPr>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620" w:type="dxa"/>
            <w:gridSpan w:val="3"/>
            <w:noWrap w:val="0"/>
            <w:vAlign w:val="center"/>
          </w:tcPr>
          <w:p w14:paraId="42066431">
            <w:pPr>
              <w:jc w:val="center"/>
              <w:rPr>
                <w:rFonts w:hint="eastAsia" w:ascii="宋体" w:hAnsi="宋体" w:cs="宋体"/>
                <w:color w:val="auto"/>
                <w:szCs w:val="21"/>
                <w:highlight w:val="none"/>
              </w:rPr>
            </w:pPr>
          </w:p>
        </w:tc>
        <w:tc>
          <w:tcPr>
            <w:tcW w:w="720" w:type="dxa"/>
            <w:noWrap w:val="0"/>
            <w:vAlign w:val="center"/>
          </w:tcPr>
          <w:p w14:paraId="7C37DC95">
            <w:pPr>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923" w:type="dxa"/>
            <w:noWrap w:val="0"/>
            <w:vAlign w:val="center"/>
          </w:tcPr>
          <w:p w14:paraId="26AD9800">
            <w:pPr>
              <w:jc w:val="center"/>
              <w:rPr>
                <w:rFonts w:hint="eastAsia" w:ascii="宋体" w:hAnsi="宋体" w:cs="宋体"/>
                <w:color w:val="auto"/>
                <w:szCs w:val="21"/>
                <w:highlight w:val="none"/>
              </w:rPr>
            </w:pPr>
          </w:p>
        </w:tc>
      </w:tr>
      <w:tr w14:paraId="154A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0A68F50">
            <w:pPr>
              <w:jc w:val="center"/>
              <w:rPr>
                <w:rFonts w:hint="eastAsia" w:ascii="宋体" w:hAnsi="宋体" w:cs="宋体"/>
                <w:color w:val="auto"/>
                <w:szCs w:val="21"/>
                <w:highlight w:val="none"/>
              </w:rPr>
            </w:pPr>
            <w:r>
              <w:rPr>
                <w:rFonts w:hint="eastAsia" w:ascii="宋体" w:hAnsi="宋体" w:cs="宋体"/>
                <w:color w:val="auto"/>
                <w:szCs w:val="21"/>
                <w:highlight w:val="none"/>
              </w:rPr>
              <w:t>成立时间</w:t>
            </w:r>
          </w:p>
        </w:tc>
        <w:tc>
          <w:tcPr>
            <w:tcW w:w="1918" w:type="dxa"/>
            <w:gridSpan w:val="2"/>
            <w:noWrap w:val="0"/>
            <w:vAlign w:val="center"/>
          </w:tcPr>
          <w:p w14:paraId="608695D1">
            <w:pPr>
              <w:jc w:val="center"/>
              <w:rPr>
                <w:rFonts w:hint="eastAsia" w:ascii="宋体" w:hAnsi="宋体" w:cs="宋体"/>
                <w:color w:val="auto"/>
                <w:szCs w:val="21"/>
                <w:highlight w:val="none"/>
              </w:rPr>
            </w:pPr>
          </w:p>
        </w:tc>
        <w:tc>
          <w:tcPr>
            <w:tcW w:w="5423" w:type="dxa"/>
            <w:gridSpan w:val="6"/>
            <w:noWrap w:val="0"/>
            <w:vAlign w:val="center"/>
          </w:tcPr>
          <w:p w14:paraId="547B8465">
            <w:pPr>
              <w:jc w:val="center"/>
              <w:rPr>
                <w:rFonts w:hint="eastAsia" w:ascii="宋体" w:hAnsi="宋体" w:cs="宋体"/>
                <w:color w:val="auto"/>
                <w:szCs w:val="21"/>
                <w:highlight w:val="none"/>
              </w:rPr>
            </w:pPr>
            <w:r>
              <w:rPr>
                <w:rFonts w:hint="eastAsia" w:ascii="宋体" w:hAnsi="宋体" w:cs="宋体"/>
                <w:color w:val="auto"/>
                <w:szCs w:val="21"/>
                <w:highlight w:val="none"/>
              </w:rPr>
              <w:t>员工总人数：</w:t>
            </w:r>
          </w:p>
        </w:tc>
      </w:tr>
      <w:tr w14:paraId="5D02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8044B46">
            <w:pPr>
              <w:jc w:val="center"/>
              <w:rPr>
                <w:rFonts w:hint="eastAsia" w:ascii="宋体" w:hAnsi="宋体" w:cs="宋体"/>
                <w:color w:val="auto"/>
                <w:szCs w:val="21"/>
                <w:highlight w:val="none"/>
              </w:rPr>
            </w:pPr>
            <w:r>
              <w:rPr>
                <w:rFonts w:hint="eastAsia" w:ascii="宋体" w:hAnsi="宋体" w:cs="宋体"/>
                <w:color w:val="auto"/>
                <w:szCs w:val="21"/>
                <w:highlight w:val="none"/>
              </w:rPr>
              <w:t>资质等级</w:t>
            </w:r>
          </w:p>
        </w:tc>
        <w:tc>
          <w:tcPr>
            <w:tcW w:w="1918" w:type="dxa"/>
            <w:gridSpan w:val="2"/>
            <w:noWrap w:val="0"/>
            <w:vAlign w:val="center"/>
          </w:tcPr>
          <w:p w14:paraId="34573481">
            <w:pPr>
              <w:jc w:val="center"/>
              <w:rPr>
                <w:rFonts w:hint="eastAsia" w:ascii="宋体" w:hAnsi="宋体" w:cs="宋体"/>
                <w:color w:val="auto"/>
                <w:szCs w:val="21"/>
                <w:highlight w:val="none"/>
              </w:rPr>
            </w:pPr>
          </w:p>
        </w:tc>
        <w:tc>
          <w:tcPr>
            <w:tcW w:w="1160" w:type="dxa"/>
            <w:vMerge w:val="restart"/>
            <w:noWrap w:val="0"/>
            <w:vAlign w:val="center"/>
          </w:tcPr>
          <w:p w14:paraId="65DCD915">
            <w:pPr>
              <w:jc w:val="center"/>
              <w:rPr>
                <w:rFonts w:hint="eastAsia" w:ascii="宋体" w:hAnsi="宋体" w:cs="宋体"/>
                <w:color w:val="auto"/>
                <w:szCs w:val="21"/>
                <w:highlight w:val="none"/>
              </w:rPr>
            </w:pPr>
            <w:r>
              <w:rPr>
                <w:rFonts w:hint="eastAsia" w:ascii="宋体" w:hAnsi="宋体" w:cs="宋体"/>
                <w:color w:val="auto"/>
                <w:szCs w:val="21"/>
                <w:highlight w:val="none"/>
              </w:rPr>
              <w:t>其中</w:t>
            </w:r>
          </w:p>
        </w:tc>
        <w:tc>
          <w:tcPr>
            <w:tcW w:w="1620" w:type="dxa"/>
            <w:gridSpan w:val="3"/>
            <w:noWrap w:val="0"/>
            <w:vAlign w:val="center"/>
          </w:tcPr>
          <w:p w14:paraId="5820243A">
            <w:pPr>
              <w:jc w:val="center"/>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2643" w:type="dxa"/>
            <w:gridSpan w:val="2"/>
            <w:noWrap w:val="0"/>
            <w:vAlign w:val="center"/>
          </w:tcPr>
          <w:p w14:paraId="485E3AF4">
            <w:pPr>
              <w:jc w:val="center"/>
              <w:rPr>
                <w:rFonts w:hint="eastAsia" w:ascii="宋体" w:hAnsi="宋体" w:cs="宋体"/>
                <w:color w:val="auto"/>
                <w:szCs w:val="21"/>
                <w:highlight w:val="none"/>
              </w:rPr>
            </w:pPr>
          </w:p>
        </w:tc>
      </w:tr>
      <w:tr w14:paraId="5CB42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62BA5B8F">
            <w:pPr>
              <w:jc w:val="center"/>
              <w:rPr>
                <w:rFonts w:hint="eastAsia" w:ascii="宋体" w:hAnsi="宋体" w:cs="宋体"/>
                <w:color w:val="auto"/>
                <w:szCs w:val="21"/>
                <w:highlight w:val="none"/>
              </w:rPr>
            </w:pPr>
            <w:r>
              <w:rPr>
                <w:rFonts w:hint="eastAsia" w:ascii="宋体" w:hAnsi="宋体" w:cs="宋体"/>
                <w:color w:val="auto"/>
                <w:szCs w:val="21"/>
                <w:highlight w:val="none"/>
              </w:rPr>
              <w:t>安全生产许可证号</w:t>
            </w:r>
          </w:p>
        </w:tc>
        <w:tc>
          <w:tcPr>
            <w:tcW w:w="1918" w:type="dxa"/>
            <w:gridSpan w:val="2"/>
            <w:noWrap w:val="0"/>
            <w:vAlign w:val="center"/>
          </w:tcPr>
          <w:p w14:paraId="51084EE5">
            <w:pPr>
              <w:jc w:val="center"/>
              <w:rPr>
                <w:rFonts w:hint="eastAsia" w:ascii="宋体" w:hAnsi="宋体" w:cs="宋体"/>
                <w:color w:val="auto"/>
                <w:szCs w:val="21"/>
                <w:highlight w:val="none"/>
              </w:rPr>
            </w:pPr>
          </w:p>
        </w:tc>
        <w:tc>
          <w:tcPr>
            <w:tcW w:w="1160" w:type="dxa"/>
            <w:vMerge w:val="continue"/>
            <w:noWrap w:val="0"/>
            <w:vAlign w:val="center"/>
          </w:tcPr>
          <w:p w14:paraId="7C368E0F">
            <w:pPr>
              <w:jc w:val="center"/>
              <w:rPr>
                <w:rFonts w:hint="eastAsia" w:ascii="宋体" w:hAnsi="宋体" w:cs="宋体"/>
                <w:color w:val="auto"/>
                <w:szCs w:val="21"/>
                <w:highlight w:val="none"/>
              </w:rPr>
            </w:pPr>
          </w:p>
        </w:tc>
        <w:tc>
          <w:tcPr>
            <w:tcW w:w="1620" w:type="dxa"/>
            <w:gridSpan w:val="3"/>
            <w:noWrap w:val="0"/>
            <w:vAlign w:val="center"/>
          </w:tcPr>
          <w:p w14:paraId="0FC7E666">
            <w:pPr>
              <w:jc w:val="center"/>
              <w:rPr>
                <w:rFonts w:hint="eastAsia" w:ascii="宋体" w:hAnsi="宋体" w:cs="宋体"/>
                <w:color w:val="auto"/>
                <w:szCs w:val="21"/>
                <w:highlight w:val="none"/>
              </w:rPr>
            </w:pPr>
            <w:r>
              <w:rPr>
                <w:rFonts w:hint="eastAsia" w:ascii="宋体" w:hAnsi="宋体" w:cs="宋体"/>
                <w:color w:val="auto"/>
                <w:szCs w:val="21"/>
                <w:highlight w:val="none"/>
              </w:rPr>
              <w:t>高级职称人员</w:t>
            </w:r>
          </w:p>
        </w:tc>
        <w:tc>
          <w:tcPr>
            <w:tcW w:w="2643" w:type="dxa"/>
            <w:gridSpan w:val="2"/>
            <w:noWrap w:val="0"/>
            <w:vAlign w:val="center"/>
          </w:tcPr>
          <w:p w14:paraId="31012ECE">
            <w:pPr>
              <w:jc w:val="center"/>
              <w:rPr>
                <w:rFonts w:hint="eastAsia" w:ascii="宋体" w:hAnsi="宋体" w:cs="宋体"/>
                <w:color w:val="auto"/>
                <w:szCs w:val="21"/>
                <w:highlight w:val="none"/>
              </w:rPr>
            </w:pPr>
          </w:p>
        </w:tc>
      </w:tr>
      <w:tr w14:paraId="5A98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7D1892B">
            <w:pPr>
              <w:jc w:val="center"/>
              <w:rPr>
                <w:rFonts w:hint="eastAsia" w:ascii="宋体" w:hAnsi="宋体" w:cs="宋体"/>
                <w:color w:val="auto"/>
                <w:szCs w:val="21"/>
                <w:highlight w:val="none"/>
              </w:rPr>
            </w:pPr>
            <w:r>
              <w:rPr>
                <w:rFonts w:hint="eastAsia" w:ascii="宋体" w:hAnsi="宋体" w:cs="宋体"/>
                <w:color w:val="auto"/>
                <w:szCs w:val="21"/>
                <w:highlight w:val="none"/>
              </w:rPr>
              <w:t>注册资金</w:t>
            </w:r>
          </w:p>
        </w:tc>
        <w:tc>
          <w:tcPr>
            <w:tcW w:w="1918" w:type="dxa"/>
            <w:gridSpan w:val="2"/>
            <w:noWrap w:val="0"/>
            <w:vAlign w:val="center"/>
          </w:tcPr>
          <w:p w14:paraId="5E77D79F">
            <w:pPr>
              <w:jc w:val="center"/>
              <w:rPr>
                <w:rFonts w:hint="eastAsia" w:ascii="宋体" w:hAnsi="宋体" w:cs="宋体"/>
                <w:color w:val="auto"/>
                <w:szCs w:val="21"/>
                <w:highlight w:val="none"/>
              </w:rPr>
            </w:pPr>
          </w:p>
        </w:tc>
        <w:tc>
          <w:tcPr>
            <w:tcW w:w="1160" w:type="dxa"/>
            <w:vMerge w:val="continue"/>
            <w:noWrap w:val="0"/>
            <w:vAlign w:val="center"/>
          </w:tcPr>
          <w:p w14:paraId="6B6CEB8C">
            <w:pPr>
              <w:jc w:val="center"/>
              <w:rPr>
                <w:rFonts w:hint="eastAsia" w:ascii="宋体" w:hAnsi="宋体" w:cs="宋体"/>
                <w:color w:val="auto"/>
                <w:szCs w:val="21"/>
                <w:highlight w:val="none"/>
              </w:rPr>
            </w:pPr>
          </w:p>
        </w:tc>
        <w:tc>
          <w:tcPr>
            <w:tcW w:w="1620" w:type="dxa"/>
            <w:gridSpan w:val="3"/>
            <w:noWrap w:val="0"/>
            <w:vAlign w:val="center"/>
          </w:tcPr>
          <w:p w14:paraId="28CDF688">
            <w:pPr>
              <w:jc w:val="center"/>
              <w:rPr>
                <w:rFonts w:hint="eastAsia" w:ascii="宋体" w:hAnsi="宋体" w:cs="宋体"/>
                <w:color w:val="auto"/>
                <w:szCs w:val="21"/>
                <w:highlight w:val="none"/>
              </w:rPr>
            </w:pPr>
            <w:r>
              <w:rPr>
                <w:rFonts w:hint="eastAsia" w:ascii="宋体" w:hAnsi="宋体" w:cs="宋体"/>
                <w:color w:val="auto"/>
                <w:szCs w:val="21"/>
                <w:highlight w:val="none"/>
              </w:rPr>
              <w:t>中级职称人员</w:t>
            </w:r>
          </w:p>
        </w:tc>
        <w:tc>
          <w:tcPr>
            <w:tcW w:w="2643" w:type="dxa"/>
            <w:gridSpan w:val="2"/>
            <w:noWrap w:val="0"/>
            <w:vAlign w:val="center"/>
          </w:tcPr>
          <w:p w14:paraId="09916FB4">
            <w:pPr>
              <w:jc w:val="center"/>
              <w:rPr>
                <w:rFonts w:hint="eastAsia" w:ascii="宋体" w:hAnsi="宋体" w:cs="宋体"/>
                <w:color w:val="auto"/>
                <w:szCs w:val="21"/>
                <w:highlight w:val="none"/>
              </w:rPr>
            </w:pPr>
          </w:p>
        </w:tc>
      </w:tr>
      <w:tr w14:paraId="0065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29D93537">
            <w:pPr>
              <w:jc w:val="center"/>
              <w:rPr>
                <w:rFonts w:hint="eastAsia" w:ascii="宋体" w:hAnsi="宋体" w:cs="宋体"/>
                <w:color w:val="auto"/>
                <w:szCs w:val="21"/>
                <w:highlight w:val="none"/>
              </w:rPr>
            </w:pPr>
            <w:r>
              <w:rPr>
                <w:rFonts w:hint="eastAsia" w:ascii="宋体" w:hAnsi="宋体" w:cs="宋体"/>
                <w:color w:val="auto"/>
                <w:szCs w:val="21"/>
                <w:highlight w:val="none"/>
              </w:rPr>
              <w:t>开户银行</w:t>
            </w:r>
          </w:p>
        </w:tc>
        <w:tc>
          <w:tcPr>
            <w:tcW w:w="1918" w:type="dxa"/>
            <w:gridSpan w:val="2"/>
            <w:noWrap w:val="0"/>
            <w:vAlign w:val="center"/>
          </w:tcPr>
          <w:p w14:paraId="2B249392">
            <w:pPr>
              <w:jc w:val="center"/>
              <w:rPr>
                <w:rFonts w:hint="eastAsia" w:ascii="宋体" w:hAnsi="宋体" w:cs="宋体"/>
                <w:color w:val="auto"/>
                <w:szCs w:val="21"/>
                <w:highlight w:val="none"/>
              </w:rPr>
            </w:pPr>
          </w:p>
        </w:tc>
        <w:tc>
          <w:tcPr>
            <w:tcW w:w="1160" w:type="dxa"/>
            <w:vMerge w:val="continue"/>
            <w:noWrap w:val="0"/>
            <w:vAlign w:val="center"/>
          </w:tcPr>
          <w:p w14:paraId="6A15CE39">
            <w:pPr>
              <w:jc w:val="center"/>
              <w:rPr>
                <w:rFonts w:hint="eastAsia" w:ascii="宋体" w:hAnsi="宋体" w:cs="宋体"/>
                <w:color w:val="auto"/>
                <w:szCs w:val="21"/>
                <w:highlight w:val="none"/>
              </w:rPr>
            </w:pPr>
          </w:p>
        </w:tc>
        <w:tc>
          <w:tcPr>
            <w:tcW w:w="1620" w:type="dxa"/>
            <w:gridSpan w:val="3"/>
            <w:noWrap w:val="0"/>
            <w:vAlign w:val="center"/>
          </w:tcPr>
          <w:p w14:paraId="4804146F">
            <w:pPr>
              <w:jc w:val="center"/>
              <w:rPr>
                <w:rFonts w:hint="eastAsia" w:ascii="宋体" w:hAnsi="宋体" w:cs="宋体"/>
                <w:color w:val="auto"/>
                <w:szCs w:val="21"/>
                <w:highlight w:val="none"/>
              </w:rPr>
            </w:pPr>
            <w:r>
              <w:rPr>
                <w:rFonts w:hint="eastAsia" w:ascii="宋体" w:hAnsi="宋体" w:cs="宋体"/>
                <w:color w:val="auto"/>
                <w:szCs w:val="21"/>
                <w:highlight w:val="none"/>
              </w:rPr>
              <w:t>初级职称人员</w:t>
            </w:r>
          </w:p>
        </w:tc>
        <w:tc>
          <w:tcPr>
            <w:tcW w:w="2643" w:type="dxa"/>
            <w:gridSpan w:val="2"/>
            <w:noWrap w:val="0"/>
            <w:vAlign w:val="center"/>
          </w:tcPr>
          <w:p w14:paraId="5ECF284E">
            <w:pPr>
              <w:jc w:val="center"/>
              <w:rPr>
                <w:rFonts w:hint="eastAsia" w:ascii="宋体" w:hAnsi="宋体" w:cs="宋体"/>
                <w:color w:val="auto"/>
                <w:szCs w:val="21"/>
                <w:highlight w:val="none"/>
              </w:rPr>
            </w:pPr>
          </w:p>
        </w:tc>
      </w:tr>
      <w:tr w14:paraId="39AE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7A4D8956">
            <w:pPr>
              <w:jc w:val="center"/>
              <w:rPr>
                <w:rFonts w:hint="eastAsia" w:ascii="宋体" w:hAnsi="宋体" w:cs="宋体"/>
                <w:color w:val="auto"/>
                <w:szCs w:val="21"/>
                <w:highlight w:val="none"/>
              </w:rPr>
            </w:pPr>
            <w:r>
              <w:rPr>
                <w:rFonts w:hint="eastAsia" w:ascii="宋体" w:hAnsi="宋体" w:cs="宋体"/>
                <w:color w:val="auto"/>
                <w:szCs w:val="21"/>
                <w:highlight w:val="none"/>
              </w:rPr>
              <w:t>账号</w:t>
            </w:r>
          </w:p>
        </w:tc>
        <w:tc>
          <w:tcPr>
            <w:tcW w:w="1918" w:type="dxa"/>
            <w:gridSpan w:val="2"/>
            <w:noWrap w:val="0"/>
            <w:vAlign w:val="center"/>
          </w:tcPr>
          <w:p w14:paraId="1F0CD57E">
            <w:pPr>
              <w:jc w:val="center"/>
              <w:rPr>
                <w:rFonts w:hint="eastAsia" w:ascii="宋体" w:hAnsi="宋体" w:cs="宋体"/>
                <w:color w:val="auto"/>
                <w:szCs w:val="21"/>
                <w:highlight w:val="none"/>
              </w:rPr>
            </w:pPr>
          </w:p>
        </w:tc>
        <w:tc>
          <w:tcPr>
            <w:tcW w:w="1160" w:type="dxa"/>
            <w:vMerge w:val="continue"/>
            <w:noWrap w:val="0"/>
            <w:vAlign w:val="center"/>
          </w:tcPr>
          <w:p w14:paraId="0DD8B99C">
            <w:pPr>
              <w:jc w:val="center"/>
              <w:rPr>
                <w:rFonts w:hint="eastAsia" w:ascii="宋体" w:hAnsi="宋体" w:cs="宋体"/>
                <w:color w:val="auto"/>
                <w:szCs w:val="21"/>
                <w:highlight w:val="none"/>
              </w:rPr>
            </w:pPr>
          </w:p>
        </w:tc>
        <w:tc>
          <w:tcPr>
            <w:tcW w:w="1620" w:type="dxa"/>
            <w:gridSpan w:val="3"/>
            <w:noWrap w:val="0"/>
            <w:vAlign w:val="center"/>
          </w:tcPr>
          <w:p w14:paraId="44C7AB72">
            <w:pPr>
              <w:jc w:val="center"/>
              <w:rPr>
                <w:rFonts w:hint="eastAsia" w:ascii="宋体" w:hAnsi="宋体" w:cs="宋体"/>
                <w:color w:val="auto"/>
                <w:szCs w:val="21"/>
                <w:highlight w:val="none"/>
              </w:rPr>
            </w:pPr>
            <w:r>
              <w:rPr>
                <w:rFonts w:hint="eastAsia" w:ascii="宋体" w:hAnsi="宋体" w:cs="宋体"/>
                <w:color w:val="auto"/>
                <w:szCs w:val="21"/>
                <w:highlight w:val="none"/>
              </w:rPr>
              <w:t>技  工</w:t>
            </w:r>
          </w:p>
        </w:tc>
        <w:tc>
          <w:tcPr>
            <w:tcW w:w="2643" w:type="dxa"/>
            <w:gridSpan w:val="2"/>
            <w:noWrap w:val="0"/>
            <w:vAlign w:val="center"/>
          </w:tcPr>
          <w:p w14:paraId="23AF90C0">
            <w:pPr>
              <w:jc w:val="center"/>
              <w:rPr>
                <w:rFonts w:hint="eastAsia" w:ascii="宋体" w:hAnsi="宋体" w:cs="宋体"/>
                <w:color w:val="auto"/>
                <w:szCs w:val="21"/>
                <w:highlight w:val="none"/>
              </w:rPr>
            </w:pPr>
          </w:p>
        </w:tc>
      </w:tr>
      <w:tr w14:paraId="438E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1" w:hRule="atLeast"/>
          <w:jc w:val="center"/>
        </w:trPr>
        <w:tc>
          <w:tcPr>
            <w:tcW w:w="1626" w:type="dxa"/>
            <w:noWrap w:val="0"/>
            <w:vAlign w:val="center"/>
          </w:tcPr>
          <w:p w14:paraId="6D662EEF">
            <w:pPr>
              <w:jc w:val="center"/>
              <w:rPr>
                <w:rFonts w:hint="eastAsia" w:ascii="宋体" w:hAnsi="宋体" w:cs="宋体"/>
                <w:color w:val="auto"/>
                <w:szCs w:val="21"/>
                <w:highlight w:val="none"/>
              </w:rPr>
            </w:pPr>
            <w:r>
              <w:rPr>
                <w:rFonts w:hint="eastAsia" w:ascii="宋体" w:hAnsi="宋体" w:cs="宋体"/>
                <w:color w:val="auto"/>
                <w:szCs w:val="21"/>
                <w:highlight w:val="none"/>
              </w:rPr>
              <w:t>经营范围</w:t>
            </w:r>
          </w:p>
        </w:tc>
        <w:tc>
          <w:tcPr>
            <w:tcW w:w="7341" w:type="dxa"/>
            <w:gridSpan w:val="8"/>
            <w:noWrap w:val="0"/>
            <w:vAlign w:val="center"/>
          </w:tcPr>
          <w:p w14:paraId="3B808042">
            <w:pPr>
              <w:jc w:val="center"/>
              <w:rPr>
                <w:rFonts w:hint="eastAsia" w:ascii="宋体" w:hAnsi="宋体" w:cs="宋体"/>
                <w:color w:val="auto"/>
                <w:szCs w:val="21"/>
                <w:highlight w:val="none"/>
              </w:rPr>
            </w:pPr>
          </w:p>
        </w:tc>
      </w:tr>
      <w:tr w14:paraId="3D0E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5F86EC3C">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c>
          <w:tcPr>
            <w:tcW w:w="7341" w:type="dxa"/>
            <w:gridSpan w:val="8"/>
            <w:noWrap w:val="0"/>
            <w:vAlign w:val="center"/>
          </w:tcPr>
          <w:p w14:paraId="270ED032">
            <w:pPr>
              <w:jc w:val="center"/>
              <w:rPr>
                <w:rFonts w:hint="eastAsia" w:ascii="宋体" w:hAnsi="宋体" w:cs="宋体"/>
                <w:color w:val="auto"/>
                <w:szCs w:val="21"/>
                <w:highlight w:val="none"/>
              </w:rPr>
            </w:pPr>
          </w:p>
        </w:tc>
      </w:tr>
    </w:tbl>
    <w:p w14:paraId="4C036C37">
      <w:pPr>
        <w:snapToGrid w:val="0"/>
        <w:spacing w:before="50" w:after="120" w:afterLines="50" w:line="440" w:lineRule="exact"/>
        <w:jc w:val="left"/>
        <w:rPr>
          <w:rFonts w:hint="eastAsia" w:ascii="宋体" w:hAnsi="宋体" w:cs="宋体"/>
          <w:b/>
          <w:color w:val="auto"/>
          <w:szCs w:val="21"/>
          <w:highlight w:val="none"/>
        </w:rPr>
      </w:pPr>
      <w:r>
        <w:rPr>
          <w:rFonts w:hint="eastAsia" w:ascii="宋体" w:hAnsi="宋体" w:cs="宋体"/>
          <w:color w:val="auto"/>
          <w:szCs w:val="21"/>
          <w:highlight w:val="none"/>
        </w:rPr>
        <w:t>【备注：附有效的安全生产许可证副本扫描件加盖</w:t>
      </w:r>
      <w:bookmarkStart w:id="104" w:name="_Hlk89190857"/>
      <w:r>
        <w:rPr>
          <w:rFonts w:hint="eastAsia" w:ascii="宋体" w:hAnsi="宋体" w:cs="宋体"/>
          <w:color w:val="auto"/>
          <w:szCs w:val="21"/>
          <w:highlight w:val="none"/>
        </w:rPr>
        <w:t>供应商电子签章</w:t>
      </w:r>
      <w:bookmarkEnd w:id="104"/>
      <w:r>
        <w:rPr>
          <w:rFonts w:hint="eastAsia" w:ascii="宋体" w:hAnsi="宋体" w:cs="宋体"/>
          <w:color w:val="auto"/>
          <w:szCs w:val="21"/>
          <w:highlight w:val="none"/>
        </w:rPr>
        <w:t>】</w:t>
      </w:r>
      <w:r>
        <w:rPr>
          <w:rFonts w:hint="eastAsia" w:ascii="宋体" w:hAnsi="宋体" w:cs="宋体"/>
          <w:color w:val="auto"/>
          <w:szCs w:val="21"/>
          <w:highlight w:val="none"/>
        </w:rPr>
        <w:br w:type="page"/>
      </w:r>
      <w:bookmarkStart w:id="105" w:name="_Hlk132792497"/>
      <w:r>
        <w:rPr>
          <w:rFonts w:hint="eastAsia" w:ascii="宋体" w:hAnsi="宋体" w:cs="宋体"/>
          <w:color w:val="auto"/>
          <w:szCs w:val="21"/>
          <w:highlight w:val="none"/>
          <w:lang w:val="en-US" w:eastAsia="zh-CN"/>
        </w:rPr>
        <w:t>5</w:t>
      </w:r>
      <w:r>
        <w:rPr>
          <w:rFonts w:hint="eastAsia" w:ascii="宋体" w:hAnsi="宋体" w:cs="宋体"/>
          <w:bCs/>
          <w:color w:val="auto"/>
          <w:szCs w:val="21"/>
          <w:highlight w:val="none"/>
        </w:rPr>
        <w:t>．落实政府采购政策需满足的资格要求（按“评审方法及标准” “资格审查表”规定提供）。（</w:t>
      </w:r>
      <w:r>
        <w:rPr>
          <w:rFonts w:hint="eastAsia" w:ascii="宋体" w:hAnsi="宋体" w:cs="宋体"/>
          <w:b/>
          <w:color w:val="auto"/>
          <w:szCs w:val="21"/>
          <w:highlight w:val="none"/>
        </w:rPr>
        <w:t>如采购文件有要求时提供</w:t>
      </w:r>
      <w:r>
        <w:rPr>
          <w:rFonts w:hint="eastAsia" w:ascii="宋体" w:hAnsi="宋体" w:cs="宋体"/>
          <w:bCs/>
          <w:color w:val="auto"/>
          <w:szCs w:val="21"/>
          <w:highlight w:val="none"/>
        </w:rPr>
        <w:t>）</w:t>
      </w:r>
    </w:p>
    <w:bookmarkEnd w:id="105"/>
    <w:p w14:paraId="2081A840">
      <w:pP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.1</w:t>
      </w:r>
      <w:r>
        <w:rPr>
          <w:rFonts w:hint="eastAsia" w:ascii="宋体" w:hAnsi="宋体" w:cs="宋体"/>
          <w:bCs/>
          <w:color w:val="auto"/>
          <w:szCs w:val="21"/>
          <w:highlight w:val="none"/>
        </w:rPr>
        <w:t>中小企业声明函</w:t>
      </w:r>
      <w:r>
        <w:rPr>
          <w:rFonts w:hint="eastAsia" w:ascii="宋体" w:hAnsi="宋体" w:cs="宋体"/>
          <w:color w:val="auto"/>
          <w:szCs w:val="21"/>
          <w:highlight w:val="none"/>
        </w:rPr>
        <w:t>。</w:t>
      </w:r>
    </w:p>
    <w:p w14:paraId="190DA4C9">
      <w:pPr>
        <w:spacing w:line="360" w:lineRule="auto"/>
        <w:ind w:firstLine="3584" w:firstLineChars="1700"/>
        <w:rPr>
          <w:rFonts w:hint="eastAsia" w:ascii="宋体" w:hAnsi="宋体" w:cs="宋体"/>
          <w:b/>
          <w:color w:val="auto"/>
          <w:szCs w:val="21"/>
          <w:highlight w:val="none"/>
        </w:rPr>
      </w:pPr>
    </w:p>
    <w:p w14:paraId="6E50E99D">
      <w:pPr>
        <w:spacing w:line="360" w:lineRule="auto"/>
        <w:ind w:firstLine="420"/>
        <w:jc w:val="center"/>
        <w:rPr>
          <w:rFonts w:hint="eastAsia" w:ascii="宋体" w:hAnsi="宋体" w:cs="宋体"/>
          <w:b/>
          <w:color w:val="auto"/>
          <w:szCs w:val="21"/>
          <w:highlight w:val="none"/>
        </w:rPr>
      </w:pPr>
      <w:r>
        <w:rPr>
          <w:rFonts w:hint="eastAsia" w:ascii="宋体" w:hAnsi="宋体" w:cs="宋体"/>
          <w:b/>
          <w:color w:val="auto"/>
          <w:szCs w:val="21"/>
          <w:highlight w:val="none"/>
        </w:rPr>
        <w:t>中小企业声明函（工程）</w:t>
      </w:r>
    </w:p>
    <w:p w14:paraId="55DC032E">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本公司（联合体）郑重声明，根据《政府采购促进中小企业发展管理办法》（财库﹝2020﹞46 号）的规定，本公司（联合体）参加</w:t>
      </w:r>
      <w:r>
        <w:rPr>
          <w:rFonts w:hint="eastAsia" w:ascii="宋体" w:hAnsi="宋体" w:cs="宋体"/>
          <w:bCs/>
          <w:color w:val="auto"/>
          <w:szCs w:val="21"/>
          <w:highlight w:val="none"/>
          <w:u w:val="single"/>
        </w:rPr>
        <w:t>（单位名称）</w:t>
      </w:r>
      <w:r>
        <w:rPr>
          <w:rFonts w:hint="eastAsia" w:ascii="宋体" w:hAnsi="宋体" w:cs="宋体"/>
          <w:bCs/>
          <w:color w:val="auto"/>
          <w:szCs w:val="21"/>
          <w:highlight w:val="none"/>
        </w:rPr>
        <w:t>的</w:t>
      </w:r>
      <w:r>
        <w:rPr>
          <w:rFonts w:hint="eastAsia" w:ascii="宋体" w:hAnsi="宋体" w:cs="宋体"/>
          <w:bCs/>
          <w:color w:val="auto"/>
          <w:szCs w:val="21"/>
          <w:highlight w:val="none"/>
          <w:u w:val="single"/>
        </w:rPr>
        <w:t>（项目名称）</w:t>
      </w:r>
      <w:r>
        <w:rPr>
          <w:rFonts w:hint="eastAsia" w:ascii="宋体" w:hAnsi="宋体" w:cs="宋体"/>
          <w:bCs/>
          <w:color w:val="auto"/>
          <w:szCs w:val="21"/>
          <w:highlight w:val="none"/>
        </w:rPr>
        <w:t>采购活动，</w:t>
      </w:r>
      <w:r>
        <w:rPr>
          <w:rFonts w:hint="eastAsia" w:ascii="宋体" w:hAnsi="宋体" w:cs="宋体"/>
          <w:bCs/>
          <w:color w:val="auto"/>
          <w:szCs w:val="21"/>
          <w:highlight w:val="none"/>
          <w:lang w:eastAsia="zh-CN"/>
        </w:rPr>
        <w:t>工程的施工单位</w:t>
      </w:r>
      <w:r>
        <w:rPr>
          <w:rFonts w:hint="eastAsia" w:ascii="宋体" w:hAnsi="宋体" w:cs="宋体"/>
          <w:bCs/>
          <w:color w:val="auto"/>
          <w:szCs w:val="21"/>
          <w:highlight w:val="none"/>
        </w:rPr>
        <w:t>由符合政策要求的中小企业承接。相关企业（含联合体中的中小企业、签订分包意向协议的中小企业） 的具体情况如下：</w:t>
      </w:r>
    </w:p>
    <w:p w14:paraId="11619EE8">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w:t>
      </w:r>
      <w:r>
        <w:rPr>
          <w:rFonts w:hint="eastAsia" w:ascii="宋体" w:hAnsi="宋体" w:cs="宋体"/>
          <w:bCs/>
          <w:color w:val="auto"/>
          <w:szCs w:val="21"/>
          <w:highlight w:val="none"/>
          <w:u w:val="single"/>
        </w:rPr>
        <w:t>（标的名称）</w:t>
      </w:r>
      <w:r>
        <w:rPr>
          <w:rFonts w:hint="eastAsia" w:ascii="宋体" w:hAnsi="宋体" w:cs="宋体"/>
          <w:bCs/>
          <w:color w:val="auto"/>
          <w:szCs w:val="21"/>
          <w:highlight w:val="none"/>
        </w:rPr>
        <w:t>，属于</w:t>
      </w:r>
      <w:r>
        <w:rPr>
          <w:rFonts w:hint="eastAsia" w:ascii="宋体" w:hAnsi="宋体" w:cs="宋体"/>
          <w:bCs/>
          <w:color w:val="auto"/>
          <w:szCs w:val="21"/>
          <w:highlight w:val="none"/>
          <w:u w:val="single"/>
        </w:rPr>
        <w:t>（采购文件中明确的所属行业）</w:t>
      </w:r>
      <w:r>
        <w:rPr>
          <w:rFonts w:hint="eastAsia" w:ascii="宋体" w:hAnsi="宋体" w:cs="宋体"/>
          <w:bCs/>
          <w:color w:val="auto"/>
          <w:szCs w:val="21"/>
          <w:highlight w:val="none"/>
        </w:rPr>
        <w:t>行业；承建（承接）企业为</w:t>
      </w:r>
      <w:r>
        <w:rPr>
          <w:rFonts w:hint="eastAsia" w:ascii="宋体" w:hAnsi="宋体" w:cs="宋体"/>
          <w:bCs/>
          <w:color w:val="auto"/>
          <w:szCs w:val="21"/>
          <w:highlight w:val="none"/>
          <w:u w:val="single"/>
        </w:rPr>
        <w:t>（企业名称）</w:t>
      </w:r>
      <w:r>
        <w:rPr>
          <w:rFonts w:hint="eastAsia" w:ascii="宋体" w:hAnsi="宋体" w:cs="宋体"/>
          <w:bCs/>
          <w:color w:val="auto"/>
          <w:szCs w:val="21"/>
          <w:highlight w:val="none"/>
        </w:rPr>
        <w:t>，从业人员</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人，营业收入为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万元，资产总额为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万元，属于</w:t>
      </w:r>
      <w:r>
        <w:rPr>
          <w:rFonts w:hint="eastAsia" w:ascii="宋体" w:hAnsi="宋体" w:cs="宋体"/>
          <w:bCs/>
          <w:color w:val="auto"/>
          <w:szCs w:val="21"/>
          <w:highlight w:val="none"/>
          <w:u w:val="single"/>
        </w:rPr>
        <w:t>（中型企业、小型企业、微型企业）</w:t>
      </w:r>
      <w:r>
        <w:rPr>
          <w:rFonts w:hint="eastAsia" w:ascii="宋体" w:hAnsi="宋体" w:cs="宋体"/>
          <w:bCs/>
          <w:color w:val="auto"/>
          <w:szCs w:val="21"/>
          <w:highlight w:val="none"/>
        </w:rPr>
        <w:t>；</w:t>
      </w:r>
    </w:p>
    <w:p w14:paraId="1E5B49DE">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w:t>
      </w:r>
      <w:r>
        <w:rPr>
          <w:rFonts w:hint="eastAsia" w:ascii="宋体" w:hAnsi="宋体" w:cs="宋体"/>
          <w:bCs/>
          <w:color w:val="auto"/>
          <w:szCs w:val="21"/>
          <w:highlight w:val="none"/>
          <w:u w:val="single"/>
        </w:rPr>
        <w:t>（标的名称）</w:t>
      </w:r>
      <w:r>
        <w:rPr>
          <w:rFonts w:hint="eastAsia" w:ascii="宋体" w:hAnsi="宋体" w:cs="宋体"/>
          <w:bCs/>
          <w:color w:val="auto"/>
          <w:szCs w:val="21"/>
          <w:highlight w:val="none"/>
        </w:rPr>
        <w:t>，属于</w:t>
      </w:r>
      <w:r>
        <w:rPr>
          <w:rFonts w:hint="eastAsia" w:ascii="宋体" w:hAnsi="宋体" w:cs="宋体"/>
          <w:bCs/>
          <w:color w:val="auto"/>
          <w:szCs w:val="21"/>
          <w:highlight w:val="none"/>
          <w:u w:val="single"/>
        </w:rPr>
        <w:t>（采购文件中明确的所属行业）</w:t>
      </w:r>
      <w:r>
        <w:rPr>
          <w:rFonts w:hint="eastAsia" w:ascii="宋体" w:hAnsi="宋体" w:cs="宋体"/>
          <w:bCs/>
          <w:color w:val="auto"/>
          <w:szCs w:val="21"/>
          <w:highlight w:val="none"/>
        </w:rPr>
        <w:t>行业；承建（承接）企业为</w:t>
      </w:r>
      <w:r>
        <w:rPr>
          <w:rFonts w:hint="eastAsia" w:ascii="宋体" w:hAnsi="宋体" w:cs="宋体"/>
          <w:bCs/>
          <w:color w:val="auto"/>
          <w:szCs w:val="21"/>
          <w:highlight w:val="none"/>
          <w:u w:val="single"/>
        </w:rPr>
        <w:t>（企业名称）</w:t>
      </w:r>
      <w:r>
        <w:rPr>
          <w:rFonts w:hint="eastAsia" w:ascii="宋体" w:hAnsi="宋体" w:cs="宋体"/>
          <w:bCs/>
          <w:color w:val="auto"/>
          <w:szCs w:val="21"/>
          <w:highlight w:val="none"/>
        </w:rPr>
        <w:t>，从业人员</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人，营业收入为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万元，资产总额为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万元，属于</w:t>
      </w:r>
      <w:r>
        <w:rPr>
          <w:rFonts w:hint="eastAsia" w:ascii="宋体" w:hAnsi="宋体" w:cs="宋体"/>
          <w:bCs/>
          <w:color w:val="auto"/>
          <w:szCs w:val="21"/>
          <w:highlight w:val="none"/>
          <w:u w:val="single"/>
        </w:rPr>
        <w:t>（中型企业、小型企业、微型企业）</w:t>
      </w:r>
      <w:r>
        <w:rPr>
          <w:rFonts w:hint="eastAsia" w:ascii="宋体" w:hAnsi="宋体" w:cs="宋体"/>
          <w:bCs/>
          <w:color w:val="auto"/>
          <w:szCs w:val="21"/>
          <w:highlight w:val="none"/>
        </w:rPr>
        <w:t>；</w:t>
      </w:r>
    </w:p>
    <w:p w14:paraId="69487903">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w:t>
      </w:r>
    </w:p>
    <w:p w14:paraId="2CDAF9FC">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以上企业，不属于大企业的分支机构，不存在控股股东为大企业的情形，也不存在与大企业的负责人为同一人的情形。</w:t>
      </w:r>
    </w:p>
    <w:p w14:paraId="5D859C55">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本企业对上述声明内容的真实性负责。如有虚假，将依法承担相应责任。</w:t>
      </w:r>
    </w:p>
    <w:p w14:paraId="05D6F2B4">
      <w:pPr>
        <w:spacing w:line="360" w:lineRule="auto"/>
        <w:ind w:firstLine="3150" w:firstLineChars="1500"/>
        <w:rPr>
          <w:rFonts w:hint="eastAsia" w:ascii="宋体" w:hAnsi="宋体" w:cs="宋体"/>
          <w:bCs/>
          <w:color w:val="auto"/>
          <w:szCs w:val="21"/>
          <w:highlight w:val="none"/>
        </w:rPr>
      </w:pPr>
      <w:r>
        <w:rPr>
          <w:rFonts w:hint="eastAsia" w:ascii="宋体" w:hAnsi="宋体" w:cs="宋体"/>
          <w:bCs/>
          <w:color w:val="auto"/>
          <w:szCs w:val="21"/>
          <w:highlight w:val="none"/>
        </w:rPr>
        <w:t>企业名称（</w:t>
      </w:r>
      <w:r>
        <w:rPr>
          <w:rFonts w:hint="eastAsia" w:ascii="宋体" w:hAnsi="宋体" w:cs="宋体"/>
          <w:color w:val="auto"/>
          <w:szCs w:val="21"/>
          <w:highlight w:val="none"/>
        </w:rPr>
        <w:t>电子签章</w:t>
      </w:r>
      <w:r>
        <w:rPr>
          <w:rFonts w:hint="eastAsia" w:ascii="宋体" w:hAnsi="宋体" w:cs="宋体"/>
          <w:bCs/>
          <w:color w:val="auto"/>
          <w:szCs w:val="21"/>
          <w:highlight w:val="none"/>
        </w:rPr>
        <w:t>）：日期：</w:t>
      </w:r>
    </w:p>
    <w:p w14:paraId="036AE402">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注：</w:t>
      </w:r>
    </w:p>
    <w:p w14:paraId="22250478">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（1）标的名称按照第二章采购需求中的名称填写，</w:t>
      </w:r>
      <w:r>
        <w:rPr>
          <w:rFonts w:hint="eastAsia" w:ascii="宋体" w:hAnsi="宋体" w:cs="宋体"/>
          <w:color w:val="auto"/>
          <w:szCs w:val="21"/>
          <w:highlight w:val="none"/>
        </w:rPr>
        <w:t>所属行业标明“/”的</w:t>
      </w:r>
      <w:r>
        <w:rPr>
          <w:rFonts w:hint="eastAsia" w:ascii="宋体" w:hAnsi="宋体" w:cs="宋体"/>
          <w:bCs/>
          <w:color w:val="auto"/>
          <w:szCs w:val="21"/>
          <w:highlight w:val="none"/>
        </w:rPr>
        <w:t>，无需在上表填写。</w:t>
      </w:r>
    </w:p>
    <w:p w14:paraId="5331F8D6">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（2）如供应商为联合体或分包的，声明函中“项目名称”应填写联合体中小微企业承担的具体内容或者小微企业具体分包内容。</w:t>
      </w:r>
    </w:p>
    <w:p w14:paraId="0E096C48">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（3）从业人员、营业收入、资产总额填报上一年度数据，无上一年度数据的新成立企业参照国务院批准的中小企业划分标准，根据企业自身情况如实判断。</w:t>
      </w:r>
    </w:p>
    <w:p w14:paraId="5C088DBF">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4）根据工业和信息化部对“从业人员”定义的答复，《民法典》、《公司法》等法律规定，分公司不具有法人资格，其民事责任由总公司承担。企业划型时，应将分公司的从业人员、营业收入、资产总额等指标数据纳入合并计算。</w:t>
      </w:r>
    </w:p>
    <w:p w14:paraId="36B8AA7F">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（5）根据国际统计局《劳动工资统计报表制度》，从业人员数是指本单位工作，并取得工资活其他形式劳动报酬的人员数，是在岗职工、劳务派遣人员及其他从业人员之和。</w:t>
      </w:r>
    </w:p>
    <w:p w14:paraId="2AB05541">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（6）本声明函由供应商填写，供应商应按中小企业划分标准《关于印发中小企业划型标准规定的通知》（工信部联企业〔2011〕300号</w:t>
      </w:r>
      <w:r>
        <w:rPr>
          <w:rFonts w:hint="eastAsia" w:ascii="宋体" w:hAnsi="宋体" w:cs="宋体"/>
          <w:color w:val="auto"/>
          <w:szCs w:val="21"/>
          <w:highlight w:val="none"/>
        </w:rPr>
        <w:t>以及《金融业企业划型标准规定》（银发〔2015〕309号）</w:t>
      </w:r>
      <w:r>
        <w:rPr>
          <w:rFonts w:hint="eastAsia" w:ascii="宋体" w:hAnsi="宋体" w:cs="宋体"/>
          <w:bCs/>
          <w:color w:val="auto"/>
          <w:szCs w:val="21"/>
          <w:highlight w:val="none"/>
        </w:rPr>
        <w:t>）判断是否为中小企业。</w:t>
      </w:r>
    </w:p>
    <w:p w14:paraId="2C692510">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（7）供应商对《中小企业声明函》的真实性负责，如有虚假则需承担不利后果。依法享受中小企业优惠政策的，采购人或采购代理机构在公告成交结果时，同时公告其《中小企业声明函》，接受社会监督。</w:t>
      </w:r>
    </w:p>
    <w:p w14:paraId="37C6756D">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8）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6DDA994D">
      <w:pPr>
        <w:snapToGrid w:val="0"/>
        <w:spacing w:before="50" w:after="120" w:afterLines="50"/>
        <w:jc w:val="left"/>
        <w:rPr>
          <w:rFonts w:hint="eastAsia" w:ascii="宋体" w:hAnsi="宋体" w:cs="宋体"/>
          <w:color w:val="auto"/>
          <w:szCs w:val="21"/>
          <w:highlight w:val="none"/>
        </w:rPr>
      </w:pPr>
    </w:p>
    <w:p w14:paraId="6AC07BF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.2监狱企业须提供最新一期《XX省监狱企业产品目录》或其他监狱企业证明材料。（非监狱企业无需提供）</w:t>
      </w:r>
    </w:p>
    <w:p w14:paraId="419848DC">
      <w:pPr>
        <w:snapToGrid w:val="0"/>
        <w:spacing w:before="50" w:after="120" w:afterLines="50"/>
        <w:jc w:val="left"/>
        <w:rPr>
          <w:rFonts w:hint="eastAsia" w:ascii="宋体" w:hAnsi="宋体" w:cs="宋体"/>
          <w:color w:val="auto"/>
          <w:szCs w:val="21"/>
          <w:highlight w:val="none"/>
        </w:rPr>
      </w:pPr>
    </w:p>
    <w:p w14:paraId="6F0C2451">
      <w:pPr>
        <w:widowControl/>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.3</w:t>
      </w:r>
      <w:r>
        <w:rPr>
          <w:rFonts w:hint="eastAsia" w:ascii="宋体" w:hAnsi="宋体" w:cs="宋体"/>
          <w:color w:val="auto"/>
          <w:highlight w:val="none"/>
        </w:rPr>
        <w:t>残疾人福利性单位须提供《残疾人福利性单位声明函》，格式如下。</w:t>
      </w:r>
      <w:r>
        <w:rPr>
          <w:rFonts w:hint="eastAsia" w:ascii="宋体" w:hAnsi="宋体" w:cs="宋体"/>
          <w:color w:val="auto"/>
          <w:szCs w:val="21"/>
          <w:highlight w:val="none"/>
        </w:rPr>
        <w:t>（非残疾人福利性单位无需提供）</w:t>
      </w:r>
    </w:p>
    <w:p w14:paraId="66B5E16F">
      <w:pPr>
        <w:spacing w:line="360" w:lineRule="auto"/>
        <w:jc w:val="center"/>
        <w:rPr>
          <w:rFonts w:hint="eastAsia" w:ascii="宋体" w:hAnsi="宋体" w:cs="宋体"/>
          <w:b/>
          <w:color w:val="auto"/>
          <w:szCs w:val="21"/>
          <w:highlight w:val="none"/>
        </w:rPr>
      </w:pPr>
    </w:p>
    <w:p w14:paraId="3C88B66F">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残疾人福利性单位声明函</w:t>
      </w:r>
    </w:p>
    <w:p w14:paraId="0B70CDCF">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单位的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项目采购活动提供本单位制造的货物（由本单位承担工程/提供服务），或者提供其他残疾人福利性单位制造的货物（不包括使用非残疾人福利性单位注册商标的货物）。</w:t>
      </w:r>
    </w:p>
    <w:p w14:paraId="6AEA42C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本单位对上述声明的真实性负责。如有虚假，将依法承担相应责任。</w:t>
      </w:r>
    </w:p>
    <w:p w14:paraId="364D5DBC">
      <w:pPr>
        <w:spacing w:line="360" w:lineRule="auto"/>
        <w:ind w:firstLine="420"/>
        <w:jc w:val="right"/>
        <w:rPr>
          <w:rFonts w:hint="eastAsia" w:ascii="宋体" w:hAnsi="宋体" w:cs="宋体"/>
          <w:color w:val="auto"/>
          <w:spacing w:val="6"/>
          <w:szCs w:val="21"/>
          <w:highlight w:val="none"/>
        </w:rPr>
      </w:pPr>
      <w:r>
        <w:rPr>
          <w:rFonts w:hint="eastAsia" w:ascii="宋体" w:hAnsi="宋体" w:cs="宋体"/>
          <w:color w:val="auto"/>
          <w:spacing w:val="6"/>
          <w:sz w:val="30"/>
          <w:szCs w:val="30"/>
          <w:highlight w:val="none"/>
        </w:rPr>
        <w:t xml:space="preserve"> </w:t>
      </w:r>
      <w:r>
        <w:rPr>
          <w:rFonts w:hint="eastAsia" w:ascii="宋体" w:hAnsi="宋体" w:cs="宋体"/>
          <w:color w:val="auto"/>
          <w:spacing w:val="6"/>
          <w:szCs w:val="21"/>
          <w:highlight w:val="none"/>
        </w:rPr>
        <w:t xml:space="preserve">                                             单位名称</w:t>
      </w:r>
      <w:r>
        <w:rPr>
          <w:rFonts w:hint="eastAsia" w:ascii="宋体" w:hAnsi="宋体" w:cs="宋体"/>
          <w:color w:val="auto"/>
          <w:szCs w:val="21"/>
          <w:highlight w:val="none"/>
        </w:rPr>
        <w:t>（电子签章）</w:t>
      </w:r>
      <w:r>
        <w:rPr>
          <w:rFonts w:hint="eastAsia" w:ascii="宋体" w:hAnsi="宋体" w:cs="宋体"/>
          <w:color w:val="auto"/>
          <w:spacing w:val="6"/>
          <w:szCs w:val="21"/>
          <w:highlight w:val="none"/>
        </w:rPr>
        <w:t xml:space="preserve">：          </w:t>
      </w:r>
    </w:p>
    <w:p w14:paraId="24252F02">
      <w:pPr>
        <w:spacing w:line="360" w:lineRule="auto"/>
        <w:ind w:firstLine="420"/>
        <w:jc w:val="right"/>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日  期：</w:t>
      </w:r>
    </w:p>
    <w:p w14:paraId="3E71C3C6">
      <w:pPr>
        <w:spacing w:line="360" w:lineRule="auto"/>
        <w:rPr>
          <w:rFonts w:hint="eastAsia" w:ascii="宋体" w:hAnsi="宋体" w:cs="宋体"/>
          <w:color w:val="auto"/>
          <w:szCs w:val="21"/>
          <w:highlight w:val="none"/>
        </w:rPr>
      </w:pPr>
    </w:p>
    <w:p w14:paraId="602FB8B3">
      <w:pPr>
        <w:snapToGrid w:val="0"/>
        <w:spacing w:before="50" w:after="120" w:afterLines="50"/>
        <w:jc w:val="left"/>
        <w:rPr>
          <w:rFonts w:hint="eastAsia" w:ascii="宋体" w:hAnsi="宋体" w:cs="宋体"/>
          <w:color w:val="auto"/>
          <w:szCs w:val="21"/>
          <w:highlight w:val="none"/>
        </w:rPr>
      </w:pPr>
    </w:p>
    <w:p w14:paraId="727CC085">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lang w:val="en-US" w:eastAsia="zh-CN"/>
        </w:rPr>
        <w:t>6</w:t>
      </w:r>
      <w:r>
        <w:rPr>
          <w:rFonts w:hint="eastAsia" w:ascii="宋体" w:hAnsi="宋体" w:cs="宋体"/>
          <w:color w:val="auto"/>
          <w:highlight w:val="none"/>
        </w:rPr>
        <w:t>．满足供应商特定资格条件的其他证明材料加盖</w:t>
      </w:r>
      <w:r>
        <w:rPr>
          <w:rFonts w:hint="eastAsia" w:ascii="宋体" w:hAnsi="宋体" w:cs="宋体"/>
          <w:color w:val="auto"/>
          <w:szCs w:val="21"/>
          <w:highlight w:val="none"/>
        </w:rPr>
        <w:t>供应商电子签章</w:t>
      </w:r>
      <w:r>
        <w:rPr>
          <w:rFonts w:hint="eastAsia" w:ascii="宋体" w:hAnsi="宋体" w:cs="宋体"/>
          <w:color w:val="auto"/>
          <w:highlight w:val="none"/>
        </w:rPr>
        <w:t>（按“评审方法及标准” “</w:t>
      </w:r>
      <w:r>
        <w:rPr>
          <w:rFonts w:hint="eastAsia" w:ascii="宋体" w:hAnsi="宋体" w:cs="宋体"/>
          <w:color w:val="auto"/>
          <w:szCs w:val="21"/>
          <w:highlight w:val="none"/>
        </w:rPr>
        <w:t>资格审查表</w:t>
      </w:r>
      <w:r>
        <w:rPr>
          <w:rFonts w:hint="eastAsia" w:ascii="宋体" w:hAnsi="宋体" w:cs="宋体"/>
          <w:color w:val="auto"/>
          <w:highlight w:val="none"/>
        </w:rPr>
        <w:t>”规定提供）。</w:t>
      </w:r>
      <w:r>
        <w:rPr>
          <w:rFonts w:hint="eastAsia" w:ascii="宋体" w:hAnsi="宋体" w:cs="宋体"/>
          <w:b/>
          <w:color w:val="auto"/>
          <w:highlight w:val="none"/>
        </w:rPr>
        <w:t>（如采购文件有要求时提供）</w:t>
      </w:r>
    </w:p>
    <w:p w14:paraId="4C032C8A">
      <w:pPr>
        <w:pStyle w:val="200"/>
        <w:jc w:val="left"/>
        <w:rPr>
          <w:rFonts w:hint="eastAsia" w:ascii="宋体" w:hAnsi="宋体" w:cs="宋体"/>
          <w:color w:val="auto"/>
          <w:highlight w:val="none"/>
        </w:rPr>
      </w:pPr>
    </w:p>
    <w:p w14:paraId="756C7890">
      <w:pPr>
        <w:pStyle w:val="200"/>
        <w:jc w:val="left"/>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.1有效的企业资质证书副本</w:t>
      </w:r>
      <w:r>
        <w:rPr>
          <w:rFonts w:hint="eastAsia" w:ascii="宋体" w:hAnsi="宋体" w:cs="宋体"/>
          <w:color w:val="auto"/>
          <w:szCs w:val="21"/>
          <w:highlight w:val="none"/>
        </w:rPr>
        <w:t>扫描件</w:t>
      </w:r>
      <w:r>
        <w:rPr>
          <w:rFonts w:hint="eastAsia" w:ascii="宋体" w:hAnsi="宋体" w:cs="宋体"/>
          <w:color w:val="auto"/>
          <w:highlight w:val="none"/>
        </w:rPr>
        <w:t>加盖</w:t>
      </w:r>
      <w:r>
        <w:rPr>
          <w:rFonts w:hint="eastAsia" w:ascii="宋体" w:hAnsi="宋体" w:cs="宋体"/>
          <w:color w:val="auto"/>
          <w:szCs w:val="21"/>
          <w:highlight w:val="none"/>
        </w:rPr>
        <w:t>供应商</w:t>
      </w:r>
      <w:bookmarkStart w:id="106" w:name="_Hlk89190867"/>
      <w:r>
        <w:rPr>
          <w:rFonts w:hint="eastAsia" w:ascii="宋体" w:hAnsi="宋体" w:cs="宋体"/>
          <w:color w:val="auto"/>
          <w:szCs w:val="21"/>
          <w:highlight w:val="none"/>
        </w:rPr>
        <w:t>电子签章</w:t>
      </w:r>
      <w:bookmarkEnd w:id="106"/>
    </w:p>
    <w:p w14:paraId="20893E70">
      <w:pPr>
        <w:pStyle w:val="200"/>
        <w:jc w:val="left"/>
        <w:rPr>
          <w:rFonts w:hint="eastAsia" w:ascii="宋体" w:hAnsi="宋体" w:cs="宋体"/>
          <w:color w:val="auto"/>
          <w:highlight w:val="none"/>
        </w:rPr>
      </w:pPr>
    </w:p>
    <w:p w14:paraId="7BCCA6F9">
      <w:pPr>
        <w:pStyle w:val="200"/>
        <w:jc w:val="left"/>
        <w:rPr>
          <w:rFonts w:hint="eastAsia" w:ascii="宋体" w:hAnsi="宋体" w:cs="宋体"/>
          <w:color w:val="auto"/>
          <w:highlight w:val="none"/>
        </w:rPr>
      </w:pPr>
    </w:p>
    <w:p w14:paraId="3A455E0C">
      <w:pPr>
        <w:pStyle w:val="28"/>
        <w:tabs>
          <w:tab w:val="left" w:pos="2127"/>
        </w:tabs>
        <w:spacing w:line="340" w:lineRule="exact"/>
        <w:rPr>
          <w:rFonts w:hint="eastAsia" w:hAnsi="宋体" w:cs="宋体"/>
          <w:color w:val="auto"/>
          <w:highlight w:val="none"/>
        </w:rPr>
      </w:pPr>
      <w:r>
        <w:rPr>
          <w:rFonts w:hint="eastAsia" w:hAnsi="宋体" w:cs="宋体"/>
          <w:color w:val="auto"/>
          <w:highlight w:val="none"/>
          <w:lang w:val="en-US" w:eastAsia="zh-CN"/>
        </w:rPr>
        <w:t>6</w:t>
      </w:r>
      <w:r>
        <w:rPr>
          <w:rFonts w:hint="eastAsia" w:hAnsi="宋体" w:cs="宋体"/>
          <w:color w:val="auto"/>
          <w:highlight w:val="none"/>
        </w:rPr>
        <w:t>.</w:t>
      </w:r>
      <w:bookmarkStart w:id="107" w:name="_Toc251052200"/>
      <w:bookmarkStart w:id="108" w:name="_Toc389065364"/>
      <w:bookmarkStart w:id="109" w:name="_Toc172364026"/>
      <w:bookmarkStart w:id="110" w:name="_Toc153274948"/>
      <w:bookmarkStart w:id="111" w:name="_Toc173579006"/>
      <w:r>
        <w:rPr>
          <w:rFonts w:hint="eastAsia" w:hAnsi="宋体" w:cs="宋体"/>
          <w:color w:val="auto"/>
          <w:highlight w:val="none"/>
        </w:rPr>
        <w:t>2项目经理简历表</w:t>
      </w:r>
      <w:bookmarkEnd w:id="107"/>
      <w:bookmarkEnd w:id="108"/>
      <w:bookmarkEnd w:id="109"/>
      <w:bookmarkEnd w:id="110"/>
      <w:bookmarkEnd w:id="111"/>
    </w:p>
    <w:tbl>
      <w:tblPr>
        <w:tblStyle w:val="55"/>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4D6E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2B8C831B">
            <w:pPr>
              <w:jc w:val="center"/>
              <w:rPr>
                <w:rFonts w:hint="eastAsia" w:ascii="宋体" w:hAnsi="宋体" w:cs="宋体"/>
                <w:color w:val="auto"/>
                <w:highlight w:val="none"/>
              </w:rPr>
            </w:pPr>
            <w:r>
              <w:rPr>
                <w:rFonts w:hint="eastAsia" w:ascii="宋体" w:hAnsi="宋体" w:cs="宋体"/>
                <w:color w:val="auto"/>
                <w:highlight w:val="none"/>
              </w:rPr>
              <w:t>姓名</w:t>
            </w:r>
          </w:p>
        </w:tc>
        <w:tc>
          <w:tcPr>
            <w:tcW w:w="2340" w:type="dxa"/>
            <w:gridSpan w:val="3"/>
            <w:noWrap w:val="0"/>
            <w:vAlign w:val="center"/>
          </w:tcPr>
          <w:p w14:paraId="14BCDCA3">
            <w:pPr>
              <w:jc w:val="center"/>
              <w:rPr>
                <w:rFonts w:hint="eastAsia" w:ascii="宋体" w:hAnsi="宋体" w:cs="宋体"/>
                <w:color w:val="auto"/>
                <w:highlight w:val="none"/>
              </w:rPr>
            </w:pPr>
          </w:p>
        </w:tc>
        <w:tc>
          <w:tcPr>
            <w:tcW w:w="1893" w:type="dxa"/>
            <w:gridSpan w:val="2"/>
            <w:noWrap w:val="0"/>
            <w:vAlign w:val="center"/>
          </w:tcPr>
          <w:p w14:paraId="3E6B5BB0">
            <w:pPr>
              <w:jc w:val="center"/>
              <w:rPr>
                <w:rFonts w:hint="eastAsia" w:ascii="宋体" w:hAnsi="宋体" w:cs="宋体"/>
                <w:color w:val="auto"/>
                <w:highlight w:val="none"/>
              </w:rPr>
            </w:pPr>
            <w:r>
              <w:rPr>
                <w:rFonts w:hint="eastAsia" w:ascii="宋体" w:hAnsi="宋体" w:cs="宋体"/>
                <w:color w:val="auto"/>
                <w:highlight w:val="none"/>
              </w:rPr>
              <w:t>性别</w:t>
            </w:r>
          </w:p>
        </w:tc>
        <w:tc>
          <w:tcPr>
            <w:tcW w:w="1585" w:type="dxa"/>
            <w:gridSpan w:val="2"/>
            <w:noWrap w:val="0"/>
            <w:vAlign w:val="center"/>
          </w:tcPr>
          <w:p w14:paraId="1DB0240D">
            <w:pPr>
              <w:jc w:val="center"/>
              <w:rPr>
                <w:rFonts w:hint="eastAsia" w:ascii="宋体" w:hAnsi="宋体" w:cs="宋体"/>
                <w:color w:val="auto"/>
                <w:highlight w:val="none"/>
              </w:rPr>
            </w:pPr>
          </w:p>
        </w:tc>
        <w:tc>
          <w:tcPr>
            <w:tcW w:w="1108" w:type="dxa"/>
            <w:gridSpan w:val="2"/>
            <w:noWrap w:val="0"/>
            <w:vAlign w:val="center"/>
          </w:tcPr>
          <w:p w14:paraId="2F18BDA4">
            <w:pPr>
              <w:jc w:val="center"/>
              <w:rPr>
                <w:rFonts w:hint="eastAsia" w:ascii="宋体" w:hAnsi="宋体" w:cs="宋体"/>
                <w:color w:val="auto"/>
                <w:highlight w:val="none"/>
              </w:rPr>
            </w:pPr>
            <w:r>
              <w:rPr>
                <w:rFonts w:hint="eastAsia" w:ascii="宋体" w:hAnsi="宋体" w:cs="宋体"/>
                <w:color w:val="auto"/>
                <w:highlight w:val="none"/>
              </w:rPr>
              <w:t>年龄</w:t>
            </w:r>
          </w:p>
        </w:tc>
        <w:tc>
          <w:tcPr>
            <w:tcW w:w="1276" w:type="dxa"/>
            <w:noWrap w:val="0"/>
            <w:vAlign w:val="center"/>
          </w:tcPr>
          <w:p w14:paraId="73865D1D">
            <w:pPr>
              <w:jc w:val="center"/>
              <w:rPr>
                <w:rFonts w:hint="eastAsia" w:ascii="宋体" w:hAnsi="宋体" w:cs="宋体"/>
                <w:color w:val="auto"/>
                <w:highlight w:val="none"/>
              </w:rPr>
            </w:pPr>
          </w:p>
        </w:tc>
      </w:tr>
      <w:tr w14:paraId="296B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1407140D">
            <w:pPr>
              <w:jc w:val="center"/>
              <w:rPr>
                <w:rFonts w:hint="eastAsia" w:ascii="宋体" w:hAnsi="宋体" w:cs="宋体"/>
                <w:color w:val="auto"/>
                <w:highlight w:val="none"/>
              </w:rPr>
            </w:pPr>
            <w:r>
              <w:rPr>
                <w:rFonts w:hint="eastAsia" w:ascii="宋体" w:hAnsi="宋体" w:cs="宋体"/>
                <w:color w:val="auto"/>
                <w:highlight w:val="none"/>
              </w:rPr>
              <w:t>职务</w:t>
            </w:r>
          </w:p>
        </w:tc>
        <w:tc>
          <w:tcPr>
            <w:tcW w:w="2340" w:type="dxa"/>
            <w:gridSpan w:val="3"/>
            <w:noWrap w:val="0"/>
            <w:vAlign w:val="center"/>
          </w:tcPr>
          <w:p w14:paraId="2D291EF1">
            <w:pPr>
              <w:jc w:val="center"/>
              <w:rPr>
                <w:rFonts w:hint="eastAsia" w:ascii="宋体" w:hAnsi="宋体" w:cs="宋体"/>
                <w:color w:val="auto"/>
                <w:highlight w:val="none"/>
              </w:rPr>
            </w:pPr>
          </w:p>
        </w:tc>
        <w:tc>
          <w:tcPr>
            <w:tcW w:w="1893" w:type="dxa"/>
            <w:gridSpan w:val="2"/>
            <w:noWrap w:val="0"/>
            <w:vAlign w:val="center"/>
          </w:tcPr>
          <w:p w14:paraId="45281E19">
            <w:pPr>
              <w:jc w:val="center"/>
              <w:rPr>
                <w:rFonts w:hint="eastAsia" w:ascii="宋体" w:hAnsi="宋体" w:cs="宋体"/>
                <w:color w:val="auto"/>
                <w:highlight w:val="none"/>
              </w:rPr>
            </w:pPr>
            <w:r>
              <w:rPr>
                <w:rFonts w:hint="eastAsia" w:ascii="宋体" w:hAnsi="宋体" w:cs="宋体"/>
                <w:color w:val="auto"/>
                <w:highlight w:val="none"/>
              </w:rPr>
              <w:t>职称</w:t>
            </w:r>
          </w:p>
        </w:tc>
        <w:tc>
          <w:tcPr>
            <w:tcW w:w="1585" w:type="dxa"/>
            <w:gridSpan w:val="2"/>
            <w:noWrap w:val="0"/>
            <w:vAlign w:val="center"/>
          </w:tcPr>
          <w:p w14:paraId="30616550">
            <w:pPr>
              <w:jc w:val="center"/>
              <w:rPr>
                <w:rFonts w:hint="eastAsia" w:ascii="宋体" w:hAnsi="宋体" w:cs="宋体"/>
                <w:color w:val="auto"/>
                <w:highlight w:val="none"/>
              </w:rPr>
            </w:pPr>
          </w:p>
        </w:tc>
        <w:tc>
          <w:tcPr>
            <w:tcW w:w="1108" w:type="dxa"/>
            <w:gridSpan w:val="2"/>
            <w:noWrap w:val="0"/>
            <w:vAlign w:val="center"/>
          </w:tcPr>
          <w:p w14:paraId="16775C3C">
            <w:pPr>
              <w:jc w:val="center"/>
              <w:rPr>
                <w:rFonts w:hint="eastAsia" w:ascii="宋体" w:hAnsi="宋体" w:cs="宋体"/>
                <w:color w:val="auto"/>
                <w:highlight w:val="none"/>
              </w:rPr>
            </w:pPr>
            <w:r>
              <w:rPr>
                <w:rFonts w:hint="eastAsia" w:ascii="宋体" w:hAnsi="宋体" w:cs="宋体"/>
                <w:color w:val="auto"/>
                <w:highlight w:val="none"/>
              </w:rPr>
              <w:t>学历</w:t>
            </w:r>
          </w:p>
        </w:tc>
        <w:tc>
          <w:tcPr>
            <w:tcW w:w="1276" w:type="dxa"/>
            <w:noWrap w:val="0"/>
            <w:vAlign w:val="center"/>
          </w:tcPr>
          <w:p w14:paraId="4FFEFF96">
            <w:pPr>
              <w:jc w:val="center"/>
              <w:rPr>
                <w:rFonts w:hint="eastAsia" w:ascii="宋体" w:hAnsi="宋体" w:cs="宋体"/>
                <w:color w:val="auto"/>
                <w:highlight w:val="none"/>
              </w:rPr>
            </w:pPr>
          </w:p>
        </w:tc>
      </w:tr>
      <w:tr w14:paraId="3D70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5DB19B84">
            <w:pPr>
              <w:jc w:val="center"/>
              <w:rPr>
                <w:rFonts w:hint="eastAsia" w:ascii="宋体" w:hAnsi="宋体" w:cs="宋体"/>
                <w:color w:val="auto"/>
                <w:highlight w:val="none"/>
              </w:rPr>
            </w:pPr>
            <w:r>
              <w:rPr>
                <w:rFonts w:hint="eastAsia" w:ascii="宋体" w:hAnsi="宋体" w:cs="宋体"/>
                <w:color w:val="auto"/>
                <w:highlight w:val="none"/>
              </w:rPr>
              <w:t>参加工作时间</w:t>
            </w:r>
          </w:p>
        </w:tc>
        <w:tc>
          <w:tcPr>
            <w:tcW w:w="1893" w:type="dxa"/>
            <w:gridSpan w:val="2"/>
            <w:noWrap w:val="0"/>
            <w:vAlign w:val="center"/>
          </w:tcPr>
          <w:p w14:paraId="179547C8">
            <w:pPr>
              <w:jc w:val="center"/>
              <w:rPr>
                <w:rFonts w:hint="eastAsia" w:ascii="宋体" w:hAnsi="宋体" w:cs="宋体"/>
                <w:color w:val="auto"/>
                <w:highlight w:val="none"/>
              </w:rPr>
            </w:pPr>
          </w:p>
        </w:tc>
        <w:tc>
          <w:tcPr>
            <w:tcW w:w="2693" w:type="dxa"/>
            <w:gridSpan w:val="4"/>
            <w:noWrap w:val="0"/>
            <w:vAlign w:val="center"/>
          </w:tcPr>
          <w:p w14:paraId="1FEA6792">
            <w:pPr>
              <w:jc w:val="center"/>
              <w:rPr>
                <w:rFonts w:hint="eastAsia" w:ascii="宋体" w:hAnsi="宋体" w:cs="宋体"/>
                <w:color w:val="auto"/>
                <w:highlight w:val="none"/>
              </w:rPr>
            </w:pPr>
            <w:r>
              <w:rPr>
                <w:rFonts w:hint="eastAsia" w:ascii="宋体" w:hAnsi="宋体" w:cs="宋体"/>
                <w:color w:val="auto"/>
                <w:highlight w:val="none"/>
              </w:rPr>
              <w:t>担任项目经理年限</w:t>
            </w:r>
          </w:p>
        </w:tc>
        <w:tc>
          <w:tcPr>
            <w:tcW w:w="1276" w:type="dxa"/>
            <w:noWrap w:val="0"/>
            <w:vAlign w:val="center"/>
          </w:tcPr>
          <w:p w14:paraId="4F6CA19A">
            <w:pPr>
              <w:jc w:val="center"/>
              <w:rPr>
                <w:rFonts w:hint="eastAsia" w:ascii="宋体" w:hAnsi="宋体" w:cs="宋体"/>
                <w:color w:val="auto"/>
                <w:highlight w:val="none"/>
              </w:rPr>
            </w:pPr>
          </w:p>
        </w:tc>
      </w:tr>
      <w:tr w14:paraId="2C35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0AA7E86C">
            <w:pPr>
              <w:jc w:val="center"/>
              <w:rPr>
                <w:rFonts w:hint="eastAsia" w:ascii="宋体" w:hAnsi="宋体" w:cs="宋体"/>
                <w:color w:val="auto"/>
                <w:highlight w:val="none"/>
              </w:rPr>
            </w:pPr>
            <w:r>
              <w:rPr>
                <w:rFonts w:hint="eastAsia" w:ascii="宋体" w:hAnsi="宋体" w:cs="宋体"/>
                <w:color w:val="auto"/>
                <w:highlight w:val="none"/>
              </w:rPr>
              <w:t>建造师注册编号</w:t>
            </w:r>
          </w:p>
        </w:tc>
        <w:tc>
          <w:tcPr>
            <w:tcW w:w="5862" w:type="dxa"/>
            <w:gridSpan w:val="7"/>
            <w:noWrap w:val="0"/>
            <w:vAlign w:val="center"/>
          </w:tcPr>
          <w:p w14:paraId="082EC87D">
            <w:pPr>
              <w:jc w:val="center"/>
              <w:rPr>
                <w:rFonts w:hint="eastAsia" w:ascii="宋体" w:hAnsi="宋体" w:cs="宋体"/>
                <w:color w:val="auto"/>
                <w:highlight w:val="none"/>
              </w:rPr>
            </w:pPr>
          </w:p>
        </w:tc>
      </w:tr>
      <w:tr w14:paraId="216F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29298FF0">
            <w:pPr>
              <w:jc w:val="center"/>
              <w:rPr>
                <w:rFonts w:hint="eastAsia" w:ascii="宋体" w:hAnsi="宋体" w:cs="宋体"/>
                <w:color w:val="auto"/>
                <w:highlight w:val="none"/>
              </w:rPr>
            </w:pPr>
            <w:r>
              <w:rPr>
                <w:rFonts w:hint="eastAsia" w:ascii="宋体" w:hAnsi="宋体" w:cs="宋体"/>
                <w:color w:val="auto"/>
                <w:highlight w:val="none"/>
              </w:rPr>
              <w:t>注册专业、等级</w:t>
            </w:r>
          </w:p>
        </w:tc>
        <w:tc>
          <w:tcPr>
            <w:tcW w:w="5862" w:type="dxa"/>
            <w:gridSpan w:val="7"/>
            <w:noWrap w:val="0"/>
            <w:vAlign w:val="center"/>
          </w:tcPr>
          <w:p w14:paraId="73E59EEA">
            <w:pPr>
              <w:jc w:val="center"/>
              <w:rPr>
                <w:rFonts w:hint="eastAsia" w:ascii="宋体" w:hAnsi="宋体" w:cs="宋体"/>
                <w:color w:val="auto"/>
                <w:highlight w:val="none"/>
              </w:rPr>
            </w:pPr>
          </w:p>
        </w:tc>
      </w:tr>
      <w:tr w14:paraId="3B16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037417FE">
            <w:pPr>
              <w:jc w:val="center"/>
              <w:rPr>
                <w:rFonts w:hint="eastAsia" w:ascii="宋体" w:hAnsi="宋体" w:cs="宋体"/>
                <w:color w:val="auto"/>
                <w:highlight w:val="none"/>
              </w:rPr>
            </w:pPr>
            <w:r>
              <w:rPr>
                <w:rFonts w:hint="eastAsia" w:ascii="宋体" w:hAnsi="宋体" w:cs="宋体"/>
                <w:color w:val="auto"/>
                <w:highlight w:val="none"/>
              </w:rPr>
              <w:t>在建和已完工程项目情况</w:t>
            </w:r>
          </w:p>
        </w:tc>
      </w:tr>
      <w:tr w14:paraId="7666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72582110">
            <w:pPr>
              <w:jc w:val="center"/>
              <w:rPr>
                <w:rFonts w:hint="eastAsia" w:ascii="宋体" w:hAnsi="宋体" w:cs="宋体"/>
                <w:color w:val="auto"/>
                <w:highlight w:val="none"/>
              </w:rPr>
            </w:pPr>
            <w:r>
              <w:rPr>
                <w:rFonts w:hint="eastAsia" w:ascii="宋体" w:hAnsi="宋体" w:cs="宋体"/>
                <w:color w:val="auto"/>
                <w:highlight w:val="none"/>
              </w:rPr>
              <w:t>建设单位</w:t>
            </w:r>
          </w:p>
        </w:tc>
        <w:tc>
          <w:tcPr>
            <w:tcW w:w="1548" w:type="dxa"/>
            <w:noWrap w:val="0"/>
            <w:vAlign w:val="center"/>
          </w:tcPr>
          <w:p w14:paraId="568A6EEE">
            <w:pPr>
              <w:jc w:val="center"/>
              <w:rPr>
                <w:rFonts w:hint="eastAsia" w:ascii="宋体" w:hAnsi="宋体" w:cs="宋体"/>
                <w:color w:val="auto"/>
                <w:highlight w:val="none"/>
              </w:rPr>
            </w:pPr>
            <w:r>
              <w:rPr>
                <w:rFonts w:hint="eastAsia" w:ascii="宋体" w:hAnsi="宋体" w:cs="宋体"/>
                <w:color w:val="auto"/>
                <w:highlight w:val="none"/>
              </w:rPr>
              <w:t>项目名称</w:t>
            </w:r>
          </w:p>
        </w:tc>
        <w:tc>
          <w:tcPr>
            <w:tcW w:w="1547" w:type="dxa"/>
            <w:gridSpan w:val="2"/>
            <w:noWrap w:val="0"/>
            <w:vAlign w:val="center"/>
          </w:tcPr>
          <w:p w14:paraId="60945BA5">
            <w:pPr>
              <w:jc w:val="center"/>
              <w:rPr>
                <w:rFonts w:hint="eastAsia" w:ascii="宋体" w:hAnsi="宋体" w:cs="宋体"/>
                <w:color w:val="auto"/>
                <w:highlight w:val="none"/>
              </w:rPr>
            </w:pPr>
            <w:r>
              <w:rPr>
                <w:rFonts w:hint="eastAsia" w:ascii="宋体" w:hAnsi="宋体" w:cs="宋体"/>
                <w:color w:val="auto"/>
                <w:highlight w:val="none"/>
              </w:rPr>
              <w:t>建设规模</w:t>
            </w:r>
          </w:p>
        </w:tc>
        <w:tc>
          <w:tcPr>
            <w:tcW w:w="1548" w:type="dxa"/>
            <w:gridSpan w:val="2"/>
            <w:noWrap w:val="0"/>
            <w:vAlign w:val="center"/>
          </w:tcPr>
          <w:p w14:paraId="76510132">
            <w:pPr>
              <w:jc w:val="center"/>
              <w:rPr>
                <w:rFonts w:hint="eastAsia" w:ascii="宋体" w:hAnsi="宋体" w:cs="宋体"/>
                <w:color w:val="auto"/>
                <w:highlight w:val="none"/>
              </w:rPr>
            </w:pPr>
            <w:r>
              <w:rPr>
                <w:rFonts w:hint="eastAsia" w:ascii="宋体" w:hAnsi="宋体" w:cs="宋体"/>
                <w:color w:val="auto"/>
                <w:highlight w:val="none"/>
              </w:rPr>
              <w:t>开、竣工日期</w:t>
            </w:r>
          </w:p>
        </w:tc>
        <w:tc>
          <w:tcPr>
            <w:tcW w:w="1547" w:type="dxa"/>
            <w:gridSpan w:val="2"/>
            <w:noWrap w:val="0"/>
            <w:vAlign w:val="center"/>
          </w:tcPr>
          <w:p w14:paraId="31FA33D2">
            <w:pPr>
              <w:jc w:val="center"/>
              <w:rPr>
                <w:rFonts w:hint="eastAsia" w:ascii="宋体" w:hAnsi="宋体" w:cs="宋体"/>
                <w:color w:val="auto"/>
                <w:highlight w:val="none"/>
              </w:rPr>
            </w:pPr>
            <w:r>
              <w:rPr>
                <w:rFonts w:hint="eastAsia" w:ascii="宋体" w:hAnsi="宋体" w:cs="宋体"/>
                <w:color w:val="auto"/>
                <w:highlight w:val="none"/>
              </w:rPr>
              <w:t>在建或已完</w:t>
            </w:r>
          </w:p>
        </w:tc>
        <w:tc>
          <w:tcPr>
            <w:tcW w:w="1548" w:type="dxa"/>
            <w:gridSpan w:val="2"/>
            <w:noWrap w:val="0"/>
            <w:vAlign w:val="center"/>
          </w:tcPr>
          <w:p w14:paraId="0EFF55A0">
            <w:pPr>
              <w:jc w:val="center"/>
              <w:rPr>
                <w:rFonts w:hint="eastAsia" w:ascii="宋体" w:hAnsi="宋体" w:cs="宋体"/>
                <w:color w:val="auto"/>
                <w:highlight w:val="none"/>
              </w:rPr>
            </w:pPr>
            <w:r>
              <w:rPr>
                <w:rFonts w:hint="eastAsia" w:ascii="宋体" w:hAnsi="宋体" w:cs="宋体"/>
                <w:color w:val="auto"/>
                <w:highlight w:val="none"/>
              </w:rPr>
              <w:t>工程质量</w:t>
            </w:r>
          </w:p>
        </w:tc>
      </w:tr>
      <w:tr w14:paraId="77D7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1380DAF6">
            <w:pPr>
              <w:jc w:val="center"/>
              <w:rPr>
                <w:rFonts w:hint="eastAsia" w:ascii="宋体" w:hAnsi="宋体" w:cs="宋体"/>
                <w:color w:val="auto"/>
                <w:highlight w:val="none"/>
              </w:rPr>
            </w:pPr>
          </w:p>
        </w:tc>
        <w:tc>
          <w:tcPr>
            <w:tcW w:w="1548" w:type="dxa"/>
            <w:noWrap w:val="0"/>
            <w:vAlign w:val="center"/>
          </w:tcPr>
          <w:p w14:paraId="6DD87CAA">
            <w:pPr>
              <w:jc w:val="center"/>
              <w:rPr>
                <w:rFonts w:hint="eastAsia" w:ascii="宋体" w:hAnsi="宋体" w:cs="宋体"/>
                <w:color w:val="auto"/>
                <w:highlight w:val="none"/>
              </w:rPr>
            </w:pPr>
          </w:p>
        </w:tc>
        <w:tc>
          <w:tcPr>
            <w:tcW w:w="1547" w:type="dxa"/>
            <w:gridSpan w:val="2"/>
            <w:noWrap w:val="0"/>
            <w:vAlign w:val="center"/>
          </w:tcPr>
          <w:p w14:paraId="6B7D0B3B">
            <w:pPr>
              <w:jc w:val="center"/>
              <w:rPr>
                <w:rFonts w:hint="eastAsia" w:ascii="宋体" w:hAnsi="宋体" w:cs="宋体"/>
                <w:color w:val="auto"/>
                <w:highlight w:val="none"/>
              </w:rPr>
            </w:pPr>
          </w:p>
        </w:tc>
        <w:tc>
          <w:tcPr>
            <w:tcW w:w="1548" w:type="dxa"/>
            <w:gridSpan w:val="2"/>
            <w:noWrap w:val="0"/>
            <w:vAlign w:val="center"/>
          </w:tcPr>
          <w:p w14:paraId="20C27FC2">
            <w:pPr>
              <w:jc w:val="center"/>
              <w:rPr>
                <w:rFonts w:hint="eastAsia" w:ascii="宋体" w:hAnsi="宋体" w:cs="宋体"/>
                <w:color w:val="auto"/>
                <w:highlight w:val="none"/>
              </w:rPr>
            </w:pPr>
          </w:p>
        </w:tc>
        <w:tc>
          <w:tcPr>
            <w:tcW w:w="1547" w:type="dxa"/>
            <w:gridSpan w:val="2"/>
            <w:noWrap w:val="0"/>
            <w:vAlign w:val="center"/>
          </w:tcPr>
          <w:p w14:paraId="775FCF8C">
            <w:pPr>
              <w:jc w:val="center"/>
              <w:rPr>
                <w:rFonts w:hint="eastAsia" w:ascii="宋体" w:hAnsi="宋体" w:cs="宋体"/>
                <w:color w:val="auto"/>
                <w:highlight w:val="none"/>
              </w:rPr>
            </w:pPr>
          </w:p>
        </w:tc>
        <w:tc>
          <w:tcPr>
            <w:tcW w:w="1548" w:type="dxa"/>
            <w:gridSpan w:val="2"/>
            <w:noWrap w:val="0"/>
            <w:vAlign w:val="center"/>
          </w:tcPr>
          <w:p w14:paraId="00989673">
            <w:pPr>
              <w:jc w:val="center"/>
              <w:rPr>
                <w:rFonts w:hint="eastAsia" w:ascii="宋体" w:hAnsi="宋体" w:cs="宋体"/>
                <w:color w:val="auto"/>
                <w:highlight w:val="none"/>
              </w:rPr>
            </w:pPr>
          </w:p>
        </w:tc>
      </w:tr>
      <w:tr w14:paraId="2B38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108DB3F">
            <w:pPr>
              <w:jc w:val="center"/>
              <w:rPr>
                <w:rFonts w:hint="eastAsia" w:ascii="宋体" w:hAnsi="宋体" w:cs="宋体"/>
                <w:color w:val="auto"/>
                <w:highlight w:val="none"/>
              </w:rPr>
            </w:pPr>
          </w:p>
        </w:tc>
        <w:tc>
          <w:tcPr>
            <w:tcW w:w="1548" w:type="dxa"/>
            <w:noWrap w:val="0"/>
            <w:vAlign w:val="center"/>
          </w:tcPr>
          <w:p w14:paraId="1A8FBAE2">
            <w:pPr>
              <w:jc w:val="center"/>
              <w:rPr>
                <w:rFonts w:hint="eastAsia" w:ascii="宋体" w:hAnsi="宋体" w:cs="宋体"/>
                <w:color w:val="auto"/>
                <w:highlight w:val="none"/>
              </w:rPr>
            </w:pPr>
          </w:p>
        </w:tc>
        <w:tc>
          <w:tcPr>
            <w:tcW w:w="1547" w:type="dxa"/>
            <w:gridSpan w:val="2"/>
            <w:noWrap w:val="0"/>
            <w:vAlign w:val="center"/>
          </w:tcPr>
          <w:p w14:paraId="72B8F244">
            <w:pPr>
              <w:jc w:val="center"/>
              <w:rPr>
                <w:rFonts w:hint="eastAsia" w:ascii="宋体" w:hAnsi="宋体" w:cs="宋体"/>
                <w:color w:val="auto"/>
                <w:highlight w:val="none"/>
              </w:rPr>
            </w:pPr>
          </w:p>
        </w:tc>
        <w:tc>
          <w:tcPr>
            <w:tcW w:w="1548" w:type="dxa"/>
            <w:gridSpan w:val="2"/>
            <w:noWrap w:val="0"/>
            <w:vAlign w:val="center"/>
          </w:tcPr>
          <w:p w14:paraId="46AF5581">
            <w:pPr>
              <w:jc w:val="center"/>
              <w:rPr>
                <w:rFonts w:hint="eastAsia" w:ascii="宋体" w:hAnsi="宋体" w:cs="宋体"/>
                <w:color w:val="auto"/>
                <w:highlight w:val="none"/>
              </w:rPr>
            </w:pPr>
          </w:p>
        </w:tc>
        <w:tc>
          <w:tcPr>
            <w:tcW w:w="1547" w:type="dxa"/>
            <w:gridSpan w:val="2"/>
            <w:noWrap w:val="0"/>
            <w:vAlign w:val="center"/>
          </w:tcPr>
          <w:p w14:paraId="7345D992">
            <w:pPr>
              <w:jc w:val="center"/>
              <w:rPr>
                <w:rFonts w:hint="eastAsia" w:ascii="宋体" w:hAnsi="宋体" w:cs="宋体"/>
                <w:color w:val="auto"/>
                <w:highlight w:val="none"/>
              </w:rPr>
            </w:pPr>
          </w:p>
        </w:tc>
        <w:tc>
          <w:tcPr>
            <w:tcW w:w="1548" w:type="dxa"/>
            <w:gridSpan w:val="2"/>
            <w:noWrap w:val="0"/>
            <w:vAlign w:val="center"/>
          </w:tcPr>
          <w:p w14:paraId="05096A02">
            <w:pPr>
              <w:jc w:val="center"/>
              <w:rPr>
                <w:rFonts w:hint="eastAsia" w:ascii="宋体" w:hAnsi="宋体" w:cs="宋体"/>
                <w:color w:val="auto"/>
                <w:highlight w:val="none"/>
              </w:rPr>
            </w:pPr>
          </w:p>
        </w:tc>
      </w:tr>
      <w:tr w14:paraId="755D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387B6669">
            <w:pPr>
              <w:jc w:val="center"/>
              <w:rPr>
                <w:rFonts w:hint="eastAsia" w:ascii="宋体" w:hAnsi="宋体" w:cs="宋体"/>
                <w:color w:val="auto"/>
                <w:highlight w:val="none"/>
              </w:rPr>
            </w:pPr>
          </w:p>
        </w:tc>
        <w:tc>
          <w:tcPr>
            <w:tcW w:w="1548" w:type="dxa"/>
            <w:noWrap w:val="0"/>
            <w:vAlign w:val="center"/>
          </w:tcPr>
          <w:p w14:paraId="750E217B">
            <w:pPr>
              <w:jc w:val="center"/>
              <w:rPr>
                <w:rFonts w:hint="eastAsia" w:ascii="宋体" w:hAnsi="宋体" w:cs="宋体"/>
                <w:color w:val="auto"/>
                <w:highlight w:val="none"/>
              </w:rPr>
            </w:pPr>
          </w:p>
        </w:tc>
        <w:tc>
          <w:tcPr>
            <w:tcW w:w="1547" w:type="dxa"/>
            <w:gridSpan w:val="2"/>
            <w:noWrap w:val="0"/>
            <w:vAlign w:val="center"/>
          </w:tcPr>
          <w:p w14:paraId="6B11F1D9">
            <w:pPr>
              <w:jc w:val="center"/>
              <w:rPr>
                <w:rFonts w:hint="eastAsia" w:ascii="宋体" w:hAnsi="宋体" w:cs="宋体"/>
                <w:color w:val="auto"/>
                <w:highlight w:val="none"/>
              </w:rPr>
            </w:pPr>
          </w:p>
        </w:tc>
        <w:tc>
          <w:tcPr>
            <w:tcW w:w="1548" w:type="dxa"/>
            <w:gridSpan w:val="2"/>
            <w:noWrap w:val="0"/>
            <w:vAlign w:val="center"/>
          </w:tcPr>
          <w:p w14:paraId="38CF9B42">
            <w:pPr>
              <w:jc w:val="center"/>
              <w:rPr>
                <w:rFonts w:hint="eastAsia" w:ascii="宋体" w:hAnsi="宋体" w:cs="宋体"/>
                <w:color w:val="auto"/>
                <w:highlight w:val="none"/>
              </w:rPr>
            </w:pPr>
          </w:p>
        </w:tc>
        <w:tc>
          <w:tcPr>
            <w:tcW w:w="1547" w:type="dxa"/>
            <w:gridSpan w:val="2"/>
            <w:noWrap w:val="0"/>
            <w:vAlign w:val="center"/>
          </w:tcPr>
          <w:p w14:paraId="05795428">
            <w:pPr>
              <w:jc w:val="center"/>
              <w:rPr>
                <w:rFonts w:hint="eastAsia" w:ascii="宋体" w:hAnsi="宋体" w:cs="宋体"/>
                <w:color w:val="auto"/>
                <w:highlight w:val="none"/>
              </w:rPr>
            </w:pPr>
          </w:p>
        </w:tc>
        <w:tc>
          <w:tcPr>
            <w:tcW w:w="1548" w:type="dxa"/>
            <w:gridSpan w:val="2"/>
            <w:noWrap w:val="0"/>
            <w:vAlign w:val="center"/>
          </w:tcPr>
          <w:p w14:paraId="77E2B9AB">
            <w:pPr>
              <w:jc w:val="center"/>
              <w:rPr>
                <w:rFonts w:hint="eastAsia" w:ascii="宋体" w:hAnsi="宋体" w:cs="宋体"/>
                <w:color w:val="auto"/>
                <w:highlight w:val="none"/>
              </w:rPr>
            </w:pPr>
          </w:p>
        </w:tc>
      </w:tr>
    </w:tbl>
    <w:p w14:paraId="62B32267">
      <w:pPr>
        <w:pStyle w:val="200"/>
        <w:rPr>
          <w:rFonts w:hint="eastAsia" w:ascii="宋体" w:hAnsi="宋体" w:cs="宋体"/>
          <w:color w:val="auto"/>
          <w:highlight w:val="none"/>
        </w:rPr>
      </w:pPr>
      <w:r>
        <w:rPr>
          <w:rFonts w:hint="eastAsia" w:ascii="宋体" w:hAnsi="宋体" w:cs="宋体"/>
          <w:color w:val="auto"/>
          <w:highlight w:val="none"/>
        </w:rPr>
        <w:t>备注：附项目经理注册建造师注册证书、安全生产考核合格证书（B证）、响应文件递交截止时间前6个月内任意1个月在现任职单位依法缴纳社会保险的凭证和已完工程中标（成交）通知书（如有）、工程合同协议书（如有）、工程竣工验收证明材料（如有），以及供应商认为需要增加的其他证明材料</w:t>
      </w:r>
      <w:r>
        <w:rPr>
          <w:rFonts w:hint="eastAsia" w:ascii="宋体" w:hAnsi="宋体" w:cs="宋体"/>
          <w:color w:val="auto"/>
          <w:szCs w:val="21"/>
          <w:highlight w:val="none"/>
        </w:rPr>
        <w:t>扫描件</w:t>
      </w:r>
      <w:r>
        <w:rPr>
          <w:rFonts w:hint="eastAsia" w:ascii="宋体" w:hAnsi="宋体" w:cs="宋体"/>
          <w:color w:val="auto"/>
          <w:highlight w:val="none"/>
        </w:rPr>
        <w:t>，以上</w:t>
      </w:r>
      <w:r>
        <w:rPr>
          <w:rFonts w:hint="eastAsia" w:ascii="宋体" w:hAnsi="宋体" w:cs="宋体"/>
          <w:color w:val="auto"/>
          <w:szCs w:val="21"/>
          <w:highlight w:val="none"/>
        </w:rPr>
        <w:t>扫描件</w:t>
      </w:r>
      <w:r>
        <w:rPr>
          <w:rFonts w:hint="eastAsia" w:ascii="宋体" w:hAnsi="宋体" w:cs="宋体"/>
          <w:color w:val="auto"/>
          <w:highlight w:val="none"/>
        </w:rPr>
        <w:t>须加盖</w:t>
      </w:r>
      <w:r>
        <w:rPr>
          <w:rFonts w:hint="eastAsia" w:ascii="宋体" w:hAnsi="宋体" w:cs="宋体"/>
          <w:color w:val="auto"/>
          <w:szCs w:val="21"/>
          <w:highlight w:val="none"/>
        </w:rPr>
        <w:t>供应商电子签章</w:t>
      </w:r>
      <w:r>
        <w:rPr>
          <w:rFonts w:hint="eastAsia" w:ascii="宋体" w:hAnsi="宋体" w:cs="宋体"/>
          <w:color w:val="auto"/>
          <w:highlight w:val="none"/>
        </w:rPr>
        <w:t>。</w:t>
      </w:r>
      <w:bookmarkStart w:id="112" w:name="_Toc251052219"/>
      <w:bookmarkStart w:id="113" w:name="_Toc153274949"/>
      <w:bookmarkStart w:id="114" w:name="_Toc173579007"/>
      <w:bookmarkStart w:id="115" w:name="_Toc172364027"/>
      <w:bookmarkStart w:id="116" w:name="_Toc389065365"/>
    </w:p>
    <w:p w14:paraId="1E0B052F">
      <w:pPr>
        <w:pStyle w:val="200"/>
        <w:rPr>
          <w:rFonts w:hint="eastAsia" w:ascii="宋体" w:hAnsi="宋体" w:cs="宋体"/>
          <w:color w:val="auto"/>
          <w:highlight w:val="none"/>
        </w:rPr>
      </w:pPr>
    </w:p>
    <w:p w14:paraId="30D0A64C">
      <w:pPr>
        <w:pStyle w:val="200"/>
        <w:rPr>
          <w:rFonts w:hint="eastAsia" w:ascii="宋体" w:hAnsi="宋体" w:cs="宋体"/>
          <w:color w:val="auto"/>
          <w:highlight w:val="none"/>
        </w:rPr>
      </w:pPr>
    </w:p>
    <w:p w14:paraId="0D6AD5E5">
      <w:pPr>
        <w:pStyle w:val="200"/>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.3项目技术负责人简历表</w:t>
      </w:r>
      <w:bookmarkEnd w:id="112"/>
      <w:bookmarkEnd w:id="113"/>
      <w:bookmarkEnd w:id="114"/>
      <w:bookmarkEnd w:id="115"/>
      <w:bookmarkEnd w:id="116"/>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626B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7BA5342A">
            <w:pPr>
              <w:jc w:val="center"/>
              <w:rPr>
                <w:rFonts w:hint="eastAsia" w:ascii="宋体" w:hAnsi="宋体" w:cs="宋体"/>
                <w:color w:val="auto"/>
                <w:highlight w:val="none"/>
              </w:rPr>
            </w:pPr>
            <w:r>
              <w:rPr>
                <w:rFonts w:hint="eastAsia" w:ascii="宋体" w:hAnsi="宋体" w:cs="宋体"/>
                <w:color w:val="auto"/>
                <w:highlight w:val="none"/>
              </w:rPr>
              <w:t>姓名</w:t>
            </w:r>
          </w:p>
        </w:tc>
        <w:tc>
          <w:tcPr>
            <w:tcW w:w="2340" w:type="dxa"/>
            <w:gridSpan w:val="3"/>
            <w:noWrap w:val="0"/>
            <w:vAlign w:val="center"/>
          </w:tcPr>
          <w:p w14:paraId="24C9B22E">
            <w:pPr>
              <w:jc w:val="center"/>
              <w:rPr>
                <w:rFonts w:hint="eastAsia" w:ascii="宋体" w:hAnsi="宋体" w:cs="宋体"/>
                <w:color w:val="auto"/>
                <w:highlight w:val="none"/>
              </w:rPr>
            </w:pPr>
          </w:p>
        </w:tc>
        <w:tc>
          <w:tcPr>
            <w:tcW w:w="1893" w:type="dxa"/>
            <w:gridSpan w:val="2"/>
            <w:noWrap w:val="0"/>
            <w:vAlign w:val="center"/>
          </w:tcPr>
          <w:p w14:paraId="78492981">
            <w:pPr>
              <w:jc w:val="center"/>
              <w:rPr>
                <w:rFonts w:hint="eastAsia" w:ascii="宋体" w:hAnsi="宋体" w:cs="宋体"/>
                <w:color w:val="auto"/>
                <w:highlight w:val="none"/>
              </w:rPr>
            </w:pPr>
            <w:r>
              <w:rPr>
                <w:rFonts w:hint="eastAsia" w:ascii="宋体" w:hAnsi="宋体" w:cs="宋体"/>
                <w:color w:val="auto"/>
                <w:highlight w:val="none"/>
              </w:rPr>
              <w:t>性别</w:t>
            </w:r>
          </w:p>
        </w:tc>
        <w:tc>
          <w:tcPr>
            <w:tcW w:w="1585" w:type="dxa"/>
            <w:gridSpan w:val="2"/>
            <w:noWrap w:val="0"/>
            <w:vAlign w:val="center"/>
          </w:tcPr>
          <w:p w14:paraId="03305581">
            <w:pPr>
              <w:jc w:val="center"/>
              <w:rPr>
                <w:rFonts w:hint="eastAsia" w:ascii="宋体" w:hAnsi="宋体" w:cs="宋体"/>
                <w:color w:val="auto"/>
                <w:highlight w:val="none"/>
              </w:rPr>
            </w:pPr>
          </w:p>
        </w:tc>
        <w:tc>
          <w:tcPr>
            <w:tcW w:w="1108" w:type="dxa"/>
            <w:gridSpan w:val="2"/>
            <w:noWrap w:val="0"/>
            <w:vAlign w:val="center"/>
          </w:tcPr>
          <w:p w14:paraId="2D23BF07">
            <w:pPr>
              <w:jc w:val="center"/>
              <w:rPr>
                <w:rFonts w:hint="eastAsia" w:ascii="宋体" w:hAnsi="宋体" w:cs="宋体"/>
                <w:color w:val="auto"/>
                <w:highlight w:val="none"/>
              </w:rPr>
            </w:pPr>
            <w:r>
              <w:rPr>
                <w:rFonts w:hint="eastAsia" w:ascii="宋体" w:hAnsi="宋体" w:cs="宋体"/>
                <w:color w:val="auto"/>
                <w:highlight w:val="none"/>
              </w:rPr>
              <w:t>年龄</w:t>
            </w:r>
          </w:p>
        </w:tc>
        <w:tc>
          <w:tcPr>
            <w:tcW w:w="1276" w:type="dxa"/>
            <w:noWrap w:val="0"/>
            <w:vAlign w:val="center"/>
          </w:tcPr>
          <w:p w14:paraId="23661752">
            <w:pPr>
              <w:jc w:val="center"/>
              <w:rPr>
                <w:rFonts w:hint="eastAsia" w:ascii="宋体" w:hAnsi="宋体" w:cs="宋体"/>
                <w:color w:val="auto"/>
                <w:highlight w:val="none"/>
              </w:rPr>
            </w:pPr>
          </w:p>
        </w:tc>
      </w:tr>
      <w:tr w14:paraId="7F33C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7C2EC818">
            <w:pPr>
              <w:jc w:val="center"/>
              <w:rPr>
                <w:rFonts w:hint="eastAsia" w:ascii="宋体" w:hAnsi="宋体" w:cs="宋体"/>
                <w:color w:val="auto"/>
                <w:highlight w:val="none"/>
              </w:rPr>
            </w:pPr>
            <w:r>
              <w:rPr>
                <w:rFonts w:hint="eastAsia" w:ascii="宋体" w:hAnsi="宋体" w:cs="宋体"/>
                <w:color w:val="auto"/>
                <w:highlight w:val="none"/>
              </w:rPr>
              <w:t>职务</w:t>
            </w:r>
          </w:p>
        </w:tc>
        <w:tc>
          <w:tcPr>
            <w:tcW w:w="2340" w:type="dxa"/>
            <w:gridSpan w:val="3"/>
            <w:noWrap w:val="0"/>
            <w:vAlign w:val="center"/>
          </w:tcPr>
          <w:p w14:paraId="7DB4BAAB">
            <w:pPr>
              <w:jc w:val="center"/>
              <w:rPr>
                <w:rFonts w:hint="eastAsia" w:ascii="宋体" w:hAnsi="宋体" w:cs="宋体"/>
                <w:color w:val="auto"/>
                <w:highlight w:val="none"/>
              </w:rPr>
            </w:pPr>
          </w:p>
        </w:tc>
        <w:tc>
          <w:tcPr>
            <w:tcW w:w="1893" w:type="dxa"/>
            <w:gridSpan w:val="2"/>
            <w:noWrap w:val="0"/>
            <w:vAlign w:val="center"/>
          </w:tcPr>
          <w:p w14:paraId="0BAAEBB5">
            <w:pPr>
              <w:jc w:val="center"/>
              <w:rPr>
                <w:rFonts w:hint="eastAsia" w:ascii="宋体" w:hAnsi="宋体" w:cs="宋体"/>
                <w:color w:val="auto"/>
                <w:highlight w:val="none"/>
              </w:rPr>
            </w:pPr>
            <w:r>
              <w:rPr>
                <w:rFonts w:hint="eastAsia" w:ascii="宋体" w:hAnsi="宋体" w:cs="宋体"/>
                <w:color w:val="auto"/>
                <w:highlight w:val="none"/>
              </w:rPr>
              <w:t>职称</w:t>
            </w:r>
          </w:p>
        </w:tc>
        <w:tc>
          <w:tcPr>
            <w:tcW w:w="1585" w:type="dxa"/>
            <w:gridSpan w:val="2"/>
            <w:noWrap w:val="0"/>
            <w:vAlign w:val="center"/>
          </w:tcPr>
          <w:p w14:paraId="35338438">
            <w:pPr>
              <w:jc w:val="center"/>
              <w:rPr>
                <w:rFonts w:hint="eastAsia" w:ascii="宋体" w:hAnsi="宋体" w:cs="宋体"/>
                <w:color w:val="auto"/>
                <w:highlight w:val="none"/>
              </w:rPr>
            </w:pPr>
          </w:p>
        </w:tc>
        <w:tc>
          <w:tcPr>
            <w:tcW w:w="1108" w:type="dxa"/>
            <w:gridSpan w:val="2"/>
            <w:noWrap w:val="0"/>
            <w:vAlign w:val="center"/>
          </w:tcPr>
          <w:p w14:paraId="16B63589">
            <w:pPr>
              <w:jc w:val="center"/>
              <w:rPr>
                <w:rFonts w:hint="eastAsia" w:ascii="宋体" w:hAnsi="宋体" w:cs="宋体"/>
                <w:color w:val="auto"/>
                <w:highlight w:val="none"/>
              </w:rPr>
            </w:pPr>
            <w:r>
              <w:rPr>
                <w:rFonts w:hint="eastAsia" w:ascii="宋体" w:hAnsi="宋体" w:cs="宋体"/>
                <w:color w:val="auto"/>
                <w:highlight w:val="none"/>
              </w:rPr>
              <w:t>学历</w:t>
            </w:r>
          </w:p>
        </w:tc>
        <w:tc>
          <w:tcPr>
            <w:tcW w:w="1276" w:type="dxa"/>
            <w:noWrap w:val="0"/>
            <w:vAlign w:val="center"/>
          </w:tcPr>
          <w:p w14:paraId="71EE0392">
            <w:pPr>
              <w:jc w:val="center"/>
              <w:rPr>
                <w:rFonts w:hint="eastAsia" w:ascii="宋体" w:hAnsi="宋体" w:cs="宋体"/>
                <w:color w:val="auto"/>
                <w:highlight w:val="none"/>
              </w:rPr>
            </w:pPr>
          </w:p>
        </w:tc>
      </w:tr>
      <w:tr w14:paraId="6FFC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560A6BF4">
            <w:pPr>
              <w:jc w:val="center"/>
              <w:rPr>
                <w:rFonts w:hint="eastAsia" w:ascii="宋体" w:hAnsi="宋体" w:cs="宋体"/>
                <w:color w:val="auto"/>
                <w:highlight w:val="none"/>
              </w:rPr>
            </w:pPr>
            <w:r>
              <w:rPr>
                <w:rFonts w:hint="eastAsia" w:ascii="宋体" w:hAnsi="宋体" w:cs="宋体"/>
                <w:color w:val="auto"/>
                <w:highlight w:val="none"/>
              </w:rPr>
              <w:t>参加工作时间</w:t>
            </w:r>
          </w:p>
        </w:tc>
        <w:tc>
          <w:tcPr>
            <w:tcW w:w="1893" w:type="dxa"/>
            <w:gridSpan w:val="2"/>
            <w:noWrap w:val="0"/>
            <w:vAlign w:val="center"/>
          </w:tcPr>
          <w:p w14:paraId="75C8C84A">
            <w:pPr>
              <w:jc w:val="center"/>
              <w:rPr>
                <w:rFonts w:hint="eastAsia" w:ascii="宋体" w:hAnsi="宋体" w:cs="宋体"/>
                <w:color w:val="auto"/>
                <w:highlight w:val="none"/>
              </w:rPr>
            </w:pPr>
          </w:p>
        </w:tc>
        <w:tc>
          <w:tcPr>
            <w:tcW w:w="2693" w:type="dxa"/>
            <w:gridSpan w:val="4"/>
            <w:noWrap w:val="0"/>
            <w:vAlign w:val="center"/>
          </w:tcPr>
          <w:p w14:paraId="67E53710">
            <w:pPr>
              <w:jc w:val="center"/>
              <w:rPr>
                <w:rFonts w:hint="eastAsia" w:ascii="宋体" w:hAnsi="宋体" w:cs="宋体"/>
                <w:color w:val="auto"/>
                <w:highlight w:val="none"/>
              </w:rPr>
            </w:pPr>
            <w:r>
              <w:rPr>
                <w:rFonts w:hint="eastAsia" w:ascii="宋体" w:hAnsi="宋体" w:cs="宋体"/>
                <w:color w:val="auto"/>
                <w:highlight w:val="none"/>
              </w:rPr>
              <w:t>担任技术负责人年限</w:t>
            </w:r>
          </w:p>
        </w:tc>
        <w:tc>
          <w:tcPr>
            <w:tcW w:w="1276" w:type="dxa"/>
            <w:noWrap w:val="0"/>
            <w:vAlign w:val="center"/>
          </w:tcPr>
          <w:p w14:paraId="154E2635">
            <w:pPr>
              <w:jc w:val="center"/>
              <w:rPr>
                <w:rFonts w:hint="eastAsia" w:ascii="宋体" w:hAnsi="宋体" w:cs="宋体"/>
                <w:color w:val="auto"/>
                <w:highlight w:val="none"/>
              </w:rPr>
            </w:pPr>
          </w:p>
        </w:tc>
      </w:tr>
      <w:tr w14:paraId="6FAF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39132519">
            <w:pPr>
              <w:jc w:val="center"/>
              <w:rPr>
                <w:rFonts w:hint="eastAsia" w:ascii="宋体" w:hAnsi="宋体" w:cs="宋体"/>
                <w:color w:val="auto"/>
                <w:highlight w:val="none"/>
              </w:rPr>
            </w:pPr>
            <w:r>
              <w:rPr>
                <w:rFonts w:hint="eastAsia" w:ascii="宋体" w:hAnsi="宋体" w:cs="宋体"/>
                <w:color w:val="auto"/>
                <w:highlight w:val="none"/>
              </w:rPr>
              <w:t>在建和已完工程项目情况</w:t>
            </w:r>
          </w:p>
        </w:tc>
      </w:tr>
      <w:tr w14:paraId="3C918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48AA1AE5">
            <w:pPr>
              <w:jc w:val="center"/>
              <w:rPr>
                <w:rFonts w:hint="eastAsia" w:ascii="宋体" w:hAnsi="宋体" w:cs="宋体"/>
                <w:color w:val="auto"/>
                <w:highlight w:val="none"/>
              </w:rPr>
            </w:pPr>
            <w:r>
              <w:rPr>
                <w:rFonts w:hint="eastAsia" w:ascii="宋体" w:hAnsi="宋体" w:cs="宋体"/>
                <w:color w:val="auto"/>
                <w:highlight w:val="none"/>
              </w:rPr>
              <w:t>建设单位</w:t>
            </w:r>
          </w:p>
        </w:tc>
        <w:tc>
          <w:tcPr>
            <w:tcW w:w="1548" w:type="dxa"/>
            <w:noWrap w:val="0"/>
            <w:vAlign w:val="center"/>
          </w:tcPr>
          <w:p w14:paraId="142529B4">
            <w:pPr>
              <w:jc w:val="center"/>
              <w:rPr>
                <w:rFonts w:hint="eastAsia" w:ascii="宋体" w:hAnsi="宋体" w:cs="宋体"/>
                <w:color w:val="auto"/>
                <w:highlight w:val="none"/>
              </w:rPr>
            </w:pPr>
            <w:r>
              <w:rPr>
                <w:rFonts w:hint="eastAsia" w:ascii="宋体" w:hAnsi="宋体" w:cs="宋体"/>
                <w:color w:val="auto"/>
                <w:highlight w:val="none"/>
              </w:rPr>
              <w:t>项目名称</w:t>
            </w:r>
          </w:p>
        </w:tc>
        <w:tc>
          <w:tcPr>
            <w:tcW w:w="1547" w:type="dxa"/>
            <w:gridSpan w:val="2"/>
            <w:noWrap w:val="0"/>
            <w:vAlign w:val="center"/>
          </w:tcPr>
          <w:p w14:paraId="61FBE94E">
            <w:pPr>
              <w:jc w:val="center"/>
              <w:rPr>
                <w:rFonts w:hint="eastAsia" w:ascii="宋体" w:hAnsi="宋体" w:cs="宋体"/>
                <w:color w:val="auto"/>
                <w:highlight w:val="none"/>
              </w:rPr>
            </w:pPr>
            <w:r>
              <w:rPr>
                <w:rFonts w:hint="eastAsia" w:ascii="宋体" w:hAnsi="宋体" w:cs="宋体"/>
                <w:color w:val="auto"/>
                <w:highlight w:val="none"/>
              </w:rPr>
              <w:t>建设规模</w:t>
            </w:r>
          </w:p>
        </w:tc>
        <w:tc>
          <w:tcPr>
            <w:tcW w:w="1548" w:type="dxa"/>
            <w:gridSpan w:val="2"/>
            <w:noWrap w:val="0"/>
            <w:vAlign w:val="center"/>
          </w:tcPr>
          <w:p w14:paraId="671901D5">
            <w:pPr>
              <w:jc w:val="center"/>
              <w:rPr>
                <w:rFonts w:hint="eastAsia" w:ascii="宋体" w:hAnsi="宋体" w:cs="宋体"/>
                <w:color w:val="auto"/>
                <w:highlight w:val="none"/>
              </w:rPr>
            </w:pPr>
            <w:r>
              <w:rPr>
                <w:rFonts w:hint="eastAsia" w:ascii="宋体" w:hAnsi="宋体" w:cs="宋体"/>
                <w:color w:val="auto"/>
                <w:highlight w:val="none"/>
              </w:rPr>
              <w:t>开、竣工日期</w:t>
            </w:r>
          </w:p>
        </w:tc>
        <w:tc>
          <w:tcPr>
            <w:tcW w:w="1547" w:type="dxa"/>
            <w:gridSpan w:val="2"/>
            <w:noWrap w:val="0"/>
            <w:vAlign w:val="center"/>
          </w:tcPr>
          <w:p w14:paraId="1C02AF31">
            <w:pPr>
              <w:jc w:val="center"/>
              <w:rPr>
                <w:rFonts w:hint="eastAsia" w:ascii="宋体" w:hAnsi="宋体" w:cs="宋体"/>
                <w:color w:val="auto"/>
                <w:highlight w:val="none"/>
              </w:rPr>
            </w:pPr>
            <w:r>
              <w:rPr>
                <w:rFonts w:hint="eastAsia" w:ascii="宋体" w:hAnsi="宋体" w:cs="宋体"/>
                <w:color w:val="auto"/>
                <w:highlight w:val="none"/>
              </w:rPr>
              <w:t>在建或已完</w:t>
            </w:r>
          </w:p>
        </w:tc>
        <w:tc>
          <w:tcPr>
            <w:tcW w:w="1548" w:type="dxa"/>
            <w:gridSpan w:val="2"/>
            <w:noWrap w:val="0"/>
            <w:vAlign w:val="center"/>
          </w:tcPr>
          <w:p w14:paraId="36F311E8">
            <w:pPr>
              <w:jc w:val="center"/>
              <w:rPr>
                <w:rFonts w:hint="eastAsia" w:ascii="宋体" w:hAnsi="宋体" w:cs="宋体"/>
                <w:color w:val="auto"/>
                <w:highlight w:val="none"/>
              </w:rPr>
            </w:pPr>
            <w:r>
              <w:rPr>
                <w:rFonts w:hint="eastAsia" w:ascii="宋体" w:hAnsi="宋体" w:cs="宋体"/>
                <w:color w:val="auto"/>
                <w:highlight w:val="none"/>
              </w:rPr>
              <w:t>工程质量</w:t>
            </w:r>
          </w:p>
        </w:tc>
      </w:tr>
      <w:tr w14:paraId="40D00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E799247">
            <w:pPr>
              <w:jc w:val="center"/>
              <w:rPr>
                <w:rFonts w:hint="eastAsia" w:ascii="宋体" w:hAnsi="宋体" w:cs="宋体"/>
                <w:color w:val="auto"/>
                <w:highlight w:val="none"/>
              </w:rPr>
            </w:pPr>
          </w:p>
        </w:tc>
        <w:tc>
          <w:tcPr>
            <w:tcW w:w="1548" w:type="dxa"/>
            <w:noWrap w:val="0"/>
            <w:vAlign w:val="center"/>
          </w:tcPr>
          <w:p w14:paraId="2DC0D659">
            <w:pPr>
              <w:jc w:val="center"/>
              <w:rPr>
                <w:rFonts w:hint="eastAsia" w:ascii="宋体" w:hAnsi="宋体" w:cs="宋体"/>
                <w:color w:val="auto"/>
                <w:highlight w:val="none"/>
              </w:rPr>
            </w:pPr>
          </w:p>
        </w:tc>
        <w:tc>
          <w:tcPr>
            <w:tcW w:w="1547" w:type="dxa"/>
            <w:gridSpan w:val="2"/>
            <w:noWrap w:val="0"/>
            <w:vAlign w:val="center"/>
          </w:tcPr>
          <w:p w14:paraId="13308ACD">
            <w:pPr>
              <w:jc w:val="center"/>
              <w:rPr>
                <w:rFonts w:hint="eastAsia" w:ascii="宋体" w:hAnsi="宋体" w:cs="宋体"/>
                <w:color w:val="auto"/>
                <w:highlight w:val="none"/>
              </w:rPr>
            </w:pPr>
          </w:p>
        </w:tc>
        <w:tc>
          <w:tcPr>
            <w:tcW w:w="1548" w:type="dxa"/>
            <w:gridSpan w:val="2"/>
            <w:noWrap w:val="0"/>
            <w:vAlign w:val="center"/>
          </w:tcPr>
          <w:p w14:paraId="3115DC7D">
            <w:pPr>
              <w:jc w:val="center"/>
              <w:rPr>
                <w:rFonts w:hint="eastAsia" w:ascii="宋体" w:hAnsi="宋体" w:cs="宋体"/>
                <w:color w:val="auto"/>
                <w:highlight w:val="none"/>
              </w:rPr>
            </w:pPr>
          </w:p>
        </w:tc>
        <w:tc>
          <w:tcPr>
            <w:tcW w:w="1547" w:type="dxa"/>
            <w:gridSpan w:val="2"/>
            <w:noWrap w:val="0"/>
            <w:vAlign w:val="center"/>
          </w:tcPr>
          <w:p w14:paraId="26445AFC">
            <w:pPr>
              <w:jc w:val="center"/>
              <w:rPr>
                <w:rFonts w:hint="eastAsia" w:ascii="宋体" w:hAnsi="宋体" w:cs="宋体"/>
                <w:color w:val="auto"/>
                <w:highlight w:val="none"/>
              </w:rPr>
            </w:pPr>
          </w:p>
        </w:tc>
        <w:tc>
          <w:tcPr>
            <w:tcW w:w="1548" w:type="dxa"/>
            <w:gridSpan w:val="2"/>
            <w:noWrap w:val="0"/>
            <w:vAlign w:val="center"/>
          </w:tcPr>
          <w:p w14:paraId="4ECEF008">
            <w:pPr>
              <w:jc w:val="center"/>
              <w:rPr>
                <w:rFonts w:hint="eastAsia" w:ascii="宋体" w:hAnsi="宋体" w:cs="宋体"/>
                <w:color w:val="auto"/>
                <w:highlight w:val="none"/>
              </w:rPr>
            </w:pPr>
          </w:p>
        </w:tc>
      </w:tr>
      <w:tr w14:paraId="7B78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E2A3EAE">
            <w:pPr>
              <w:jc w:val="center"/>
              <w:rPr>
                <w:rFonts w:hint="eastAsia" w:ascii="宋体" w:hAnsi="宋体" w:cs="宋体"/>
                <w:color w:val="auto"/>
                <w:highlight w:val="none"/>
              </w:rPr>
            </w:pPr>
          </w:p>
        </w:tc>
        <w:tc>
          <w:tcPr>
            <w:tcW w:w="1548" w:type="dxa"/>
            <w:noWrap w:val="0"/>
            <w:vAlign w:val="center"/>
          </w:tcPr>
          <w:p w14:paraId="5BCFA2FF">
            <w:pPr>
              <w:jc w:val="center"/>
              <w:rPr>
                <w:rFonts w:hint="eastAsia" w:ascii="宋体" w:hAnsi="宋体" w:cs="宋体"/>
                <w:color w:val="auto"/>
                <w:highlight w:val="none"/>
              </w:rPr>
            </w:pPr>
          </w:p>
        </w:tc>
        <w:tc>
          <w:tcPr>
            <w:tcW w:w="1547" w:type="dxa"/>
            <w:gridSpan w:val="2"/>
            <w:noWrap w:val="0"/>
            <w:vAlign w:val="center"/>
          </w:tcPr>
          <w:p w14:paraId="32562338">
            <w:pPr>
              <w:jc w:val="center"/>
              <w:rPr>
                <w:rFonts w:hint="eastAsia" w:ascii="宋体" w:hAnsi="宋体" w:cs="宋体"/>
                <w:color w:val="auto"/>
                <w:highlight w:val="none"/>
              </w:rPr>
            </w:pPr>
          </w:p>
        </w:tc>
        <w:tc>
          <w:tcPr>
            <w:tcW w:w="1548" w:type="dxa"/>
            <w:gridSpan w:val="2"/>
            <w:noWrap w:val="0"/>
            <w:vAlign w:val="center"/>
          </w:tcPr>
          <w:p w14:paraId="43136BFC">
            <w:pPr>
              <w:jc w:val="center"/>
              <w:rPr>
                <w:rFonts w:hint="eastAsia" w:ascii="宋体" w:hAnsi="宋体" w:cs="宋体"/>
                <w:color w:val="auto"/>
                <w:highlight w:val="none"/>
              </w:rPr>
            </w:pPr>
          </w:p>
        </w:tc>
        <w:tc>
          <w:tcPr>
            <w:tcW w:w="1547" w:type="dxa"/>
            <w:gridSpan w:val="2"/>
            <w:noWrap w:val="0"/>
            <w:vAlign w:val="center"/>
          </w:tcPr>
          <w:p w14:paraId="45E2CE3A">
            <w:pPr>
              <w:jc w:val="center"/>
              <w:rPr>
                <w:rFonts w:hint="eastAsia" w:ascii="宋体" w:hAnsi="宋体" w:cs="宋体"/>
                <w:color w:val="auto"/>
                <w:highlight w:val="none"/>
              </w:rPr>
            </w:pPr>
          </w:p>
        </w:tc>
        <w:tc>
          <w:tcPr>
            <w:tcW w:w="1548" w:type="dxa"/>
            <w:gridSpan w:val="2"/>
            <w:noWrap w:val="0"/>
            <w:vAlign w:val="center"/>
          </w:tcPr>
          <w:p w14:paraId="22BAA1F5">
            <w:pPr>
              <w:jc w:val="center"/>
              <w:rPr>
                <w:rFonts w:hint="eastAsia" w:ascii="宋体" w:hAnsi="宋体" w:cs="宋体"/>
                <w:color w:val="auto"/>
                <w:highlight w:val="none"/>
              </w:rPr>
            </w:pPr>
          </w:p>
        </w:tc>
      </w:tr>
      <w:tr w14:paraId="69E7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7CEAB42">
            <w:pPr>
              <w:jc w:val="center"/>
              <w:rPr>
                <w:rFonts w:hint="eastAsia" w:ascii="宋体" w:hAnsi="宋体" w:cs="宋体"/>
                <w:color w:val="auto"/>
                <w:highlight w:val="none"/>
              </w:rPr>
            </w:pPr>
          </w:p>
        </w:tc>
        <w:tc>
          <w:tcPr>
            <w:tcW w:w="1548" w:type="dxa"/>
            <w:noWrap w:val="0"/>
            <w:vAlign w:val="center"/>
          </w:tcPr>
          <w:p w14:paraId="17A4E69F">
            <w:pPr>
              <w:jc w:val="center"/>
              <w:rPr>
                <w:rFonts w:hint="eastAsia" w:ascii="宋体" w:hAnsi="宋体" w:cs="宋体"/>
                <w:color w:val="auto"/>
                <w:highlight w:val="none"/>
              </w:rPr>
            </w:pPr>
          </w:p>
        </w:tc>
        <w:tc>
          <w:tcPr>
            <w:tcW w:w="1547" w:type="dxa"/>
            <w:gridSpan w:val="2"/>
            <w:noWrap w:val="0"/>
            <w:vAlign w:val="center"/>
          </w:tcPr>
          <w:p w14:paraId="43A1583E">
            <w:pPr>
              <w:jc w:val="center"/>
              <w:rPr>
                <w:rFonts w:hint="eastAsia" w:ascii="宋体" w:hAnsi="宋体" w:cs="宋体"/>
                <w:color w:val="auto"/>
                <w:highlight w:val="none"/>
              </w:rPr>
            </w:pPr>
          </w:p>
        </w:tc>
        <w:tc>
          <w:tcPr>
            <w:tcW w:w="1548" w:type="dxa"/>
            <w:gridSpan w:val="2"/>
            <w:noWrap w:val="0"/>
            <w:vAlign w:val="center"/>
          </w:tcPr>
          <w:p w14:paraId="42AFC046">
            <w:pPr>
              <w:jc w:val="center"/>
              <w:rPr>
                <w:rFonts w:hint="eastAsia" w:ascii="宋体" w:hAnsi="宋体" w:cs="宋体"/>
                <w:color w:val="auto"/>
                <w:highlight w:val="none"/>
              </w:rPr>
            </w:pPr>
          </w:p>
        </w:tc>
        <w:tc>
          <w:tcPr>
            <w:tcW w:w="1547" w:type="dxa"/>
            <w:gridSpan w:val="2"/>
            <w:noWrap w:val="0"/>
            <w:vAlign w:val="center"/>
          </w:tcPr>
          <w:p w14:paraId="52ACDEFE">
            <w:pPr>
              <w:jc w:val="center"/>
              <w:rPr>
                <w:rFonts w:hint="eastAsia" w:ascii="宋体" w:hAnsi="宋体" w:cs="宋体"/>
                <w:color w:val="auto"/>
                <w:highlight w:val="none"/>
              </w:rPr>
            </w:pPr>
          </w:p>
        </w:tc>
        <w:tc>
          <w:tcPr>
            <w:tcW w:w="1548" w:type="dxa"/>
            <w:gridSpan w:val="2"/>
            <w:noWrap w:val="0"/>
            <w:vAlign w:val="center"/>
          </w:tcPr>
          <w:p w14:paraId="1FB479F7">
            <w:pPr>
              <w:jc w:val="center"/>
              <w:rPr>
                <w:rFonts w:hint="eastAsia" w:ascii="宋体" w:hAnsi="宋体" w:cs="宋体"/>
                <w:color w:val="auto"/>
                <w:highlight w:val="none"/>
              </w:rPr>
            </w:pPr>
          </w:p>
        </w:tc>
      </w:tr>
      <w:tr w14:paraId="0D0C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noWrap w:val="0"/>
            <w:vAlign w:val="center"/>
          </w:tcPr>
          <w:p w14:paraId="4A4CE2E3">
            <w:pPr>
              <w:jc w:val="center"/>
              <w:rPr>
                <w:rFonts w:hint="eastAsia" w:ascii="宋体" w:hAnsi="宋体" w:cs="宋体"/>
                <w:color w:val="auto"/>
                <w:highlight w:val="none"/>
              </w:rPr>
            </w:pPr>
          </w:p>
        </w:tc>
        <w:tc>
          <w:tcPr>
            <w:tcW w:w="1548" w:type="dxa"/>
            <w:noWrap w:val="0"/>
            <w:vAlign w:val="center"/>
          </w:tcPr>
          <w:p w14:paraId="6CC02216">
            <w:pPr>
              <w:jc w:val="center"/>
              <w:rPr>
                <w:rFonts w:hint="eastAsia" w:ascii="宋体" w:hAnsi="宋体" w:cs="宋体"/>
                <w:color w:val="auto"/>
                <w:highlight w:val="none"/>
              </w:rPr>
            </w:pPr>
          </w:p>
        </w:tc>
        <w:tc>
          <w:tcPr>
            <w:tcW w:w="1547" w:type="dxa"/>
            <w:gridSpan w:val="2"/>
            <w:noWrap w:val="0"/>
            <w:vAlign w:val="center"/>
          </w:tcPr>
          <w:p w14:paraId="23461CBF">
            <w:pPr>
              <w:jc w:val="center"/>
              <w:rPr>
                <w:rFonts w:hint="eastAsia" w:ascii="宋体" w:hAnsi="宋体" w:cs="宋体"/>
                <w:color w:val="auto"/>
                <w:highlight w:val="none"/>
              </w:rPr>
            </w:pPr>
          </w:p>
        </w:tc>
        <w:tc>
          <w:tcPr>
            <w:tcW w:w="1548" w:type="dxa"/>
            <w:gridSpan w:val="2"/>
            <w:noWrap w:val="0"/>
            <w:vAlign w:val="center"/>
          </w:tcPr>
          <w:p w14:paraId="2FE76E3C">
            <w:pPr>
              <w:jc w:val="center"/>
              <w:rPr>
                <w:rFonts w:hint="eastAsia" w:ascii="宋体" w:hAnsi="宋体" w:cs="宋体"/>
                <w:color w:val="auto"/>
                <w:highlight w:val="none"/>
              </w:rPr>
            </w:pPr>
          </w:p>
        </w:tc>
        <w:tc>
          <w:tcPr>
            <w:tcW w:w="1547" w:type="dxa"/>
            <w:gridSpan w:val="2"/>
            <w:noWrap w:val="0"/>
            <w:vAlign w:val="center"/>
          </w:tcPr>
          <w:p w14:paraId="23EA1D76">
            <w:pPr>
              <w:jc w:val="center"/>
              <w:rPr>
                <w:rFonts w:hint="eastAsia" w:ascii="宋体" w:hAnsi="宋体" w:cs="宋体"/>
                <w:color w:val="auto"/>
                <w:highlight w:val="none"/>
              </w:rPr>
            </w:pPr>
          </w:p>
        </w:tc>
        <w:tc>
          <w:tcPr>
            <w:tcW w:w="1548" w:type="dxa"/>
            <w:gridSpan w:val="2"/>
            <w:noWrap w:val="0"/>
            <w:vAlign w:val="center"/>
          </w:tcPr>
          <w:p w14:paraId="6AEB133F">
            <w:pPr>
              <w:jc w:val="center"/>
              <w:rPr>
                <w:rFonts w:hint="eastAsia" w:ascii="宋体" w:hAnsi="宋体" w:cs="宋体"/>
                <w:color w:val="auto"/>
                <w:highlight w:val="none"/>
              </w:rPr>
            </w:pPr>
          </w:p>
        </w:tc>
      </w:tr>
    </w:tbl>
    <w:p w14:paraId="706448C4">
      <w:pPr>
        <w:pStyle w:val="200"/>
        <w:rPr>
          <w:rFonts w:hint="eastAsia" w:ascii="宋体" w:hAnsi="宋体" w:cs="宋体"/>
          <w:color w:val="auto"/>
          <w:highlight w:val="none"/>
        </w:rPr>
      </w:pPr>
      <w:r>
        <w:rPr>
          <w:rFonts w:hint="eastAsia" w:ascii="宋体" w:hAnsi="宋体" w:cs="宋体"/>
          <w:color w:val="auto"/>
          <w:highlight w:val="none"/>
        </w:rPr>
        <w:t>备注：附技术负责人的职称证</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如需</w:t>
      </w:r>
      <w:r>
        <w:rPr>
          <w:rFonts w:hint="eastAsia" w:ascii="宋体" w:hAnsi="宋体" w:cs="宋体"/>
          <w:color w:val="auto"/>
          <w:highlight w:val="none"/>
          <w:lang w:eastAsia="zh-CN"/>
        </w:rPr>
        <w:t>）</w:t>
      </w:r>
      <w:r>
        <w:rPr>
          <w:rFonts w:hint="eastAsia" w:ascii="宋体" w:hAnsi="宋体" w:cs="宋体"/>
          <w:color w:val="auto"/>
          <w:highlight w:val="none"/>
        </w:rPr>
        <w:t>、响应文件递交截止时间前6个月内任意1个月在现任职单位依法缴纳社会保险的凭证和已完工程中标（成交）通知书（如有）、工程合同协议书（如有）、工程竣工验收证明材料（如有），以及供应商认为需要增加的其他证明材料</w:t>
      </w:r>
      <w:r>
        <w:rPr>
          <w:rFonts w:hint="eastAsia" w:ascii="宋体" w:hAnsi="宋体" w:cs="宋体"/>
          <w:color w:val="auto"/>
          <w:szCs w:val="21"/>
          <w:highlight w:val="none"/>
        </w:rPr>
        <w:t>扫描件</w:t>
      </w:r>
      <w:r>
        <w:rPr>
          <w:rFonts w:hint="eastAsia" w:ascii="宋体" w:hAnsi="宋体" w:cs="宋体"/>
          <w:color w:val="auto"/>
          <w:highlight w:val="none"/>
        </w:rPr>
        <w:t>，以上</w:t>
      </w:r>
      <w:r>
        <w:rPr>
          <w:rFonts w:hint="eastAsia" w:ascii="宋体" w:hAnsi="宋体" w:cs="宋体"/>
          <w:color w:val="auto"/>
          <w:szCs w:val="21"/>
          <w:highlight w:val="none"/>
        </w:rPr>
        <w:t>扫描件</w:t>
      </w:r>
      <w:r>
        <w:rPr>
          <w:rFonts w:hint="eastAsia" w:ascii="宋体" w:hAnsi="宋体" w:cs="宋体"/>
          <w:color w:val="auto"/>
          <w:highlight w:val="none"/>
        </w:rPr>
        <w:t>均须加盖</w:t>
      </w:r>
      <w:r>
        <w:rPr>
          <w:rFonts w:hint="eastAsia" w:ascii="宋体" w:hAnsi="宋体" w:cs="宋体"/>
          <w:color w:val="auto"/>
          <w:szCs w:val="21"/>
          <w:highlight w:val="none"/>
        </w:rPr>
        <w:t>供应商电子签章</w:t>
      </w:r>
      <w:r>
        <w:rPr>
          <w:rFonts w:hint="eastAsia" w:ascii="宋体" w:hAnsi="宋体" w:cs="宋体"/>
          <w:color w:val="auto"/>
          <w:highlight w:val="none"/>
        </w:rPr>
        <w:t>。</w:t>
      </w:r>
    </w:p>
    <w:p w14:paraId="6B2BB706">
      <w:pPr>
        <w:pStyle w:val="200"/>
        <w:rPr>
          <w:rFonts w:hint="eastAsia" w:ascii="宋体" w:hAnsi="宋体" w:cs="宋体"/>
          <w:color w:val="auto"/>
          <w:highlight w:val="none"/>
        </w:rPr>
      </w:pPr>
    </w:p>
    <w:p w14:paraId="479CEDF3">
      <w:pPr>
        <w:pStyle w:val="200"/>
        <w:rPr>
          <w:rFonts w:hint="eastAsia" w:ascii="宋体" w:hAnsi="宋体" w:cs="宋体"/>
          <w:color w:val="auto"/>
          <w:highlight w:val="none"/>
        </w:rPr>
      </w:pPr>
    </w:p>
    <w:p w14:paraId="24937EB1">
      <w:pPr>
        <w:pStyle w:val="200"/>
        <w:jc w:val="left"/>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.4项目管理机构其他人员配备情况表</w:t>
      </w:r>
    </w:p>
    <w:tbl>
      <w:tblPr>
        <w:tblStyle w:val="5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78FE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3FA22A7B">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岗位</w:t>
            </w:r>
          </w:p>
        </w:tc>
        <w:tc>
          <w:tcPr>
            <w:tcW w:w="829" w:type="dxa"/>
            <w:vMerge w:val="restart"/>
            <w:noWrap w:val="0"/>
            <w:vAlign w:val="center"/>
          </w:tcPr>
          <w:p w14:paraId="3D9BD675">
            <w:pPr>
              <w:ind w:left="223" w:hanging="222" w:hangingChars="106"/>
              <w:jc w:val="center"/>
              <w:rPr>
                <w:rFonts w:hint="eastAsia" w:ascii="宋体" w:hAnsi="宋体" w:cs="宋体"/>
                <w:color w:val="auto"/>
                <w:highlight w:val="none"/>
              </w:rPr>
            </w:pPr>
            <w:bookmarkStart w:id="117" w:name="_Toc251052187"/>
            <w:r>
              <w:rPr>
                <w:rFonts w:hint="eastAsia" w:ascii="宋体" w:hAnsi="宋体" w:cs="宋体"/>
                <w:color w:val="auto"/>
                <w:highlight w:val="none"/>
              </w:rPr>
              <w:t>姓名</w:t>
            </w:r>
            <w:bookmarkEnd w:id="117"/>
          </w:p>
        </w:tc>
        <w:tc>
          <w:tcPr>
            <w:tcW w:w="816" w:type="dxa"/>
            <w:vMerge w:val="restart"/>
            <w:noWrap w:val="0"/>
            <w:vAlign w:val="center"/>
          </w:tcPr>
          <w:p w14:paraId="7B77FDC8">
            <w:pPr>
              <w:ind w:left="223" w:hanging="222" w:hangingChars="106"/>
              <w:jc w:val="center"/>
              <w:rPr>
                <w:rFonts w:hint="eastAsia" w:ascii="宋体" w:hAnsi="宋体" w:cs="宋体"/>
                <w:color w:val="auto"/>
                <w:highlight w:val="none"/>
              </w:rPr>
            </w:pPr>
            <w:bookmarkStart w:id="118" w:name="_Toc251052188"/>
            <w:r>
              <w:rPr>
                <w:rFonts w:hint="eastAsia" w:ascii="宋体" w:hAnsi="宋体" w:cs="宋体"/>
                <w:color w:val="auto"/>
                <w:highlight w:val="none"/>
              </w:rPr>
              <w:t>职称</w:t>
            </w:r>
            <w:bookmarkEnd w:id="118"/>
          </w:p>
        </w:tc>
        <w:tc>
          <w:tcPr>
            <w:tcW w:w="4592" w:type="dxa"/>
            <w:gridSpan w:val="4"/>
            <w:noWrap w:val="0"/>
            <w:vAlign w:val="center"/>
          </w:tcPr>
          <w:p w14:paraId="3B960141">
            <w:pPr>
              <w:ind w:left="223" w:hanging="222" w:hangingChars="106"/>
              <w:jc w:val="center"/>
              <w:rPr>
                <w:rFonts w:hint="eastAsia" w:ascii="宋体" w:hAnsi="宋体" w:cs="宋体"/>
                <w:color w:val="auto"/>
                <w:highlight w:val="none"/>
              </w:rPr>
            </w:pPr>
            <w:bookmarkStart w:id="119" w:name="_Toc251052189"/>
            <w:r>
              <w:rPr>
                <w:rFonts w:hint="eastAsia" w:ascii="宋体" w:hAnsi="宋体" w:cs="宋体"/>
                <w:color w:val="auto"/>
                <w:highlight w:val="none"/>
              </w:rPr>
              <w:t>执业或职业资格证明</w:t>
            </w:r>
            <w:bookmarkEnd w:id="119"/>
          </w:p>
        </w:tc>
        <w:tc>
          <w:tcPr>
            <w:tcW w:w="2126" w:type="dxa"/>
            <w:gridSpan w:val="2"/>
            <w:noWrap w:val="0"/>
            <w:vAlign w:val="center"/>
          </w:tcPr>
          <w:p w14:paraId="1D49A80E">
            <w:pPr>
              <w:ind w:left="223" w:hanging="222" w:hangingChars="106"/>
              <w:jc w:val="center"/>
              <w:rPr>
                <w:rFonts w:hint="eastAsia" w:ascii="宋体" w:hAnsi="宋体" w:cs="宋体"/>
                <w:color w:val="auto"/>
                <w:highlight w:val="none"/>
              </w:rPr>
            </w:pPr>
            <w:bookmarkStart w:id="120" w:name="_Toc251052190"/>
            <w:r>
              <w:rPr>
                <w:rFonts w:hint="eastAsia" w:ascii="宋体" w:hAnsi="宋体" w:cs="宋体"/>
                <w:color w:val="auto"/>
                <w:highlight w:val="none"/>
              </w:rPr>
              <w:t>承担完工</w:t>
            </w:r>
            <w:bookmarkEnd w:id="120"/>
            <w:bookmarkStart w:id="121" w:name="_Toc251052191"/>
            <w:r>
              <w:rPr>
                <w:rFonts w:hint="eastAsia" w:ascii="宋体" w:hAnsi="宋体" w:cs="宋体"/>
                <w:color w:val="auto"/>
                <w:highlight w:val="none"/>
              </w:rPr>
              <w:t>工程情况</w:t>
            </w:r>
            <w:bookmarkEnd w:id="121"/>
          </w:p>
        </w:tc>
      </w:tr>
      <w:tr w14:paraId="0A97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185DD631">
            <w:pPr>
              <w:ind w:left="223" w:hanging="222" w:hangingChars="106"/>
              <w:jc w:val="center"/>
              <w:rPr>
                <w:rFonts w:hint="eastAsia" w:ascii="宋体" w:hAnsi="宋体" w:cs="宋体"/>
                <w:color w:val="auto"/>
                <w:highlight w:val="none"/>
              </w:rPr>
            </w:pPr>
          </w:p>
        </w:tc>
        <w:tc>
          <w:tcPr>
            <w:tcW w:w="829" w:type="dxa"/>
            <w:vMerge w:val="continue"/>
            <w:noWrap w:val="0"/>
            <w:vAlign w:val="center"/>
          </w:tcPr>
          <w:p w14:paraId="29A6B549">
            <w:pPr>
              <w:ind w:left="223" w:hanging="222" w:hangingChars="106"/>
              <w:jc w:val="center"/>
              <w:rPr>
                <w:rFonts w:hint="eastAsia" w:ascii="宋体" w:hAnsi="宋体" w:cs="宋体"/>
                <w:color w:val="auto"/>
                <w:highlight w:val="none"/>
              </w:rPr>
            </w:pPr>
          </w:p>
        </w:tc>
        <w:tc>
          <w:tcPr>
            <w:tcW w:w="816" w:type="dxa"/>
            <w:vMerge w:val="continue"/>
            <w:noWrap w:val="0"/>
            <w:vAlign w:val="center"/>
          </w:tcPr>
          <w:p w14:paraId="079C6D4B">
            <w:pPr>
              <w:ind w:left="223" w:hanging="222" w:hangingChars="106"/>
              <w:jc w:val="center"/>
              <w:rPr>
                <w:rFonts w:hint="eastAsia" w:ascii="宋体" w:hAnsi="宋体" w:cs="宋体"/>
                <w:color w:val="auto"/>
                <w:highlight w:val="none"/>
              </w:rPr>
            </w:pPr>
          </w:p>
        </w:tc>
        <w:tc>
          <w:tcPr>
            <w:tcW w:w="1148" w:type="dxa"/>
            <w:noWrap w:val="0"/>
            <w:vAlign w:val="center"/>
          </w:tcPr>
          <w:p w14:paraId="6588DC3C">
            <w:pPr>
              <w:ind w:left="223" w:hanging="222" w:hangingChars="106"/>
              <w:jc w:val="center"/>
              <w:rPr>
                <w:rFonts w:hint="eastAsia" w:ascii="宋体" w:hAnsi="宋体" w:cs="宋体"/>
                <w:color w:val="auto"/>
                <w:highlight w:val="none"/>
              </w:rPr>
            </w:pPr>
            <w:bookmarkStart w:id="122" w:name="_Toc251052192"/>
            <w:r>
              <w:rPr>
                <w:rFonts w:hint="eastAsia" w:ascii="宋体" w:hAnsi="宋体" w:cs="宋体"/>
                <w:color w:val="auto"/>
                <w:highlight w:val="none"/>
              </w:rPr>
              <w:t>证书名称</w:t>
            </w:r>
            <w:bookmarkEnd w:id="122"/>
          </w:p>
        </w:tc>
        <w:tc>
          <w:tcPr>
            <w:tcW w:w="1148" w:type="dxa"/>
            <w:noWrap w:val="0"/>
            <w:vAlign w:val="center"/>
          </w:tcPr>
          <w:p w14:paraId="51F57377">
            <w:pPr>
              <w:ind w:left="223" w:hanging="222" w:hangingChars="106"/>
              <w:jc w:val="center"/>
              <w:rPr>
                <w:rFonts w:hint="eastAsia" w:ascii="宋体" w:hAnsi="宋体" w:cs="宋体"/>
                <w:color w:val="auto"/>
                <w:highlight w:val="none"/>
              </w:rPr>
            </w:pPr>
            <w:bookmarkStart w:id="123" w:name="_Toc251052193"/>
            <w:r>
              <w:rPr>
                <w:rFonts w:hint="eastAsia" w:ascii="宋体" w:hAnsi="宋体" w:cs="宋体"/>
                <w:color w:val="auto"/>
                <w:highlight w:val="none"/>
              </w:rPr>
              <w:t>级别</w:t>
            </w:r>
            <w:bookmarkEnd w:id="123"/>
          </w:p>
        </w:tc>
        <w:tc>
          <w:tcPr>
            <w:tcW w:w="1148" w:type="dxa"/>
            <w:noWrap w:val="0"/>
            <w:vAlign w:val="center"/>
          </w:tcPr>
          <w:p w14:paraId="1FBF454A">
            <w:pPr>
              <w:ind w:left="223" w:hanging="222" w:hangingChars="106"/>
              <w:jc w:val="center"/>
              <w:rPr>
                <w:rFonts w:hint="eastAsia" w:ascii="宋体" w:hAnsi="宋体" w:cs="宋体"/>
                <w:color w:val="auto"/>
                <w:highlight w:val="none"/>
              </w:rPr>
            </w:pPr>
            <w:bookmarkStart w:id="124" w:name="_Toc251052194"/>
            <w:r>
              <w:rPr>
                <w:rFonts w:hint="eastAsia" w:ascii="宋体" w:hAnsi="宋体" w:cs="宋体"/>
                <w:color w:val="auto"/>
                <w:highlight w:val="none"/>
              </w:rPr>
              <w:t>证号</w:t>
            </w:r>
            <w:bookmarkEnd w:id="124"/>
          </w:p>
        </w:tc>
        <w:tc>
          <w:tcPr>
            <w:tcW w:w="1148" w:type="dxa"/>
            <w:noWrap w:val="0"/>
            <w:vAlign w:val="center"/>
          </w:tcPr>
          <w:p w14:paraId="37EEEC1C">
            <w:pPr>
              <w:ind w:left="223" w:hanging="222" w:hangingChars="106"/>
              <w:jc w:val="center"/>
              <w:rPr>
                <w:rFonts w:hint="eastAsia" w:ascii="宋体" w:hAnsi="宋体" w:cs="宋体"/>
                <w:color w:val="auto"/>
                <w:highlight w:val="none"/>
              </w:rPr>
            </w:pPr>
            <w:bookmarkStart w:id="125" w:name="_Toc251052195"/>
            <w:r>
              <w:rPr>
                <w:rFonts w:hint="eastAsia" w:ascii="宋体" w:hAnsi="宋体" w:cs="宋体"/>
                <w:color w:val="auto"/>
                <w:highlight w:val="none"/>
              </w:rPr>
              <w:t>专业</w:t>
            </w:r>
            <w:bookmarkEnd w:id="125"/>
          </w:p>
        </w:tc>
        <w:tc>
          <w:tcPr>
            <w:tcW w:w="850" w:type="dxa"/>
            <w:noWrap w:val="0"/>
            <w:vAlign w:val="center"/>
          </w:tcPr>
          <w:p w14:paraId="639CBDCF">
            <w:pPr>
              <w:ind w:left="223" w:hanging="222" w:hangingChars="106"/>
              <w:jc w:val="center"/>
              <w:rPr>
                <w:rFonts w:hint="eastAsia" w:ascii="宋体" w:hAnsi="宋体" w:cs="宋体"/>
                <w:color w:val="auto"/>
                <w:highlight w:val="none"/>
              </w:rPr>
            </w:pPr>
            <w:bookmarkStart w:id="126" w:name="_Toc251052197"/>
            <w:r>
              <w:rPr>
                <w:rFonts w:hint="eastAsia" w:ascii="宋体" w:hAnsi="宋体" w:cs="宋体"/>
                <w:color w:val="auto"/>
                <w:highlight w:val="none"/>
              </w:rPr>
              <w:t>项目数</w:t>
            </w:r>
            <w:bookmarkEnd w:id="126"/>
          </w:p>
        </w:tc>
        <w:tc>
          <w:tcPr>
            <w:tcW w:w="1276" w:type="dxa"/>
            <w:noWrap w:val="0"/>
            <w:vAlign w:val="center"/>
          </w:tcPr>
          <w:p w14:paraId="4522A0F2">
            <w:pPr>
              <w:ind w:left="223" w:hanging="222" w:hangingChars="106"/>
              <w:jc w:val="center"/>
              <w:rPr>
                <w:rFonts w:hint="eastAsia" w:ascii="宋体" w:hAnsi="宋体" w:cs="宋体"/>
                <w:color w:val="auto"/>
                <w:highlight w:val="none"/>
              </w:rPr>
            </w:pPr>
            <w:bookmarkStart w:id="127" w:name="_Toc251052198"/>
            <w:r>
              <w:rPr>
                <w:rFonts w:hint="eastAsia" w:ascii="宋体" w:hAnsi="宋体" w:cs="宋体"/>
                <w:color w:val="auto"/>
                <w:highlight w:val="none"/>
              </w:rPr>
              <w:t>主要项目</w:t>
            </w:r>
          </w:p>
          <w:p w14:paraId="7D497D6A">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名称</w:t>
            </w:r>
            <w:bookmarkEnd w:id="127"/>
          </w:p>
        </w:tc>
      </w:tr>
      <w:tr w14:paraId="4E34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7E1566F1">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施工员</w:t>
            </w:r>
          </w:p>
        </w:tc>
        <w:tc>
          <w:tcPr>
            <w:tcW w:w="829" w:type="dxa"/>
            <w:noWrap w:val="0"/>
            <w:vAlign w:val="center"/>
          </w:tcPr>
          <w:p w14:paraId="50E1CCCF">
            <w:pPr>
              <w:ind w:left="223" w:hanging="222" w:hangingChars="106"/>
              <w:jc w:val="center"/>
              <w:rPr>
                <w:rFonts w:hint="eastAsia" w:ascii="宋体" w:hAnsi="宋体" w:cs="宋体"/>
                <w:color w:val="auto"/>
                <w:highlight w:val="none"/>
              </w:rPr>
            </w:pPr>
          </w:p>
        </w:tc>
        <w:tc>
          <w:tcPr>
            <w:tcW w:w="816" w:type="dxa"/>
            <w:noWrap w:val="0"/>
            <w:vAlign w:val="center"/>
          </w:tcPr>
          <w:p w14:paraId="2C8870F7">
            <w:pPr>
              <w:ind w:left="223" w:hanging="222" w:hangingChars="106"/>
              <w:jc w:val="center"/>
              <w:rPr>
                <w:rFonts w:hint="eastAsia" w:ascii="宋体" w:hAnsi="宋体" w:cs="宋体"/>
                <w:color w:val="auto"/>
                <w:highlight w:val="none"/>
              </w:rPr>
            </w:pPr>
          </w:p>
        </w:tc>
        <w:tc>
          <w:tcPr>
            <w:tcW w:w="1148" w:type="dxa"/>
            <w:noWrap w:val="0"/>
            <w:vAlign w:val="center"/>
          </w:tcPr>
          <w:p w14:paraId="6EF212AD">
            <w:pPr>
              <w:ind w:left="223" w:hanging="222" w:hangingChars="106"/>
              <w:jc w:val="center"/>
              <w:rPr>
                <w:rFonts w:hint="eastAsia" w:ascii="宋体" w:hAnsi="宋体" w:cs="宋体"/>
                <w:color w:val="auto"/>
                <w:highlight w:val="none"/>
              </w:rPr>
            </w:pPr>
          </w:p>
        </w:tc>
        <w:tc>
          <w:tcPr>
            <w:tcW w:w="1148" w:type="dxa"/>
            <w:noWrap w:val="0"/>
            <w:vAlign w:val="center"/>
          </w:tcPr>
          <w:p w14:paraId="58D6A1E6">
            <w:pPr>
              <w:ind w:left="223" w:hanging="222" w:hangingChars="106"/>
              <w:jc w:val="center"/>
              <w:rPr>
                <w:rFonts w:hint="eastAsia" w:ascii="宋体" w:hAnsi="宋体" w:cs="宋体"/>
                <w:color w:val="auto"/>
                <w:highlight w:val="none"/>
              </w:rPr>
            </w:pPr>
          </w:p>
        </w:tc>
        <w:tc>
          <w:tcPr>
            <w:tcW w:w="1148" w:type="dxa"/>
            <w:noWrap w:val="0"/>
            <w:vAlign w:val="center"/>
          </w:tcPr>
          <w:p w14:paraId="3C90E084">
            <w:pPr>
              <w:ind w:left="223" w:hanging="222" w:hangingChars="106"/>
              <w:jc w:val="center"/>
              <w:rPr>
                <w:rFonts w:hint="eastAsia" w:ascii="宋体" w:hAnsi="宋体" w:cs="宋体"/>
                <w:color w:val="auto"/>
                <w:highlight w:val="none"/>
              </w:rPr>
            </w:pPr>
          </w:p>
        </w:tc>
        <w:tc>
          <w:tcPr>
            <w:tcW w:w="1148" w:type="dxa"/>
            <w:noWrap w:val="0"/>
            <w:vAlign w:val="center"/>
          </w:tcPr>
          <w:p w14:paraId="5D38E019">
            <w:pPr>
              <w:ind w:left="223" w:hanging="222" w:hangingChars="106"/>
              <w:jc w:val="center"/>
              <w:rPr>
                <w:rFonts w:hint="eastAsia" w:ascii="宋体" w:hAnsi="宋体" w:cs="宋体"/>
                <w:color w:val="auto"/>
                <w:highlight w:val="none"/>
              </w:rPr>
            </w:pPr>
          </w:p>
        </w:tc>
        <w:tc>
          <w:tcPr>
            <w:tcW w:w="850" w:type="dxa"/>
            <w:noWrap w:val="0"/>
            <w:vAlign w:val="center"/>
          </w:tcPr>
          <w:p w14:paraId="75635E86">
            <w:pPr>
              <w:ind w:left="223" w:hanging="222" w:hangingChars="106"/>
              <w:jc w:val="center"/>
              <w:rPr>
                <w:rFonts w:hint="eastAsia" w:ascii="宋体" w:hAnsi="宋体" w:cs="宋体"/>
                <w:color w:val="auto"/>
                <w:highlight w:val="none"/>
              </w:rPr>
            </w:pPr>
          </w:p>
        </w:tc>
        <w:tc>
          <w:tcPr>
            <w:tcW w:w="1276" w:type="dxa"/>
            <w:noWrap w:val="0"/>
            <w:vAlign w:val="center"/>
          </w:tcPr>
          <w:p w14:paraId="6DC33BA6">
            <w:pPr>
              <w:ind w:left="223" w:hanging="222" w:hangingChars="106"/>
              <w:jc w:val="center"/>
              <w:rPr>
                <w:rFonts w:hint="eastAsia" w:ascii="宋体" w:hAnsi="宋体" w:cs="宋体"/>
                <w:color w:val="auto"/>
                <w:highlight w:val="none"/>
              </w:rPr>
            </w:pPr>
          </w:p>
        </w:tc>
      </w:tr>
      <w:tr w14:paraId="4B01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29A1C665">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质量员</w:t>
            </w:r>
          </w:p>
        </w:tc>
        <w:tc>
          <w:tcPr>
            <w:tcW w:w="829" w:type="dxa"/>
            <w:noWrap w:val="0"/>
            <w:vAlign w:val="center"/>
          </w:tcPr>
          <w:p w14:paraId="2D98F090">
            <w:pPr>
              <w:ind w:left="223" w:hanging="222" w:hangingChars="106"/>
              <w:jc w:val="center"/>
              <w:rPr>
                <w:rFonts w:hint="eastAsia" w:ascii="宋体" w:hAnsi="宋体" w:cs="宋体"/>
                <w:color w:val="auto"/>
                <w:highlight w:val="none"/>
              </w:rPr>
            </w:pPr>
          </w:p>
        </w:tc>
        <w:tc>
          <w:tcPr>
            <w:tcW w:w="816" w:type="dxa"/>
            <w:noWrap w:val="0"/>
            <w:vAlign w:val="center"/>
          </w:tcPr>
          <w:p w14:paraId="6712E215">
            <w:pPr>
              <w:ind w:left="223" w:hanging="222" w:hangingChars="106"/>
              <w:jc w:val="center"/>
              <w:rPr>
                <w:rFonts w:hint="eastAsia" w:ascii="宋体" w:hAnsi="宋体" w:cs="宋体"/>
                <w:color w:val="auto"/>
                <w:highlight w:val="none"/>
              </w:rPr>
            </w:pPr>
          </w:p>
        </w:tc>
        <w:tc>
          <w:tcPr>
            <w:tcW w:w="1148" w:type="dxa"/>
            <w:noWrap w:val="0"/>
            <w:vAlign w:val="center"/>
          </w:tcPr>
          <w:p w14:paraId="658E08DA">
            <w:pPr>
              <w:ind w:left="223" w:hanging="222" w:hangingChars="106"/>
              <w:jc w:val="center"/>
              <w:rPr>
                <w:rFonts w:hint="eastAsia" w:ascii="宋体" w:hAnsi="宋体" w:cs="宋体"/>
                <w:color w:val="auto"/>
                <w:highlight w:val="none"/>
              </w:rPr>
            </w:pPr>
          </w:p>
        </w:tc>
        <w:tc>
          <w:tcPr>
            <w:tcW w:w="1148" w:type="dxa"/>
            <w:noWrap w:val="0"/>
            <w:vAlign w:val="center"/>
          </w:tcPr>
          <w:p w14:paraId="0A657DC7">
            <w:pPr>
              <w:ind w:left="223" w:hanging="222" w:hangingChars="106"/>
              <w:jc w:val="center"/>
              <w:rPr>
                <w:rFonts w:hint="eastAsia" w:ascii="宋体" w:hAnsi="宋体" w:cs="宋体"/>
                <w:color w:val="auto"/>
                <w:highlight w:val="none"/>
              </w:rPr>
            </w:pPr>
          </w:p>
        </w:tc>
        <w:tc>
          <w:tcPr>
            <w:tcW w:w="1148" w:type="dxa"/>
            <w:noWrap w:val="0"/>
            <w:vAlign w:val="center"/>
          </w:tcPr>
          <w:p w14:paraId="4DAD95ED">
            <w:pPr>
              <w:ind w:left="223" w:hanging="222" w:hangingChars="106"/>
              <w:jc w:val="center"/>
              <w:rPr>
                <w:rFonts w:hint="eastAsia" w:ascii="宋体" w:hAnsi="宋体" w:cs="宋体"/>
                <w:color w:val="auto"/>
                <w:highlight w:val="none"/>
              </w:rPr>
            </w:pPr>
          </w:p>
        </w:tc>
        <w:tc>
          <w:tcPr>
            <w:tcW w:w="1148" w:type="dxa"/>
            <w:noWrap w:val="0"/>
            <w:vAlign w:val="center"/>
          </w:tcPr>
          <w:p w14:paraId="0C166371">
            <w:pPr>
              <w:ind w:left="223" w:hanging="222" w:hangingChars="106"/>
              <w:jc w:val="center"/>
              <w:rPr>
                <w:rFonts w:hint="eastAsia" w:ascii="宋体" w:hAnsi="宋体" w:cs="宋体"/>
                <w:color w:val="auto"/>
                <w:highlight w:val="none"/>
              </w:rPr>
            </w:pPr>
          </w:p>
        </w:tc>
        <w:tc>
          <w:tcPr>
            <w:tcW w:w="850" w:type="dxa"/>
            <w:noWrap w:val="0"/>
            <w:vAlign w:val="center"/>
          </w:tcPr>
          <w:p w14:paraId="324129A1">
            <w:pPr>
              <w:ind w:left="223" w:hanging="222" w:hangingChars="106"/>
              <w:jc w:val="center"/>
              <w:rPr>
                <w:rFonts w:hint="eastAsia" w:ascii="宋体" w:hAnsi="宋体" w:cs="宋体"/>
                <w:color w:val="auto"/>
                <w:highlight w:val="none"/>
              </w:rPr>
            </w:pPr>
          </w:p>
        </w:tc>
        <w:tc>
          <w:tcPr>
            <w:tcW w:w="1276" w:type="dxa"/>
            <w:noWrap w:val="0"/>
            <w:vAlign w:val="center"/>
          </w:tcPr>
          <w:p w14:paraId="385610E3">
            <w:pPr>
              <w:ind w:left="223" w:hanging="222" w:hangingChars="106"/>
              <w:jc w:val="center"/>
              <w:rPr>
                <w:rFonts w:hint="eastAsia" w:ascii="宋体" w:hAnsi="宋体" w:cs="宋体"/>
                <w:color w:val="auto"/>
                <w:highlight w:val="none"/>
              </w:rPr>
            </w:pPr>
          </w:p>
        </w:tc>
      </w:tr>
      <w:tr w14:paraId="4C35E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restart"/>
            <w:noWrap w:val="0"/>
            <w:vAlign w:val="center"/>
          </w:tcPr>
          <w:p w14:paraId="3F8DBC20">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安全员</w:t>
            </w:r>
          </w:p>
        </w:tc>
        <w:tc>
          <w:tcPr>
            <w:tcW w:w="829" w:type="dxa"/>
            <w:noWrap w:val="0"/>
            <w:vAlign w:val="center"/>
          </w:tcPr>
          <w:p w14:paraId="6BDB4B06">
            <w:pPr>
              <w:ind w:left="223" w:hanging="222" w:hangingChars="106"/>
              <w:jc w:val="center"/>
              <w:rPr>
                <w:rFonts w:hint="eastAsia" w:ascii="宋体" w:hAnsi="宋体" w:cs="宋体"/>
                <w:color w:val="auto"/>
                <w:highlight w:val="none"/>
              </w:rPr>
            </w:pPr>
          </w:p>
        </w:tc>
        <w:tc>
          <w:tcPr>
            <w:tcW w:w="816" w:type="dxa"/>
            <w:noWrap w:val="0"/>
            <w:vAlign w:val="center"/>
          </w:tcPr>
          <w:p w14:paraId="79867BB3">
            <w:pPr>
              <w:ind w:left="223" w:hanging="222" w:hangingChars="106"/>
              <w:jc w:val="center"/>
              <w:rPr>
                <w:rFonts w:hint="eastAsia" w:ascii="宋体" w:hAnsi="宋体" w:cs="宋体"/>
                <w:color w:val="auto"/>
                <w:highlight w:val="none"/>
              </w:rPr>
            </w:pPr>
          </w:p>
        </w:tc>
        <w:tc>
          <w:tcPr>
            <w:tcW w:w="1148" w:type="dxa"/>
            <w:noWrap w:val="0"/>
            <w:vAlign w:val="center"/>
          </w:tcPr>
          <w:p w14:paraId="0BAAFA0A">
            <w:pPr>
              <w:ind w:left="223" w:hanging="222" w:hangingChars="106"/>
              <w:jc w:val="center"/>
              <w:rPr>
                <w:rFonts w:hint="eastAsia" w:ascii="宋体" w:hAnsi="宋体" w:cs="宋体"/>
                <w:color w:val="auto"/>
                <w:highlight w:val="none"/>
              </w:rPr>
            </w:pPr>
          </w:p>
        </w:tc>
        <w:tc>
          <w:tcPr>
            <w:tcW w:w="1148" w:type="dxa"/>
            <w:noWrap w:val="0"/>
            <w:vAlign w:val="center"/>
          </w:tcPr>
          <w:p w14:paraId="4B4079BF">
            <w:pPr>
              <w:ind w:left="223" w:hanging="222" w:hangingChars="106"/>
              <w:jc w:val="center"/>
              <w:rPr>
                <w:rFonts w:hint="eastAsia" w:ascii="宋体" w:hAnsi="宋体" w:cs="宋体"/>
                <w:color w:val="auto"/>
                <w:highlight w:val="none"/>
              </w:rPr>
            </w:pPr>
          </w:p>
        </w:tc>
        <w:tc>
          <w:tcPr>
            <w:tcW w:w="1148" w:type="dxa"/>
            <w:noWrap w:val="0"/>
            <w:vAlign w:val="center"/>
          </w:tcPr>
          <w:p w14:paraId="353CAB81">
            <w:pPr>
              <w:ind w:left="223" w:hanging="222" w:hangingChars="106"/>
              <w:jc w:val="center"/>
              <w:rPr>
                <w:rFonts w:hint="eastAsia" w:ascii="宋体" w:hAnsi="宋体" w:cs="宋体"/>
                <w:color w:val="auto"/>
                <w:highlight w:val="none"/>
              </w:rPr>
            </w:pPr>
          </w:p>
        </w:tc>
        <w:tc>
          <w:tcPr>
            <w:tcW w:w="1148" w:type="dxa"/>
            <w:noWrap w:val="0"/>
            <w:vAlign w:val="center"/>
          </w:tcPr>
          <w:p w14:paraId="4D226D50">
            <w:pPr>
              <w:ind w:left="223" w:hanging="222" w:hangingChars="106"/>
              <w:jc w:val="center"/>
              <w:rPr>
                <w:rFonts w:hint="eastAsia" w:ascii="宋体" w:hAnsi="宋体" w:cs="宋体"/>
                <w:color w:val="auto"/>
                <w:highlight w:val="none"/>
              </w:rPr>
            </w:pPr>
          </w:p>
        </w:tc>
        <w:tc>
          <w:tcPr>
            <w:tcW w:w="850" w:type="dxa"/>
            <w:noWrap w:val="0"/>
            <w:vAlign w:val="center"/>
          </w:tcPr>
          <w:p w14:paraId="0FE5D271">
            <w:pPr>
              <w:ind w:left="223" w:hanging="222" w:hangingChars="106"/>
              <w:jc w:val="center"/>
              <w:rPr>
                <w:rFonts w:hint="eastAsia" w:ascii="宋体" w:hAnsi="宋体" w:cs="宋体"/>
                <w:color w:val="auto"/>
                <w:highlight w:val="none"/>
              </w:rPr>
            </w:pPr>
          </w:p>
        </w:tc>
        <w:tc>
          <w:tcPr>
            <w:tcW w:w="1276" w:type="dxa"/>
            <w:noWrap w:val="0"/>
            <w:vAlign w:val="center"/>
          </w:tcPr>
          <w:p w14:paraId="17178BE8">
            <w:pPr>
              <w:ind w:left="223" w:hanging="222" w:hangingChars="106"/>
              <w:jc w:val="center"/>
              <w:rPr>
                <w:rFonts w:hint="eastAsia" w:ascii="宋体" w:hAnsi="宋体" w:cs="宋体"/>
                <w:color w:val="auto"/>
                <w:highlight w:val="none"/>
              </w:rPr>
            </w:pPr>
          </w:p>
        </w:tc>
      </w:tr>
      <w:tr w14:paraId="040F1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78E11A40">
            <w:pPr>
              <w:ind w:left="223" w:hanging="222" w:hangingChars="106"/>
              <w:jc w:val="center"/>
              <w:rPr>
                <w:rFonts w:hint="eastAsia" w:ascii="宋体" w:hAnsi="宋体" w:cs="宋体"/>
                <w:color w:val="auto"/>
                <w:szCs w:val="21"/>
                <w:highlight w:val="none"/>
              </w:rPr>
            </w:pPr>
          </w:p>
        </w:tc>
        <w:tc>
          <w:tcPr>
            <w:tcW w:w="829" w:type="dxa"/>
            <w:noWrap w:val="0"/>
            <w:vAlign w:val="center"/>
          </w:tcPr>
          <w:p w14:paraId="53C03DE1">
            <w:pPr>
              <w:ind w:left="223" w:hanging="222" w:hangingChars="106"/>
              <w:jc w:val="center"/>
              <w:rPr>
                <w:rFonts w:hint="eastAsia" w:ascii="宋体" w:hAnsi="宋体" w:cs="宋体"/>
                <w:color w:val="auto"/>
                <w:highlight w:val="none"/>
              </w:rPr>
            </w:pPr>
          </w:p>
        </w:tc>
        <w:tc>
          <w:tcPr>
            <w:tcW w:w="816" w:type="dxa"/>
            <w:noWrap w:val="0"/>
            <w:vAlign w:val="center"/>
          </w:tcPr>
          <w:p w14:paraId="5F93F016">
            <w:pPr>
              <w:ind w:left="223" w:hanging="222" w:hangingChars="106"/>
              <w:jc w:val="center"/>
              <w:rPr>
                <w:rFonts w:hint="eastAsia" w:ascii="宋体" w:hAnsi="宋体" w:cs="宋体"/>
                <w:color w:val="auto"/>
                <w:highlight w:val="none"/>
              </w:rPr>
            </w:pPr>
          </w:p>
        </w:tc>
        <w:tc>
          <w:tcPr>
            <w:tcW w:w="1148" w:type="dxa"/>
            <w:noWrap w:val="0"/>
            <w:vAlign w:val="center"/>
          </w:tcPr>
          <w:p w14:paraId="149DFB4C">
            <w:pPr>
              <w:ind w:left="223" w:hanging="222" w:hangingChars="106"/>
              <w:jc w:val="center"/>
              <w:rPr>
                <w:rFonts w:hint="eastAsia" w:ascii="宋体" w:hAnsi="宋体" w:cs="宋体"/>
                <w:color w:val="auto"/>
                <w:highlight w:val="none"/>
              </w:rPr>
            </w:pPr>
          </w:p>
        </w:tc>
        <w:tc>
          <w:tcPr>
            <w:tcW w:w="1148" w:type="dxa"/>
            <w:noWrap w:val="0"/>
            <w:vAlign w:val="center"/>
          </w:tcPr>
          <w:p w14:paraId="29C3141D">
            <w:pPr>
              <w:ind w:left="223" w:hanging="222" w:hangingChars="106"/>
              <w:jc w:val="center"/>
              <w:rPr>
                <w:rFonts w:hint="eastAsia" w:ascii="宋体" w:hAnsi="宋体" w:cs="宋体"/>
                <w:color w:val="auto"/>
                <w:highlight w:val="none"/>
              </w:rPr>
            </w:pPr>
          </w:p>
        </w:tc>
        <w:tc>
          <w:tcPr>
            <w:tcW w:w="1148" w:type="dxa"/>
            <w:noWrap w:val="0"/>
            <w:vAlign w:val="center"/>
          </w:tcPr>
          <w:p w14:paraId="7E59F6F0">
            <w:pPr>
              <w:ind w:left="223" w:hanging="222" w:hangingChars="106"/>
              <w:jc w:val="center"/>
              <w:rPr>
                <w:rFonts w:hint="eastAsia" w:ascii="宋体" w:hAnsi="宋体" w:cs="宋体"/>
                <w:color w:val="auto"/>
                <w:highlight w:val="none"/>
              </w:rPr>
            </w:pPr>
          </w:p>
        </w:tc>
        <w:tc>
          <w:tcPr>
            <w:tcW w:w="1148" w:type="dxa"/>
            <w:noWrap w:val="0"/>
            <w:vAlign w:val="center"/>
          </w:tcPr>
          <w:p w14:paraId="7DC84E8C">
            <w:pPr>
              <w:ind w:left="223" w:hanging="222" w:hangingChars="106"/>
              <w:jc w:val="center"/>
              <w:rPr>
                <w:rFonts w:hint="eastAsia" w:ascii="宋体" w:hAnsi="宋体" w:cs="宋体"/>
                <w:color w:val="auto"/>
                <w:highlight w:val="none"/>
              </w:rPr>
            </w:pPr>
          </w:p>
        </w:tc>
        <w:tc>
          <w:tcPr>
            <w:tcW w:w="850" w:type="dxa"/>
            <w:noWrap w:val="0"/>
            <w:vAlign w:val="center"/>
          </w:tcPr>
          <w:p w14:paraId="49A12594">
            <w:pPr>
              <w:ind w:left="223" w:hanging="222" w:hangingChars="106"/>
              <w:jc w:val="center"/>
              <w:rPr>
                <w:rFonts w:hint="eastAsia" w:ascii="宋体" w:hAnsi="宋体" w:cs="宋体"/>
                <w:color w:val="auto"/>
                <w:highlight w:val="none"/>
              </w:rPr>
            </w:pPr>
          </w:p>
        </w:tc>
        <w:tc>
          <w:tcPr>
            <w:tcW w:w="1276" w:type="dxa"/>
            <w:noWrap w:val="0"/>
            <w:vAlign w:val="center"/>
          </w:tcPr>
          <w:p w14:paraId="1C3C5432">
            <w:pPr>
              <w:ind w:left="223" w:hanging="222" w:hangingChars="106"/>
              <w:jc w:val="center"/>
              <w:rPr>
                <w:rFonts w:hint="eastAsia" w:ascii="宋体" w:hAnsi="宋体" w:cs="宋体"/>
                <w:color w:val="auto"/>
                <w:highlight w:val="none"/>
              </w:rPr>
            </w:pPr>
          </w:p>
        </w:tc>
      </w:tr>
      <w:tr w14:paraId="56CB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3293103C">
            <w:pPr>
              <w:ind w:left="223" w:hanging="222" w:hangingChars="106"/>
              <w:jc w:val="center"/>
              <w:rPr>
                <w:rFonts w:hint="eastAsia" w:ascii="宋体" w:hAnsi="宋体" w:cs="宋体"/>
                <w:color w:val="auto"/>
                <w:szCs w:val="21"/>
                <w:highlight w:val="none"/>
              </w:rPr>
            </w:pPr>
          </w:p>
        </w:tc>
        <w:tc>
          <w:tcPr>
            <w:tcW w:w="829" w:type="dxa"/>
            <w:noWrap w:val="0"/>
            <w:vAlign w:val="center"/>
          </w:tcPr>
          <w:p w14:paraId="2EB65884">
            <w:pPr>
              <w:ind w:left="223" w:hanging="222" w:hangingChars="106"/>
              <w:jc w:val="center"/>
              <w:rPr>
                <w:rFonts w:hint="eastAsia" w:ascii="宋体" w:hAnsi="宋体" w:cs="宋体"/>
                <w:color w:val="auto"/>
                <w:highlight w:val="none"/>
              </w:rPr>
            </w:pPr>
          </w:p>
        </w:tc>
        <w:tc>
          <w:tcPr>
            <w:tcW w:w="816" w:type="dxa"/>
            <w:noWrap w:val="0"/>
            <w:vAlign w:val="center"/>
          </w:tcPr>
          <w:p w14:paraId="46CD71BE">
            <w:pPr>
              <w:ind w:left="223" w:hanging="222" w:hangingChars="106"/>
              <w:jc w:val="center"/>
              <w:rPr>
                <w:rFonts w:hint="eastAsia" w:ascii="宋体" w:hAnsi="宋体" w:cs="宋体"/>
                <w:color w:val="auto"/>
                <w:highlight w:val="none"/>
              </w:rPr>
            </w:pPr>
          </w:p>
        </w:tc>
        <w:tc>
          <w:tcPr>
            <w:tcW w:w="1148" w:type="dxa"/>
            <w:noWrap w:val="0"/>
            <w:vAlign w:val="center"/>
          </w:tcPr>
          <w:p w14:paraId="6DD32087">
            <w:pPr>
              <w:ind w:left="223" w:hanging="222" w:hangingChars="106"/>
              <w:jc w:val="center"/>
              <w:rPr>
                <w:rFonts w:hint="eastAsia" w:ascii="宋体" w:hAnsi="宋体" w:cs="宋体"/>
                <w:color w:val="auto"/>
                <w:highlight w:val="none"/>
              </w:rPr>
            </w:pPr>
          </w:p>
        </w:tc>
        <w:tc>
          <w:tcPr>
            <w:tcW w:w="1148" w:type="dxa"/>
            <w:noWrap w:val="0"/>
            <w:vAlign w:val="center"/>
          </w:tcPr>
          <w:p w14:paraId="12FCE25B">
            <w:pPr>
              <w:ind w:left="223" w:hanging="222" w:hangingChars="106"/>
              <w:jc w:val="center"/>
              <w:rPr>
                <w:rFonts w:hint="eastAsia" w:ascii="宋体" w:hAnsi="宋体" w:cs="宋体"/>
                <w:color w:val="auto"/>
                <w:highlight w:val="none"/>
              </w:rPr>
            </w:pPr>
          </w:p>
        </w:tc>
        <w:tc>
          <w:tcPr>
            <w:tcW w:w="1148" w:type="dxa"/>
            <w:noWrap w:val="0"/>
            <w:vAlign w:val="center"/>
          </w:tcPr>
          <w:p w14:paraId="263B6597">
            <w:pPr>
              <w:ind w:left="223" w:hanging="222" w:hangingChars="106"/>
              <w:jc w:val="center"/>
              <w:rPr>
                <w:rFonts w:hint="eastAsia" w:ascii="宋体" w:hAnsi="宋体" w:cs="宋体"/>
                <w:color w:val="auto"/>
                <w:highlight w:val="none"/>
              </w:rPr>
            </w:pPr>
          </w:p>
        </w:tc>
        <w:tc>
          <w:tcPr>
            <w:tcW w:w="1148" w:type="dxa"/>
            <w:noWrap w:val="0"/>
            <w:vAlign w:val="center"/>
          </w:tcPr>
          <w:p w14:paraId="0751209A">
            <w:pPr>
              <w:ind w:left="223" w:hanging="222" w:hangingChars="106"/>
              <w:jc w:val="center"/>
              <w:rPr>
                <w:rFonts w:hint="eastAsia" w:ascii="宋体" w:hAnsi="宋体" w:cs="宋体"/>
                <w:color w:val="auto"/>
                <w:highlight w:val="none"/>
              </w:rPr>
            </w:pPr>
          </w:p>
        </w:tc>
        <w:tc>
          <w:tcPr>
            <w:tcW w:w="850" w:type="dxa"/>
            <w:noWrap w:val="0"/>
            <w:vAlign w:val="center"/>
          </w:tcPr>
          <w:p w14:paraId="2CE3D23E">
            <w:pPr>
              <w:ind w:left="223" w:hanging="222" w:hangingChars="106"/>
              <w:jc w:val="center"/>
              <w:rPr>
                <w:rFonts w:hint="eastAsia" w:ascii="宋体" w:hAnsi="宋体" w:cs="宋体"/>
                <w:color w:val="auto"/>
                <w:highlight w:val="none"/>
              </w:rPr>
            </w:pPr>
          </w:p>
        </w:tc>
        <w:tc>
          <w:tcPr>
            <w:tcW w:w="1276" w:type="dxa"/>
            <w:noWrap w:val="0"/>
            <w:vAlign w:val="center"/>
          </w:tcPr>
          <w:p w14:paraId="7CA09436">
            <w:pPr>
              <w:ind w:left="223" w:hanging="222" w:hangingChars="106"/>
              <w:jc w:val="center"/>
              <w:rPr>
                <w:rFonts w:hint="eastAsia" w:ascii="宋体" w:hAnsi="宋体" w:cs="宋体"/>
                <w:color w:val="auto"/>
                <w:highlight w:val="none"/>
              </w:rPr>
            </w:pPr>
          </w:p>
        </w:tc>
      </w:tr>
      <w:tr w14:paraId="6C16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3F08227">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材料员</w:t>
            </w:r>
          </w:p>
        </w:tc>
        <w:tc>
          <w:tcPr>
            <w:tcW w:w="829" w:type="dxa"/>
            <w:noWrap w:val="0"/>
            <w:vAlign w:val="center"/>
          </w:tcPr>
          <w:p w14:paraId="3852B718">
            <w:pPr>
              <w:ind w:left="223" w:hanging="222" w:hangingChars="106"/>
              <w:jc w:val="center"/>
              <w:rPr>
                <w:rFonts w:hint="eastAsia" w:ascii="宋体" w:hAnsi="宋体" w:cs="宋体"/>
                <w:color w:val="auto"/>
                <w:highlight w:val="none"/>
              </w:rPr>
            </w:pPr>
          </w:p>
        </w:tc>
        <w:tc>
          <w:tcPr>
            <w:tcW w:w="816" w:type="dxa"/>
            <w:noWrap w:val="0"/>
            <w:vAlign w:val="center"/>
          </w:tcPr>
          <w:p w14:paraId="3A39EE74">
            <w:pPr>
              <w:ind w:left="223" w:hanging="222" w:hangingChars="106"/>
              <w:jc w:val="center"/>
              <w:rPr>
                <w:rFonts w:hint="eastAsia" w:ascii="宋体" w:hAnsi="宋体" w:cs="宋体"/>
                <w:color w:val="auto"/>
                <w:highlight w:val="none"/>
              </w:rPr>
            </w:pPr>
          </w:p>
        </w:tc>
        <w:tc>
          <w:tcPr>
            <w:tcW w:w="1148" w:type="dxa"/>
            <w:noWrap w:val="0"/>
            <w:vAlign w:val="center"/>
          </w:tcPr>
          <w:p w14:paraId="75C42A48">
            <w:pPr>
              <w:ind w:left="223" w:hanging="222" w:hangingChars="106"/>
              <w:jc w:val="center"/>
              <w:rPr>
                <w:rFonts w:hint="eastAsia" w:ascii="宋体" w:hAnsi="宋体" w:cs="宋体"/>
                <w:color w:val="auto"/>
                <w:highlight w:val="none"/>
              </w:rPr>
            </w:pPr>
          </w:p>
        </w:tc>
        <w:tc>
          <w:tcPr>
            <w:tcW w:w="1148" w:type="dxa"/>
            <w:noWrap w:val="0"/>
            <w:vAlign w:val="center"/>
          </w:tcPr>
          <w:p w14:paraId="0C0473D9">
            <w:pPr>
              <w:ind w:left="223" w:hanging="222" w:hangingChars="106"/>
              <w:jc w:val="center"/>
              <w:rPr>
                <w:rFonts w:hint="eastAsia" w:ascii="宋体" w:hAnsi="宋体" w:cs="宋体"/>
                <w:color w:val="auto"/>
                <w:highlight w:val="none"/>
              </w:rPr>
            </w:pPr>
          </w:p>
        </w:tc>
        <w:tc>
          <w:tcPr>
            <w:tcW w:w="1148" w:type="dxa"/>
            <w:noWrap w:val="0"/>
            <w:vAlign w:val="center"/>
          </w:tcPr>
          <w:p w14:paraId="657B15AB">
            <w:pPr>
              <w:ind w:left="223" w:hanging="222" w:hangingChars="106"/>
              <w:jc w:val="center"/>
              <w:rPr>
                <w:rFonts w:hint="eastAsia" w:ascii="宋体" w:hAnsi="宋体" w:cs="宋体"/>
                <w:color w:val="auto"/>
                <w:highlight w:val="none"/>
              </w:rPr>
            </w:pPr>
          </w:p>
        </w:tc>
        <w:tc>
          <w:tcPr>
            <w:tcW w:w="1148" w:type="dxa"/>
            <w:noWrap w:val="0"/>
            <w:vAlign w:val="center"/>
          </w:tcPr>
          <w:p w14:paraId="587A2BDD">
            <w:pPr>
              <w:ind w:left="223" w:hanging="222" w:hangingChars="106"/>
              <w:jc w:val="center"/>
              <w:rPr>
                <w:rFonts w:hint="eastAsia" w:ascii="宋体" w:hAnsi="宋体" w:cs="宋体"/>
                <w:color w:val="auto"/>
                <w:highlight w:val="none"/>
              </w:rPr>
            </w:pPr>
          </w:p>
        </w:tc>
        <w:tc>
          <w:tcPr>
            <w:tcW w:w="850" w:type="dxa"/>
            <w:noWrap w:val="0"/>
            <w:vAlign w:val="center"/>
          </w:tcPr>
          <w:p w14:paraId="2FE632D7">
            <w:pPr>
              <w:ind w:left="223" w:hanging="222" w:hangingChars="106"/>
              <w:jc w:val="center"/>
              <w:rPr>
                <w:rFonts w:hint="eastAsia" w:ascii="宋体" w:hAnsi="宋体" w:cs="宋体"/>
                <w:color w:val="auto"/>
                <w:highlight w:val="none"/>
              </w:rPr>
            </w:pPr>
          </w:p>
        </w:tc>
        <w:tc>
          <w:tcPr>
            <w:tcW w:w="1276" w:type="dxa"/>
            <w:noWrap w:val="0"/>
            <w:vAlign w:val="center"/>
          </w:tcPr>
          <w:p w14:paraId="3136C19F">
            <w:pPr>
              <w:ind w:left="223" w:hanging="222" w:hangingChars="106"/>
              <w:jc w:val="center"/>
              <w:rPr>
                <w:rFonts w:hint="eastAsia" w:ascii="宋体" w:hAnsi="宋体" w:cs="宋体"/>
                <w:color w:val="auto"/>
                <w:highlight w:val="none"/>
              </w:rPr>
            </w:pPr>
          </w:p>
        </w:tc>
      </w:tr>
      <w:tr w14:paraId="4064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390F5C6">
            <w:pPr>
              <w:ind w:left="223" w:hanging="222" w:hangingChars="106"/>
              <w:jc w:val="center"/>
              <w:rPr>
                <w:rFonts w:hint="eastAsia" w:ascii="宋体" w:hAnsi="宋体" w:cs="宋体"/>
                <w:color w:val="auto"/>
                <w:szCs w:val="21"/>
                <w:highlight w:val="none"/>
              </w:rPr>
            </w:pPr>
          </w:p>
        </w:tc>
        <w:tc>
          <w:tcPr>
            <w:tcW w:w="829" w:type="dxa"/>
            <w:noWrap w:val="0"/>
            <w:vAlign w:val="center"/>
          </w:tcPr>
          <w:p w14:paraId="4B7C229D">
            <w:pPr>
              <w:ind w:left="223" w:hanging="222" w:hangingChars="106"/>
              <w:jc w:val="center"/>
              <w:rPr>
                <w:rFonts w:hint="eastAsia" w:ascii="宋体" w:hAnsi="宋体" w:cs="宋体"/>
                <w:color w:val="auto"/>
                <w:highlight w:val="none"/>
              </w:rPr>
            </w:pPr>
          </w:p>
        </w:tc>
        <w:tc>
          <w:tcPr>
            <w:tcW w:w="816" w:type="dxa"/>
            <w:noWrap w:val="0"/>
            <w:vAlign w:val="center"/>
          </w:tcPr>
          <w:p w14:paraId="01F3997C">
            <w:pPr>
              <w:ind w:left="223" w:hanging="222" w:hangingChars="106"/>
              <w:jc w:val="center"/>
              <w:rPr>
                <w:rFonts w:hint="eastAsia" w:ascii="宋体" w:hAnsi="宋体" w:cs="宋体"/>
                <w:color w:val="auto"/>
                <w:highlight w:val="none"/>
              </w:rPr>
            </w:pPr>
          </w:p>
        </w:tc>
        <w:tc>
          <w:tcPr>
            <w:tcW w:w="1148" w:type="dxa"/>
            <w:noWrap w:val="0"/>
            <w:vAlign w:val="center"/>
          </w:tcPr>
          <w:p w14:paraId="62ADF1E4">
            <w:pPr>
              <w:ind w:left="223" w:hanging="222" w:hangingChars="106"/>
              <w:jc w:val="center"/>
              <w:rPr>
                <w:rFonts w:hint="eastAsia" w:ascii="宋体" w:hAnsi="宋体" w:cs="宋体"/>
                <w:color w:val="auto"/>
                <w:highlight w:val="none"/>
              </w:rPr>
            </w:pPr>
          </w:p>
        </w:tc>
        <w:tc>
          <w:tcPr>
            <w:tcW w:w="1148" w:type="dxa"/>
            <w:noWrap w:val="0"/>
            <w:vAlign w:val="center"/>
          </w:tcPr>
          <w:p w14:paraId="69226422">
            <w:pPr>
              <w:ind w:left="223" w:hanging="222" w:hangingChars="106"/>
              <w:jc w:val="center"/>
              <w:rPr>
                <w:rFonts w:hint="eastAsia" w:ascii="宋体" w:hAnsi="宋体" w:cs="宋体"/>
                <w:color w:val="auto"/>
                <w:highlight w:val="none"/>
              </w:rPr>
            </w:pPr>
          </w:p>
        </w:tc>
        <w:tc>
          <w:tcPr>
            <w:tcW w:w="1148" w:type="dxa"/>
            <w:noWrap w:val="0"/>
            <w:vAlign w:val="center"/>
          </w:tcPr>
          <w:p w14:paraId="1EB62ED0">
            <w:pPr>
              <w:ind w:left="223" w:hanging="222" w:hangingChars="106"/>
              <w:jc w:val="center"/>
              <w:rPr>
                <w:rFonts w:hint="eastAsia" w:ascii="宋体" w:hAnsi="宋体" w:cs="宋体"/>
                <w:color w:val="auto"/>
                <w:highlight w:val="none"/>
              </w:rPr>
            </w:pPr>
          </w:p>
        </w:tc>
        <w:tc>
          <w:tcPr>
            <w:tcW w:w="1148" w:type="dxa"/>
            <w:noWrap w:val="0"/>
            <w:vAlign w:val="center"/>
          </w:tcPr>
          <w:p w14:paraId="37427D49">
            <w:pPr>
              <w:ind w:left="223" w:hanging="222" w:hangingChars="106"/>
              <w:jc w:val="center"/>
              <w:rPr>
                <w:rFonts w:hint="eastAsia" w:ascii="宋体" w:hAnsi="宋体" w:cs="宋体"/>
                <w:color w:val="auto"/>
                <w:highlight w:val="none"/>
              </w:rPr>
            </w:pPr>
          </w:p>
        </w:tc>
        <w:tc>
          <w:tcPr>
            <w:tcW w:w="850" w:type="dxa"/>
            <w:noWrap w:val="0"/>
            <w:vAlign w:val="center"/>
          </w:tcPr>
          <w:p w14:paraId="73550D64">
            <w:pPr>
              <w:ind w:left="223" w:hanging="222" w:hangingChars="106"/>
              <w:jc w:val="center"/>
              <w:rPr>
                <w:rFonts w:hint="eastAsia" w:ascii="宋体" w:hAnsi="宋体" w:cs="宋体"/>
                <w:color w:val="auto"/>
                <w:highlight w:val="none"/>
              </w:rPr>
            </w:pPr>
          </w:p>
        </w:tc>
        <w:tc>
          <w:tcPr>
            <w:tcW w:w="1276" w:type="dxa"/>
            <w:noWrap w:val="0"/>
            <w:vAlign w:val="center"/>
          </w:tcPr>
          <w:p w14:paraId="59BFB72D">
            <w:pPr>
              <w:ind w:left="223" w:hanging="222" w:hangingChars="106"/>
              <w:jc w:val="center"/>
              <w:rPr>
                <w:rFonts w:hint="eastAsia" w:ascii="宋体" w:hAnsi="宋体" w:cs="宋体"/>
                <w:color w:val="auto"/>
                <w:highlight w:val="none"/>
              </w:rPr>
            </w:pPr>
          </w:p>
        </w:tc>
      </w:tr>
      <w:tr w14:paraId="54BA3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36AB3EDF">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w:t>
            </w:r>
          </w:p>
        </w:tc>
        <w:tc>
          <w:tcPr>
            <w:tcW w:w="829" w:type="dxa"/>
            <w:noWrap w:val="0"/>
            <w:vAlign w:val="center"/>
          </w:tcPr>
          <w:p w14:paraId="00172A4F">
            <w:pPr>
              <w:ind w:left="223" w:hanging="222" w:hangingChars="106"/>
              <w:jc w:val="center"/>
              <w:rPr>
                <w:rFonts w:hint="eastAsia" w:ascii="宋体" w:hAnsi="宋体" w:cs="宋体"/>
                <w:color w:val="auto"/>
                <w:highlight w:val="none"/>
              </w:rPr>
            </w:pPr>
          </w:p>
        </w:tc>
        <w:tc>
          <w:tcPr>
            <w:tcW w:w="816" w:type="dxa"/>
            <w:noWrap w:val="0"/>
            <w:vAlign w:val="center"/>
          </w:tcPr>
          <w:p w14:paraId="0C960087">
            <w:pPr>
              <w:ind w:left="223" w:hanging="222" w:hangingChars="106"/>
              <w:jc w:val="center"/>
              <w:rPr>
                <w:rFonts w:hint="eastAsia" w:ascii="宋体" w:hAnsi="宋体" w:cs="宋体"/>
                <w:color w:val="auto"/>
                <w:highlight w:val="none"/>
              </w:rPr>
            </w:pPr>
          </w:p>
        </w:tc>
        <w:tc>
          <w:tcPr>
            <w:tcW w:w="1148" w:type="dxa"/>
            <w:noWrap w:val="0"/>
            <w:vAlign w:val="center"/>
          </w:tcPr>
          <w:p w14:paraId="5EBC07C1">
            <w:pPr>
              <w:ind w:left="223" w:hanging="222" w:hangingChars="106"/>
              <w:jc w:val="center"/>
              <w:rPr>
                <w:rFonts w:hint="eastAsia" w:ascii="宋体" w:hAnsi="宋体" w:cs="宋体"/>
                <w:color w:val="auto"/>
                <w:highlight w:val="none"/>
              </w:rPr>
            </w:pPr>
          </w:p>
        </w:tc>
        <w:tc>
          <w:tcPr>
            <w:tcW w:w="1148" w:type="dxa"/>
            <w:noWrap w:val="0"/>
            <w:vAlign w:val="center"/>
          </w:tcPr>
          <w:p w14:paraId="5ED474FD">
            <w:pPr>
              <w:ind w:left="223" w:hanging="222" w:hangingChars="106"/>
              <w:jc w:val="center"/>
              <w:rPr>
                <w:rFonts w:hint="eastAsia" w:ascii="宋体" w:hAnsi="宋体" w:cs="宋体"/>
                <w:color w:val="auto"/>
                <w:highlight w:val="none"/>
              </w:rPr>
            </w:pPr>
          </w:p>
        </w:tc>
        <w:tc>
          <w:tcPr>
            <w:tcW w:w="1148" w:type="dxa"/>
            <w:noWrap w:val="0"/>
            <w:vAlign w:val="center"/>
          </w:tcPr>
          <w:p w14:paraId="6BDE2D79">
            <w:pPr>
              <w:ind w:left="223" w:hanging="222" w:hangingChars="106"/>
              <w:jc w:val="center"/>
              <w:rPr>
                <w:rFonts w:hint="eastAsia" w:ascii="宋体" w:hAnsi="宋体" w:cs="宋体"/>
                <w:color w:val="auto"/>
                <w:highlight w:val="none"/>
              </w:rPr>
            </w:pPr>
          </w:p>
        </w:tc>
        <w:tc>
          <w:tcPr>
            <w:tcW w:w="1148" w:type="dxa"/>
            <w:noWrap w:val="0"/>
            <w:vAlign w:val="center"/>
          </w:tcPr>
          <w:p w14:paraId="4DD2056B">
            <w:pPr>
              <w:ind w:left="223" w:hanging="222" w:hangingChars="106"/>
              <w:jc w:val="center"/>
              <w:rPr>
                <w:rFonts w:hint="eastAsia" w:ascii="宋体" w:hAnsi="宋体" w:cs="宋体"/>
                <w:color w:val="auto"/>
                <w:highlight w:val="none"/>
              </w:rPr>
            </w:pPr>
          </w:p>
        </w:tc>
        <w:tc>
          <w:tcPr>
            <w:tcW w:w="850" w:type="dxa"/>
            <w:noWrap w:val="0"/>
            <w:vAlign w:val="center"/>
          </w:tcPr>
          <w:p w14:paraId="05616B5A">
            <w:pPr>
              <w:ind w:left="223" w:hanging="222" w:hangingChars="106"/>
              <w:jc w:val="center"/>
              <w:rPr>
                <w:rFonts w:hint="eastAsia" w:ascii="宋体" w:hAnsi="宋体" w:cs="宋体"/>
                <w:color w:val="auto"/>
                <w:highlight w:val="none"/>
              </w:rPr>
            </w:pPr>
          </w:p>
        </w:tc>
        <w:tc>
          <w:tcPr>
            <w:tcW w:w="1276" w:type="dxa"/>
            <w:noWrap w:val="0"/>
            <w:vAlign w:val="center"/>
          </w:tcPr>
          <w:p w14:paraId="4574B2D8">
            <w:pPr>
              <w:ind w:left="223" w:hanging="222" w:hangingChars="106"/>
              <w:jc w:val="center"/>
              <w:rPr>
                <w:rFonts w:hint="eastAsia" w:ascii="宋体" w:hAnsi="宋体" w:cs="宋体"/>
                <w:color w:val="auto"/>
                <w:highlight w:val="none"/>
              </w:rPr>
            </w:pPr>
          </w:p>
        </w:tc>
      </w:tr>
      <w:tr w14:paraId="14E6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noWrap w:val="0"/>
            <w:vAlign w:val="center"/>
          </w:tcPr>
          <w:p w14:paraId="0E9705CA">
            <w:pPr>
              <w:spacing w:line="360" w:lineRule="auto"/>
              <w:rPr>
                <w:rFonts w:hint="eastAsia" w:ascii="宋体" w:hAnsi="宋体" w:cs="宋体"/>
                <w:color w:val="auto"/>
                <w:szCs w:val="21"/>
                <w:highlight w:val="none"/>
              </w:rPr>
            </w:pPr>
            <w:bookmarkStart w:id="128" w:name="_Toc251052199"/>
            <w:r>
              <w:rPr>
                <w:rFonts w:hint="eastAsia" w:ascii="宋体" w:hAnsi="宋体" w:cs="宋体"/>
                <w:color w:val="auto"/>
                <w:szCs w:val="21"/>
                <w:highlight w:val="none"/>
              </w:rPr>
              <w:t>一旦我单位成交，将实行项目经理负责制，我方保证并配备上述项目管理机构。上述填报内容真实，若不真实，愿按有关规定接受处理。项目管理班子机构设置、职责分工等情况另附资料说明</w:t>
            </w:r>
            <w:bookmarkEnd w:id="128"/>
          </w:p>
        </w:tc>
      </w:tr>
    </w:tbl>
    <w:p w14:paraId="58F212D8">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备注：附项目管理机构人员证件、响应文件递交截止时间前6个月内任意1个月在现任职单位依法缴纳社会保险的凭证等相关证明材料的扫描件，以及供应商认为需要增加的其他证明材料扫描件，以上扫描件须加盖供应商电子签章。】</w:t>
      </w:r>
    </w:p>
    <w:p w14:paraId="1518C313">
      <w:pPr>
        <w:pStyle w:val="200"/>
        <w:rPr>
          <w:rFonts w:hint="eastAsia" w:ascii="宋体" w:hAnsi="宋体" w:cs="宋体"/>
          <w:color w:val="auto"/>
          <w:highlight w:val="none"/>
        </w:rPr>
      </w:pPr>
    </w:p>
    <w:p w14:paraId="0EB4BFAD">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br w:type="page"/>
      </w:r>
      <w:r>
        <w:rPr>
          <w:rFonts w:hint="eastAsia" w:ascii="宋体" w:hAnsi="宋体" w:cs="宋体"/>
          <w:color w:val="auto"/>
          <w:highlight w:val="none"/>
          <w:lang w:val="en-US" w:eastAsia="zh-CN"/>
        </w:rPr>
        <w:t>6</w:t>
      </w:r>
      <w:r>
        <w:rPr>
          <w:rFonts w:hint="eastAsia" w:ascii="宋体" w:hAnsi="宋体" w:cs="宋体"/>
          <w:color w:val="auto"/>
          <w:highlight w:val="none"/>
        </w:rPr>
        <w:t>.5满足本项目特定资格条件其他要求的证明材料</w:t>
      </w:r>
      <w:r>
        <w:rPr>
          <w:rFonts w:hint="eastAsia" w:ascii="宋体" w:hAnsi="宋体" w:cs="宋体"/>
          <w:b/>
          <w:bCs/>
          <w:color w:val="auto"/>
          <w:szCs w:val="21"/>
          <w:highlight w:val="none"/>
          <w:lang w:eastAsia="zh-CN"/>
        </w:rPr>
        <w:t>（必须提供）</w:t>
      </w:r>
      <w:r>
        <w:rPr>
          <w:rFonts w:hint="eastAsia" w:ascii="宋体" w:hAnsi="宋体" w:cs="宋体"/>
          <w:color w:val="auto"/>
          <w:highlight w:val="none"/>
        </w:rPr>
        <w:t>。</w:t>
      </w:r>
    </w:p>
    <w:p w14:paraId="33DB718A">
      <w:pPr>
        <w:snapToGrid w:val="0"/>
        <w:spacing w:before="50" w:after="120" w:afterLines="50" w:line="360" w:lineRule="auto"/>
        <w:jc w:val="left"/>
        <w:rPr>
          <w:rFonts w:hint="eastAsia" w:ascii="宋体" w:hAnsi="宋体" w:eastAsia="宋体" w:cs="宋体"/>
          <w:b/>
          <w:bCs/>
          <w:color w:val="auto"/>
          <w:szCs w:val="21"/>
          <w:highlight w:val="none"/>
          <w:lang w:eastAsia="zh-CN"/>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.5.1供应商直接控股股东信息表</w:t>
      </w:r>
    </w:p>
    <w:tbl>
      <w:tblPr>
        <w:tblStyle w:val="55"/>
        <w:tblW w:w="0" w:type="auto"/>
        <w:tblInd w:w="125" w:type="dxa"/>
        <w:tblLayout w:type="fixed"/>
        <w:tblCellMar>
          <w:top w:w="0" w:type="dxa"/>
          <w:left w:w="0" w:type="dxa"/>
          <w:bottom w:w="0" w:type="dxa"/>
          <w:right w:w="0" w:type="dxa"/>
        </w:tblCellMar>
      </w:tblPr>
      <w:tblGrid>
        <w:gridCol w:w="828"/>
        <w:gridCol w:w="2269"/>
        <w:gridCol w:w="1239"/>
        <w:gridCol w:w="3722"/>
        <w:gridCol w:w="1418"/>
      </w:tblGrid>
      <w:tr w14:paraId="3FBB7659">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59CEC9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0FBBE7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B180AE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D84C6E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ACE025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78B3F02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14522B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F2E7361">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B925D90">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A640AA5">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D1F0FE4">
            <w:pPr>
              <w:spacing w:line="360" w:lineRule="auto"/>
              <w:jc w:val="center"/>
              <w:rPr>
                <w:rFonts w:hint="eastAsia" w:ascii="宋体" w:hAnsi="宋体" w:cs="宋体"/>
                <w:color w:val="auto"/>
                <w:szCs w:val="21"/>
                <w:highlight w:val="none"/>
              </w:rPr>
            </w:pPr>
          </w:p>
        </w:tc>
      </w:tr>
      <w:tr w14:paraId="28A74B53">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86D21E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DD91BEE">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F20EF1A">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735AFFC">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5BE3472">
            <w:pPr>
              <w:spacing w:line="360" w:lineRule="auto"/>
              <w:jc w:val="center"/>
              <w:rPr>
                <w:rFonts w:hint="eastAsia" w:ascii="宋体" w:hAnsi="宋体" w:cs="宋体"/>
                <w:color w:val="auto"/>
                <w:szCs w:val="21"/>
                <w:highlight w:val="none"/>
              </w:rPr>
            </w:pPr>
          </w:p>
        </w:tc>
      </w:tr>
      <w:tr w14:paraId="086D64FC">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78CD3C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A5C1FA4">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D34726D">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C6796FD">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2D0FDF8">
            <w:pPr>
              <w:spacing w:line="360" w:lineRule="auto"/>
              <w:jc w:val="center"/>
              <w:rPr>
                <w:rFonts w:hint="eastAsia" w:ascii="宋体" w:hAnsi="宋体" w:cs="宋体"/>
                <w:color w:val="auto"/>
                <w:szCs w:val="21"/>
                <w:highlight w:val="none"/>
              </w:rPr>
            </w:pPr>
          </w:p>
        </w:tc>
      </w:tr>
      <w:tr w14:paraId="4B079BA9">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96199B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184431E">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BC5AA94">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3319311">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D9D4D36">
            <w:pPr>
              <w:spacing w:line="360" w:lineRule="auto"/>
              <w:jc w:val="center"/>
              <w:rPr>
                <w:rFonts w:hint="eastAsia" w:ascii="宋体" w:hAnsi="宋体" w:cs="宋体"/>
                <w:color w:val="auto"/>
                <w:szCs w:val="21"/>
                <w:highlight w:val="none"/>
              </w:rPr>
            </w:pPr>
          </w:p>
        </w:tc>
      </w:tr>
    </w:tbl>
    <w:p w14:paraId="7CCF62B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03D0961A">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FC6A5F4">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2.本表所指的控股关系仅限于直接控股关系，不包括间接的控股关系。公司实际控制人与公司之间的关系不属于本表所指的直接控股关系。</w:t>
      </w:r>
    </w:p>
    <w:p w14:paraId="440C29F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3.供应商不存在直接控股股东的，则填“无”。</w:t>
      </w:r>
    </w:p>
    <w:p w14:paraId="3A5C9529">
      <w:pPr>
        <w:snapToGrid w:val="0"/>
        <w:spacing w:line="360" w:lineRule="auto"/>
        <w:jc w:val="left"/>
        <w:rPr>
          <w:rFonts w:hint="eastAsia" w:ascii="宋体" w:hAnsi="宋体" w:cs="宋体"/>
          <w:color w:val="auto"/>
          <w:szCs w:val="21"/>
          <w:highlight w:val="none"/>
        </w:rPr>
      </w:pPr>
    </w:p>
    <w:p w14:paraId="4B567B8A">
      <w:pPr>
        <w:snapToGrid w:val="0"/>
        <w:spacing w:line="360" w:lineRule="auto"/>
        <w:jc w:val="left"/>
        <w:rPr>
          <w:rFonts w:hint="eastAsia" w:ascii="宋体" w:hAnsi="宋体" w:cs="宋体"/>
          <w:color w:val="auto"/>
          <w:szCs w:val="21"/>
          <w:highlight w:val="none"/>
        </w:rPr>
      </w:pPr>
    </w:p>
    <w:p w14:paraId="42B33C32">
      <w:pPr>
        <w:snapToGrid w:val="0"/>
        <w:spacing w:line="360" w:lineRule="auto"/>
        <w:jc w:val="left"/>
        <w:rPr>
          <w:rFonts w:hint="eastAsia" w:ascii="宋体" w:hAnsi="宋体" w:cs="宋体"/>
          <w:color w:val="auto"/>
          <w:szCs w:val="21"/>
          <w:highlight w:val="none"/>
        </w:rPr>
      </w:pPr>
    </w:p>
    <w:p w14:paraId="6CE62ADF">
      <w:pPr>
        <w:snapToGrid w:val="0"/>
        <w:spacing w:line="360" w:lineRule="auto"/>
        <w:jc w:val="left"/>
        <w:rPr>
          <w:rFonts w:hint="eastAsia" w:ascii="宋体" w:hAnsi="宋体" w:cs="宋体"/>
          <w:color w:val="auto"/>
          <w:szCs w:val="21"/>
          <w:highlight w:val="none"/>
        </w:rPr>
      </w:pPr>
    </w:p>
    <w:p w14:paraId="6D11CD99">
      <w:pPr>
        <w:snapToGrid w:val="0"/>
        <w:spacing w:line="360" w:lineRule="auto"/>
        <w:jc w:val="left"/>
        <w:rPr>
          <w:rFonts w:hint="eastAsia" w:ascii="宋体" w:hAnsi="宋体" w:cs="宋体"/>
          <w:color w:val="auto"/>
          <w:szCs w:val="21"/>
          <w:highlight w:val="none"/>
        </w:rPr>
      </w:pPr>
    </w:p>
    <w:p w14:paraId="69F71E4E">
      <w:pPr>
        <w:snapToGrid w:val="0"/>
        <w:spacing w:line="360" w:lineRule="auto"/>
        <w:ind w:firstLine="4410" w:firstLineChars="21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08A84B42">
      <w:pPr>
        <w:snapToGrid w:val="0"/>
        <w:spacing w:line="360" w:lineRule="auto"/>
        <w:ind w:firstLine="4515" w:firstLineChars="215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54B71A5E">
      <w:pPr>
        <w:snapToGrid w:val="0"/>
        <w:jc w:val="left"/>
        <w:rPr>
          <w:rFonts w:hint="eastAsia" w:ascii="宋体" w:hAnsi="宋体" w:eastAsia="宋体" w:cs="宋体"/>
          <w:color w:val="auto"/>
          <w:szCs w:val="21"/>
          <w:highlight w:val="none"/>
        </w:rPr>
      </w:pPr>
      <w:r>
        <w:rPr>
          <w:rFonts w:hint="eastAsia" w:ascii="宋体" w:hAnsi="宋体" w:cs="宋体"/>
          <w:b/>
          <w:color w:val="auto"/>
          <w:sz w:val="28"/>
          <w:szCs w:val="28"/>
          <w:highlight w:val="none"/>
        </w:rPr>
        <w:br w:type="page"/>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.5.2供应商直接管理关系信息表</w:t>
      </w:r>
    </w:p>
    <w:tbl>
      <w:tblPr>
        <w:tblStyle w:val="55"/>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77EAD28E">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C6827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C6E21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7CBA5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CEEFBE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62E3CD93">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F4DA3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519668">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28CD009">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13B29E">
            <w:pPr>
              <w:spacing w:line="360" w:lineRule="auto"/>
              <w:jc w:val="center"/>
              <w:rPr>
                <w:rFonts w:hint="eastAsia" w:ascii="宋体" w:hAnsi="宋体" w:cs="宋体"/>
                <w:color w:val="auto"/>
                <w:szCs w:val="21"/>
                <w:highlight w:val="none"/>
              </w:rPr>
            </w:pPr>
          </w:p>
        </w:tc>
      </w:tr>
      <w:tr w14:paraId="40CC8E97">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4EB6E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223A9A9">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7B19CE">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ED0DA3B">
            <w:pPr>
              <w:spacing w:line="360" w:lineRule="auto"/>
              <w:jc w:val="center"/>
              <w:rPr>
                <w:rFonts w:hint="eastAsia" w:ascii="宋体" w:hAnsi="宋体" w:cs="宋体"/>
                <w:color w:val="auto"/>
                <w:szCs w:val="21"/>
                <w:highlight w:val="none"/>
              </w:rPr>
            </w:pPr>
          </w:p>
        </w:tc>
      </w:tr>
      <w:tr w14:paraId="7454A456">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95C96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7A5A1F">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29E4A94">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85007D">
            <w:pPr>
              <w:spacing w:line="360" w:lineRule="auto"/>
              <w:jc w:val="center"/>
              <w:rPr>
                <w:rFonts w:hint="eastAsia" w:ascii="宋体" w:hAnsi="宋体" w:cs="宋体"/>
                <w:color w:val="auto"/>
                <w:szCs w:val="21"/>
                <w:highlight w:val="none"/>
              </w:rPr>
            </w:pPr>
          </w:p>
        </w:tc>
      </w:tr>
      <w:tr w14:paraId="68027C89">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5D4FB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51B6CE9">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68D76A0">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A96980">
            <w:pPr>
              <w:spacing w:line="360" w:lineRule="auto"/>
              <w:jc w:val="center"/>
              <w:rPr>
                <w:rFonts w:hint="eastAsia" w:ascii="宋体" w:hAnsi="宋体" w:cs="宋体"/>
                <w:color w:val="auto"/>
                <w:szCs w:val="21"/>
                <w:highlight w:val="none"/>
              </w:rPr>
            </w:pPr>
          </w:p>
        </w:tc>
      </w:tr>
    </w:tbl>
    <w:p w14:paraId="2A199360">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18B4D716">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1.管理关系：是指不具有出资持股关系的其他单位之间存在的管理与被管理关系，如一些上下级关系的事业单位和团体组织。</w:t>
      </w:r>
    </w:p>
    <w:p w14:paraId="474DFD0A">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2.本表所指的管理关系仅限于直接管理关系，不包括间接的管理关系。</w:t>
      </w:r>
    </w:p>
    <w:p w14:paraId="1082998D">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3.供应商不存在直接管理关系的，则填“无”。</w:t>
      </w:r>
    </w:p>
    <w:p w14:paraId="58B8DA8C">
      <w:pPr>
        <w:snapToGrid w:val="0"/>
        <w:spacing w:line="360" w:lineRule="auto"/>
        <w:jc w:val="left"/>
        <w:rPr>
          <w:rFonts w:hint="eastAsia" w:ascii="宋体" w:hAnsi="宋体" w:cs="宋体"/>
          <w:color w:val="auto"/>
          <w:szCs w:val="21"/>
          <w:highlight w:val="none"/>
        </w:rPr>
      </w:pPr>
    </w:p>
    <w:p w14:paraId="44CA2A82">
      <w:pPr>
        <w:snapToGrid w:val="0"/>
        <w:spacing w:line="360" w:lineRule="auto"/>
        <w:jc w:val="left"/>
        <w:rPr>
          <w:rFonts w:hint="eastAsia" w:ascii="宋体" w:hAnsi="宋体" w:cs="宋体"/>
          <w:color w:val="auto"/>
          <w:szCs w:val="21"/>
          <w:highlight w:val="none"/>
        </w:rPr>
      </w:pPr>
    </w:p>
    <w:p w14:paraId="06AF26EE">
      <w:pPr>
        <w:snapToGrid w:val="0"/>
        <w:spacing w:line="360" w:lineRule="auto"/>
        <w:jc w:val="left"/>
        <w:rPr>
          <w:rFonts w:hint="eastAsia" w:ascii="宋体" w:hAnsi="宋体" w:cs="宋体"/>
          <w:color w:val="auto"/>
          <w:szCs w:val="21"/>
          <w:highlight w:val="none"/>
        </w:rPr>
      </w:pPr>
    </w:p>
    <w:p w14:paraId="64C6B6B0">
      <w:pPr>
        <w:snapToGrid w:val="0"/>
        <w:spacing w:line="360" w:lineRule="auto"/>
        <w:jc w:val="left"/>
        <w:rPr>
          <w:rFonts w:hint="eastAsia" w:ascii="宋体" w:hAnsi="宋体" w:cs="宋体"/>
          <w:color w:val="auto"/>
          <w:szCs w:val="21"/>
          <w:highlight w:val="none"/>
        </w:rPr>
      </w:pPr>
    </w:p>
    <w:p w14:paraId="6710EEFB">
      <w:pPr>
        <w:snapToGrid w:val="0"/>
        <w:spacing w:line="360" w:lineRule="auto"/>
        <w:jc w:val="left"/>
        <w:rPr>
          <w:rFonts w:hint="eastAsia" w:ascii="宋体" w:hAnsi="宋体" w:cs="宋体"/>
          <w:color w:val="auto"/>
          <w:szCs w:val="21"/>
          <w:highlight w:val="none"/>
        </w:rPr>
      </w:pPr>
    </w:p>
    <w:p w14:paraId="44C5D9DA">
      <w:pPr>
        <w:snapToGrid w:val="0"/>
        <w:spacing w:line="360" w:lineRule="auto"/>
        <w:jc w:val="left"/>
        <w:rPr>
          <w:rFonts w:hint="eastAsia" w:ascii="宋体" w:hAnsi="宋体" w:cs="宋体"/>
          <w:color w:val="auto"/>
          <w:szCs w:val="21"/>
          <w:highlight w:val="none"/>
        </w:rPr>
      </w:pPr>
    </w:p>
    <w:p w14:paraId="67828219">
      <w:pPr>
        <w:snapToGrid w:val="0"/>
        <w:spacing w:line="360" w:lineRule="auto"/>
        <w:jc w:val="left"/>
        <w:rPr>
          <w:rFonts w:hint="eastAsia" w:ascii="宋体" w:hAnsi="宋体" w:cs="宋体"/>
          <w:color w:val="auto"/>
          <w:szCs w:val="21"/>
          <w:highlight w:val="none"/>
        </w:rPr>
      </w:pPr>
    </w:p>
    <w:p w14:paraId="27127FAF">
      <w:pPr>
        <w:snapToGrid w:val="0"/>
        <w:spacing w:line="360" w:lineRule="auto"/>
        <w:jc w:val="left"/>
        <w:rPr>
          <w:rFonts w:hint="eastAsia" w:ascii="宋体" w:hAnsi="宋体" w:cs="宋体"/>
          <w:color w:val="auto"/>
          <w:szCs w:val="21"/>
          <w:highlight w:val="none"/>
        </w:rPr>
      </w:pPr>
    </w:p>
    <w:p w14:paraId="6B7C9790">
      <w:pPr>
        <w:snapToGrid w:val="0"/>
        <w:spacing w:line="360" w:lineRule="auto"/>
        <w:ind w:firstLine="4410" w:firstLineChars="21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2F1608F7">
      <w:pPr>
        <w:snapToGrid w:val="0"/>
        <w:spacing w:line="360" w:lineRule="auto"/>
        <w:ind w:firstLine="4515" w:firstLineChars="215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27971B35">
      <w:pPr>
        <w:pStyle w:val="28"/>
        <w:tabs>
          <w:tab w:val="left" w:pos="2127"/>
        </w:tabs>
        <w:spacing w:line="340" w:lineRule="exact"/>
        <w:rPr>
          <w:rFonts w:hint="eastAsia" w:hAnsi="宋体" w:cs="宋体"/>
          <w:color w:val="auto"/>
          <w:highlight w:val="none"/>
        </w:rPr>
      </w:pPr>
    </w:p>
    <w:p w14:paraId="5C885659">
      <w:pPr>
        <w:snapToGrid w:val="0"/>
        <w:spacing w:before="50" w:after="120" w:afterLines="50" w:line="440" w:lineRule="exact"/>
        <w:jc w:val="left"/>
        <w:rPr>
          <w:rFonts w:hint="eastAsia" w:ascii="宋体" w:hAnsi="宋体" w:cs="宋体"/>
          <w:color w:val="auto"/>
          <w:szCs w:val="21"/>
          <w:highlight w:val="none"/>
        </w:rPr>
      </w:pPr>
    </w:p>
    <w:p w14:paraId="5054CF39">
      <w:pPr>
        <w:snapToGrid w:val="0"/>
        <w:spacing w:before="50" w:after="120" w:afterLines="50" w:line="400" w:lineRule="exact"/>
        <w:jc w:val="left"/>
        <w:rPr>
          <w:rFonts w:hint="default" w:ascii="宋体" w:hAnsi="宋体" w:eastAsia="宋体" w:cs="宋体"/>
          <w:bCs/>
          <w:color w:val="auto"/>
          <w:sz w:val="24"/>
          <w:highlight w:val="none"/>
          <w:lang w:val="en-US" w:eastAsia="zh-CN"/>
        </w:rPr>
      </w:pPr>
      <w:r>
        <w:rPr>
          <w:rFonts w:hint="eastAsia" w:ascii="宋体" w:hAnsi="宋体" w:cs="宋体"/>
          <w:color w:val="auto"/>
          <w:szCs w:val="21"/>
          <w:highlight w:val="none"/>
        </w:rPr>
        <w:br w:type="page"/>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．建设工程项目管理承诺书</w:t>
      </w:r>
      <w:r>
        <w:rPr>
          <w:rFonts w:hint="eastAsia" w:ascii="宋体" w:hAnsi="宋体" w:cs="宋体"/>
          <w:color w:val="auto"/>
          <w:szCs w:val="21"/>
          <w:highlight w:val="none"/>
          <w:lang w:val="en-US" w:eastAsia="zh-CN"/>
        </w:rPr>
        <w:tab/>
      </w:r>
    </w:p>
    <w:p w14:paraId="3997E328">
      <w:pPr>
        <w:pStyle w:val="200"/>
        <w:jc w:val="center"/>
        <w:rPr>
          <w:rFonts w:hint="eastAsia" w:ascii="宋体" w:hAnsi="宋体" w:cs="宋体"/>
          <w:color w:val="auto"/>
          <w:szCs w:val="21"/>
          <w:highlight w:val="none"/>
        </w:rPr>
      </w:pPr>
      <w:r>
        <w:rPr>
          <w:rFonts w:hint="eastAsia" w:ascii="宋体" w:hAnsi="宋体" w:cs="宋体"/>
          <w:color w:val="auto"/>
          <w:szCs w:val="21"/>
          <w:highlight w:val="none"/>
        </w:rPr>
        <w:t>建设工程项目管理承诺书</w:t>
      </w:r>
    </w:p>
    <w:p w14:paraId="02AD0DBE">
      <w:pPr>
        <w:spacing w:line="360" w:lineRule="auto"/>
        <w:jc w:val="center"/>
        <w:rPr>
          <w:rFonts w:hint="eastAsia" w:ascii="宋体" w:hAnsi="宋体" w:cs="宋体"/>
          <w:b/>
          <w:bCs/>
          <w:color w:val="auto"/>
          <w:sz w:val="24"/>
          <w:highlight w:val="none"/>
        </w:rPr>
      </w:pPr>
    </w:p>
    <w:p w14:paraId="5B301571">
      <w:pPr>
        <w:spacing w:line="360" w:lineRule="auto"/>
        <w:jc w:val="center"/>
        <w:rPr>
          <w:rFonts w:hint="eastAsia" w:ascii="宋体" w:hAnsi="宋体" w:cs="宋体"/>
          <w:b/>
          <w:bCs/>
          <w:color w:val="auto"/>
          <w:sz w:val="24"/>
          <w:highlight w:val="none"/>
        </w:rPr>
      </w:pPr>
    </w:p>
    <w:p w14:paraId="473C612A">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致</w:t>
      </w:r>
      <w:r>
        <w:rPr>
          <w:rFonts w:hint="eastAsia" w:hAnsi="宋体" w:cs="宋体"/>
          <w:i/>
          <w:iCs/>
          <w:color w:val="auto"/>
          <w:highlight w:val="none"/>
          <w:u w:val="single"/>
        </w:rPr>
        <w:t>（采购人名称）</w:t>
      </w:r>
      <w:r>
        <w:rPr>
          <w:rFonts w:hint="eastAsia" w:hAnsi="宋体" w:cs="宋体"/>
          <w:color w:val="auto"/>
          <w:highlight w:val="none"/>
        </w:rPr>
        <w:t>：</w:t>
      </w:r>
    </w:p>
    <w:p w14:paraId="049EDC41">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作为参与</w:t>
      </w:r>
      <w:r>
        <w:rPr>
          <w:rFonts w:hint="eastAsia" w:ascii="宋体" w:hAnsi="宋体" w:cs="宋体"/>
          <w:color w:val="auto"/>
          <w:szCs w:val="21"/>
          <w:highlight w:val="none"/>
          <w:u w:val="single"/>
        </w:rPr>
        <w:t></w:t>
      </w:r>
      <w:r>
        <w:rPr>
          <w:rFonts w:hint="eastAsia" w:ascii="宋体" w:hAnsi="宋体" w:cs="宋体"/>
          <w:i/>
          <w:iCs/>
          <w:color w:val="auto"/>
          <w:szCs w:val="21"/>
          <w:highlight w:val="none"/>
          <w:u w:val="single"/>
        </w:rPr>
        <w:t>（工程名称）</w:t>
      </w:r>
      <w:r>
        <w:rPr>
          <w:rFonts w:hint="eastAsia" w:ascii="宋体" w:hAnsi="宋体" w:cs="宋体"/>
          <w:color w:val="auto"/>
          <w:szCs w:val="21"/>
          <w:highlight w:val="none"/>
        </w:rPr>
        <w:t>项目的供应商，根据国家、自治区相关文件规定，我方在此承诺：</w:t>
      </w:r>
    </w:p>
    <w:p w14:paraId="4380C38F">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1、一旦成交，</w:t>
      </w:r>
      <w:r>
        <w:rPr>
          <w:rFonts w:hint="eastAsia" w:ascii="宋体" w:hAnsi="宋体" w:cs="宋体"/>
          <w:color w:val="auto"/>
          <w:highlight w:val="none"/>
        </w:rPr>
        <w:t>我方保证按照政府相关部门的规定，在合同签订之日起30日内，按照《保障农民工工资支付条例》规定及广西壮族自治区有关规定开设农民工工资专用账户，并按</w:t>
      </w:r>
      <w:r>
        <w:rPr>
          <w:rFonts w:hint="eastAsia" w:ascii="宋体" w:hAnsi="宋体" w:cs="宋体"/>
          <w:color w:val="auto"/>
          <w:highlight w:val="none"/>
          <w:u w:val="single"/>
        </w:rPr>
        <w:t>要求</w:t>
      </w:r>
      <w:r>
        <w:rPr>
          <w:rFonts w:hint="eastAsia" w:ascii="宋体" w:hAnsi="宋体" w:cs="宋体"/>
          <w:color w:val="auto"/>
          <w:highlight w:val="none"/>
        </w:rPr>
        <w:t>比例将农民工工资保证金存入</w:t>
      </w:r>
      <w:r>
        <w:rPr>
          <w:rFonts w:hint="eastAsia" w:ascii="宋体" w:hAnsi="宋体" w:cs="宋体"/>
          <w:color w:val="auto"/>
          <w:highlight w:val="none"/>
          <w:lang w:eastAsia="zh-CN"/>
        </w:rPr>
        <w:t>账户</w:t>
      </w:r>
      <w:r>
        <w:rPr>
          <w:rFonts w:hint="eastAsia" w:ascii="宋体" w:hAnsi="宋体" w:cs="宋体"/>
          <w:color w:val="auto"/>
          <w:highlight w:val="none"/>
        </w:rPr>
        <w:t>，专项用于支付本工程提供劳动的农民工被拖欠的工资。按照与农民工依法约定的工资支付周期和具体支付日期支付工资，保证每月至少向农民工足额支付一次工资。</w:t>
      </w:r>
    </w:p>
    <w:p w14:paraId="56BF4C6A">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2、一旦成交，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5AF451B5">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3、一旦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624F8970">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4、一旦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57EA0BD2">
      <w:pPr>
        <w:spacing w:line="520" w:lineRule="exact"/>
        <w:ind w:left="-2" w:leftChars="-1" w:firstLine="449" w:firstLineChars="214"/>
        <w:jc w:val="left"/>
        <w:rPr>
          <w:rFonts w:hint="eastAsia" w:ascii="宋体" w:hAnsi="宋体" w:cs="宋体"/>
          <w:color w:val="auto"/>
          <w:highlight w:val="none"/>
        </w:rPr>
      </w:pPr>
      <w:r>
        <w:rPr>
          <w:rFonts w:hint="eastAsia" w:ascii="宋体" w:hAnsi="宋体" w:cs="宋体"/>
          <w:color w:val="auto"/>
          <w:szCs w:val="21"/>
          <w:highlight w:val="none"/>
        </w:rPr>
        <w:t>5、一旦成交，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657DFEE6">
      <w:pPr>
        <w:spacing w:line="360" w:lineRule="auto"/>
        <w:jc w:val="left"/>
        <w:rPr>
          <w:rFonts w:hint="eastAsia" w:ascii="宋体" w:hAnsi="宋体" w:cs="宋体"/>
          <w:color w:val="auto"/>
          <w:highlight w:val="none"/>
        </w:rPr>
      </w:pPr>
    </w:p>
    <w:p w14:paraId="76F8F87E">
      <w:pPr>
        <w:spacing w:line="360" w:lineRule="auto"/>
        <w:jc w:val="left"/>
        <w:rPr>
          <w:rFonts w:hint="eastAsia" w:ascii="宋体" w:hAnsi="宋体" w:cs="宋体"/>
          <w:color w:val="auto"/>
          <w:highlight w:val="none"/>
        </w:rPr>
      </w:pPr>
    </w:p>
    <w:p w14:paraId="654575D0">
      <w:pPr>
        <w:snapToGrid w:val="0"/>
        <w:spacing w:before="120" w:beforeLines="50" w:after="50" w:line="360" w:lineRule="exact"/>
        <w:ind w:firstLine="4410" w:firstLineChars="2100"/>
        <w:rPr>
          <w:rFonts w:hint="eastAsia" w:ascii="宋体" w:hAnsi="宋体" w:cs="宋体"/>
          <w:color w:val="auto"/>
          <w:szCs w:val="21"/>
          <w:highlight w:val="none"/>
        </w:rPr>
      </w:pPr>
      <w:bookmarkStart w:id="129" w:name="_Hlk89190944"/>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bookmarkEnd w:id="129"/>
    <w:p w14:paraId="2A12D64B">
      <w:pPr>
        <w:spacing w:line="360" w:lineRule="auto"/>
        <w:ind w:firstLine="1260" w:firstLineChars="600"/>
        <w:jc w:val="left"/>
        <w:rPr>
          <w:rFonts w:hint="eastAsia" w:ascii="宋体" w:hAnsi="宋体" w:cs="宋体"/>
          <w:color w:val="auto"/>
          <w:highlight w:val="none"/>
        </w:rPr>
      </w:pPr>
    </w:p>
    <w:p w14:paraId="40E1043B">
      <w:pPr>
        <w:spacing w:line="360" w:lineRule="auto"/>
        <w:ind w:firstLine="4515" w:firstLineChars="2150"/>
        <w:jc w:val="left"/>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76F1D4BC">
      <w:pPr>
        <w:spacing w:line="360" w:lineRule="auto"/>
        <w:ind w:firstLine="525" w:firstLineChars="250"/>
        <w:jc w:val="center"/>
        <w:rPr>
          <w:rFonts w:hint="eastAsia" w:ascii="宋体" w:hAnsi="宋体" w:cs="宋体"/>
          <w:b/>
          <w:color w:val="auto"/>
          <w:sz w:val="28"/>
          <w:szCs w:val="28"/>
          <w:highlight w:val="none"/>
        </w:rPr>
      </w:pPr>
      <w:r>
        <w:rPr>
          <w:rFonts w:hint="eastAsia" w:ascii="宋体" w:hAnsi="宋体" w:cs="宋体"/>
          <w:color w:val="auto"/>
          <w:szCs w:val="21"/>
          <w:highlight w:val="none"/>
        </w:rPr>
        <w:br w:type="page"/>
      </w:r>
      <w:r>
        <w:rPr>
          <w:rFonts w:hint="eastAsia" w:ascii="宋体" w:hAnsi="宋体" w:cs="宋体"/>
          <w:b/>
          <w:color w:val="auto"/>
          <w:sz w:val="28"/>
          <w:szCs w:val="28"/>
          <w:highlight w:val="none"/>
        </w:rPr>
        <w:t>广西壮族自治区建筑工程安全文明施工措施项目清单内容</w:t>
      </w:r>
    </w:p>
    <w:p w14:paraId="2D51159D">
      <w:pPr>
        <w:pStyle w:val="258"/>
        <w:spacing w:line="360" w:lineRule="auto"/>
        <w:jc w:val="center"/>
        <w:rPr>
          <w:rFonts w:hint="eastAsia" w:ascii="宋体" w:hAnsi="宋体" w:cs="宋体"/>
          <w:color w:val="auto"/>
          <w:highlight w:val="none"/>
        </w:rPr>
      </w:pPr>
      <w:r>
        <w:rPr>
          <w:rFonts w:hint="eastAsia" w:ascii="宋体" w:hAnsi="宋体" w:cs="宋体"/>
          <w:color w:val="auto"/>
          <w:sz w:val="24"/>
          <w:highlight w:val="none"/>
        </w:rPr>
        <w:t>（桂建质【2015】16号文附件一）</w:t>
      </w:r>
    </w:p>
    <w:p w14:paraId="6AADCDD3">
      <w:pPr>
        <w:pStyle w:val="259"/>
        <w:spacing w:line="0" w:lineRule="atLeast"/>
        <w:jc w:val="center"/>
        <w:rPr>
          <w:rFonts w:hint="eastAsia" w:ascii="宋体" w:hAnsi="宋体" w:cs="宋体"/>
          <w:b/>
          <w:bCs/>
          <w:color w:val="auto"/>
          <w:sz w:val="24"/>
          <w:highlight w:val="none"/>
        </w:rPr>
      </w:pPr>
      <w:r>
        <w:rPr>
          <w:rFonts w:hint="eastAsia" w:ascii="宋体" w:hAnsi="宋体" w:cs="宋体"/>
          <w:b/>
          <w:bCs/>
          <w:color w:val="auto"/>
          <w:sz w:val="24"/>
          <w:highlight w:val="none"/>
        </w:rPr>
        <w:t>广西壮族自治区</w:t>
      </w:r>
    </w:p>
    <w:p w14:paraId="7511DD5F">
      <w:pPr>
        <w:pStyle w:val="259"/>
        <w:spacing w:line="0" w:lineRule="atLeast"/>
        <w:jc w:val="center"/>
        <w:rPr>
          <w:rFonts w:hint="eastAsia" w:ascii="宋体" w:hAnsi="宋体" w:cs="宋体"/>
          <w:b/>
          <w:bCs/>
          <w:color w:val="auto"/>
          <w:w w:val="90"/>
          <w:sz w:val="24"/>
          <w:highlight w:val="none"/>
        </w:rPr>
      </w:pPr>
      <w:r>
        <w:rPr>
          <w:rFonts w:hint="eastAsia" w:ascii="宋体" w:hAnsi="宋体" w:cs="宋体"/>
          <w:b/>
          <w:bCs/>
          <w:color w:val="auto"/>
          <w:w w:val="90"/>
          <w:sz w:val="24"/>
          <w:highlight w:val="none"/>
        </w:rPr>
        <w:t>建设工程安全文明施工措施项目清单内容</w:t>
      </w:r>
    </w:p>
    <w:tbl>
      <w:tblPr>
        <w:tblStyle w:val="55"/>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6645"/>
      </w:tblGrid>
      <w:tr w14:paraId="4F268C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738" w:type="dxa"/>
            <w:noWrap w:val="0"/>
            <w:vAlign w:val="center"/>
          </w:tcPr>
          <w:p w14:paraId="10BFFC7B">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类别</w:t>
            </w:r>
          </w:p>
        </w:tc>
        <w:tc>
          <w:tcPr>
            <w:tcW w:w="2070" w:type="dxa"/>
            <w:gridSpan w:val="2"/>
            <w:noWrap w:val="0"/>
            <w:vAlign w:val="center"/>
          </w:tcPr>
          <w:p w14:paraId="74627E99">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项目名称</w:t>
            </w:r>
          </w:p>
        </w:tc>
        <w:tc>
          <w:tcPr>
            <w:tcW w:w="6645" w:type="dxa"/>
            <w:noWrap w:val="0"/>
            <w:vAlign w:val="center"/>
          </w:tcPr>
          <w:p w14:paraId="4D0E92B1">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主要内容和要求</w:t>
            </w:r>
          </w:p>
        </w:tc>
      </w:tr>
      <w:tr w14:paraId="38AD4F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418E33D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文明</w:t>
            </w:r>
          </w:p>
          <w:p w14:paraId="12D01CB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施工</w:t>
            </w:r>
          </w:p>
          <w:p w14:paraId="565C59A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与</w:t>
            </w:r>
          </w:p>
          <w:p w14:paraId="09DAB17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环境</w:t>
            </w:r>
          </w:p>
          <w:p w14:paraId="32D842DB">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保护</w:t>
            </w:r>
          </w:p>
        </w:tc>
        <w:tc>
          <w:tcPr>
            <w:tcW w:w="2070" w:type="dxa"/>
            <w:gridSpan w:val="2"/>
            <w:noWrap w:val="0"/>
            <w:vAlign w:val="center"/>
          </w:tcPr>
          <w:p w14:paraId="085D549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安全警示</w:t>
            </w:r>
          </w:p>
          <w:p w14:paraId="69FD1EC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标志牌</w:t>
            </w:r>
          </w:p>
        </w:tc>
        <w:tc>
          <w:tcPr>
            <w:tcW w:w="6645" w:type="dxa"/>
            <w:noWrap w:val="0"/>
            <w:vAlign w:val="center"/>
          </w:tcPr>
          <w:p w14:paraId="153A87E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在易发伤亡事故（或危险）处设置明显的、符合国家标准要求的安全警示标志牌。</w:t>
            </w:r>
          </w:p>
        </w:tc>
      </w:tr>
      <w:tr w14:paraId="098C15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D6FF6BE">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30811B78">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现场围挡</w:t>
            </w:r>
          </w:p>
        </w:tc>
        <w:tc>
          <w:tcPr>
            <w:tcW w:w="6645" w:type="dxa"/>
            <w:noWrap w:val="0"/>
            <w:vAlign w:val="center"/>
          </w:tcPr>
          <w:p w14:paraId="6106F4F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现场采用封闭围挡，高度不小于1.8m。</w:t>
            </w:r>
          </w:p>
          <w:p w14:paraId="188F42F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围挡材料可用彩色、定型钢板，砌块等墙体。</w:t>
            </w:r>
          </w:p>
        </w:tc>
      </w:tr>
      <w:tr w14:paraId="20A97C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2D1E985">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13351AC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七牌二图</w:t>
            </w:r>
          </w:p>
        </w:tc>
        <w:tc>
          <w:tcPr>
            <w:tcW w:w="6645" w:type="dxa"/>
            <w:noWrap w:val="0"/>
            <w:vAlign w:val="center"/>
          </w:tcPr>
          <w:p w14:paraId="11ED5D1C">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在进门处悬挂工程概况、现场出入制度、管理人员名单及监督电话、安全生产规定、文明施工、消防保卫、节能公示等七牌以及施工现场总平面图、工程效果图。</w:t>
            </w:r>
          </w:p>
        </w:tc>
      </w:tr>
      <w:tr w14:paraId="508CF4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noWrap w:val="0"/>
            <w:vAlign w:val="center"/>
          </w:tcPr>
          <w:p w14:paraId="3CACC15F">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DED74C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企业标志</w:t>
            </w:r>
          </w:p>
        </w:tc>
        <w:tc>
          <w:tcPr>
            <w:tcW w:w="6645" w:type="dxa"/>
            <w:noWrap w:val="0"/>
            <w:vAlign w:val="center"/>
          </w:tcPr>
          <w:p w14:paraId="5A0A7593">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现场出入的大门应设有本企业标志或企业标识。</w:t>
            </w:r>
          </w:p>
        </w:tc>
      </w:tr>
      <w:tr w14:paraId="61CE9A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691084D">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02D900F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场容场貌</w:t>
            </w:r>
          </w:p>
        </w:tc>
        <w:tc>
          <w:tcPr>
            <w:tcW w:w="6645" w:type="dxa"/>
            <w:noWrap w:val="0"/>
            <w:vAlign w:val="center"/>
          </w:tcPr>
          <w:p w14:paraId="72D8B003">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道路畅通。</w:t>
            </w:r>
          </w:p>
          <w:p w14:paraId="2CE0F52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排水设施齐全畅通。</w:t>
            </w:r>
          </w:p>
          <w:p w14:paraId="1384B3B6">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工地地面硬化处理（办公区、生活区、现场道路、材料堆放、混凝土搅拌、砂浆搅拌、钢筋加工等场地和外脚手架基础等）。</w:t>
            </w:r>
          </w:p>
        </w:tc>
      </w:tr>
      <w:tr w14:paraId="7B35AF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372B7E5">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0553C28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材料堆放</w:t>
            </w:r>
          </w:p>
        </w:tc>
        <w:tc>
          <w:tcPr>
            <w:tcW w:w="6645" w:type="dxa"/>
            <w:noWrap w:val="0"/>
            <w:vAlign w:val="center"/>
          </w:tcPr>
          <w:p w14:paraId="2F7B4E49">
            <w:pPr>
              <w:pStyle w:val="259"/>
              <w:numPr>
                <w:ilvl w:val="0"/>
                <w:numId w:val="4"/>
              </w:numPr>
              <w:spacing w:line="300" w:lineRule="exact"/>
              <w:rPr>
                <w:rFonts w:hint="eastAsia" w:ascii="宋体" w:hAnsi="宋体" w:cs="宋体"/>
                <w:color w:val="auto"/>
                <w:szCs w:val="21"/>
                <w:highlight w:val="none"/>
              </w:rPr>
            </w:pPr>
            <w:r>
              <w:rPr>
                <w:rFonts w:hint="eastAsia" w:ascii="宋体" w:hAnsi="宋体" w:cs="宋体"/>
                <w:color w:val="auto"/>
                <w:szCs w:val="21"/>
                <w:highlight w:val="none"/>
              </w:rPr>
              <w:t>材料、构件、料具等堆放时，应有名称、品种、规格等标牌。</w:t>
            </w:r>
          </w:p>
          <w:p w14:paraId="22E1914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水泥和其它易飞扬细颗粒建筑材料应封闭存放或采取覆盖等措施。</w:t>
            </w:r>
          </w:p>
          <w:p w14:paraId="6462D72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易燃、易爆和有毒有害物品分类存放。</w:t>
            </w:r>
          </w:p>
        </w:tc>
      </w:tr>
      <w:tr w14:paraId="33011E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2812EACA">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55E78562">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现场防火</w:t>
            </w:r>
          </w:p>
        </w:tc>
        <w:tc>
          <w:tcPr>
            <w:tcW w:w="6645" w:type="dxa"/>
            <w:noWrap w:val="0"/>
            <w:vAlign w:val="center"/>
          </w:tcPr>
          <w:p w14:paraId="10D5029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消防器材配置合理，符合消防要求。</w:t>
            </w:r>
          </w:p>
        </w:tc>
      </w:tr>
      <w:tr w14:paraId="1279CF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2141D57">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E2B755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垃圾清运</w:t>
            </w:r>
          </w:p>
        </w:tc>
        <w:tc>
          <w:tcPr>
            <w:tcW w:w="6645" w:type="dxa"/>
            <w:noWrap w:val="0"/>
            <w:vAlign w:val="center"/>
          </w:tcPr>
          <w:p w14:paraId="6436E93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施工现场应设置密闭式垃圾站，施工垃圾、生活垃圾应分类存放。</w:t>
            </w:r>
          </w:p>
          <w:p w14:paraId="64C56B86">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施工垃圾必须采用相应容器或管道运输。</w:t>
            </w:r>
          </w:p>
        </w:tc>
      </w:tr>
      <w:tr w14:paraId="4709A5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EB711C1">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21818F2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宣传栏、环保及不扰民措施</w:t>
            </w:r>
          </w:p>
        </w:tc>
        <w:tc>
          <w:tcPr>
            <w:tcW w:w="6645" w:type="dxa"/>
            <w:noWrap w:val="0"/>
            <w:vAlign w:val="center"/>
          </w:tcPr>
          <w:p w14:paraId="1471D05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宣传栏、安全宣传标语等，洗车（防止污染市区道路）、粉尘、噪声控制和排污（污水、废气）措施等。</w:t>
            </w:r>
          </w:p>
        </w:tc>
      </w:tr>
      <w:tr w14:paraId="2CECB9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6CE505E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临时设施</w:t>
            </w:r>
          </w:p>
        </w:tc>
        <w:tc>
          <w:tcPr>
            <w:tcW w:w="2070" w:type="dxa"/>
            <w:gridSpan w:val="2"/>
            <w:noWrap w:val="0"/>
            <w:vAlign w:val="center"/>
          </w:tcPr>
          <w:p w14:paraId="15841A3E">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现场办公</w:t>
            </w:r>
          </w:p>
          <w:p w14:paraId="0F9DE3C4">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生活设施</w:t>
            </w:r>
          </w:p>
        </w:tc>
        <w:tc>
          <w:tcPr>
            <w:tcW w:w="6645" w:type="dxa"/>
            <w:noWrap w:val="0"/>
            <w:vAlign w:val="center"/>
          </w:tcPr>
          <w:p w14:paraId="2157828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施工现场办公、生活区与作业区分开设置，保持安全距离。</w:t>
            </w:r>
          </w:p>
          <w:p w14:paraId="05827F3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工地办公室、现场宿舍、食堂、厕所、饮水、沐浴、休息场所等符合卫生、消防安全要求。</w:t>
            </w:r>
          </w:p>
        </w:tc>
      </w:tr>
      <w:tr w14:paraId="64D1F3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F308C2F">
            <w:pPr>
              <w:pStyle w:val="259"/>
              <w:spacing w:line="300" w:lineRule="exact"/>
              <w:jc w:val="center"/>
              <w:rPr>
                <w:rFonts w:hint="eastAsia" w:ascii="宋体" w:hAnsi="宋体" w:cs="宋体"/>
                <w:color w:val="auto"/>
                <w:szCs w:val="21"/>
                <w:highlight w:val="none"/>
              </w:rPr>
            </w:pPr>
          </w:p>
        </w:tc>
        <w:tc>
          <w:tcPr>
            <w:tcW w:w="525" w:type="dxa"/>
            <w:vMerge w:val="restart"/>
            <w:noWrap w:val="0"/>
            <w:vAlign w:val="center"/>
          </w:tcPr>
          <w:p w14:paraId="0A7DB287">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施工现场</w:t>
            </w:r>
          </w:p>
          <w:p w14:paraId="0F78F0DB">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临时用电</w:t>
            </w:r>
          </w:p>
        </w:tc>
        <w:tc>
          <w:tcPr>
            <w:tcW w:w="1545" w:type="dxa"/>
            <w:noWrap w:val="0"/>
            <w:vAlign w:val="center"/>
          </w:tcPr>
          <w:p w14:paraId="6ED26121">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配电线路</w:t>
            </w:r>
          </w:p>
        </w:tc>
        <w:tc>
          <w:tcPr>
            <w:tcW w:w="6645" w:type="dxa"/>
            <w:noWrap w:val="0"/>
            <w:vAlign w:val="center"/>
          </w:tcPr>
          <w:p w14:paraId="1AFB2F2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按照TN-S系统要求配备五芯电缆、四芯电缆和三芯电缆。</w:t>
            </w:r>
          </w:p>
          <w:p w14:paraId="5CEE02E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按要求架设临时用电线路的电杆、横担、瓷夹、瓷瓶等，或电缆埋地的地沟。</w:t>
            </w:r>
          </w:p>
          <w:p w14:paraId="152BEBA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对靠近施工现场的外电线路，设置木质、塑料等绝缘体的防护设施。</w:t>
            </w:r>
          </w:p>
        </w:tc>
      </w:tr>
      <w:tr w14:paraId="0DDAC1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C926E7D">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62CF21A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892228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配电箱</w:t>
            </w:r>
          </w:p>
          <w:p w14:paraId="12C4E99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开关箱</w:t>
            </w:r>
          </w:p>
        </w:tc>
        <w:tc>
          <w:tcPr>
            <w:tcW w:w="6645" w:type="dxa"/>
            <w:noWrap w:val="0"/>
            <w:vAlign w:val="center"/>
          </w:tcPr>
          <w:p w14:paraId="704BAC4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按三级配电要求，配备总配电箱、分配电箱、开关箱三类（铁质）标准电箱，开关箱应符合“一机、一箱、一闸、一漏”，三类电箱中的各类电器应是合格品。</w:t>
            </w:r>
          </w:p>
          <w:p w14:paraId="61165E8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按两级保护的要求，选取符合容量要求和质量合格的总配电箱和开关箱中的漏电保护器。</w:t>
            </w:r>
          </w:p>
          <w:p w14:paraId="7CA6E61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对大型、落地式分配电箱、开关箱设置防护棚和通透式围挡。</w:t>
            </w:r>
          </w:p>
        </w:tc>
      </w:tr>
      <w:tr w14:paraId="4EB2F5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738" w:type="dxa"/>
            <w:vMerge w:val="continue"/>
            <w:noWrap w:val="0"/>
            <w:vAlign w:val="center"/>
          </w:tcPr>
          <w:p w14:paraId="4B68E566">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69EF189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27CCDD0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接地装置</w:t>
            </w:r>
          </w:p>
        </w:tc>
        <w:tc>
          <w:tcPr>
            <w:tcW w:w="6645" w:type="dxa"/>
            <w:noWrap w:val="0"/>
            <w:vAlign w:val="center"/>
          </w:tcPr>
          <w:p w14:paraId="10B1BA5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施工现场应设置不少于三处的重复接地装置。</w:t>
            </w:r>
          </w:p>
        </w:tc>
      </w:tr>
      <w:tr w14:paraId="2A654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38" w:type="dxa"/>
            <w:vMerge w:val="continue"/>
            <w:noWrap w:val="0"/>
            <w:vAlign w:val="center"/>
          </w:tcPr>
          <w:p w14:paraId="436A5194">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325D6F3D">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5C6C6E7">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现场变配电装置</w:t>
            </w:r>
          </w:p>
        </w:tc>
        <w:tc>
          <w:tcPr>
            <w:tcW w:w="6645" w:type="dxa"/>
            <w:noWrap w:val="0"/>
            <w:vAlign w:val="center"/>
          </w:tcPr>
          <w:p w14:paraId="2C53D2F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总配电房建筑材料必须达到消防防火要求，室内做硬地坪、电缆沟。</w:t>
            </w:r>
          </w:p>
        </w:tc>
      </w:tr>
      <w:tr w14:paraId="7E1610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6" w:hRule="atLeast"/>
        </w:trPr>
        <w:tc>
          <w:tcPr>
            <w:tcW w:w="738" w:type="dxa"/>
            <w:noWrap w:val="0"/>
            <w:vAlign w:val="center"/>
          </w:tcPr>
          <w:p w14:paraId="426DC632">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类别</w:t>
            </w:r>
          </w:p>
        </w:tc>
        <w:tc>
          <w:tcPr>
            <w:tcW w:w="2070" w:type="dxa"/>
            <w:gridSpan w:val="2"/>
            <w:noWrap w:val="0"/>
            <w:vAlign w:val="center"/>
          </w:tcPr>
          <w:p w14:paraId="2AA3D733">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项目名称</w:t>
            </w:r>
          </w:p>
        </w:tc>
        <w:tc>
          <w:tcPr>
            <w:tcW w:w="6645" w:type="dxa"/>
            <w:noWrap w:val="0"/>
            <w:vAlign w:val="center"/>
          </w:tcPr>
          <w:p w14:paraId="0AB13958">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主要内容和要求</w:t>
            </w:r>
          </w:p>
        </w:tc>
      </w:tr>
      <w:tr w14:paraId="64603A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2239A12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安全施工</w:t>
            </w:r>
          </w:p>
        </w:tc>
        <w:tc>
          <w:tcPr>
            <w:tcW w:w="525" w:type="dxa"/>
            <w:vMerge w:val="restart"/>
            <w:noWrap w:val="0"/>
            <w:vAlign w:val="center"/>
          </w:tcPr>
          <w:p w14:paraId="37ADA008">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高处作业防护</w:t>
            </w:r>
          </w:p>
        </w:tc>
        <w:tc>
          <w:tcPr>
            <w:tcW w:w="1545" w:type="dxa"/>
            <w:noWrap w:val="0"/>
            <w:vAlign w:val="center"/>
          </w:tcPr>
          <w:p w14:paraId="56E2EC4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楼层、屋面、阳台等临边</w:t>
            </w:r>
          </w:p>
        </w:tc>
        <w:tc>
          <w:tcPr>
            <w:tcW w:w="6645" w:type="dxa"/>
            <w:noWrap w:val="0"/>
            <w:vAlign w:val="center"/>
          </w:tcPr>
          <w:p w14:paraId="3B4B8B8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设两道防护栏杆和18cm高的踢脚板，用密目式安全立网全封闭。</w:t>
            </w:r>
          </w:p>
        </w:tc>
      </w:tr>
      <w:tr w14:paraId="01A319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A93A238">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37048CB">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64C0FAE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通道口</w:t>
            </w:r>
          </w:p>
        </w:tc>
        <w:tc>
          <w:tcPr>
            <w:tcW w:w="6645" w:type="dxa"/>
            <w:noWrap w:val="0"/>
            <w:vAlign w:val="center"/>
          </w:tcPr>
          <w:p w14:paraId="1E9DF62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设防护棚，防护棚应为不小于5cm厚的木板或两道相距50cm的竹笆。两侧应沿栏杆架用密目式安全网封闭。</w:t>
            </w:r>
          </w:p>
        </w:tc>
      </w:tr>
      <w:tr w14:paraId="28C0DD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E1C2213">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1C8C9E9C">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4F50E36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预留洞口</w:t>
            </w:r>
          </w:p>
        </w:tc>
        <w:tc>
          <w:tcPr>
            <w:tcW w:w="6645" w:type="dxa"/>
            <w:noWrap w:val="0"/>
            <w:vAlign w:val="center"/>
          </w:tcPr>
          <w:p w14:paraId="6413C02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用硬质材料全封闭，短边超过1.5m长的洞口，除封闭外四周还应设有防护栏杆。</w:t>
            </w:r>
          </w:p>
        </w:tc>
      </w:tr>
      <w:tr w14:paraId="0C0D3D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738" w:type="dxa"/>
            <w:vMerge w:val="continue"/>
            <w:noWrap w:val="0"/>
            <w:vAlign w:val="center"/>
          </w:tcPr>
          <w:p w14:paraId="05B3687B">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51627E12">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6846790">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电梯井口</w:t>
            </w:r>
          </w:p>
        </w:tc>
        <w:tc>
          <w:tcPr>
            <w:tcW w:w="6645" w:type="dxa"/>
            <w:noWrap w:val="0"/>
            <w:vAlign w:val="center"/>
          </w:tcPr>
          <w:p w14:paraId="51E3807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设置定型化、工具化的防护门，在电梯井内每隔2层（不大于10m）设置一道水平防护。</w:t>
            </w:r>
          </w:p>
        </w:tc>
      </w:tr>
      <w:tr w14:paraId="7E0DCF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7CC9F39">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79DC96E">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DBEBFA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楼梯边</w:t>
            </w:r>
          </w:p>
        </w:tc>
        <w:tc>
          <w:tcPr>
            <w:tcW w:w="6645" w:type="dxa"/>
            <w:noWrap w:val="0"/>
            <w:vAlign w:val="center"/>
          </w:tcPr>
          <w:p w14:paraId="68EC14C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设1.2m高的定型化、工具化的防护栏，18cm高的踢脚板。</w:t>
            </w:r>
          </w:p>
        </w:tc>
      </w:tr>
      <w:tr w14:paraId="5ECFB9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5F92AA2">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4AA4317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0C47859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垂直方向交叉作业</w:t>
            </w:r>
          </w:p>
        </w:tc>
        <w:tc>
          <w:tcPr>
            <w:tcW w:w="6645" w:type="dxa"/>
            <w:noWrap w:val="0"/>
            <w:vAlign w:val="center"/>
          </w:tcPr>
          <w:p w14:paraId="076EFC4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设置防护隔离棚或其它设施。</w:t>
            </w:r>
          </w:p>
        </w:tc>
      </w:tr>
      <w:tr w14:paraId="6211BB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B8DF355">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5A130BA8">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0C23566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高处作业</w:t>
            </w:r>
          </w:p>
        </w:tc>
        <w:tc>
          <w:tcPr>
            <w:tcW w:w="6645" w:type="dxa"/>
            <w:noWrap w:val="0"/>
            <w:vAlign w:val="center"/>
          </w:tcPr>
          <w:p w14:paraId="41C375FA">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有悬挂安全带的悬索或其它设施，有操作平台，有上下的梯子或其它形式的通道。</w:t>
            </w:r>
          </w:p>
        </w:tc>
      </w:tr>
      <w:tr w14:paraId="447277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C237370">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3FFD5A74">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5DDE6F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基坑、物料平台</w:t>
            </w:r>
          </w:p>
        </w:tc>
        <w:tc>
          <w:tcPr>
            <w:tcW w:w="6645" w:type="dxa"/>
            <w:noWrap w:val="0"/>
            <w:vAlign w:val="center"/>
          </w:tcPr>
          <w:p w14:paraId="670B2BC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设1.2m高标准化的防护栏，用密目式安全立网封闭，悬挂标识。</w:t>
            </w:r>
          </w:p>
        </w:tc>
      </w:tr>
      <w:tr w14:paraId="6E56C5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C2513F9">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634F808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安全防护用品</w:t>
            </w:r>
          </w:p>
        </w:tc>
        <w:tc>
          <w:tcPr>
            <w:tcW w:w="6645" w:type="dxa"/>
            <w:noWrap w:val="0"/>
            <w:vAlign w:val="center"/>
          </w:tcPr>
          <w:p w14:paraId="5818D4B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安全帽、安全带、特种作业人员（电工、焊工、架子工等）防护服装、用品等。</w:t>
            </w:r>
          </w:p>
        </w:tc>
      </w:tr>
      <w:tr w14:paraId="041FFC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38" w:type="dxa"/>
            <w:vMerge w:val="restart"/>
            <w:noWrap w:val="0"/>
            <w:vAlign w:val="center"/>
          </w:tcPr>
          <w:p w14:paraId="23D86E8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其它</w:t>
            </w:r>
          </w:p>
        </w:tc>
        <w:tc>
          <w:tcPr>
            <w:tcW w:w="525" w:type="dxa"/>
            <w:vMerge w:val="restart"/>
            <w:noWrap w:val="0"/>
            <w:vAlign w:val="center"/>
          </w:tcPr>
          <w:p w14:paraId="2B58D7C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机械设备防护</w:t>
            </w:r>
          </w:p>
        </w:tc>
        <w:tc>
          <w:tcPr>
            <w:tcW w:w="1545" w:type="dxa"/>
            <w:noWrap w:val="0"/>
            <w:vAlign w:val="center"/>
          </w:tcPr>
          <w:p w14:paraId="5A32C450">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中小型机械</w:t>
            </w:r>
          </w:p>
        </w:tc>
        <w:tc>
          <w:tcPr>
            <w:tcW w:w="6645" w:type="dxa"/>
            <w:noWrap w:val="0"/>
            <w:vAlign w:val="center"/>
          </w:tcPr>
          <w:p w14:paraId="59574907">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设防护棚（同通道口防护并有防雨措施）。</w:t>
            </w:r>
          </w:p>
        </w:tc>
      </w:tr>
      <w:tr w14:paraId="56FC9A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69B0FD3">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A596873">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95845C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垂直运输设备</w:t>
            </w:r>
          </w:p>
        </w:tc>
        <w:tc>
          <w:tcPr>
            <w:tcW w:w="6645" w:type="dxa"/>
            <w:noWrap w:val="0"/>
            <w:vAlign w:val="center"/>
          </w:tcPr>
          <w:p w14:paraId="459D4B4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垂直运输设备检测、检验、日常维护、保养等。</w:t>
            </w:r>
          </w:p>
          <w:p w14:paraId="01A31A1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物料提升机、施工电梯等物料平台搭设、外侧用密目式安全立网全封闭，有安全通道、安全防护门、防护棚等。</w:t>
            </w:r>
          </w:p>
        </w:tc>
      </w:tr>
      <w:tr w14:paraId="16E4E1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50AAD28E">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5C2069A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专家论证审查</w:t>
            </w:r>
          </w:p>
        </w:tc>
        <w:tc>
          <w:tcPr>
            <w:tcW w:w="6645" w:type="dxa"/>
            <w:noWrap w:val="0"/>
            <w:vAlign w:val="center"/>
          </w:tcPr>
          <w:p w14:paraId="7C22F6C0">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超过一定规模的危险性较大分部分项工程专家论证审查。</w:t>
            </w:r>
          </w:p>
        </w:tc>
      </w:tr>
      <w:tr w14:paraId="7D6E0A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1BB25649">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1AA7F980">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应急救援预案</w:t>
            </w:r>
          </w:p>
        </w:tc>
        <w:tc>
          <w:tcPr>
            <w:tcW w:w="6645" w:type="dxa"/>
            <w:noWrap w:val="0"/>
            <w:vAlign w:val="center"/>
          </w:tcPr>
          <w:p w14:paraId="366A346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救援器材准备及演练等。</w:t>
            </w:r>
          </w:p>
        </w:tc>
      </w:tr>
      <w:tr w14:paraId="2F2E4B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B657454">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C735FD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非正常情况施工</w:t>
            </w:r>
          </w:p>
        </w:tc>
        <w:tc>
          <w:tcPr>
            <w:tcW w:w="6645" w:type="dxa"/>
            <w:noWrap w:val="0"/>
            <w:vAlign w:val="center"/>
          </w:tcPr>
          <w:p w14:paraId="7D201155">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其它特殊情况下的防护费用，如：城市主干道、人流密集、河边等处施工及文物、古建筑、古树保护等。</w:t>
            </w:r>
          </w:p>
        </w:tc>
      </w:tr>
    </w:tbl>
    <w:p w14:paraId="7CBE3FDB">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注：本表所列建设工程安全文明施工费，是依据现行法律法规及标准、规范确定的。如法律法规和标准、规范修订，本表所列项目应按照修订后的法律法规和标准规范进行调整。</w:t>
      </w:r>
    </w:p>
    <w:p w14:paraId="4FA9390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highlight w:val="none"/>
        </w:rPr>
        <w:br w:type="page"/>
      </w:r>
      <w:r>
        <w:rPr>
          <w:rFonts w:hint="eastAsia" w:ascii="宋体" w:hAnsi="宋体" w:cs="宋体"/>
          <w:color w:val="auto"/>
          <w:highlight w:val="none"/>
          <w:lang w:val="en-US" w:eastAsia="zh-CN"/>
        </w:rPr>
        <w:t>8</w:t>
      </w:r>
      <w:r>
        <w:rPr>
          <w:rFonts w:hint="eastAsia" w:ascii="宋体" w:hAnsi="宋体" w:cs="宋体"/>
          <w:color w:val="auto"/>
          <w:szCs w:val="21"/>
          <w:highlight w:val="none"/>
        </w:rPr>
        <w:t>.本工程拟投入列入节能产品政府采购品目清单及环境标志产品政府采购品目清单的货物清单。</w:t>
      </w:r>
      <w:r>
        <w:rPr>
          <w:rFonts w:hint="eastAsia" w:ascii="宋体" w:hAnsi="宋体" w:cs="宋体"/>
          <w:b/>
          <w:color w:val="auto"/>
          <w:szCs w:val="21"/>
          <w:highlight w:val="none"/>
        </w:rPr>
        <w:t>（如有，须提供）</w:t>
      </w:r>
    </w:p>
    <w:p w14:paraId="1101F86E">
      <w:pPr>
        <w:snapToGrid w:val="0"/>
        <w:spacing w:before="50" w:after="120" w:afterLines="50"/>
        <w:jc w:val="left"/>
        <w:rPr>
          <w:rFonts w:hint="eastAsia" w:ascii="宋体" w:hAnsi="宋体" w:cs="宋体"/>
          <w:color w:val="auto"/>
          <w:szCs w:val="21"/>
          <w:highlight w:val="none"/>
        </w:rPr>
      </w:pPr>
      <w:bookmarkStart w:id="130" w:name="_Hlk89190963"/>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.1建筑材料和设备节能环保要求承诺书</w:t>
      </w:r>
    </w:p>
    <w:p w14:paraId="494BCC60">
      <w:pPr>
        <w:spacing w:line="520" w:lineRule="exact"/>
        <w:ind w:left="-10" w:firstLine="455" w:firstLineChars="217"/>
        <w:jc w:val="left"/>
        <w:rPr>
          <w:rFonts w:hint="eastAsia" w:ascii="宋体" w:hAnsi="宋体" w:cs="宋体"/>
          <w:color w:val="auto"/>
          <w:highlight w:val="none"/>
        </w:rPr>
      </w:pPr>
      <w:r>
        <w:rPr>
          <w:rFonts w:hint="eastAsia" w:ascii="宋体" w:hAnsi="宋体" w:cs="宋体"/>
          <w:color w:val="auto"/>
          <w:highlight w:val="none"/>
        </w:rPr>
        <w:t>我方承诺，一旦中标，我方保证严格执行《财政部 国家发展改革委关于印发《节能产品政府采购实施意见》的通知》（财库〔2004〕185号）、《财政部 发展改革委 生态环境部 市场监管总局关于调整优化节能产品、环境标志产品政府采购执行机制的通知》（财库〔2019〕9号）和《关于印发节能产品政府采购品目清单的通知》（财库〔2019〕19号）的规定，所有工程中涉及的建筑材料和设备如属于财库〔2019〕19号文中《节能产品政府采购品目清单》内标注“★”的产品，都使用政府强制采购的节能产品。如我方在该项目的承包中出现未按规定执行的情形，我方愿意按照相关规定接受建设单位及有关主管部门的处罚。</w:t>
      </w:r>
    </w:p>
    <w:p w14:paraId="5AD4BD85">
      <w:pPr>
        <w:spacing w:line="520" w:lineRule="exact"/>
        <w:ind w:left="-10" w:firstLine="455" w:firstLineChars="217"/>
        <w:jc w:val="left"/>
        <w:rPr>
          <w:rFonts w:hint="eastAsia" w:ascii="宋体" w:hAnsi="宋体" w:cs="宋体"/>
          <w:color w:val="auto"/>
          <w:highlight w:val="none"/>
        </w:rPr>
      </w:pPr>
    </w:p>
    <w:p w14:paraId="419373DA">
      <w:pPr>
        <w:tabs>
          <w:tab w:val="left" w:pos="4860"/>
        </w:tabs>
        <w:spacing w:line="360" w:lineRule="auto"/>
        <w:ind w:right="1560" w:firstLine="444" w:firstLineChars="200"/>
        <w:contextualSpacing/>
        <w:jc w:val="right"/>
        <w:rPr>
          <w:rFonts w:hint="eastAsia" w:ascii="宋体" w:hAnsi="宋体" w:cs="宋体"/>
          <w:color w:val="auto"/>
          <w:spacing w:val="6"/>
          <w:highlight w:val="none"/>
        </w:rPr>
      </w:pPr>
      <w:r>
        <w:rPr>
          <w:rFonts w:hint="eastAsia" w:ascii="宋体" w:hAnsi="宋体" w:cs="宋体"/>
          <w:color w:val="auto"/>
          <w:spacing w:val="6"/>
          <w:highlight w:val="none"/>
        </w:rPr>
        <w:t xml:space="preserve">                        单位名称（盖法人单位电子印章）：</w:t>
      </w:r>
    </w:p>
    <w:p w14:paraId="0E14E105">
      <w:pPr>
        <w:wordWrap w:val="0"/>
        <w:ind w:firstLine="444" w:firstLineChars="200"/>
        <w:jc w:val="right"/>
        <w:rPr>
          <w:rFonts w:hint="eastAsia" w:ascii="宋体" w:hAnsi="宋体" w:cs="宋体"/>
          <w:color w:val="auto"/>
          <w:spacing w:val="6"/>
          <w:highlight w:val="none"/>
        </w:rPr>
      </w:pPr>
      <w:r>
        <w:rPr>
          <w:rFonts w:hint="eastAsia" w:ascii="宋体" w:hAnsi="宋体" w:cs="宋体"/>
          <w:color w:val="auto"/>
          <w:spacing w:val="6"/>
          <w:highlight w:val="none"/>
        </w:rPr>
        <w:t xml:space="preserve">                                     日  期：             </w:t>
      </w:r>
    </w:p>
    <w:p w14:paraId="561EC4BE">
      <w:pPr>
        <w:snapToGrid w:val="0"/>
        <w:spacing w:before="50" w:after="120" w:afterLines="50"/>
        <w:jc w:val="left"/>
        <w:rPr>
          <w:rFonts w:hint="eastAsia" w:ascii="宋体" w:hAnsi="宋体" w:cs="宋体"/>
          <w:color w:val="auto"/>
          <w:szCs w:val="21"/>
          <w:highlight w:val="none"/>
        </w:rPr>
      </w:pPr>
    </w:p>
    <w:p w14:paraId="22F12295">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.2响应产品中如有列入节能产品政府采购品目清单及环境标志产品政府采购品目清单的货物，应按下表提供清单。</w:t>
      </w:r>
    </w:p>
    <w:p w14:paraId="2AB76BEC">
      <w:pPr>
        <w:spacing w:line="360" w:lineRule="auto"/>
        <w:jc w:val="center"/>
        <w:rPr>
          <w:rFonts w:hint="eastAsia" w:ascii="宋体" w:hAnsi="宋体" w:cs="宋体"/>
          <w:color w:val="auto"/>
          <w:szCs w:val="21"/>
          <w:highlight w:val="none"/>
        </w:rPr>
      </w:pPr>
      <w:r>
        <w:rPr>
          <w:rFonts w:hint="eastAsia" w:ascii="宋体" w:hAnsi="宋体" w:cs="宋体"/>
          <w:b/>
          <w:color w:val="auto"/>
          <w:szCs w:val="21"/>
          <w:highlight w:val="none"/>
        </w:rPr>
        <w:t>节能产品及环境标志产品清单</w:t>
      </w:r>
    </w:p>
    <w:tbl>
      <w:tblPr>
        <w:tblStyle w:val="55"/>
        <w:tblW w:w="932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67"/>
        <w:gridCol w:w="1134"/>
        <w:gridCol w:w="897"/>
        <w:gridCol w:w="1088"/>
        <w:gridCol w:w="1409"/>
        <w:gridCol w:w="1851"/>
        <w:gridCol w:w="1412"/>
        <w:gridCol w:w="770"/>
      </w:tblGrid>
      <w:tr w14:paraId="1149E82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767" w:type="dxa"/>
            <w:tcBorders>
              <w:top w:val="single" w:color="auto" w:sz="12" w:space="0"/>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2E2B31E9">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1134"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14212962">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类别</w:t>
            </w:r>
          </w:p>
        </w:tc>
        <w:tc>
          <w:tcPr>
            <w:tcW w:w="897" w:type="dxa"/>
            <w:tcBorders>
              <w:top w:val="single" w:color="auto" w:sz="12" w:space="0"/>
              <w:left w:val="single" w:color="auto" w:sz="4" w:space="0"/>
              <w:bottom w:val="single" w:color="auto" w:sz="8" w:space="0"/>
              <w:right w:val="single" w:color="auto" w:sz="8" w:space="0"/>
            </w:tcBorders>
            <w:noWrap w:val="0"/>
            <w:vAlign w:val="center"/>
          </w:tcPr>
          <w:p w14:paraId="3DF3392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品目</w:t>
            </w:r>
          </w:p>
        </w:tc>
        <w:tc>
          <w:tcPr>
            <w:tcW w:w="1088"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2C585A33">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品牌</w:t>
            </w:r>
          </w:p>
        </w:tc>
        <w:tc>
          <w:tcPr>
            <w:tcW w:w="1409" w:type="dxa"/>
            <w:tcBorders>
              <w:top w:val="single" w:color="auto" w:sz="12" w:space="0"/>
              <w:left w:val="single" w:color="auto" w:sz="4" w:space="0"/>
              <w:bottom w:val="single" w:color="auto" w:sz="8" w:space="0"/>
              <w:right w:val="single" w:color="auto" w:sz="8" w:space="0"/>
            </w:tcBorders>
            <w:noWrap w:val="0"/>
            <w:vAlign w:val="center"/>
          </w:tcPr>
          <w:p w14:paraId="40A334CF">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规格型号</w:t>
            </w:r>
          </w:p>
        </w:tc>
        <w:tc>
          <w:tcPr>
            <w:tcW w:w="1851"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6C6D70BA">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szCs w:val="21"/>
                <w:highlight w:val="none"/>
                <w:shd w:val="clear" w:color="auto" w:fill="FFFFFF"/>
              </w:rPr>
              <w:t>生产者（制造商）</w:t>
            </w:r>
          </w:p>
        </w:tc>
        <w:tc>
          <w:tcPr>
            <w:tcW w:w="1412"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50834A2E">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证书编号及证书到期日期</w:t>
            </w:r>
          </w:p>
        </w:tc>
        <w:tc>
          <w:tcPr>
            <w:tcW w:w="770" w:type="dxa"/>
            <w:tcBorders>
              <w:top w:val="single" w:color="auto" w:sz="12" w:space="0"/>
              <w:left w:val="nil"/>
              <w:bottom w:val="single" w:color="auto" w:sz="8" w:space="0"/>
              <w:right w:val="single" w:color="auto" w:sz="12" w:space="0"/>
            </w:tcBorders>
            <w:noWrap w:val="0"/>
            <w:tcMar>
              <w:top w:w="0" w:type="dxa"/>
              <w:left w:w="57" w:type="dxa"/>
              <w:bottom w:w="0" w:type="dxa"/>
              <w:right w:w="57" w:type="dxa"/>
            </w:tcMar>
            <w:vAlign w:val="center"/>
          </w:tcPr>
          <w:p w14:paraId="56002261">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备注</w:t>
            </w:r>
          </w:p>
        </w:tc>
      </w:tr>
      <w:tr w14:paraId="25B201C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3"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6EDFB2D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C0C434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70C68CFE">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20073FBE">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36DAE70B">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C841F84">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EC2E09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64A68478">
            <w:pPr>
              <w:widowControl/>
              <w:spacing w:before="100" w:beforeAutospacing="1" w:after="100" w:afterAutospacing="1" w:line="376" w:lineRule="atLeast"/>
              <w:jc w:val="center"/>
              <w:rPr>
                <w:rFonts w:hint="eastAsia" w:ascii="宋体" w:hAnsi="宋体" w:cs="宋体"/>
                <w:color w:val="auto"/>
                <w:kern w:val="0"/>
                <w:szCs w:val="21"/>
                <w:highlight w:val="none"/>
              </w:rPr>
            </w:pPr>
          </w:p>
        </w:tc>
      </w:tr>
      <w:tr w14:paraId="2C64CAE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1"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604C884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5F6F895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5EFFB039">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456A82B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576F4EC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290474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48A27F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54376EB0">
            <w:pPr>
              <w:widowControl/>
              <w:spacing w:before="100" w:beforeAutospacing="1" w:after="100" w:afterAutospacing="1" w:line="376" w:lineRule="atLeast"/>
              <w:jc w:val="center"/>
              <w:rPr>
                <w:rFonts w:hint="eastAsia" w:ascii="宋体" w:hAnsi="宋体" w:cs="宋体"/>
                <w:color w:val="auto"/>
                <w:kern w:val="0"/>
                <w:szCs w:val="21"/>
                <w:highlight w:val="none"/>
              </w:rPr>
            </w:pPr>
          </w:p>
        </w:tc>
      </w:tr>
      <w:tr w14:paraId="2127E96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2A7F05A6">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7AD8A9A">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16AFE6EA">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75236C3B">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6DDCC3C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E31A58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8D533F2">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0FAA0C5B">
            <w:pPr>
              <w:widowControl/>
              <w:spacing w:before="100" w:beforeAutospacing="1" w:after="100" w:afterAutospacing="1" w:line="376" w:lineRule="atLeast"/>
              <w:jc w:val="center"/>
              <w:rPr>
                <w:rFonts w:hint="eastAsia" w:ascii="宋体" w:hAnsi="宋体" w:cs="宋体"/>
                <w:color w:val="auto"/>
                <w:kern w:val="0"/>
                <w:szCs w:val="21"/>
                <w:highlight w:val="none"/>
              </w:rPr>
            </w:pPr>
          </w:p>
        </w:tc>
      </w:tr>
    </w:tbl>
    <w:p w14:paraId="6A333CC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注：类别填写节能或环境标志，品目填写编号及产品名称如A02010104台式计算机。</w:t>
      </w:r>
    </w:p>
    <w:bookmarkEnd w:id="130"/>
    <w:p w14:paraId="599537D0">
      <w:pPr>
        <w:snapToGrid w:val="0"/>
        <w:spacing w:before="50" w:after="120" w:afterLines="50"/>
        <w:jc w:val="left"/>
        <w:rPr>
          <w:rFonts w:hint="eastAsia" w:ascii="宋体" w:hAnsi="宋体" w:cs="宋体"/>
          <w:color w:val="auto"/>
          <w:szCs w:val="21"/>
          <w:highlight w:val="none"/>
        </w:rPr>
      </w:pPr>
    </w:p>
    <w:p w14:paraId="3ED7D7DD">
      <w:pPr>
        <w:snapToGrid w:val="0"/>
        <w:spacing w:before="50" w:after="120" w:afterLines="50"/>
        <w:jc w:val="left"/>
        <w:rPr>
          <w:rFonts w:hint="eastAsia" w:ascii="宋体" w:hAnsi="宋体" w:cs="宋体"/>
          <w:color w:val="auto"/>
          <w:szCs w:val="21"/>
          <w:highlight w:val="none"/>
        </w:rPr>
      </w:pPr>
    </w:p>
    <w:p w14:paraId="58596E22">
      <w:pPr>
        <w:snapToGrid w:val="0"/>
        <w:spacing w:before="50" w:after="120" w:afterLines="50"/>
        <w:jc w:val="left"/>
        <w:rPr>
          <w:rFonts w:hint="eastAsia" w:ascii="宋体" w:hAnsi="宋体" w:cs="宋体"/>
          <w:color w:val="auto"/>
          <w:szCs w:val="21"/>
          <w:highlight w:val="none"/>
        </w:rPr>
      </w:pPr>
    </w:p>
    <w:p w14:paraId="07EE9D9E">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highlight w:val="none"/>
          <w:lang w:val="en-US" w:eastAsia="zh-CN"/>
        </w:rPr>
        <w:t>9</w:t>
      </w:r>
      <w:r>
        <w:rPr>
          <w:rFonts w:hint="eastAsia" w:ascii="宋体" w:hAnsi="宋体" w:cs="宋体"/>
          <w:color w:val="auto"/>
          <w:highlight w:val="none"/>
        </w:rPr>
        <w:t>．</w:t>
      </w:r>
      <w:r>
        <w:rPr>
          <w:rFonts w:hint="eastAsia" w:ascii="宋体" w:hAnsi="宋体" w:cs="宋体"/>
          <w:color w:val="auto"/>
          <w:szCs w:val="21"/>
          <w:highlight w:val="none"/>
        </w:rPr>
        <w:t>磋商保证金缴纳证明。</w:t>
      </w:r>
      <w:r>
        <w:rPr>
          <w:rFonts w:hint="eastAsia" w:ascii="宋体" w:hAnsi="宋体" w:cs="宋体"/>
          <w:b/>
          <w:color w:val="auto"/>
          <w:highlight w:val="none"/>
        </w:rPr>
        <w:t>（如采购文件有要求时提供）</w:t>
      </w:r>
    </w:p>
    <w:p w14:paraId="158662CD">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t>以转账、电汇形式缴纳的，提供转账、电汇凭证</w:t>
      </w:r>
      <w:r>
        <w:rPr>
          <w:rFonts w:hint="eastAsia" w:ascii="宋体" w:hAnsi="宋体" w:cs="宋体"/>
          <w:color w:val="auto"/>
          <w:szCs w:val="21"/>
          <w:highlight w:val="none"/>
        </w:rPr>
        <w:t>扫描件</w:t>
      </w:r>
      <w:r>
        <w:rPr>
          <w:rFonts w:hint="eastAsia" w:ascii="宋体" w:hAnsi="宋体" w:cs="宋体"/>
          <w:color w:val="auto"/>
          <w:highlight w:val="none"/>
        </w:rPr>
        <w:t>（网银可提供截图）加盖供应商电子签章；</w:t>
      </w:r>
    </w:p>
    <w:p w14:paraId="2ED88595">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t>以其他非现金形式缴纳的，提供原件</w:t>
      </w:r>
      <w:r>
        <w:rPr>
          <w:rFonts w:hint="eastAsia" w:ascii="宋体" w:hAnsi="宋体" w:cs="宋体"/>
          <w:color w:val="auto"/>
          <w:szCs w:val="21"/>
          <w:highlight w:val="none"/>
        </w:rPr>
        <w:t>扫描件</w:t>
      </w:r>
      <w:r>
        <w:rPr>
          <w:rFonts w:hint="eastAsia" w:ascii="宋体" w:hAnsi="宋体" w:cs="宋体"/>
          <w:color w:val="auto"/>
          <w:highlight w:val="none"/>
        </w:rPr>
        <w:t>加盖供应商电子签章。</w:t>
      </w:r>
    </w:p>
    <w:p w14:paraId="5DDF541D">
      <w:pPr>
        <w:snapToGrid w:val="0"/>
        <w:spacing w:before="50" w:after="120" w:afterLines="50"/>
        <w:jc w:val="left"/>
        <w:rPr>
          <w:rFonts w:hint="eastAsia" w:ascii="宋体" w:hAnsi="宋体" w:cs="宋体"/>
          <w:color w:val="auto"/>
          <w:szCs w:val="21"/>
          <w:highlight w:val="none"/>
        </w:rPr>
      </w:pPr>
    </w:p>
    <w:p w14:paraId="05A7FBB0">
      <w:pPr>
        <w:snapToGrid w:val="0"/>
        <w:spacing w:before="50" w:after="120" w:afterLines="50" w:line="400" w:lineRule="exact"/>
        <w:jc w:val="left"/>
        <w:rPr>
          <w:rFonts w:hint="eastAsia" w:ascii="宋体" w:hAnsi="宋体" w:cs="宋体"/>
          <w:bCs/>
          <w:color w:val="auto"/>
          <w:sz w:val="24"/>
          <w:highlight w:val="none"/>
        </w:rPr>
      </w:pP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．供应商认为应当要提交的其他资格证明材料。</w:t>
      </w:r>
      <w:r>
        <w:rPr>
          <w:rFonts w:hint="eastAsia" w:ascii="宋体" w:hAnsi="宋体" w:cs="宋体"/>
          <w:bCs/>
          <w:color w:val="auto"/>
          <w:sz w:val="24"/>
          <w:highlight w:val="none"/>
        </w:rPr>
        <w:t xml:space="preserve"> </w:t>
      </w:r>
    </w:p>
    <w:p w14:paraId="18CE2FD4">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color w:val="auto"/>
          <w:szCs w:val="21"/>
          <w:highlight w:val="none"/>
        </w:rPr>
        <w:br w:type="page"/>
      </w:r>
      <w:r>
        <w:rPr>
          <w:rFonts w:hint="eastAsia" w:ascii="宋体" w:hAnsi="宋体" w:cs="宋体"/>
          <w:bCs/>
          <w:color w:val="auto"/>
          <w:sz w:val="24"/>
          <w:highlight w:val="none"/>
        </w:rPr>
        <w:t>第二部分 商务技术文件</w:t>
      </w:r>
    </w:p>
    <w:p w14:paraId="7E86B66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1.供应商可根据采购文件、图纸及对现场的勘察情况，编制施工组织设计，可参考以下提纲，也可自行编制</w:t>
      </w:r>
    </w:p>
    <w:p w14:paraId="5F3733BB">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施工组织设计编制大纲：</w:t>
      </w:r>
    </w:p>
    <w:p w14:paraId="046CA6A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（1）概述</w:t>
      </w:r>
    </w:p>
    <w:p w14:paraId="57968CF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（2）主要施工方法；</w:t>
      </w:r>
    </w:p>
    <w:p w14:paraId="21BD549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（3）拟投入的主要物资计划</w:t>
      </w:r>
    </w:p>
    <w:p w14:paraId="4CF36FC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w:t>
      </w:r>
      <w:r>
        <w:rPr>
          <w:rFonts w:hint="eastAsia" w:ascii="宋体" w:hAnsi="宋体" w:cs="宋体"/>
          <w:color w:val="auto"/>
          <w:kern w:val="0"/>
          <w:highlight w:val="none"/>
        </w:rPr>
        <w:t>拟投入的主要施工机械、设备计划</w:t>
      </w:r>
    </w:p>
    <w:p w14:paraId="67C2B90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（5）劳动力安排计划；</w:t>
      </w:r>
    </w:p>
    <w:p w14:paraId="68B6A15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（6）确保工程质量的技术组织措施；</w:t>
      </w:r>
    </w:p>
    <w:p w14:paraId="2846084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（7）确保安全生产的技术组织措施；</w:t>
      </w:r>
    </w:p>
    <w:p w14:paraId="30E338E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（8）确保工期的技术组织措施；</w:t>
      </w:r>
    </w:p>
    <w:p w14:paraId="1EFC32A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（9）确保文明施工的技术组织措施；</w:t>
      </w:r>
    </w:p>
    <w:p w14:paraId="4A2849F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（10）工程施工的重点和难点及保证措施；</w:t>
      </w:r>
    </w:p>
    <w:p w14:paraId="37844164">
      <w:pPr>
        <w:snapToGrid w:val="0"/>
        <w:spacing w:before="50" w:after="120" w:afterLines="50"/>
        <w:ind w:firstLine="420" w:firstLineChars="200"/>
        <w:jc w:val="left"/>
        <w:rPr>
          <w:rFonts w:hint="eastAsia" w:ascii="宋体" w:hAnsi="宋体" w:cs="宋体"/>
          <w:color w:val="auto"/>
          <w:szCs w:val="21"/>
          <w:highlight w:val="none"/>
        </w:rPr>
      </w:pPr>
      <w:r>
        <w:rPr>
          <w:rFonts w:hint="eastAsia" w:ascii="宋体" w:hAnsi="宋体" w:cs="宋体"/>
          <w:color w:val="auto"/>
          <w:highlight w:val="none"/>
        </w:rPr>
        <w:t>（11）其他（如有）</w:t>
      </w:r>
    </w:p>
    <w:p w14:paraId="6C6F961E">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1.1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7A2D3F12">
      <w:pPr>
        <w:snapToGrid w:val="0"/>
        <w:spacing w:before="50" w:after="120" w:afterLines="50"/>
        <w:jc w:val="left"/>
        <w:rPr>
          <w:rFonts w:hint="eastAsia" w:ascii="宋体" w:hAnsi="宋体" w:cs="宋体"/>
          <w:color w:val="auto"/>
          <w:szCs w:val="21"/>
          <w:highlight w:val="none"/>
        </w:rPr>
      </w:pPr>
    </w:p>
    <w:p w14:paraId="5E8DB21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1.2施工组织设计除采用文字表述外可附下列图表，图表及格式要求附后。</w:t>
      </w:r>
    </w:p>
    <w:p w14:paraId="7F981684">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附表一  拟投入本工程的主要施工设备表</w:t>
      </w:r>
    </w:p>
    <w:p w14:paraId="45B980BC">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附表二  拟配备本工程的试验和检测仪器设备表</w:t>
      </w:r>
    </w:p>
    <w:p w14:paraId="0205065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附表三  劳动力计划表</w:t>
      </w:r>
    </w:p>
    <w:p w14:paraId="6361C6F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附件四  计划开、竣工日期和施工进度计划（网络图或横道图）</w:t>
      </w:r>
    </w:p>
    <w:p w14:paraId="6D843BAE">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附表五  施工总平面图</w:t>
      </w:r>
    </w:p>
    <w:p w14:paraId="5C019740">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附表六  临时用地表</w:t>
      </w:r>
    </w:p>
    <w:p w14:paraId="7C7E6103">
      <w:pPr>
        <w:spacing w:line="460" w:lineRule="exact"/>
        <w:ind w:firstLine="420" w:firstLineChars="200"/>
        <w:rPr>
          <w:rFonts w:hint="eastAsia" w:ascii="宋体" w:hAnsi="宋体" w:cs="宋体"/>
          <w:color w:val="auto"/>
          <w:szCs w:val="21"/>
          <w:highlight w:val="none"/>
        </w:rPr>
      </w:pPr>
    </w:p>
    <w:p w14:paraId="0D2D44C8">
      <w:pPr>
        <w:rPr>
          <w:rFonts w:hint="eastAsia" w:ascii="宋体" w:hAnsi="宋体" w:cs="宋体"/>
          <w:color w:val="auto"/>
          <w:szCs w:val="21"/>
          <w:highlight w:val="none"/>
        </w:rPr>
      </w:pPr>
      <w:r>
        <w:rPr>
          <w:rFonts w:hint="eastAsia" w:ascii="宋体" w:hAnsi="宋体" w:cs="宋体"/>
          <w:color w:val="auto"/>
          <w:highlight w:val="none"/>
        </w:rPr>
        <w:t>附表一：拟投入本</w:t>
      </w:r>
      <w:r>
        <w:rPr>
          <w:rFonts w:hint="eastAsia" w:ascii="宋体" w:hAnsi="宋体" w:cs="宋体"/>
          <w:color w:val="auto"/>
          <w:szCs w:val="21"/>
          <w:highlight w:val="none"/>
        </w:rPr>
        <w:t>工程</w:t>
      </w:r>
      <w:r>
        <w:rPr>
          <w:rFonts w:hint="eastAsia" w:ascii="宋体" w:hAnsi="宋体" w:cs="宋体"/>
          <w:color w:val="auto"/>
          <w:highlight w:val="none"/>
        </w:rPr>
        <w:t>的主要施工设备表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69CE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447D3122">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26" w:type="dxa"/>
            <w:noWrap w:val="0"/>
            <w:vAlign w:val="center"/>
          </w:tcPr>
          <w:p w14:paraId="6CC853CB">
            <w:pPr>
              <w:jc w:val="center"/>
              <w:rPr>
                <w:rFonts w:hint="eastAsia" w:ascii="宋体" w:hAnsi="宋体" w:cs="宋体"/>
                <w:color w:val="auto"/>
                <w:szCs w:val="21"/>
                <w:highlight w:val="none"/>
              </w:rPr>
            </w:pPr>
            <w:r>
              <w:rPr>
                <w:rFonts w:hint="eastAsia" w:ascii="宋体" w:hAnsi="宋体" w:cs="宋体"/>
                <w:color w:val="auto"/>
                <w:szCs w:val="21"/>
                <w:highlight w:val="none"/>
              </w:rPr>
              <w:t>设备名称</w:t>
            </w:r>
          </w:p>
        </w:tc>
        <w:tc>
          <w:tcPr>
            <w:tcW w:w="851" w:type="dxa"/>
            <w:noWrap w:val="0"/>
            <w:vAlign w:val="center"/>
          </w:tcPr>
          <w:p w14:paraId="1348EDB5">
            <w:pPr>
              <w:jc w:val="center"/>
              <w:rPr>
                <w:rFonts w:hint="eastAsia" w:ascii="宋体" w:hAnsi="宋体" w:cs="宋体"/>
                <w:color w:val="auto"/>
                <w:szCs w:val="21"/>
                <w:highlight w:val="none"/>
              </w:rPr>
            </w:pPr>
            <w:r>
              <w:rPr>
                <w:rFonts w:hint="eastAsia" w:ascii="宋体" w:hAnsi="宋体" w:cs="宋体"/>
                <w:color w:val="auto"/>
                <w:szCs w:val="21"/>
                <w:highlight w:val="none"/>
              </w:rPr>
              <w:t>型号</w:t>
            </w:r>
          </w:p>
          <w:p w14:paraId="63C2230B">
            <w:pPr>
              <w:jc w:val="center"/>
              <w:rPr>
                <w:rFonts w:hint="eastAsia" w:ascii="宋体" w:hAnsi="宋体" w:cs="宋体"/>
                <w:color w:val="auto"/>
                <w:szCs w:val="21"/>
                <w:highlight w:val="none"/>
              </w:rPr>
            </w:pPr>
            <w:r>
              <w:rPr>
                <w:rFonts w:hint="eastAsia" w:ascii="宋体" w:hAnsi="宋体" w:cs="宋体"/>
                <w:color w:val="auto"/>
                <w:szCs w:val="21"/>
                <w:highlight w:val="none"/>
              </w:rPr>
              <w:t>规格</w:t>
            </w:r>
          </w:p>
        </w:tc>
        <w:tc>
          <w:tcPr>
            <w:tcW w:w="708" w:type="dxa"/>
            <w:noWrap w:val="0"/>
            <w:vAlign w:val="center"/>
          </w:tcPr>
          <w:p w14:paraId="78846E72">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709" w:type="dxa"/>
            <w:noWrap w:val="0"/>
            <w:vAlign w:val="center"/>
          </w:tcPr>
          <w:p w14:paraId="4B09D0E6">
            <w:pPr>
              <w:jc w:val="center"/>
              <w:rPr>
                <w:rFonts w:hint="eastAsia" w:ascii="宋体" w:hAnsi="宋体" w:cs="宋体"/>
                <w:color w:val="auto"/>
                <w:szCs w:val="21"/>
                <w:highlight w:val="none"/>
              </w:rPr>
            </w:pPr>
            <w:r>
              <w:rPr>
                <w:rFonts w:hint="eastAsia" w:ascii="宋体" w:hAnsi="宋体" w:cs="宋体"/>
                <w:color w:val="auto"/>
                <w:szCs w:val="21"/>
                <w:highlight w:val="none"/>
              </w:rPr>
              <w:t>国别</w:t>
            </w:r>
          </w:p>
          <w:p w14:paraId="0334E5A0">
            <w:pPr>
              <w:jc w:val="center"/>
              <w:rPr>
                <w:rFonts w:hint="eastAsia" w:ascii="宋体" w:hAnsi="宋体" w:cs="宋体"/>
                <w:color w:val="auto"/>
                <w:szCs w:val="21"/>
                <w:highlight w:val="none"/>
              </w:rPr>
            </w:pPr>
            <w:r>
              <w:rPr>
                <w:rFonts w:hint="eastAsia" w:ascii="宋体" w:hAnsi="宋体" w:cs="宋体"/>
                <w:color w:val="auto"/>
                <w:szCs w:val="21"/>
                <w:highlight w:val="none"/>
              </w:rPr>
              <w:t>产地</w:t>
            </w:r>
          </w:p>
        </w:tc>
        <w:tc>
          <w:tcPr>
            <w:tcW w:w="851" w:type="dxa"/>
            <w:noWrap w:val="0"/>
            <w:vAlign w:val="center"/>
          </w:tcPr>
          <w:p w14:paraId="0154BC1D">
            <w:pPr>
              <w:jc w:val="center"/>
              <w:rPr>
                <w:rFonts w:hint="eastAsia" w:ascii="宋体" w:hAnsi="宋体" w:cs="宋体"/>
                <w:color w:val="auto"/>
                <w:szCs w:val="21"/>
                <w:highlight w:val="none"/>
              </w:rPr>
            </w:pPr>
            <w:r>
              <w:rPr>
                <w:rFonts w:hint="eastAsia" w:ascii="宋体" w:hAnsi="宋体" w:cs="宋体"/>
                <w:color w:val="auto"/>
                <w:szCs w:val="21"/>
                <w:highlight w:val="none"/>
              </w:rPr>
              <w:t>制造</w:t>
            </w:r>
          </w:p>
          <w:p w14:paraId="7C9E4113">
            <w:pPr>
              <w:jc w:val="center"/>
              <w:rPr>
                <w:rFonts w:hint="eastAsia" w:ascii="宋体" w:hAnsi="宋体" w:cs="宋体"/>
                <w:color w:val="auto"/>
                <w:szCs w:val="21"/>
                <w:highlight w:val="none"/>
              </w:rPr>
            </w:pPr>
            <w:r>
              <w:rPr>
                <w:rFonts w:hint="eastAsia" w:ascii="宋体" w:hAnsi="宋体" w:cs="宋体"/>
                <w:color w:val="auto"/>
                <w:szCs w:val="21"/>
                <w:highlight w:val="none"/>
              </w:rPr>
              <w:t>年份</w:t>
            </w:r>
          </w:p>
        </w:tc>
        <w:tc>
          <w:tcPr>
            <w:tcW w:w="1134" w:type="dxa"/>
            <w:noWrap w:val="0"/>
            <w:vAlign w:val="center"/>
          </w:tcPr>
          <w:p w14:paraId="4109D4D0">
            <w:pPr>
              <w:jc w:val="center"/>
              <w:rPr>
                <w:rFonts w:hint="eastAsia" w:ascii="宋体" w:hAnsi="宋体" w:cs="宋体"/>
                <w:color w:val="auto"/>
                <w:szCs w:val="21"/>
                <w:highlight w:val="none"/>
              </w:rPr>
            </w:pPr>
            <w:r>
              <w:rPr>
                <w:rFonts w:hint="eastAsia" w:ascii="宋体" w:hAnsi="宋体" w:cs="宋体"/>
                <w:color w:val="auto"/>
                <w:szCs w:val="21"/>
                <w:highlight w:val="none"/>
              </w:rPr>
              <w:t>额定功率</w:t>
            </w:r>
          </w:p>
          <w:p w14:paraId="027F7DF2">
            <w:pPr>
              <w:jc w:val="center"/>
              <w:rPr>
                <w:rFonts w:hint="eastAsia" w:ascii="宋体" w:hAnsi="宋体" w:cs="宋体"/>
                <w:color w:val="auto"/>
                <w:szCs w:val="21"/>
                <w:highlight w:val="none"/>
              </w:rPr>
            </w:pPr>
            <w:r>
              <w:rPr>
                <w:rFonts w:hint="eastAsia" w:ascii="宋体" w:hAnsi="宋体" w:cs="宋体"/>
                <w:color w:val="auto"/>
                <w:szCs w:val="21"/>
                <w:highlight w:val="none"/>
              </w:rPr>
              <w:t>（kW）</w:t>
            </w:r>
          </w:p>
        </w:tc>
        <w:tc>
          <w:tcPr>
            <w:tcW w:w="992" w:type="dxa"/>
            <w:noWrap w:val="0"/>
            <w:vAlign w:val="center"/>
          </w:tcPr>
          <w:p w14:paraId="6173ED4F">
            <w:pPr>
              <w:jc w:val="center"/>
              <w:rPr>
                <w:rFonts w:hint="eastAsia" w:ascii="宋体" w:hAnsi="宋体" w:cs="宋体"/>
                <w:color w:val="auto"/>
                <w:szCs w:val="21"/>
                <w:highlight w:val="none"/>
              </w:rPr>
            </w:pPr>
            <w:r>
              <w:rPr>
                <w:rFonts w:hint="eastAsia" w:ascii="宋体" w:hAnsi="宋体" w:cs="宋体"/>
                <w:color w:val="auto"/>
                <w:szCs w:val="21"/>
                <w:highlight w:val="none"/>
              </w:rPr>
              <w:t>生产</w:t>
            </w:r>
          </w:p>
          <w:p w14:paraId="1FBBBCF0">
            <w:pPr>
              <w:jc w:val="center"/>
              <w:rPr>
                <w:rFonts w:hint="eastAsia" w:ascii="宋体" w:hAnsi="宋体" w:cs="宋体"/>
                <w:color w:val="auto"/>
                <w:szCs w:val="21"/>
                <w:highlight w:val="none"/>
              </w:rPr>
            </w:pPr>
            <w:r>
              <w:rPr>
                <w:rFonts w:hint="eastAsia" w:ascii="宋体" w:hAnsi="宋体" w:cs="宋体"/>
                <w:color w:val="auto"/>
                <w:szCs w:val="21"/>
                <w:highlight w:val="none"/>
              </w:rPr>
              <w:t>能力</w:t>
            </w:r>
          </w:p>
        </w:tc>
        <w:tc>
          <w:tcPr>
            <w:tcW w:w="1134" w:type="dxa"/>
            <w:noWrap w:val="0"/>
            <w:vAlign w:val="center"/>
          </w:tcPr>
          <w:p w14:paraId="6564AF48">
            <w:pPr>
              <w:jc w:val="center"/>
              <w:rPr>
                <w:rFonts w:hint="eastAsia" w:ascii="宋体" w:hAnsi="宋体" w:cs="宋体"/>
                <w:color w:val="auto"/>
                <w:szCs w:val="21"/>
                <w:highlight w:val="none"/>
              </w:rPr>
            </w:pPr>
            <w:r>
              <w:rPr>
                <w:rFonts w:hint="eastAsia" w:ascii="宋体" w:hAnsi="宋体" w:cs="宋体"/>
                <w:color w:val="auto"/>
                <w:szCs w:val="21"/>
                <w:highlight w:val="none"/>
              </w:rPr>
              <w:t>用于施</w:t>
            </w:r>
          </w:p>
          <w:p w14:paraId="350F7B9B">
            <w:pPr>
              <w:jc w:val="center"/>
              <w:rPr>
                <w:rFonts w:hint="eastAsia" w:ascii="宋体" w:hAnsi="宋体" w:cs="宋体"/>
                <w:color w:val="auto"/>
                <w:szCs w:val="21"/>
                <w:highlight w:val="none"/>
              </w:rPr>
            </w:pPr>
            <w:r>
              <w:rPr>
                <w:rFonts w:hint="eastAsia" w:ascii="宋体" w:hAnsi="宋体" w:cs="宋体"/>
                <w:color w:val="auto"/>
                <w:szCs w:val="21"/>
                <w:highlight w:val="none"/>
              </w:rPr>
              <w:t>工部位</w:t>
            </w:r>
          </w:p>
        </w:tc>
        <w:tc>
          <w:tcPr>
            <w:tcW w:w="992" w:type="dxa"/>
            <w:noWrap w:val="0"/>
            <w:vAlign w:val="center"/>
          </w:tcPr>
          <w:p w14:paraId="2E4C9FF5">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1051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B33A2A5">
            <w:pPr>
              <w:spacing w:line="360" w:lineRule="auto"/>
              <w:rPr>
                <w:rFonts w:hint="eastAsia" w:ascii="宋体" w:hAnsi="宋体" w:cs="宋体"/>
                <w:color w:val="auto"/>
                <w:szCs w:val="21"/>
                <w:highlight w:val="none"/>
              </w:rPr>
            </w:pPr>
          </w:p>
        </w:tc>
        <w:tc>
          <w:tcPr>
            <w:tcW w:w="1226" w:type="dxa"/>
            <w:noWrap w:val="0"/>
            <w:vAlign w:val="top"/>
          </w:tcPr>
          <w:p w14:paraId="401972E8">
            <w:pPr>
              <w:spacing w:line="360" w:lineRule="auto"/>
              <w:ind w:firstLine="420" w:firstLineChars="200"/>
              <w:rPr>
                <w:rFonts w:hint="eastAsia" w:ascii="宋体" w:hAnsi="宋体" w:cs="宋体"/>
                <w:color w:val="auto"/>
                <w:szCs w:val="21"/>
                <w:highlight w:val="none"/>
              </w:rPr>
            </w:pPr>
          </w:p>
        </w:tc>
        <w:tc>
          <w:tcPr>
            <w:tcW w:w="851" w:type="dxa"/>
            <w:noWrap w:val="0"/>
            <w:vAlign w:val="top"/>
          </w:tcPr>
          <w:p w14:paraId="00E68E8C">
            <w:pPr>
              <w:spacing w:line="360" w:lineRule="auto"/>
              <w:rPr>
                <w:rFonts w:hint="eastAsia" w:ascii="宋体" w:hAnsi="宋体" w:cs="宋体"/>
                <w:color w:val="auto"/>
                <w:szCs w:val="21"/>
                <w:highlight w:val="none"/>
              </w:rPr>
            </w:pPr>
          </w:p>
        </w:tc>
        <w:tc>
          <w:tcPr>
            <w:tcW w:w="708" w:type="dxa"/>
            <w:noWrap w:val="0"/>
            <w:vAlign w:val="top"/>
          </w:tcPr>
          <w:p w14:paraId="1BD21209">
            <w:pPr>
              <w:spacing w:line="360" w:lineRule="auto"/>
              <w:rPr>
                <w:rFonts w:hint="eastAsia" w:ascii="宋体" w:hAnsi="宋体" w:cs="宋体"/>
                <w:color w:val="auto"/>
                <w:szCs w:val="21"/>
                <w:highlight w:val="none"/>
              </w:rPr>
            </w:pPr>
          </w:p>
        </w:tc>
        <w:tc>
          <w:tcPr>
            <w:tcW w:w="709" w:type="dxa"/>
            <w:noWrap w:val="0"/>
            <w:vAlign w:val="top"/>
          </w:tcPr>
          <w:p w14:paraId="718A6997">
            <w:pPr>
              <w:spacing w:line="360" w:lineRule="auto"/>
              <w:rPr>
                <w:rFonts w:hint="eastAsia" w:ascii="宋体" w:hAnsi="宋体" w:cs="宋体"/>
                <w:color w:val="auto"/>
                <w:szCs w:val="21"/>
                <w:highlight w:val="none"/>
              </w:rPr>
            </w:pPr>
          </w:p>
        </w:tc>
        <w:tc>
          <w:tcPr>
            <w:tcW w:w="851" w:type="dxa"/>
            <w:noWrap w:val="0"/>
            <w:vAlign w:val="top"/>
          </w:tcPr>
          <w:p w14:paraId="0668A612">
            <w:pPr>
              <w:spacing w:line="360" w:lineRule="auto"/>
              <w:rPr>
                <w:rFonts w:hint="eastAsia" w:ascii="宋体" w:hAnsi="宋体" w:cs="宋体"/>
                <w:color w:val="auto"/>
                <w:szCs w:val="21"/>
                <w:highlight w:val="none"/>
              </w:rPr>
            </w:pPr>
          </w:p>
        </w:tc>
        <w:tc>
          <w:tcPr>
            <w:tcW w:w="1134" w:type="dxa"/>
            <w:noWrap w:val="0"/>
            <w:vAlign w:val="top"/>
          </w:tcPr>
          <w:p w14:paraId="05B77D52">
            <w:pPr>
              <w:spacing w:line="360" w:lineRule="auto"/>
              <w:rPr>
                <w:rFonts w:hint="eastAsia" w:ascii="宋体" w:hAnsi="宋体" w:cs="宋体"/>
                <w:color w:val="auto"/>
                <w:szCs w:val="21"/>
                <w:highlight w:val="none"/>
              </w:rPr>
            </w:pPr>
          </w:p>
        </w:tc>
        <w:tc>
          <w:tcPr>
            <w:tcW w:w="992" w:type="dxa"/>
            <w:noWrap w:val="0"/>
            <w:vAlign w:val="top"/>
          </w:tcPr>
          <w:p w14:paraId="6D210912">
            <w:pPr>
              <w:spacing w:line="360" w:lineRule="auto"/>
              <w:rPr>
                <w:rFonts w:hint="eastAsia" w:ascii="宋体" w:hAnsi="宋体" w:cs="宋体"/>
                <w:color w:val="auto"/>
                <w:szCs w:val="21"/>
                <w:highlight w:val="none"/>
              </w:rPr>
            </w:pPr>
          </w:p>
        </w:tc>
        <w:tc>
          <w:tcPr>
            <w:tcW w:w="1134" w:type="dxa"/>
            <w:noWrap w:val="0"/>
            <w:vAlign w:val="top"/>
          </w:tcPr>
          <w:p w14:paraId="081EE6C2">
            <w:pPr>
              <w:spacing w:line="360" w:lineRule="auto"/>
              <w:rPr>
                <w:rFonts w:hint="eastAsia" w:ascii="宋体" w:hAnsi="宋体" w:cs="宋体"/>
                <w:color w:val="auto"/>
                <w:szCs w:val="21"/>
                <w:highlight w:val="none"/>
              </w:rPr>
            </w:pPr>
          </w:p>
        </w:tc>
        <w:tc>
          <w:tcPr>
            <w:tcW w:w="992" w:type="dxa"/>
            <w:noWrap w:val="0"/>
            <w:vAlign w:val="top"/>
          </w:tcPr>
          <w:p w14:paraId="4142660C">
            <w:pPr>
              <w:spacing w:line="360" w:lineRule="auto"/>
              <w:rPr>
                <w:rFonts w:hint="eastAsia" w:ascii="宋体" w:hAnsi="宋体" w:cs="宋体"/>
                <w:color w:val="auto"/>
                <w:szCs w:val="21"/>
                <w:highlight w:val="none"/>
              </w:rPr>
            </w:pPr>
          </w:p>
        </w:tc>
      </w:tr>
      <w:tr w14:paraId="3E65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26A6E62">
            <w:pPr>
              <w:spacing w:line="360" w:lineRule="auto"/>
              <w:rPr>
                <w:rFonts w:hint="eastAsia" w:ascii="宋体" w:hAnsi="宋体" w:cs="宋体"/>
                <w:color w:val="auto"/>
                <w:szCs w:val="21"/>
                <w:highlight w:val="none"/>
              </w:rPr>
            </w:pPr>
          </w:p>
        </w:tc>
        <w:tc>
          <w:tcPr>
            <w:tcW w:w="1226" w:type="dxa"/>
            <w:noWrap w:val="0"/>
            <w:vAlign w:val="top"/>
          </w:tcPr>
          <w:p w14:paraId="2430BA72">
            <w:pPr>
              <w:spacing w:line="360" w:lineRule="auto"/>
              <w:rPr>
                <w:rFonts w:hint="eastAsia" w:ascii="宋体" w:hAnsi="宋体" w:cs="宋体"/>
                <w:color w:val="auto"/>
                <w:szCs w:val="21"/>
                <w:highlight w:val="none"/>
              </w:rPr>
            </w:pPr>
          </w:p>
        </w:tc>
        <w:tc>
          <w:tcPr>
            <w:tcW w:w="851" w:type="dxa"/>
            <w:noWrap w:val="0"/>
            <w:vAlign w:val="top"/>
          </w:tcPr>
          <w:p w14:paraId="09CE3432">
            <w:pPr>
              <w:spacing w:line="360" w:lineRule="auto"/>
              <w:rPr>
                <w:rFonts w:hint="eastAsia" w:ascii="宋体" w:hAnsi="宋体" w:cs="宋体"/>
                <w:color w:val="auto"/>
                <w:szCs w:val="21"/>
                <w:highlight w:val="none"/>
              </w:rPr>
            </w:pPr>
          </w:p>
        </w:tc>
        <w:tc>
          <w:tcPr>
            <w:tcW w:w="708" w:type="dxa"/>
            <w:noWrap w:val="0"/>
            <w:vAlign w:val="top"/>
          </w:tcPr>
          <w:p w14:paraId="796D8C7A">
            <w:pPr>
              <w:spacing w:line="360" w:lineRule="auto"/>
              <w:rPr>
                <w:rFonts w:hint="eastAsia" w:ascii="宋体" w:hAnsi="宋体" w:cs="宋体"/>
                <w:color w:val="auto"/>
                <w:szCs w:val="21"/>
                <w:highlight w:val="none"/>
              </w:rPr>
            </w:pPr>
          </w:p>
        </w:tc>
        <w:tc>
          <w:tcPr>
            <w:tcW w:w="709" w:type="dxa"/>
            <w:noWrap w:val="0"/>
            <w:vAlign w:val="top"/>
          </w:tcPr>
          <w:p w14:paraId="3309E893">
            <w:pPr>
              <w:spacing w:line="360" w:lineRule="auto"/>
              <w:rPr>
                <w:rFonts w:hint="eastAsia" w:ascii="宋体" w:hAnsi="宋体" w:cs="宋体"/>
                <w:color w:val="auto"/>
                <w:szCs w:val="21"/>
                <w:highlight w:val="none"/>
              </w:rPr>
            </w:pPr>
          </w:p>
        </w:tc>
        <w:tc>
          <w:tcPr>
            <w:tcW w:w="851" w:type="dxa"/>
            <w:noWrap w:val="0"/>
            <w:vAlign w:val="top"/>
          </w:tcPr>
          <w:p w14:paraId="6B0E7B98">
            <w:pPr>
              <w:spacing w:line="360" w:lineRule="auto"/>
              <w:rPr>
                <w:rFonts w:hint="eastAsia" w:ascii="宋体" w:hAnsi="宋体" w:cs="宋体"/>
                <w:color w:val="auto"/>
                <w:szCs w:val="21"/>
                <w:highlight w:val="none"/>
              </w:rPr>
            </w:pPr>
          </w:p>
        </w:tc>
        <w:tc>
          <w:tcPr>
            <w:tcW w:w="1134" w:type="dxa"/>
            <w:noWrap w:val="0"/>
            <w:vAlign w:val="top"/>
          </w:tcPr>
          <w:p w14:paraId="25E79AD3">
            <w:pPr>
              <w:spacing w:line="360" w:lineRule="auto"/>
              <w:rPr>
                <w:rFonts w:hint="eastAsia" w:ascii="宋体" w:hAnsi="宋体" w:cs="宋体"/>
                <w:color w:val="auto"/>
                <w:szCs w:val="21"/>
                <w:highlight w:val="none"/>
              </w:rPr>
            </w:pPr>
          </w:p>
        </w:tc>
        <w:tc>
          <w:tcPr>
            <w:tcW w:w="992" w:type="dxa"/>
            <w:noWrap w:val="0"/>
            <w:vAlign w:val="top"/>
          </w:tcPr>
          <w:p w14:paraId="1174D17E">
            <w:pPr>
              <w:spacing w:line="360" w:lineRule="auto"/>
              <w:rPr>
                <w:rFonts w:hint="eastAsia" w:ascii="宋体" w:hAnsi="宋体" w:cs="宋体"/>
                <w:color w:val="auto"/>
                <w:szCs w:val="21"/>
                <w:highlight w:val="none"/>
              </w:rPr>
            </w:pPr>
          </w:p>
        </w:tc>
        <w:tc>
          <w:tcPr>
            <w:tcW w:w="1134" w:type="dxa"/>
            <w:noWrap w:val="0"/>
            <w:vAlign w:val="top"/>
          </w:tcPr>
          <w:p w14:paraId="7DA1A503">
            <w:pPr>
              <w:spacing w:line="360" w:lineRule="auto"/>
              <w:rPr>
                <w:rFonts w:hint="eastAsia" w:ascii="宋体" w:hAnsi="宋体" w:cs="宋体"/>
                <w:color w:val="auto"/>
                <w:szCs w:val="21"/>
                <w:highlight w:val="none"/>
              </w:rPr>
            </w:pPr>
          </w:p>
        </w:tc>
        <w:tc>
          <w:tcPr>
            <w:tcW w:w="992" w:type="dxa"/>
            <w:noWrap w:val="0"/>
            <w:vAlign w:val="top"/>
          </w:tcPr>
          <w:p w14:paraId="43D7FA8A">
            <w:pPr>
              <w:spacing w:line="360" w:lineRule="auto"/>
              <w:rPr>
                <w:rFonts w:hint="eastAsia" w:ascii="宋体" w:hAnsi="宋体" w:cs="宋体"/>
                <w:color w:val="auto"/>
                <w:szCs w:val="21"/>
                <w:highlight w:val="none"/>
              </w:rPr>
            </w:pPr>
          </w:p>
        </w:tc>
      </w:tr>
      <w:tr w14:paraId="5BE8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439A5F4D">
            <w:pPr>
              <w:spacing w:line="360" w:lineRule="auto"/>
              <w:rPr>
                <w:rFonts w:hint="eastAsia" w:ascii="宋体" w:hAnsi="宋体" w:cs="宋体"/>
                <w:color w:val="auto"/>
                <w:szCs w:val="21"/>
                <w:highlight w:val="none"/>
              </w:rPr>
            </w:pPr>
          </w:p>
        </w:tc>
        <w:tc>
          <w:tcPr>
            <w:tcW w:w="1226" w:type="dxa"/>
            <w:noWrap w:val="0"/>
            <w:vAlign w:val="top"/>
          </w:tcPr>
          <w:p w14:paraId="09FD7E11">
            <w:pPr>
              <w:spacing w:line="360" w:lineRule="auto"/>
              <w:rPr>
                <w:rFonts w:hint="eastAsia" w:ascii="宋体" w:hAnsi="宋体" w:cs="宋体"/>
                <w:color w:val="auto"/>
                <w:szCs w:val="21"/>
                <w:highlight w:val="none"/>
              </w:rPr>
            </w:pPr>
          </w:p>
        </w:tc>
        <w:tc>
          <w:tcPr>
            <w:tcW w:w="851" w:type="dxa"/>
            <w:noWrap w:val="0"/>
            <w:vAlign w:val="top"/>
          </w:tcPr>
          <w:p w14:paraId="234BAB31">
            <w:pPr>
              <w:spacing w:line="360" w:lineRule="auto"/>
              <w:rPr>
                <w:rFonts w:hint="eastAsia" w:ascii="宋体" w:hAnsi="宋体" w:cs="宋体"/>
                <w:color w:val="auto"/>
                <w:szCs w:val="21"/>
                <w:highlight w:val="none"/>
              </w:rPr>
            </w:pPr>
          </w:p>
        </w:tc>
        <w:tc>
          <w:tcPr>
            <w:tcW w:w="708" w:type="dxa"/>
            <w:noWrap w:val="0"/>
            <w:vAlign w:val="top"/>
          </w:tcPr>
          <w:p w14:paraId="55A3A4AC">
            <w:pPr>
              <w:spacing w:line="360" w:lineRule="auto"/>
              <w:rPr>
                <w:rFonts w:hint="eastAsia" w:ascii="宋体" w:hAnsi="宋体" w:cs="宋体"/>
                <w:color w:val="auto"/>
                <w:szCs w:val="21"/>
                <w:highlight w:val="none"/>
              </w:rPr>
            </w:pPr>
          </w:p>
        </w:tc>
        <w:tc>
          <w:tcPr>
            <w:tcW w:w="709" w:type="dxa"/>
            <w:noWrap w:val="0"/>
            <w:vAlign w:val="top"/>
          </w:tcPr>
          <w:p w14:paraId="38DE2062">
            <w:pPr>
              <w:spacing w:line="360" w:lineRule="auto"/>
              <w:rPr>
                <w:rFonts w:hint="eastAsia" w:ascii="宋体" w:hAnsi="宋体" w:cs="宋体"/>
                <w:color w:val="auto"/>
                <w:szCs w:val="21"/>
                <w:highlight w:val="none"/>
              </w:rPr>
            </w:pPr>
          </w:p>
        </w:tc>
        <w:tc>
          <w:tcPr>
            <w:tcW w:w="851" w:type="dxa"/>
            <w:noWrap w:val="0"/>
            <w:vAlign w:val="top"/>
          </w:tcPr>
          <w:p w14:paraId="2858CA96">
            <w:pPr>
              <w:spacing w:line="360" w:lineRule="auto"/>
              <w:rPr>
                <w:rFonts w:hint="eastAsia" w:ascii="宋体" w:hAnsi="宋体" w:cs="宋体"/>
                <w:color w:val="auto"/>
                <w:szCs w:val="21"/>
                <w:highlight w:val="none"/>
              </w:rPr>
            </w:pPr>
          </w:p>
        </w:tc>
        <w:tc>
          <w:tcPr>
            <w:tcW w:w="1134" w:type="dxa"/>
            <w:noWrap w:val="0"/>
            <w:vAlign w:val="top"/>
          </w:tcPr>
          <w:p w14:paraId="7C200C9F">
            <w:pPr>
              <w:spacing w:line="360" w:lineRule="auto"/>
              <w:rPr>
                <w:rFonts w:hint="eastAsia" w:ascii="宋体" w:hAnsi="宋体" w:cs="宋体"/>
                <w:color w:val="auto"/>
                <w:szCs w:val="21"/>
                <w:highlight w:val="none"/>
              </w:rPr>
            </w:pPr>
          </w:p>
        </w:tc>
        <w:tc>
          <w:tcPr>
            <w:tcW w:w="992" w:type="dxa"/>
            <w:noWrap w:val="0"/>
            <w:vAlign w:val="top"/>
          </w:tcPr>
          <w:p w14:paraId="55C25F44">
            <w:pPr>
              <w:spacing w:line="360" w:lineRule="auto"/>
              <w:rPr>
                <w:rFonts w:hint="eastAsia" w:ascii="宋体" w:hAnsi="宋体" w:cs="宋体"/>
                <w:color w:val="auto"/>
                <w:szCs w:val="21"/>
                <w:highlight w:val="none"/>
              </w:rPr>
            </w:pPr>
          </w:p>
        </w:tc>
        <w:tc>
          <w:tcPr>
            <w:tcW w:w="1134" w:type="dxa"/>
            <w:noWrap w:val="0"/>
            <w:vAlign w:val="top"/>
          </w:tcPr>
          <w:p w14:paraId="1ECAD68B">
            <w:pPr>
              <w:spacing w:line="360" w:lineRule="auto"/>
              <w:rPr>
                <w:rFonts w:hint="eastAsia" w:ascii="宋体" w:hAnsi="宋体" w:cs="宋体"/>
                <w:color w:val="auto"/>
                <w:szCs w:val="21"/>
                <w:highlight w:val="none"/>
              </w:rPr>
            </w:pPr>
          </w:p>
        </w:tc>
        <w:tc>
          <w:tcPr>
            <w:tcW w:w="992" w:type="dxa"/>
            <w:noWrap w:val="0"/>
            <w:vAlign w:val="top"/>
          </w:tcPr>
          <w:p w14:paraId="53F85891">
            <w:pPr>
              <w:spacing w:line="360" w:lineRule="auto"/>
              <w:rPr>
                <w:rFonts w:hint="eastAsia" w:ascii="宋体" w:hAnsi="宋体" w:cs="宋体"/>
                <w:color w:val="auto"/>
                <w:szCs w:val="21"/>
                <w:highlight w:val="none"/>
              </w:rPr>
            </w:pPr>
          </w:p>
        </w:tc>
      </w:tr>
      <w:tr w14:paraId="47D4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27DE40D">
            <w:pPr>
              <w:spacing w:line="360" w:lineRule="auto"/>
              <w:rPr>
                <w:rFonts w:hint="eastAsia" w:ascii="宋体" w:hAnsi="宋体" w:cs="宋体"/>
                <w:color w:val="auto"/>
                <w:szCs w:val="21"/>
                <w:highlight w:val="none"/>
              </w:rPr>
            </w:pPr>
          </w:p>
        </w:tc>
        <w:tc>
          <w:tcPr>
            <w:tcW w:w="1226" w:type="dxa"/>
            <w:noWrap w:val="0"/>
            <w:vAlign w:val="top"/>
          </w:tcPr>
          <w:p w14:paraId="03250496">
            <w:pPr>
              <w:spacing w:line="360" w:lineRule="auto"/>
              <w:rPr>
                <w:rFonts w:hint="eastAsia" w:ascii="宋体" w:hAnsi="宋体" w:cs="宋体"/>
                <w:color w:val="auto"/>
                <w:szCs w:val="21"/>
                <w:highlight w:val="none"/>
              </w:rPr>
            </w:pPr>
          </w:p>
        </w:tc>
        <w:tc>
          <w:tcPr>
            <w:tcW w:w="851" w:type="dxa"/>
            <w:noWrap w:val="0"/>
            <w:vAlign w:val="top"/>
          </w:tcPr>
          <w:p w14:paraId="059DE105">
            <w:pPr>
              <w:spacing w:line="360" w:lineRule="auto"/>
              <w:rPr>
                <w:rFonts w:hint="eastAsia" w:ascii="宋体" w:hAnsi="宋体" w:cs="宋体"/>
                <w:color w:val="auto"/>
                <w:szCs w:val="21"/>
                <w:highlight w:val="none"/>
              </w:rPr>
            </w:pPr>
          </w:p>
        </w:tc>
        <w:tc>
          <w:tcPr>
            <w:tcW w:w="708" w:type="dxa"/>
            <w:noWrap w:val="0"/>
            <w:vAlign w:val="top"/>
          </w:tcPr>
          <w:p w14:paraId="146687CA">
            <w:pPr>
              <w:spacing w:line="360" w:lineRule="auto"/>
              <w:rPr>
                <w:rFonts w:hint="eastAsia" w:ascii="宋体" w:hAnsi="宋体" w:cs="宋体"/>
                <w:color w:val="auto"/>
                <w:szCs w:val="21"/>
                <w:highlight w:val="none"/>
              </w:rPr>
            </w:pPr>
          </w:p>
        </w:tc>
        <w:tc>
          <w:tcPr>
            <w:tcW w:w="709" w:type="dxa"/>
            <w:noWrap w:val="0"/>
            <w:vAlign w:val="top"/>
          </w:tcPr>
          <w:p w14:paraId="5B00C299">
            <w:pPr>
              <w:spacing w:line="360" w:lineRule="auto"/>
              <w:rPr>
                <w:rFonts w:hint="eastAsia" w:ascii="宋体" w:hAnsi="宋体" w:cs="宋体"/>
                <w:color w:val="auto"/>
                <w:szCs w:val="21"/>
                <w:highlight w:val="none"/>
              </w:rPr>
            </w:pPr>
          </w:p>
        </w:tc>
        <w:tc>
          <w:tcPr>
            <w:tcW w:w="851" w:type="dxa"/>
            <w:noWrap w:val="0"/>
            <w:vAlign w:val="top"/>
          </w:tcPr>
          <w:p w14:paraId="1D77E99C">
            <w:pPr>
              <w:spacing w:line="360" w:lineRule="auto"/>
              <w:rPr>
                <w:rFonts w:hint="eastAsia" w:ascii="宋体" w:hAnsi="宋体" w:cs="宋体"/>
                <w:color w:val="auto"/>
                <w:szCs w:val="21"/>
                <w:highlight w:val="none"/>
              </w:rPr>
            </w:pPr>
          </w:p>
        </w:tc>
        <w:tc>
          <w:tcPr>
            <w:tcW w:w="1134" w:type="dxa"/>
            <w:noWrap w:val="0"/>
            <w:vAlign w:val="top"/>
          </w:tcPr>
          <w:p w14:paraId="5B4CC064">
            <w:pPr>
              <w:spacing w:line="360" w:lineRule="auto"/>
              <w:rPr>
                <w:rFonts w:hint="eastAsia" w:ascii="宋体" w:hAnsi="宋体" w:cs="宋体"/>
                <w:color w:val="auto"/>
                <w:szCs w:val="21"/>
                <w:highlight w:val="none"/>
              </w:rPr>
            </w:pPr>
          </w:p>
        </w:tc>
        <w:tc>
          <w:tcPr>
            <w:tcW w:w="992" w:type="dxa"/>
            <w:noWrap w:val="0"/>
            <w:vAlign w:val="top"/>
          </w:tcPr>
          <w:p w14:paraId="230E37B1">
            <w:pPr>
              <w:spacing w:line="360" w:lineRule="auto"/>
              <w:rPr>
                <w:rFonts w:hint="eastAsia" w:ascii="宋体" w:hAnsi="宋体" w:cs="宋体"/>
                <w:color w:val="auto"/>
                <w:szCs w:val="21"/>
                <w:highlight w:val="none"/>
              </w:rPr>
            </w:pPr>
          </w:p>
        </w:tc>
        <w:tc>
          <w:tcPr>
            <w:tcW w:w="1134" w:type="dxa"/>
            <w:noWrap w:val="0"/>
            <w:vAlign w:val="top"/>
          </w:tcPr>
          <w:p w14:paraId="4BBCF197">
            <w:pPr>
              <w:spacing w:line="360" w:lineRule="auto"/>
              <w:rPr>
                <w:rFonts w:hint="eastAsia" w:ascii="宋体" w:hAnsi="宋体" w:cs="宋体"/>
                <w:color w:val="auto"/>
                <w:szCs w:val="21"/>
                <w:highlight w:val="none"/>
              </w:rPr>
            </w:pPr>
          </w:p>
        </w:tc>
        <w:tc>
          <w:tcPr>
            <w:tcW w:w="992" w:type="dxa"/>
            <w:noWrap w:val="0"/>
            <w:vAlign w:val="top"/>
          </w:tcPr>
          <w:p w14:paraId="1FCB1F52">
            <w:pPr>
              <w:spacing w:line="360" w:lineRule="auto"/>
              <w:rPr>
                <w:rFonts w:hint="eastAsia" w:ascii="宋体" w:hAnsi="宋体" w:cs="宋体"/>
                <w:color w:val="auto"/>
                <w:szCs w:val="21"/>
                <w:highlight w:val="none"/>
              </w:rPr>
            </w:pPr>
          </w:p>
        </w:tc>
      </w:tr>
      <w:tr w14:paraId="039D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624AA726">
            <w:pPr>
              <w:spacing w:line="360" w:lineRule="auto"/>
              <w:rPr>
                <w:rFonts w:hint="eastAsia" w:ascii="宋体" w:hAnsi="宋体" w:cs="宋体"/>
                <w:color w:val="auto"/>
                <w:szCs w:val="21"/>
                <w:highlight w:val="none"/>
              </w:rPr>
            </w:pPr>
          </w:p>
        </w:tc>
        <w:tc>
          <w:tcPr>
            <w:tcW w:w="1226" w:type="dxa"/>
            <w:noWrap w:val="0"/>
            <w:vAlign w:val="top"/>
          </w:tcPr>
          <w:p w14:paraId="0A21C61B">
            <w:pPr>
              <w:spacing w:line="360" w:lineRule="auto"/>
              <w:rPr>
                <w:rFonts w:hint="eastAsia" w:ascii="宋体" w:hAnsi="宋体" w:cs="宋体"/>
                <w:color w:val="auto"/>
                <w:szCs w:val="21"/>
                <w:highlight w:val="none"/>
              </w:rPr>
            </w:pPr>
          </w:p>
        </w:tc>
        <w:tc>
          <w:tcPr>
            <w:tcW w:w="851" w:type="dxa"/>
            <w:noWrap w:val="0"/>
            <w:vAlign w:val="top"/>
          </w:tcPr>
          <w:p w14:paraId="7CA6E0D9">
            <w:pPr>
              <w:spacing w:line="360" w:lineRule="auto"/>
              <w:rPr>
                <w:rFonts w:hint="eastAsia" w:ascii="宋体" w:hAnsi="宋体" w:cs="宋体"/>
                <w:color w:val="auto"/>
                <w:szCs w:val="21"/>
                <w:highlight w:val="none"/>
              </w:rPr>
            </w:pPr>
          </w:p>
        </w:tc>
        <w:tc>
          <w:tcPr>
            <w:tcW w:w="708" w:type="dxa"/>
            <w:noWrap w:val="0"/>
            <w:vAlign w:val="top"/>
          </w:tcPr>
          <w:p w14:paraId="686ED30F">
            <w:pPr>
              <w:spacing w:line="360" w:lineRule="auto"/>
              <w:rPr>
                <w:rFonts w:hint="eastAsia" w:ascii="宋体" w:hAnsi="宋体" w:cs="宋体"/>
                <w:color w:val="auto"/>
                <w:szCs w:val="21"/>
                <w:highlight w:val="none"/>
              </w:rPr>
            </w:pPr>
          </w:p>
        </w:tc>
        <w:tc>
          <w:tcPr>
            <w:tcW w:w="709" w:type="dxa"/>
            <w:noWrap w:val="0"/>
            <w:vAlign w:val="top"/>
          </w:tcPr>
          <w:p w14:paraId="197363E6">
            <w:pPr>
              <w:spacing w:line="360" w:lineRule="auto"/>
              <w:rPr>
                <w:rFonts w:hint="eastAsia" w:ascii="宋体" w:hAnsi="宋体" w:cs="宋体"/>
                <w:color w:val="auto"/>
                <w:szCs w:val="21"/>
                <w:highlight w:val="none"/>
              </w:rPr>
            </w:pPr>
          </w:p>
        </w:tc>
        <w:tc>
          <w:tcPr>
            <w:tcW w:w="851" w:type="dxa"/>
            <w:noWrap w:val="0"/>
            <w:vAlign w:val="top"/>
          </w:tcPr>
          <w:p w14:paraId="5C2A1130">
            <w:pPr>
              <w:spacing w:line="360" w:lineRule="auto"/>
              <w:rPr>
                <w:rFonts w:hint="eastAsia" w:ascii="宋体" w:hAnsi="宋体" w:cs="宋体"/>
                <w:color w:val="auto"/>
                <w:szCs w:val="21"/>
                <w:highlight w:val="none"/>
              </w:rPr>
            </w:pPr>
          </w:p>
        </w:tc>
        <w:tc>
          <w:tcPr>
            <w:tcW w:w="1134" w:type="dxa"/>
            <w:noWrap w:val="0"/>
            <w:vAlign w:val="top"/>
          </w:tcPr>
          <w:p w14:paraId="3CF6D6B3">
            <w:pPr>
              <w:spacing w:line="360" w:lineRule="auto"/>
              <w:rPr>
                <w:rFonts w:hint="eastAsia" w:ascii="宋体" w:hAnsi="宋体" w:cs="宋体"/>
                <w:color w:val="auto"/>
                <w:szCs w:val="21"/>
                <w:highlight w:val="none"/>
              </w:rPr>
            </w:pPr>
          </w:p>
        </w:tc>
        <w:tc>
          <w:tcPr>
            <w:tcW w:w="992" w:type="dxa"/>
            <w:noWrap w:val="0"/>
            <w:vAlign w:val="top"/>
          </w:tcPr>
          <w:p w14:paraId="12F3FF8D">
            <w:pPr>
              <w:spacing w:line="360" w:lineRule="auto"/>
              <w:rPr>
                <w:rFonts w:hint="eastAsia" w:ascii="宋体" w:hAnsi="宋体" w:cs="宋体"/>
                <w:color w:val="auto"/>
                <w:szCs w:val="21"/>
                <w:highlight w:val="none"/>
              </w:rPr>
            </w:pPr>
          </w:p>
        </w:tc>
        <w:tc>
          <w:tcPr>
            <w:tcW w:w="1134" w:type="dxa"/>
            <w:noWrap w:val="0"/>
            <w:vAlign w:val="top"/>
          </w:tcPr>
          <w:p w14:paraId="04A662B7">
            <w:pPr>
              <w:spacing w:line="360" w:lineRule="auto"/>
              <w:rPr>
                <w:rFonts w:hint="eastAsia" w:ascii="宋体" w:hAnsi="宋体" w:cs="宋体"/>
                <w:color w:val="auto"/>
                <w:szCs w:val="21"/>
                <w:highlight w:val="none"/>
              </w:rPr>
            </w:pPr>
          </w:p>
        </w:tc>
        <w:tc>
          <w:tcPr>
            <w:tcW w:w="992" w:type="dxa"/>
            <w:noWrap w:val="0"/>
            <w:vAlign w:val="top"/>
          </w:tcPr>
          <w:p w14:paraId="4F6D936B">
            <w:pPr>
              <w:spacing w:line="360" w:lineRule="auto"/>
              <w:rPr>
                <w:rFonts w:hint="eastAsia" w:ascii="宋体" w:hAnsi="宋体" w:cs="宋体"/>
                <w:color w:val="auto"/>
                <w:szCs w:val="21"/>
                <w:highlight w:val="none"/>
              </w:rPr>
            </w:pPr>
          </w:p>
        </w:tc>
      </w:tr>
    </w:tbl>
    <w:p w14:paraId="7F02C1D8">
      <w:pPr>
        <w:rPr>
          <w:rFonts w:hint="eastAsia" w:ascii="宋体" w:hAnsi="宋体" w:cs="宋体"/>
          <w:color w:val="auto"/>
          <w:highlight w:val="none"/>
        </w:rPr>
      </w:pPr>
    </w:p>
    <w:p w14:paraId="68186E59">
      <w:pPr>
        <w:rPr>
          <w:rFonts w:hint="eastAsia" w:ascii="宋体" w:hAnsi="宋体" w:cs="宋体"/>
          <w:color w:val="auto"/>
          <w:highlight w:val="none"/>
        </w:rPr>
      </w:pPr>
    </w:p>
    <w:p w14:paraId="1E366214">
      <w:pPr>
        <w:rPr>
          <w:rFonts w:hint="eastAsia" w:ascii="宋体" w:hAnsi="宋体" w:cs="宋体"/>
          <w:color w:val="auto"/>
          <w:highlight w:val="none"/>
        </w:rPr>
      </w:pPr>
      <w:r>
        <w:rPr>
          <w:rFonts w:hint="eastAsia" w:ascii="宋体" w:hAnsi="宋体" w:cs="宋体"/>
          <w:color w:val="auto"/>
          <w:highlight w:val="none"/>
        </w:rPr>
        <w:t>附表二：拟配备本工程的试验和检测仪器设备表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4E71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52C3420A">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26" w:type="dxa"/>
            <w:noWrap w:val="0"/>
            <w:vAlign w:val="center"/>
          </w:tcPr>
          <w:p w14:paraId="09D0B25E">
            <w:pPr>
              <w:jc w:val="center"/>
              <w:rPr>
                <w:rFonts w:hint="eastAsia" w:ascii="宋体" w:hAnsi="宋体" w:cs="宋体"/>
                <w:color w:val="auto"/>
                <w:szCs w:val="21"/>
                <w:highlight w:val="none"/>
              </w:rPr>
            </w:pPr>
            <w:r>
              <w:rPr>
                <w:rFonts w:hint="eastAsia" w:ascii="宋体" w:hAnsi="宋体" w:cs="宋体"/>
                <w:color w:val="auto"/>
                <w:szCs w:val="21"/>
                <w:highlight w:val="none"/>
              </w:rPr>
              <w:t>仪器设备名称</w:t>
            </w:r>
          </w:p>
        </w:tc>
        <w:tc>
          <w:tcPr>
            <w:tcW w:w="851" w:type="dxa"/>
            <w:noWrap w:val="0"/>
            <w:vAlign w:val="center"/>
          </w:tcPr>
          <w:p w14:paraId="6BD9285A">
            <w:pPr>
              <w:jc w:val="center"/>
              <w:rPr>
                <w:rFonts w:hint="eastAsia" w:ascii="宋体" w:hAnsi="宋体" w:cs="宋体"/>
                <w:color w:val="auto"/>
                <w:szCs w:val="21"/>
                <w:highlight w:val="none"/>
              </w:rPr>
            </w:pPr>
            <w:r>
              <w:rPr>
                <w:rFonts w:hint="eastAsia" w:ascii="宋体" w:hAnsi="宋体" w:cs="宋体"/>
                <w:color w:val="auto"/>
                <w:szCs w:val="21"/>
                <w:highlight w:val="none"/>
              </w:rPr>
              <w:t>型号</w:t>
            </w:r>
          </w:p>
          <w:p w14:paraId="68A3F422">
            <w:pPr>
              <w:jc w:val="center"/>
              <w:rPr>
                <w:rFonts w:hint="eastAsia" w:ascii="宋体" w:hAnsi="宋体" w:cs="宋体"/>
                <w:color w:val="auto"/>
                <w:szCs w:val="21"/>
                <w:highlight w:val="none"/>
              </w:rPr>
            </w:pPr>
            <w:r>
              <w:rPr>
                <w:rFonts w:hint="eastAsia" w:ascii="宋体" w:hAnsi="宋体" w:cs="宋体"/>
                <w:color w:val="auto"/>
                <w:szCs w:val="21"/>
                <w:highlight w:val="none"/>
              </w:rPr>
              <w:t>规格</w:t>
            </w:r>
          </w:p>
        </w:tc>
        <w:tc>
          <w:tcPr>
            <w:tcW w:w="708" w:type="dxa"/>
            <w:noWrap w:val="0"/>
            <w:vAlign w:val="center"/>
          </w:tcPr>
          <w:p w14:paraId="169B88B0">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709" w:type="dxa"/>
            <w:noWrap w:val="0"/>
            <w:vAlign w:val="center"/>
          </w:tcPr>
          <w:p w14:paraId="1A93684A">
            <w:pPr>
              <w:jc w:val="center"/>
              <w:rPr>
                <w:rFonts w:hint="eastAsia" w:ascii="宋体" w:hAnsi="宋体" w:cs="宋体"/>
                <w:color w:val="auto"/>
                <w:szCs w:val="21"/>
                <w:highlight w:val="none"/>
              </w:rPr>
            </w:pPr>
            <w:r>
              <w:rPr>
                <w:rFonts w:hint="eastAsia" w:ascii="宋体" w:hAnsi="宋体" w:cs="宋体"/>
                <w:color w:val="auto"/>
                <w:szCs w:val="21"/>
                <w:highlight w:val="none"/>
              </w:rPr>
              <w:t>国别</w:t>
            </w:r>
          </w:p>
          <w:p w14:paraId="330F3A42">
            <w:pPr>
              <w:jc w:val="center"/>
              <w:rPr>
                <w:rFonts w:hint="eastAsia" w:ascii="宋体" w:hAnsi="宋体" w:cs="宋体"/>
                <w:color w:val="auto"/>
                <w:szCs w:val="21"/>
                <w:highlight w:val="none"/>
              </w:rPr>
            </w:pPr>
            <w:r>
              <w:rPr>
                <w:rFonts w:hint="eastAsia" w:ascii="宋体" w:hAnsi="宋体" w:cs="宋体"/>
                <w:color w:val="auto"/>
                <w:szCs w:val="21"/>
                <w:highlight w:val="none"/>
              </w:rPr>
              <w:t>产地</w:t>
            </w:r>
          </w:p>
        </w:tc>
        <w:tc>
          <w:tcPr>
            <w:tcW w:w="1134" w:type="dxa"/>
            <w:noWrap w:val="0"/>
            <w:vAlign w:val="center"/>
          </w:tcPr>
          <w:p w14:paraId="079DB1E4">
            <w:pPr>
              <w:jc w:val="center"/>
              <w:rPr>
                <w:rFonts w:hint="eastAsia" w:ascii="宋体" w:hAnsi="宋体" w:cs="宋体"/>
                <w:color w:val="auto"/>
                <w:szCs w:val="21"/>
                <w:highlight w:val="none"/>
              </w:rPr>
            </w:pPr>
            <w:r>
              <w:rPr>
                <w:rFonts w:hint="eastAsia" w:ascii="宋体" w:hAnsi="宋体" w:cs="宋体"/>
                <w:color w:val="auto"/>
                <w:szCs w:val="21"/>
                <w:highlight w:val="none"/>
              </w:rPr>
              <w:t>制造年份</w:t>
            </w:r>
          </w:p>
        </w:tc>
        <w:tc>
          <w:tcPr>
            <w:tcW w:w="1276" w:type="dxa"/>
            <w:noWrap w:val="0"/>
            <w:vAlign w:val="center"/>
          </w:tcPr>
          <w:p w14:paraId="15D94773">
            <w:pPr>
              <w:jc w:val="center"/>
              <w:rPr>
                <w:rFonts w:hint="eastAsia" w:ascii="宋体" w:hAnsi="宋体" w:cs="宋体"/>
                <w:color w:val="auto"/>
                <w:szCs w:val="21"/>
                <w:highlight w:val="none"/>
              </w:rPr>
            </w:pPr>
            <w:r>
              <w:rPr>
                <w:rFonts w:hint="eastAsia" w:ascii="宋体" w:hAnsi="宋体" w:cs="宋体"/>
                <w:color w:val="auto"/>
                <w:szCs w:val="21"/>
                <w:highlight w:val="none"/>
              </w:rPr>
              <w:t>已使用</w:t>
            </w:r>
          </w:p>
          <w:p w14:paraId="3A922689">
            <w:pPr>
              <w:jc w:val="center"/>
              <w:rPr>
                <w:rFonts w:hint="eastAsia" w:ascii="宋体" w:hAnsi="宋体" w:cs="宋体"/>
                <w:color w:val="auto"/>
                <w:szCs w:val="21"/>
                <w:highlight w:val="none"/>
              </w:rPr>
            </w:pPr>
            <w:r>
              <w:rPr>
                <w:rFonts w:hint="eastAsia" w:ascii="宋体" w:hAnsi="宋体" w:cs="宋体"/>
                <w:color w:val="auto"/>
                <w:szCs w:val="21"/>
                <w:highlight w:val="none"/>
              </w:rPr>
              <w:t>台时数</w:t>
            </w:r>
          </w:p>
        </w:tc>
        <w:tc>
          <w:tcPr>
            <w:tcW w:w="1134" w:type="dxa"/>
            <w:noWrap w:val="0"/>
            <w:vAlign w:val="center"/>
          </w:tcPr>
          <w:p w14:paraId="2BDC0944">
            <w:pPr>
              <w:jc w:val="center"/>
              <w:rPr>
                <w:rFonts w:hint="eastAsia" w:ascii="宋体" w:hAnsi="宋体" w:cs="宋体"/>
                <w:color w:val="auto"/>
                <w:szCs w:val="21"/>
                <w:highlight w:val="none"/>
              </w:rPr>
            </w:pPr>
            <w:r>
              <w:rPr>
                <w:rFonts w:hint="eastAsia" w:ascii="宋体" w:hAnsi="宋体" w:cs="宋体"/>
                <w:color w:val="auto"/>
                <w:szCs w:val="21"/>
                <w:highlight w:val="none"/>
              </w:rPr>
              <w:t>用途</w:t>
            </w:r>
          </w:p>
        </w:tc>
        <w:tc>
          <w:tcPr>
            <w:tcW w:w="1559" w:type="dxa"/>
            <w:noWrap w:val="0"/>
            <w:vAlign w:val="center"/>
          </w:tcPr>
          <w:p w14:paraId="1780DDEF">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31F0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4BA4D541">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5B8B97E0">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228879F8">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76F19796">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330E27B5">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21EA959C">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4A484E8B">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670EFD7">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28F705C7">
            <w:pPr>
              <w:spacing w:line="360" w:lineRule="auto"/>
              <w:ind w:firstLine="420" w:firstLineChars="200"/>
              <w:rPr>
                <w:rFonts w:hint="eastAsia" w:ascii="宋体" w:hAnsi="宋体" w:cs="宋体"/>
                <w:color w:val="auto"/>
                <w:szCs w:val="21"/>
                <w:highlight w:val="none"/>
              </w:rPr>
            </w:pPr>
          </w:p>
        </w:tc>
      </w:tr>
      <w:tr w14:paraId="6B7C9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0F9790AC">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28739C3D">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02311FDF">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0172716E">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27A9F3D6">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20DF2A5">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48D89E50">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43DC04D2">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047C5C84">
            <w:pPr>
              <w:spacing w:line="360" w:lineRule="auto"/>
              <w:ind w:firstLine="420" w:firstLineChars="200"/>
              <w:rPr>
                <w:rFonts w:hint="eastAsia" w:ascii="宋体" w:hAnsi="宋体" w:cs="宋体"/>
                <w:color w:val="auto"/>
                <w:szCs w:val="21"/>
                <w:highlight w:val="none"/>
              </w:rPr>
            </w:pPr>
          </w:p>
        </w:tc>
      </w:tr>
      <w:tr w14:paraId="0D97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2D0CAA6D">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79FE1ADC">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7DF4FFE1">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2789B4CE">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6719916A">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9D9FBB8">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754565C2">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0D1D0B7B">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10D4E158">
            <w:pPr>
              <w:spacing w:line="360" w:lineRule="auto"/>
              <w:ind w:firstLine="420" w:firstLineChars="200"/>
              <w:rPr>
                <w:rFonts w:hint="eastAsia" w:ascii="宋体" w:hAnsi="宋体" w:cs="宋体"/>
                <w:color w:val="auto"/>
                <w:szCs w:val="21"/>
                <w:highlight w:val="none"/>
              </w:rPr>
            </w:pPr>
          </w:p>
        </w:tc>
      </w:tr>
      <w:tr w14:paraId="1749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1CBB47D6">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2A23866D">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536CD665">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4FA8FF47">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268DF3BD">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719E3A34">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0D620B48">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681C923D">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70B4A82F">
            <w:pPr>
              <w:spacing w:line="360" w:lineRule="auto"/>
              <w:ind w:firstLine="420" w:firstLineChars="200"/>
              <w:rPr>
                <w:rFonts w:hint="eastAsia" w:ascii="宋体" w:hAnsi="宋体" w:cs="宋体"/>
                <w:color w:val="auto"/>
                <w:szCs w:val="21"/>
                <w:highlight w:val="none"/>
              </w:rPr>
            </w:pPr>
          </w:p>
        </w:tc>
      </w:tr>
      <w:tr w14:paraId="7D5B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38EB9540">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3AFEFB28">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3F7E6004">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5F0A91B7">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3347215B">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071E6B86">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18A47C25">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39C0E151">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16870F42">
            <w:pPr>
              <w:spacing w:line="360" w:lineRule="auto"/>
              <w:ind w:firstLine="420" w:firstLineChars="200"/>
              <w:rPr>
                <w:rFonts w:hint="eastAsia" w:ascii="宋体" w:hAnsi="宋体" w:cs="宋体"/>
                <w:color w:val="auto"/>
                <w:szCs w:val="21"/>
                <w:highlight w:val="none"/>
              </w:rPr>
            </w:pPr>
          </w:p>
        </w:tc>
      </w:tr>
    </w:tbl>
    <w:p w14:paraId="3181F1F1">
      <w:pPr>
        <w:rPr>
          <w:rFonts w:hint="eastAsia" w:ascii="宋体" w:hAnsi="宋体" w:cs="宋体"/>
          <w:color w:val="auto"/>
          <w:highlight w:val="none"/>
        </w:rPr>
      </w:pPr>
    </w:p>
    <w:p w14:paraId="54EF0CF9">
      <w:pPr>
        <w:rPr>
          <w:rFonts w:hint="eastAsia" w:ascii="宋体" w:hAnsi="宋体" w:cs="宋体"/>
          <w:color w:val="auto"/>
          <w:highlight w:val="none"/>
        </w:rPr>
      </w:pPr>
    </w:p>
    <w:p w14:paraId="5110F4AE">
      <w:pPr>
        <w:rPr>
          <w:rFonts w:hint="eastAsia" w:ascii="宋体" w:hAnsi="宋体" w:cs="宋体"/>
          <w:color w:val="auto"/>
          <w:highlight w:val="none"/>
        </w:rPr>
      </w:pPr>
      <w:r>
        <w:rPr>
          <w:rFonts w:hint="eastAsia" w:ascii="宋体" w:hAnsi="宋体" w:cs="宋体"/>
          <w:color w:val="auto"/>
          <w:highlight w:val="none"/>
        </w:rPr>
        <w:t>附表三：劳动力计划表</w:t>
      </w:r>
    </w:p>
    <w:p w14:paraId="2EE1120A">
      <w:pPr>
        <w:ind w:firstLine="7245" w:firstLineChars="3450"/>
        <w:rPr>
          <w:rFonts w:hint="eastAsia" w:ascii="宋体" w:hAnsi="宋体" w:cs="宋体"/>
          <w:color w:val="auto"/>
          <w:szCs w:val="21"/>
          <w:highlight w:val="none"/>
        </w:rPr>
      </w:pPr>
      <w:r>
        <w:rPr>
          <w:rFonts w:hint="eastAsia" w:ascii="宋体" w:hAnsi="宋体" w:cs="宋体"/>
          <w:color w:val="auto"/>
          <w:szCs w:val="21"/>
          <w:highlight w:val="none"/>
        </w:rPr>
        <w:t xml:space="preserve">    单位：人</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0862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7698F56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工种</w:t>
            </w:r>
          </w:p>
        </w:tc>
        <w:tc>
          <w:tcPr>
            <w:tcW w:w="8506" w:type="dxa"/>
            <w:gridSpan w:val="7"/>
            <w:noWrap w:val="0"/>
            <w:vAlign w:val="center"/>
          </w:tcPr>
          <w:p w14:paraId="45636F0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按工程施工阶段投入劳动力情况</w:t>
            </w:r>
          </w:p>
        </w:tc>
      </w:tr>
      <w:tr w14:paraId="2351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21D5D20F">
            <w:pPr>
              <w:spacing w:line="360" w:lineRule="auto"/>
              <w:jc w:val="center"/>
              <w:rPr>
                <w:rFonts w:hint="eastAsia" w:ascii="宋体" w:hAnsi="宋体" w:cs="宋体"/>
                <w:color w:val="auto"/>
                <w:szCs w:val="21"/>
                <w:highlight w:val="none"/>
              </w:rPr>
            </w:pPr>
          </w:p>
        </w:tc>
        <w:tc>
          <w:tcPr>
            <w:tcW w:w="961" w:type="dxa"/>
            <w:noWrap w:val="0"/>
            <w:vAlign w:val="center"/>
          </w:tcPr>
          <w:p w14:paraId="2F7E433E">
            <w:pPr>
              <w:spacing w:line="360" w:lineRule="auto"/>
              <w:jc w:val="center"/>
              <w:rPr>
                <w:rFonts w:hint="eastAsia" w:ascii="宋体" w:hAnsi="宋体" w:cs="宋体"/>
                <w:color w:val="auto"/>
                <w:szCs w:val="21"/>
                <w:highlight w:val="none"/>
              </w:rPr>
            </w:pPr>
          </w:p>
        </w:tc>
        <w:tc>
          <w:tcPr>
            <w:tcW w:w="1257" w:type="dxa"/>
            <w:noWrap w:val="0"/>
            <w:vAlign w:val="center"/>
          </w:tcPr>
          <w:p w14:paraId="2B42A761">
            <w:pPr>
              <w:spacing w:line="360" w:lineRule="auto"/>
              <w:jc w:val="center"/>
              <w:rPr>
                <w:rFonts w:hint="eastAsia" w:ascii="宋体" w:hAnsi="宋体" w:cs="宋体"/>
                <w:color w:val="auto"/>
                <w:szCs w:val="21"/>
                <w:highlight w:val="none"/>
              </w:rPr>
            </w:pPr>
          </w:p>
        </w:tc>
        <w:tc>
          <w:tcPr>
            <w:tcW w:w="1258" w:type="dxa"/>
            <w:noWrap w:val="0"/>
            <w:vAlign w:val="center"/>
          </w:tcPr>
          <w:p w14:paraId="5C9FEED6">
            <w:pPr>
              <w:spacing w:line="360" w:lineRule="auto"/>
              <w:jc w:val="center"/>
              <w:rPr>
                <w:rFonts w:hint="eastAsia" w:ascii="宋体" w:hAnsi="宋体" w:cs="宋体"/>
                <w:color w:val="auto"/>
                <w:szCs w:val="21"/>
                <w:highlight w:val="none"/>
              </w:rPr>
            </w:pPr>
          </w:p>
        </w:tc>
        <w:tc>
          <w:tcPr>
            <w:tcW w:w="1257" w:type="dxa"/>
            <w:noWrap w:val="0"/>
            <w:vAlign w:val="center"/>
          </w:tcPr>
          <w:p w14:paraId="2A4B1678">
            <w:pPr>
              <w:spacing w:line="360" w:lineRule="auto"/>
              <w:jc w:val="center"/>
              <w:rPr>
                <w:rFonts w:hint="eastAsia" w:ascii="宋体" w:hAnsi="宋体" w:cs="宋体"/>
                <w:color w:val="auto"/>
                <w:szCs w:val="21"/>
                <w:highlight w:val="none"/>
              </w:rPr>
            </w:pPr>
          </w:p>
        </w:tc>
        <w:tc>
          <w:tcPr>
            <w:tcW w:w="1258" w:type="dxa"/>
            <w:noWrap w:val="0"/>
            <w:vAlign w:val="center"/>
          </w:tcPr>
          <w:p w14:paraId="161A79E5">
            <w:pPr>
              <w:spacing w:line="360" w:lineRule="auto"/>
              <w:jc w:val="center"/>
              <w:rPr>
                <w:rFonts w:hint="eastAsia" w:ascii="宋体" w:hAnsi="宋体" w:cs="宋体"/>
                <w:color w:val="auto"/>
                <w:szCs w:val="21"/>
                <w:highlight w:val="none"/>
              </w:rPr>
            </w:pPr>
          </w:p>
        </w:tc>
        <w:tc>
          <w:tcPr>
            <w:tcW w:w="1257" w:type="dxa"/>
            <w:noWrap w:val="0"/>
            <w:vAlign w:val="center"/>
          </w:tcPr>
          <w:p w14:paraId="5F5AC721">
            <w:pPr>
              <w:spacing w:line="360" w:lineRule="auto"/>
              <w:jc w:val="center"/>
              <w:rPr>
                <w:rFonts w:hint="eastAsia" w:ascii="宋体" w:hAnsi="宋体" w:cs="宋体"/>
                <w:color w:val="auto"/>
                <w:szCs w:val="21"/>
                <w:highlight w:val="none"/>
              </w:rPr>
            </w:pPr>
          </w:p>
        </w:tc>
        <w:tc>
          <w:tcPr>
            <w:tcW w:w="1258" w:type="dxa"/>
            <w:noWrap w:val="0"/>
            <w:vAlign w:val="center"/>
          </w:tcPr>
          <w:p w14:paraId="53CBD9D7">
            <w:pPr>
              <w:spacing w:line="360" w:lineRule="auto"/>
              <w:jc w:val="center"/>
              <w:rPr>
                <w:rFonts w:hint="eastAsia" w:ascii="宋体" w:hAnsi="宋体" w:cs="宋体"/>
                <w:color w:val="auto"/>
                <w:szCs w:val="21"/>
                <w:highlight w:val="none"/>
              </w:rPr>
            </w:pPr>
          </w:p>
        </w:tc>
      </w:tr>
      <w:tr w14:paraId="68BC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5C9C707A">
            <w:pPr>
              <w:spacing w:line="360" w:lineRule="auto"/>
              <w:jc w:val="center"/>
              <w:rPr>
                <w:rFonts w:hint="eastAsia" w:ascii="宋体" w:hAnsi="宋体" w:cs="宋体"/>
                <w:color w:val="auto"/>
                <w:szCs w:val="21"/>
                <w:highlight w:val="none"/>
              </w:rPr>
            </w:pPr>
          </w:p>
        </w:tc>
        <w:tc>
          <w:tcPr>
            <w:tcW w:w="961" w:type="dxa"/>
            <w:noWrap w:val="0"/>
            <w:vAlign w:val="center"/>
          </w:tcPr>
          <w:p w14:paraId="2012F813">
            <w:pPr>
              <w:spacing w:line="360" w:lineRule="auto"/>
              <w:jc w:val="center"/>
              <w:rPr>
                <w:rFonts w:hint="eastAsia" w:ascii="宋体" w:hAnsi="宋体" w:cs="宋体"/>
                <w:color w:val="auto"/>
                <w:szCs w:val="21"/>
                <w:highlight w:val="none"/>
              </w:rPr>
            </w:pPr>
          </w:p>
        </w:tc>
        <w:tc>
          <w:tcPr>
            <w:tcW w:w="1257" w:type="dxa"/>
            <w:noWrap w:val="0"/>
            <w:vAlign w:val="center"/>
          </w:tcPr>
          <w:p w14:paraId="3B38CC96">
            <w:pPr>
              <w:spacing w:line="360" w:lineRule="auto"/>
              <w:jc w:val="center"/>
              <w:rPr>
                <w:rFonts w:hint="eastAsia" w:ascii="宋体" w:hAnsi="宋体" w:cs="宋体"/>
                <w:color w:val="auto"/>
                <w:szCs w:val="21"/>
                <w:highlight w:val="none"/>
              </w:rPr>
            </w:pPr>
          </w:p>
        </w:tc>
        <w:tc>
          <w:tcPr>
            <w:tcW w:w="1258" w:type="dxa"/>
            <w:noWrap w:val="0"/>
            <w:vAlign w:val="center"/>
          </w:tcPr>
          <w:p w14:paraId="77392964">
            <w:pPr>
              <w:spacing w:line="360" w:lineRule="auto"/>
              <w:jc w:val="center"/>
              <w:rPr>
                <w:rFonts w:hint="eastAsia" w:ascii="宋体" w:hAnsi="宋体" w:cs="宋体"/>
                <w:color w:val="auto"/>
                <w:szCs w:val="21"/>
                <w:highlight w:val="none"/>
              </w:rPr>
            </w:pPr>
          </w:p>
        </w:tc>
        <w:tc>
          <w:tcPr>
            <w:tcW w:w="1257" w:type="dxa"/>
            <w:noWrap w:val="0"/>
            <w:vAlign w:val="center"/>
          </w:tcPr>
          <w:p w14:paraId="0A3AB977">
            <w:pPr>
              <w:spacing w:line="360" w:lineRule="auto"/>
              <w:jc w:val="center"/>
              <w:rPr>
                <w:rFonts w:hint="eastAsia" w:ascii="宋体" w:hAnsi="宋体" w:cs="宋体"/>
                <w:color w:val="auto"/>
                <w:szCs w:val="21"/>
                <w:highlight w:val="none"/>
              </w:rPr>
            </w:pPr>
          </w:p>
        </w:tc>
        <w:tc>
          <w:tcPr>
            <w:tcW w:w="1258" w:type="dxa"/>
            <w:noWrap w:val="0"/>
            <w:vAlign w:val="center"/>
          </w:tcPr>
          <w:p w14:paraId="5FA99839">
            <w:pPr>
              <w:spacing w:line="360" w:lineRule="auto"/>
              <w:jc w:val="center"/>
              <w:rPr>
                <w:rFonts w:hint="eastAsia" w:ascii="宋体" w:hAnsi="宋体" w:cs="宋体"/>
                <w:color w:val="auto"/>
                <w:szCs w:val="21"/>
                <w:highlight w:val="none"/>
              </w:rPr>
            </w:pPr>
          </w:p>
        </w:tc>
        <w:tc>
          <w:tcPr>
            <w:tcW w:w="1257" w:type="dxa"/>
            <w:noWrap w:val="0"/>
            <w:vAlign w:val="center"/>
          </w:tcPr>
          <w:p w14:paraId="6D7B940C">
            <w:pPr>
              <w:spacing w:line="360" w:lineRule="auto"/>
              <w:jc w:val="center"/>
              <w:rPr>
                <w:rFonts w:hint="eastAsia" w:ascii="宋体" w:hAnsi="宋体" w:cs="宋体"/>
                <w:color w:val="auto"/>
                <w:szCs w:val="21"/>
                <w:highlight w:val="none"/>
              </w:rPr>
            </w:pPr>
          </w:p>
        </w:tc>
        <w:tc>
          <w:tcPr>
            <w:tcW w:w="1258" w:type="dxa"/>
            <w:noWrap w:val="0"/>
            <w:vAlign w:val="center"/>
          </w:tcPr>
          <w:p w14:paraId="1D91348F">
            <w:pPr>
              <w:spacing w:line="360" w:lineRule="auto"/>
              <w:jc w:val="center"/>
              <w:rPr>
                <w:rFonts w:hint="eastAsia" w:ascii="宋体" w:hAnsi="宋体" w:cs="宋体"/>
                <w:color w:val="auto"/>
                <w:szCs w:val="21"/>
                <w:highlight w:val="none"/>
              </w:rPr>
            </w:pPr>
          </w:p>
        </w:tc>
      </w:tr>
      <w:tr w14:paraId="2E9DD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602735BC">
            <w:pPr>
              <w:spacing w:line="360" w:lineRule="auto"/>
              <w:jc w:val="center"/>
              <w:rPr>
                <w:rFonts w:hint="eastAsia" w:ascii="宋体" w:hAnsi="宋体" w:cs="宋体"/>
                <w:color w:val="auto"/>
                <w:szCs w:val="21"/>
                <w:highlight w:val="none"/>
              </w:rPr>
            </w:pPr>
          </w:p>
        </w:tc>
        <w:tc>
          <w:tcPr>
            <w:tcW w:w="961" w:type="dxa"/>
            <w:noWrap w:val="0"/>
            <w:vAlign w:val="center"/>
          </w:tcPr>
          <w:p w14:paraId="021C750B">
            <w:pPr>
              <w:spacing w:line="360" w:lineRule="auto"/>
              <w:jc w:val="center"/>
              <w:rPr>
                <w:rFonts w:hint="eastAsia" w:ascii="宋体" w:hAnsi="宋体" w:cs="宋体"/>
                <w:color w:val="auto"/>
                <w:szCs w:val="21"/>
                <w:highlight w:val="none"/>
              </w:rPr>
            </w:pPr>
          </w:p>
        </w:tc>
        <w:tc>
          <w:tcPr>
            <w:tcW w:w="1257" w:type="dxa"/>
            <w:noWrap w:val="0"/>
            <w:vAlign w:val="center"/>
          </w:tcPr>
          <w:p w14:paraId="4C0EFAD8">
            <w:pPr>
              <w:spacing w:line="360" w:lineRule="auto"/>
              <w:jc w:val="center"/>
              <w:rPr>
                <w:rFonts w:hint="eastAsia" w:ascii="宋体" w:hAnsi="宋体" w:cs="宋体"/>
                <w:color w:val="auto"/>
                <w:szCs w:val="21"/>
                <w:highlight w:val="none"/>
              </w:rPr>
            </w:pPr>
          </w:p>
        </w:tc>
        <w:tc>
          <w:tcPr>
            <w:tcW w:w="1258" w:type="dxa"/>
            <w:noWrap w:val="0"/>
            <w:vAlign w:val="center"/>
          </w:tcPr>
          <w:p w14:paraId="766F364C">
            <w:pPr>
              <w:spacing w:line="360" w:lineRule="auto"/>
              <w:jc w:val="center"/>
              <w:rPr>
                <w:rFonts w:hint="eastAsia" w:ascii="宋体" w:hAnsi="宋体" w:cs="宋体"/>
                <w:color w:val="auto"/>
                <w:szCs w:val="21"/>
                <w:highlight w:val="none"/>
              </w:rPr>
            </w:pPr>
          </w:p>
        </w:tc>
        <w:tc>
          <w:tcPr>
            <w:tcW w:w="1257" w:type="dxa"/>
            <w:noWrap w:val="0"/>
            <w:vAlign w:val="center"/>
          </w:tcPr>
          <w:p w14:paraId="1023B22A">
            <w:pPr>
              <w:spacing w:line="360" w:lineRule="auto"/>
              <w:jc w:val="center"/>
              <w:rPr>
                <w:rFonts w:hint="eastAsia" w:ascii="宋体" w:hAnsi="宋体" w:cs="宋体"/>
                <w:color w:val="auto"/>
                <w:szCs w:val="21"/>
                <w:highlight w:val="none"/>
              </w:rPr>
            </w:pPr>
          </w:p>
        </w:tc>
        <w:tc>
          <w:tcPr>
            <w:tcW w:w="1258" w:type="dxa"/>
            <w:noWrap w:val="0"/>
            <w:vAlign w:val="center"/>
          </w:tcPr>
          <w:p w14:paraId="57719C83">
            <w:pPr>
              <w:spacing w:line="360" w:lineRule="auto"/>
              <w:jc w:val="center"/>
              <w:rPr>
                <w:rFonts w:hint="eastAsia" w:ascii="宋体" w:hAnsi="宋体" w:cs="宋体"/>
                <w:color w:val="auto"/>
                <w:szCs w:val="21"/>
                <w:highlight w:val="none"/>
              </w:rPr>
            </w:pPr>
          </w:p>
        </w:tc>
        <w:tc>
          <w:tcPr>
            <w:tcW w:w="1257" w:type="dxa"/>
            <w:noWrap w:val="0"/>
            <w:vAlign w:val="center"/>
          </w:tcPr>
          <w:p w14:paraId="104E9AA7">
            <w:pPr>
              <w:spacing w:line="360" w:lineRule="auto"/>
              <w:jc w:val="center"/>
              <w:rPr>
                <w:rFonts w:hint="eastAsia" w:ascii="宋体" w:hAnsi="宋体" w:cs="宋体"/>
                <w:color w:val="auto"/>
                <w:szCs w:val="21"/>
                <w:highlight w:val="none"/>
              </w:rPr>
            </w:pPr>
          </w:p>
        </w:tc>
        <w:tc>
          <w:tcPr>
            <w:tcW w:w="1258" w:type="dxa"/>
            <w:noWrap w:val="0"/>
            <w:vAlign w:val="center"/>
          </w:tcPr>
          <w:p w14:paraId="68173B39">
            <w:pPr>
              <w:spacing w:line="360" w:lineRule="auto"/>
              <w:jc w:val="center"/>
              <w:rPr>
                <w:rFonts w:hint="eastAsia" w:ascii="宋体" w:hAnsi="宋体" w:cs="宋体"/>
                <w:color w:val="auto"/>
                <w:szCs w:val="21"/>
                <w:highlight w:val="none"/>
              </w:rPr>
            </w:pPr>
          </w:p>
        </w:tc>
      </w:tr>
      <w:tr w14:paraId="786E0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2D885B9B">
            <w:pPr>
              <w:spacing w:line="360" w:lineRule="auto"/>
              <w:jc w:val="center"/>
              <w:rPr>
                <w:rFonts w:hint="eastAsia" w:ascii="宋体" w:hAnsi="宋体" w:cs="宋体"/>
                <w:color w:val="auto"/>
                <w:szCs w:val="21"/>
                <w:highlight w:val="none"/>
              </w:rPr>
            </w:pPr>
          </w:p>
        </w:tc>
        <w:tc>
          <w:tcPr>
            <w:tcW w:w="961" w:type="dxa"/>
            <w:noWrap w:val="0"/>
            <w:vAlign w:val="center"/>
          </w:tcPr>
          <w:p w14:paraId="4C618C8E">
            <w:pPr>
              <w:spacing w:line="360" w:lineRule="auto"/>
              <w:jc w:val="center"/>
              <w:rPr>
                <w:rFonts w:hint="eastAsia" w:ascii="宋体" w:hAnsi="宋体" w:cs="宋体"/>
                <w:color w:val="auto"/>
                <w:szCs w:val="21"/>
                <w:highlight w:val="none"/>
              </w:rPr>
            </w:pPr>
          </w:p>
        </w:tc>
        <w:tc>
          <w:tcPr>
            <w:tcW w:w="1257" w:type="dxa"/>
            <w:noWrap w:val="0"/>
            <w:vAlign w:val="center"/>
          </w:tcPr>
          <w:p w14:paraId="6900DD58">
            <w:pPr>
              <w:spacing w:line="360" w:lineRule="auto"/>
              <w:jc w:val="center"/>
              <w:rPr>
                <w:rFonts w:hint="eastAsia" w:ascii="宋体" w:hAnsi="宋体" w:cs="宋体"/>
                <w:color w:val="auto"/>
                <w:szCs w:val="21"/>
                <w:highlight w:val="none"/>
              </w:rPr>
            </w:pPr>
          </w:p>
        </w:tc>
        <w:tc>
          <w:tcPr>
            <w:tcW w:w="1258" w:type="dxa"/>
            <w:noWrap w:val="0"/>
            <w:vAlign w:val="center"/>
          </w:tcPr>
          <w:p w14:paraId="2FEDB390">
            <w:pPr>
              <w:spacing w:line="360" w:lineRule="auto"/>
              <w:jc w:val="center"/>
              <w:rPr>
                <w:rFonts w:hint="eastAsia" w:ascii="宋体" w:hAnsi="宋体" w:cs="宋体"/>
                <w:color w:val="auto"/>
                <w:szCs w:val="21"/>
                <w:highlight w:val="none"/>
              </w:rPr>
            </w:pPr>
          </w:p>
        </w:tc>
        <w:tc>
          <w:tcPr>
            <w:tcW w:w="1257" w:type="dxa"/>
            <w:noWrap w:val="0"/>
            <w:vAlign w:val="center"/>
          </w:tcPr>
          <w:p w14:paraId="50ECF6F0">
            <w:pPr>
              <w:spacing w:line="360" w:lineRule="auto"/>
              <w:jc w:val="center"/>
              <w:rPr>
                <w:rFonts w:hint="eastAsia" w:ascii="宋体" w:hAnsi="宋体" w:cs="宋体"/>
                <w:color w:val="auto"/>
                <w:szCs w:val="21"/>
                <w:highlight w:val="none"/>
              </w:rPr>
            </w:pPr>
          </w:p>
        </w:tc>
        <w:tc>
          <w:tcPr>
            <w:tcW w:w="1258" w:type="dxa"/>
            <w:noWrap w:val="0"/>
            <w:vAlign w:val="center"/>
          </w:tcPr>
          <w:p w14:paraId="1AB37E06">
            <w:pPr>
              <w:spacing w:line="360" w:lineRule="auto"/>
              <w:jc w:val="center"/>
              <w:rPr>
                <w:rFonts w:hint="eastAsia" w:ascii="宋体" w:hAnsi="宋体" w:cs="宋体"/>
                <w:color w:val="auto"/>
                <w:szCs w:val="21"/>
                <w:highlight w:val="none"/>
              </w:rPr>
            </w:pPr>
          </w:p>
        </w:tc>
        <w:tc>
          <w:tcPr>
            <w:tcW w:w="1257" w:type="dxa"/>
            <w:noWrap w:val="0"/>
            <w:vAlign w:val="center"/>
          </w:tcPr>
          <w:p w14:paraId="0147604D">
            <w:pPr>
              <w:spacing w:line="360" w:lineRule="auto"/>
              <w:jc w:val="center"/>
              <w:rPr>
                <w:rFonts w:hint="eastAsia" w:ascii="宋体" w:hAnsi="宋体" w:cs="宋体"/>
                <w:color w:val="auto"/>
                <w:szCs w:val="21"/>
                <w:highlight w:val="none"/>
              </w:rPr>
            </w:pPr>
          </w:p>
        </w:tc>
        <w:tc>
          <w:tcPr>
            <w:tcW w:w="1258" w:type="dxa"/>
            <w:noWrap w:val="0"/>
            <w:vAlign w:val="center"/>
          </w:tcPr>
          <w:p w14:paraId="4F17F72D">
            <w:pPr>
              <w:spacing w:line="360" w:lineRule="auto"/>
              <w:jc w:val="center"/>
              <w:rPr>
                <w:rFonts w:hint="eastAsia" w:ascii="宋体" w:hAnsi="宋体" w:cs="宋体"/>
                <w:color w:val="auto"/>
                <w:szCs w:val="21"/>
                <w:highlight w:val="none"/>
              </w:rPr>
            </w:pPr>
          </w:p>
        </w:tc>
      </w:tr>
      <w:tr w14:paraId="278A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3D46FA13">
            <w:pPr>
              <w:spacing w:line="360" w:lineRule="auto"/>
              <w:jc w:val="center"/>
              <w:rPr>
                <w:rFonts w:hint="eastAsia" w:ascii="宋体" w:hAnsi="宋体" w:cs="宋体"/>
                <w:color w:val="auto"/>
                <w:szCs w:val="21"/>
                <w:highlight w:val="none"/>
              </w:rPr>
            </w:pPr>
          </w:p>
        </w:tc>
        <w:tc>
          <w:tcPr>
            <w:tcW w:w="961" w:type="dxa"/>
            <w:noWrap w:val="0"/>
            <w:vAlign w:val="center"/>
          </w:tcPr>
          <w:p w14:paraId="12654CFD">
            <w:pPr>
              <w:spacing w:line="360" w:lineRule="auto"/>
              <w:jc w:val="center"/>
              <w:rPr>
                <w:rFonts w:hint="eastAsia" w:ascii="宋体" w:hAnsi="宋体" w:cs="宋体"/>
                <w:color w:val="auto"/>
                <w:szCs w:val="21"/>
                <w:highlight w:val="none"/>
              </w:rPr>
            </w:pPr>
          </w:p>
        </w:tc>
        <w:tc>
          <w:tcPr>
            <w:tcW w:w="1257" w:type="dxa"/>
            <w:noWrap w:val="0"/>
            <w:vAlign w:val="center"/>
          </w:tcPr>
          <w:p w14:paraId="3C2A0343">
            <w:pPr>
              <w:spacing w:line="360" w:lineRule="auto"/>
              <w:jc w:val="center"/>
              <w:rPr>
                <w:rFonts w:hint="eastAsia" w:ascii="宋体" w:hAnsi="宋体" w:cs="宋体"/>
                <w:color w:val="auto"/>
                <w:szCs w:val="21"/>
                <w:highlight w:val="none"/>
              </w:rPr>
            </w:pPr>
          </w:p>
        </w:tc>
        <w:tc>
          <w:tcPr>
            <w:tcW w:w="1258" w:type="dxa"/>
            <w:noWrap w:val="0"/>
            <w:vAlign w:val="center"/>
          </w:tcPr>
          <w:p w14:paraId="61328FDB">
            <w:pPr>
              <w:spacing w:line="360" w:lineRule="auto"/>
              <w:jc w:val="center"/>
              <w:rPr>
                <w:rFonts w:hint="eastAsia" w:ascii="宋体" w:hAnsi="宋体" w:cs="宋体"/>
                <w:color w:val="auto"/>
                <w:szCs w:val="21"/>
                <w:highlight w:val="none"/>
              </w:rPr>
            </w:pPr>
          </w:p>
        </w:tc>
        <w:tc>
          <w:tcPr>
            <w:tcW w:w="1257" w:type="dxa"/>
            <w:noWrap w:val="0"/>
            <w:vAlign w:val="center"/>
          </w:tcPr>
          <w:p w14:paraId="5C66DD0E">
            <w:pPr>
              <w:spacing w:line="360" w:lineRule="auto"/>
              <w:jc w:val="center"/>
              <w:rPr>
                <w:rFonts w:hint="eastAsia" w:ascii="宋体" w:hAnsi="宋体" w:cs="宋体"/>
                <w:color w:val="auto"/>
                <w:szCs w:val="21"/>
                <w:highlight w:val="none"/>
              </w:rPr>
            </w:pPr>
          </w:p>
        </w:tc>
        <w:tc>
          <w:tcPr>
            <w:tcW w:w="1258" w:type="dxa"/>
            <w:noWrap w:val="0"/>
            <w:vAlign w:val="center"/>
          </w:tcPr>
          <w:p w14:paraId="37DC05B2">
            <w:pPr>
              <w:spacing w:line="360" w:lineRule="auto"/>
              <w:jc w:val="center"/>
              <w:rPr>
                <w:rFonts w:hint="eastAsia" w:ascii="宋体" w:hAnsi="宋体" w:cs="宋体"/>
                <w:color w:val="auto"/>
                <w:szCs w:val="21"/>
                <w:highlight w:val="none"/>
              </w:rPr>
            </w:pPr>
          </w:p>
        </w:tc>
        <w:tc>
          <w:tcPr>
            <w:tcW w:w="1257" w:type="dxa"/>
            <w:noWrap w:val="0"/>
            <w:vAlign w:val="center"/>
          </w:tcPr>
          <w:p w14:paraId="0C394BC0">
            <w:pPr>
              <w:spacing w:line="360" w:lineRule="auto"/>
              <w:jc w:val="center"/>
              <w:rPr>
                <w:rFonts w:hint="eastAsia" w:ascii="宋体" w:hAnsi="宋体" w:cs="宋体"/>
                <w:color w:val="auto"/>
                <w:szCs w:val="21"/>
                <w:highlight w:val="none"/>
              </w:rPr>
            </w:pPr>
          </w:p>
        </w:tc>
        <w:tc>
          <w:tcPr>
            <w:tcW w:w="1258" w:type="dxa"/>
            <w:noWrap w:val="0"/>
            <w:vAlign w:val="center"/>
          </w:tcPr>
          <w:p w14:paraId="42F5FAC1">
            <w:pPr>
              <w:spacing w:line="360" w:lineRule="auto"/>
              <w:jc w:val="center"/>
              <w:rPr>
                <w:rFonts w:hint="eastAsia" w:ascii="宋体" w:hAnsi="宋体" w:cs="宋体"/>
                <w:color w:val="auto"/>
                <w:szCs w:val="21"/>
                <w:highlight w:val="none"/>
              </w:rPr>
            </w:pPr>
          </w:p>
        </w:tc>
      </w:tr>
      <w:tr w14:paraId="1438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57FAA8A4">
            <w:pPr>
              <w:spacing w:line="360" w:lineRule="auto"/>
              <w:jc w:val="center"/>
              <w:rPr>
                <w:rFonts w:hint="eastAsia" w:ascii="宋体" w:hAnsi="宋体" w:cs="宋体"/>
                <w:color w:val="auto"/>
                <w:szCs w:val="21"/>
                <w:highlight w:val="none"/>
              </w:rPr>
            </w:pPr>
          </w:p>
        </w:tc>
        <w:tc>
          <w:tcPr>
            <w:tcW w:w="961" w:type="dxa"/>
            <w:noWrap w:val="0"/>
            <w:vAlign w:val="center"/>
          </w:tcPr>
          <w:p w14:paraId="64419587">
            <w:pPr>
              <w:spacing w:line="360" w:lineRule="auto"/>
              <w:jc w:val="center"/>
              <w:rPr>
                <w:rFonts w:hint="eastAsia" w:ascii="宋体" w:hAnsi="宋体" w:cs="宋体"/>
                <w:color w:val="auto"/>
                <w:szCs w:val="21"/>
                <w:highlight w:val="none"/>
              </w:rPr>
            </w:pPr>
          </w:p>
        </w:tc>
        <w:tc>
          <w:tcPr>
            <w:tcW w:w="1257" w:type="dxa"/>
            <w:noWrap w:val="0"/>
            <w:vAlign w:val="center"/>
          </w:tcPr>
          <w:p w14:paraId="56E9A2A6">
            <w:pPr>
              <w:spacing w:line="360" w:lineRule="auto"/>
              <w:jc w:val="center"/>
              <w:rPr>
                <w:rFonts w:hint="eastAsia" w:ascii="宋体" w:hAnsi="宋体" w:cs="宋体"/>
                <w:color w:val="auto"/>
                <w:szCs w:val="21"/>
                <w:highlight w:val="none"/>
              </w:rPr>
            </w:pPr>
          </w:p>
        </w:tc>
        <w:tc>
          <w:tcPr>
            <w:tcW w:w="1258" w:type="dxa"/>
            <w:noWrap w:val="0"/>
            <w:vAlign w:val="center"/>
          </w:tcPr>
          <w:p w14:paraId="5319BE29">
            <w:pPr>
              <w:spacing w:line="360" w:lineRule="auto"/>
              <w:jc w:val="center"/>
              <w:rPr>
                <w:rFonts w:hint="eastAsia" w:ascii="宋体" w:hAnsi="宋体" w:cs="宋体"/>
                <w:color w:val="auto"/>
                <w:szCs w:val="21"/>
                <w:highlight w:val="none"/>
              </w:rPr>
            </w:pPr>
          </w:p>
        </w:tc>
        <w:tc>
          <w:tcPr>
            <w:tcW w:w="1257" w:type="dxa"/>
            <w:noWrap w:val="0"/>
            <w:vAlign w:val="center"/>
          </w:tcPr>
          <w:p w14:paraId="10E492FA">
            <w:pPr>
              <w:spacing w:line="360" w:lineRule="auto"/>
              <w:jc w:val="center"/>
              <w:rPr>
                <w:rFonts w:hint="eastAsia" w:ascii="宋体" w:hAnsi="宋体" w:cs="宋体"/>
                <w:color w:val="auto"/>
                <w:szCs w:val="21"/>
                <w:highlight w:val="none"/>
              </w:rPr>
            </w:pPr>
          </w:p>
        </w:tc>
        <w:tc>
          <w:tcPr>
            <w:tcW w:w="1258" w:type="dxa"/>
            <w:noWrap w:val="0"/>
            <w:vAlign w:val="center"/>
          </w:tcPr>
          <w:p w14:paraId="08CDCDF3">
            <w:pPr>
              <w:spacing w:line="360" w:lineRule="auto"/>
              <w:jc w:val="center"/>
              <w:rPr>
                <w:rFonts w:hint="eastAsia" w:ascii="宋体" w:hAnsi="宋体" w:cs="宋体"/>
                <w:color w:val="auto"/>
                <w:szCs w:val="21"/>
                <w:highlight w:val="none"/>
              </w:rPr>
            </w:pPr>
          </w:p>
        </w:tc>
        <w:tc>
          <w:tcPr>
            <w:tcW w:w="1257" w:type="dxa"/>
            <w:noWrap w:val="0"/>
            <w:vAlign w:val="center"/>
          </w:tcPr>
          <w:p w14:paraId="584AA21C">
            <w:pPr>
              <w:spacing w:line="360" w:lineRule="auto"/>
              <w:jc w:val="center"/>
              <w:rPr>
                <w:rFonts w:hint="eastAsia" w:ascii="宋体" w:hAnsi="宋体" w:cs="宋体"/>
                <w:color w:val="auto"/>
                <w:szCs w:val="21"/>
                <w:highlight w:val="none"/>
              </w:rPr>
            </w:pPr>
          </w:p>
        </w:tc>
        <w:tc>
          <w:tcPr>
            <w:tcW w:w="1258" w:type="dxa"/>
            <w:noWrap w:val="0"/>
            <w:vAlign w:val="center"/>
          </w:tcPr>
          <w:p w14:paraId="73443EB9">
            <w:pPr>
              <w:spacing w:line="360" w:lineRule="auto"/>
              <w:jc w:val="center"/>
              <w:rPr>
                <w:rFonts w:hint="eastAsia" w:ascii="宋体" w:hAnsi="宋体" w:cs="宋体"/>
                <w:color w:val="auto"/>
                <w:szCs w:val="21"/>
                <w:highlight w:val="none"/>
              </w:rPr>
            </w:pPr>
          </w:p>
        </w:tc>
      </w:tr>
      <w:tr w14:paraId="78EE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0C6F88D3">
            <w:pPr>
              <w:spacing w:line="360" w:lineRule="auto"/>
              <w:jc w:val="center"/>
              <w:rPr>
                <w:rFonts w:hint="eastAsia" w:ascii="宋体" w:hAnsi="宋体" w:cs="宋体"/>
                <w:color w:val="auto"/>
                <w:szCs w:val="21"/>
                <w:highlight w:val="none"/>
              </w:rPr>
            </w:pPr>
          </w:p>
        </w:tc>
        <w:tc>
          <w:tcPr>
            <w:tcW w:w="961" w:type="dxa"/>
            <w:noWrap w:val="0"/>
            <w:vAlign w:val="center"/>
          </w:tcPr>
          <w:p w14:paraId="62F90A3E">
            <w:pPr>
              <w:spacing w:line="360" w:lineRule="auto"/>
              <w:jc w:val="center"/>
              <w:rPr>
                <w:rFonts w:hint="eastAsia" w:ascii="宋体" w:hAnsi="宋体" w:cs="宋体"/>
                <w:color w:val="auto"/>
                <w:szCs w:val="21"/>
                <w:highlight w:val="none"/>
              </w:rPr>
            </w:pPr>
          </w:p>
        </w:tc>
        <w:tc>
          <w:tcPr>
            <w:tcW w:w="1257" w:type="dxa"/>
            <w:noWrap w:val="0"/>
            <w:vAlign w:val="center"/>
          </w:tcPr>
          <w:p w14:paraId="4060CC71">
            <w:pPr>
              <w:spacing w:line="360" w:lineRule="auto"/>
              <w:jc w:val="center"/>
              <w:rPr>
                <w:rFonts w:hint="eastAsia" w:ascii="宋体" w:hAnsi="宋体" w:cs="宋体"/>
                <w:color w:val="auto"/>
                <w:szCs w:val="21"/>
                <w:highlight w:val="none"/>
              </w:rPr>
            </w:pPr>
          </w:p>
        </w:tc>
        <w:tc>
          <w:tcPr>
            <w:tcW w:w="1258" w:type="dxa"/>
            <w:noWrap w:val="0"/>
            <w:vAlign w:val="center"/>
          </w:tcPr>
          <w:p w14:paraId="76E699C3">
            <w:pPr>
              <w:spacing w:line="360" w:lineRule="auto"/>
              <w:jc w:val="center"/>
              <w:rPr>
                <w:rFonts w:hint="eastAsia" w:ascii="宋体" w:hAnsi="宋体" w:cs="宋体"/>
                <w:color w:val="auto"/>
                <w:szCs w:val="21"/>
                <w:highlight w:val="none"/>
              </w:rPr>
            </w:pPr>
          </w:p>
        </w:tc>
        <w:tc>
          <w:tcPr>
            <w:tcW w:w="1257" w:type="dxa"/>
            <w:noWrap w:val="0"/>
            <w:vAlign w:val="center"/>
          </w:tcPr>
          <w:p w14:paraId="5272B346">
            <w:pPr>
              <w:spacing w:line="360" w:lineRule="auto"/>
              <w:jc w:val="center"/>
              <w:rPr>
                <w:rFonts w:hint="eastAsia" w:ascii="宋体" w:hAnsi="宋体" w:cs="宋体"/>
                <w:color w:val="auto"/>
                <w:szCs w:val="21"/>
                <w:highlight w:val="none"/>
              </w:rPr>
            </w:pPr>
          </w:p>
        </w:tc>
        <w:tc>
          <w:tcPr>
            <w:tcW w:w="1258" w:type="dxa"/>
            <w:noWrap w:val="0"/>
            <w:vAlign w:val="center"/>
          </w:tcPr>
          <w:p w14:paraId="32786082">
            <w:pPr>
              <w:spacing w:line="360" w:lineRule="auto"/>
              <w:jc w:val="center"/>
              <w:rPr>
                <w:rFonts w:hint="eastAsia" w:ascii="宋体" w:hAnsi="宋体" w:cs="宋体"/>
                <w:color w:val="auto"/>
                <w:szCs w:val="21"/>
                <w:highlight w:val="none"/>
              </w:rPr>
            </w:pPr>
          </w:p>
        </w:tc>
        <w:tc>
          <w:tcPr>
            <w:tcW w:w="1257" w:type="dxa"/>
            <w:noWrap w:val="0"/>
            <w:vAlign w:val="center"/>
          </w:tcPr>
          <w:p w14:paraId="200F2BB3">
            <w:pPr>
              <w:spacing w:line="360" w:lineRule="auto"/>
              <w:jc w:val="center"/>
              <w:rPr>
                <w:rFonts w:hint="eastAsia" w:ascii="宋体" w:hAnsi="宋体" w:cs="宋体"/>
                <w:color w:val="auto"/>
                <w:szCs w:val="21"/>
                <w:highlight w:val="none"/>
              </w:rPr>
            </w:pPr>
          </w:p>
        </w:tc>
        <w:tc>
          <w:tcPr>
            <w:tcW w:w="1258" w:type="dxa"/>
            <w:noWrap w:val="0"/>
            <w:vAlign w:val="center"/>
          </w:tcPr>
          <w:p w14:paraId="2676FC51">
            <w:pPr>
              <w:spacing w:line="360" w:lineRule="auto"/>
              <w:jc w:val="center"/>
              <w:rPr>
                <w:rFonts w:hint="eastAsia" w:ascii="宋体" w:hAnsi="宋体" w:cs="宋体"/>
                <w:color w:val="auto"/>
                <w:szCs w:val="21"/>
                <w:highlight w:val="none"/>
              </w:rPr>
            </w:pPr>
          </w:p>
        </w:tc>
      </w:tr>
    </w:tbl>
    <w:p w14:paraId="1CD52B20">
      <w:pPr>
        <w:rPr>
          <w:rFonts w:hint="eastAsia" w:ascii="宋体" w:hAnsi="宋体" w:cs="宋体"/>
          <w:color w:val="auto"/>
          <w:highlight w:val="none"/>
        </w:rPr>
      </w:pPr>
    </w:p>
    <w:p w14:paraId="75FD3E04">
      <w:pPr>
        <w:rPr>
          <w:rFonts w:hint="eastAsia" w:ascii="宋体" w:hAnsi="宋体" w:cs="宋体"/>
          <w:b/>
          <w:color w:val="auto"/>
          <w:highlight w:val="none"/>
        </w:rPr>
      </w:pPr>
    </w:p>
    <w:p w14:paraId="7B7D5774">
      <w:pPr>
        <w:rPr>
          <w:rFonts w:hint="eastAsia" w:ascii="宋体" w:hAnsi="宋体" w:cs="宋体"/>
          <w:color w:val="auto"/>
          <w:highlight w:val="none"/>
        </w:rPr>
      </w:pPr>
      <w:r>
        <w:rPr>
          <w:rFonts w:hint="eastAsia" w:ascii="宋体" w:hAnsi="宋体" w:cs="宋体"/>
          <w:color w:val="auto"/>
          <w:highlight w:val="none"/>
        </w:rPr>
        <w:t>附表四：计划开、竣工日期和施工进度计划（网络图或横道图）</w:t>
      </w:r>
    </w:p>
    <w:p w14:paraId="64F2F788">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（1）供应商应提交施工进度计划，说明按采购文件要求的工期进行施工的各个关键日期。成交的供应商还应按合同条件有关条款的要求提交详细的施工进度计划。</w:t>
      </w:r>
    </w:p>
    <w:p w14:paraId="4F47E364">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（2）施工进度计划可采用网络图（或横道图）表示，说明计划开工日期和各分项工程各阶段的完工日期和分包合同签订的日期。</w:t>
      </w:r>
    </w:p>
    <w:p w14:paraId="3CE4863E">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（3）施工进度计划应与施工组织设计相适应。</w:t>
      </w:r>
    </w:p>
    <w:p w14:paraId="5DF481E0">
      <w:pPr>
        <w:rPr>
          <w:rFonts w:hint="eastAsia" w:ascii="宋体" w:hAnsi="宋体" w:cs="宋体"/>
          <w:color w:val="auto"/>
          <w:highlight w:val="none"/>
        </w:rPr>
      </w:pPr>
    </w:p>
    <w:p w14:paraId="061206AE">
      <w:pPr>
        <w:rPr>
          <w:rFonts w:hint="eastAsia" w:ascii="宋体" w:hAnsi="宋体" w:cs="宋体"/>
          <w:color w:val="auto"/>
          <w:highlight w:val="none"/>
        </w:rPr>
      </w:pPr>
      <w:r>
        <w:rPr>
          <w:rFonts w:hint="eastAsia" w:ascii="宋体" w:hAnsi="宋体" w:cs="宋体"/>
          <w:color w:val="auto"/>
          <w:highlight w:val="none"/>
        </w:rPr>
        <w:t>附表五：施工总平面图</w:t>
      </w:r>
    </w:p>
    <w:p w14:paraId="0FF395CA">
      <w:pPr>
        <w:spacing w:line="4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供应商应递交一份施工总平面图，绘出现场临时设施布置图表并附文字说明，说明临时设施、加工车间、现场办公、设备及仓储、供电、供水、卫生、生活、道路、消防等设施的情况和布置。</w:t>
      </w:r>
    </w:p>
    <w:p w14:paraId="5577C264">
      <w:pPr>
        <w:rPr>
          <w:rFonts w:hint="eastAsia" w:ascii="宋体" w:hAnsi="宋体" w:cs="宋体"/>
          <w:color w:val="auto"/>
          <w:highlight w:val="none"/>
        </w:rPr>
      </w:pPr>
    </w:p>
    <w:p w14:paraId="46BB74F1">
      <w:pPr>
        <w:rPr>
          <w:rFonts w:hint="eastAsia" w:ascii="宋体" w:hAnsi="宋体" w:cs="宋体"/>
          <w:color w:val="auto"/>
          <w:highlight w:val="none"/>
        </w:rPr>
      </w:pPr>
    </w:p>
    <w:p w14:paraId="5A31AE4D">
      <w:pPr>
        <w:rPr>
          <w:rFonts w:hint="eastAsia" w:ascii="宋体" w:hAnsi="宋体" w:cs="宋体"/>
          <w:color w:val="auto"/>
          <w:highlight w:val="none"/>
        </w:rPr>
      </w:pPr>
      <w:r>
        <w:rPr>
          <w:rFonts w:hint="eastAsia" w:ascii="宋体" w:hAnsi="宋体" w:cs="宋体"/>
          <w:color w:val="auto"/>
          <w:highlight w:val="none"/>
        </w:rPr>
        <w:t>附表六：临时用地表</w:t>
      </w:r>
    </w:p>
    <w:p w14:paraId="5D85E14A">
      <w:pPr>
        <w:rPr>
          <w:rFonts w:hint="eastAsia" w:ascii="宋体" w:hAnsi="宋体" w:cs="宋体"/>
          <w:color w:val="auto"/>
          <w:highlight w:val="none"/>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0"/>
        <w:gridCol w:w="2091"/>
        <w:gridCol w:w="2090"/>
        <w:gridCol w:w="2091"/>
      </w:tblGrid>
      <w:tr w14:paraId="37A6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090" w:type="dxa"/>
            <w:noWrap w:val="0"/>
            <w:vAlign w:val="center"/>
          </w:tcPr>
          <w:p w14:paraId="6DC0CC8D">
            <w:pPr>
              <w:jc w:val="center"/>
              <w:rPr>
                <w:rFonts w:hint="eastAsia" w:ascii="宋体" w:hAnsi="宋体" w:cs="宋体"/>
                <w:color w:val="auto"/>
                <w:highlight w:val="none"/>
              </w:rPr>
            </w:pPr>
            <w:r>
              <w:rPr>
                <w:rFonts w:hint="eastAsia" w:ascii="宋体" w:hAnsi="宋体" w:cs="宋体"/>
                <w:color w:val="auto"/>
                <w:szCs w:val="21"/>
                <w:highlight w:val="none"/>
              </w:rPr>
              <w:t>用途</w:t>
            </w:r>
          </w:p>
        </w:tc>
        <w:tc>
          <w:tcPr>
            <w:tcW w:w="2091" w:type="dxa"/>
            <w:noWrap w:val="0"/>
            <w:vAlign w:val="center"/>
          </w:tcPr>
          <w:p w14:paraId="575B109C">
            <w:pPr>
              <w:jc w:val="center"/>
              <w:rPr>
                <w:rFonts w:hint="eastAsia" w:ascii="宋体" w:hAnsi="宋体" w:cs="宋体"/>
                <w:color w:val="auto"/>
                <w:highlight w:val="none"/>
              </w:rPr>
            </w:pPr>
            <w:r>
              <w:rPr>
                <w:rFonts w:hint="eastAsia" w:ascii="宋体" w:hAnsi="宋体" w:cs="宋体"/>
                <w:color w:val="auto"/>
                <w:szCs w:val="21"/>
                <w:highlight w:val="none"/>
              </w:rPr>
              <w:t>面积（平方米）</w:t>
            </w:r>
          </w:p>
        </w:tc>
        <w:tc>
          <w:tcPr>
            <w:tcW w:w="2090" w:type="dxa"/>
            <w:noWrap w:val="0"/>
            <w:vAlign w:val="center"/>
          </w:tcPr>
          <w:p w14:paraId="38B6F5AE">
            <w:pPr>
              <w:jc w:val="center"/>
              <w:rPr>
                <w:rFonts w:hint="eastAsia" w:ascii="宋体" w:hAnsi="宋体" w:cs="宋体"/>
                <w:color w:val="auto"/>
                <w:highlight w:val="none"/>
              </w:rPr>
            </w:pPr>
            <w:r>
              <w:rPr>
                <w:rFonts w:hint="eastAsia" w:ascii="宋体" w:hAnsi="宋体" w:cs="宋体"/>
                <w:color w:val="auto"/>
                <w:szCs w:val="21"/>
                <w:highlight w:val="none"/>
              </w:rPr>
              <w:t>位置</w:t>
            </w:r>
          </w:p>
        </w:tc>
        <w:tc>
          <w:tcPr>
            <w:tcW w:w="2091" w:type="dxa"/>
            <w:noWrap w:val="0"/>
            <w:vAlign w:val="center"/>
          </w:tcPr>
          <w:p w14:paraId="7CA511D7">
            <w:pPr>
              <w:jc w:val="center"/>
              <w:rPr>
                <w:rFonts w:hint="eastAsia" w:ascii="宋体" w:hAnsi="宋体" w:cs="宋体"/>
                <w:color w:val="auto"/>
                <w:highlight w:val="none"/>
              </w:rPr>
            </w:pPr>
            <w:r>
              <w:rPr>
                <w:rFonts w:hint="eastAsia" w:ascii="宋体" w:hAnsi="宋体" w:cs="宋体"/>
                <w:color w:val="auto"/>
                <w:szCs w:val="21"/>
                <w:highlight w:val="none"/>
              </w:rPr>
              <w:t>需用时间</w:t>
            </w:r>
          </w:p>
        </w:tc>
      </w:tr>
      <w:tr w14:paraId="141C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58F5E8D1">
            <w:pPr>
              <w:rPr>
                <w:rFonts w:hint="eastAsia" w:ascii="宋体" w:hAnsi="宋体" w:cs="宋体"/>
                <w:color w:val="auto"/>
                <w:highlight w:val="none"/>
              </w:rPr>
            </w:pPr>
          </w:p>
        </w:tc>
        <w:tc>
          <w:tcPr>
            <w:tcW w:w="2091" w:type="dxa"/>
            <w:noWrap w:val="0"/>
            <w:vAlign w:val="top"/>
          </w:tcPr>
          <w:p w14:paraId="584F5EAD">
            <w:pPr>
              <w:rPr>
                <w:rFonts w:hint="eastAsia" w:ascii="宋体" w:hAnsi="宋体" w:cs="宋体"/>
                <w:color w:val="auto"/>
                <w:highlight w:val="none"/>
              </w:rPr>
            </w:pPr>
          </w:p>
        </w:tc>
        <w:tc>
          <w:tcPr>
            <w:tcW w:w="2090" w:type="dxa"/>
            <w:noWrap w:val="0"/>
            <w:vAlign w:val="top"/>
          </w:tcPr>
          <w:p w14:paraId="18B5C0FC">
            <w:pPr>
              <w:rPr>
                <w:rFonts w:hint="eastAsia" w:ascii="宋体" w:hAnsi="宋体" w:cs="宋体"/>
                <w:color w:val="auto"/>
                <w:highlight w:val="none"/>
              </w:rPr>
            </w:pPr>
          </w:p>
        </w:tc>
        <w:tc>
          <w:tcPr>
            <w:tcW w:w="2091" w:type="dxa"/>
            <w:noWrap w:val="0"/>
            <w:vAlign w:val="top"/>
          </w:tcPr>
          <w:p w14:paraId="4CE009A7">
            <w:pPr>
              <w:rPr>
                <w:rFonts w:hint="eastAsia" w:ascii="宋体" w:hAnsi="宋体" w:cs="宋体"/>
                <w:color w:val="auto"/>
                <w:highlight w:val="none"/>
              </w:rPr>
            </w:pPr>
          </w:p>
        </w:tc>
      </w:tr>
      <w:tr w14:paraId="32C7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24133EA9">
            <w:pPr>
              <w:rPr>
                <w:rFonts w:hint="eastAsia" w:ascii="宋体" w:hAnsi="宋体" w:cs="宋体"/>
                <w:color w:val="auto"/>
                <w:highlight w:val="none"/>
              </w:rPr>
            </w:pPr>
          </w:p>
        </w:tc>
        <w:tc>
          <w:tcPr>
            <w:tcW w:w="2091" w:type="dxa"/>
            <w:noWrap w:val="0"/>
            <w:vAlign w:val="top"/>
          </w:tcPr>
          <w:p w14:paraId="3DDCFAAF">
            <w:pPr>
              <w:rPr>
                <w:rFonts w:hint="eastAsia" w:ascii="宋体" w:hAnsi="宋体" w:cs="宋体"/>
                <w:color w:val="auto"/>
                <w:highlight w:val="none"/>
              </w:rPr>
            </w:pPr>
          </w:p>
        </w:tc>
        <w:tc>
          <w:tcPr>
            <w:tcW w:w="2090" w:type="dxa"/>
            <w:noWrap w:val="0"/>
            <w:vAlign w:val="top"/>
          </w:tcPr>
          <w:p w14:paraId="0BA56615">
            <w:pPr>
              <w:rPr>
                <w:rFonts w:hint="eastAsia" w:ascii="宋体" w:hAnsi="宋体" w:cs="宋体"/>
                <w:color w:val="auto"/>
                <w:highlight w:val="none"/>
              </w:rPr>
            </w:pPr>
          </w:p>
        </w:tc>
        <w:tc>
          <w:tcPr>
            <w:tcW w:w="2091" w:type="dxa"/>
            <w:noWrap w:val="0"/>
            <w:vAlign w:val="top"/>
          </w:tcPr>
          <w:p w14:paraId="4B86B53C">
            <w:pPr>
              <w:rPr>
                <w:rFonts w:hint="eastAsia" w:ascii="宋体" w:hAnsi="宋体" w:cs="宋体"/>
                <w:color w:val="auto"/>
                <w:highlight w:val="none"/>
              </w:rPr>
            </w:pPr>
          </w:p>
        </w:tc>
      </w:tr>
      <w:tr w14:paraId="6180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090" w:type="dxa"/>
            <w:noWrap w:val="0"/>
            <w:vAlign w:val="top"/>
          </w:tcPr>
          <w:p w14:paraId="662E9809">
            <w:pPr>
              <w:rPr>
                <w:rFonts w:hint="eastAsia" w:ascii="宋体" w:hAnsi="宋体" w:cs="宋体"/>
                <w:color w:val="auto"/>
                <w:highlight w:val="none"/>
              </w:rPr>
            </w:pPr>
          </w:p>
        </w:tc>
        <w:tc>
          <w:tcPr>
            <w:tcW w:w="2091" w:type="dxa"/>
            <w:noWrap w:val="0"/>
            <w:vAlign w:val="top"/>
          </w:tcPr>
          <w:p w14:paraId="51423F3F">
            <w:pPr>
              <w:rPr>
                <w:rFonts w:hint="eastAsia" w:ascii="宋体" w:hAnsi="宋体" w:cs="宋体"/>
                <w:color w:val="auto"/>
                <w:highlight w:val="none"/>
              </w:rPr>
            </w:pPr>
          </w:p>
        </w:tc>
        <w:tc>
          <w:tcPr>
            <w:tcW w:w="2090" w:type="dxa"/>
            <w:noWrap w:val="0"/>
            <w:vAlign w:val="top"/>
          </w:tcPr>
          <w:p w14:paraId="2D7858F7">
            <w:pPr>
              <w:rPr>
                <w:rFonts w:hint="eastAsia" w:ascii="宋体" w:hAnsi="宋体" w:cs="宋体"/>
                <w:color w:val="auto"/>
                <w:highlight w:val="none"/>
              </w:rPr>
            </w:pPr>
          </w:p>
        </w:tc>
        <w:tc>
          <w:tcPr>
            <w:tcW w:w="2091" w:type="dxa"/>
            <w:noWrap w:val="0"/>
            <w:vAlign w:val="top"/>
          </w:tcPr>
          <w:p w14:paraId="775FADAD">
            <w:pPr>
              <w:rPr>
                <w:rFonts w:hint="eastAsia" w:ascii="宋体" w:hAnsi="宋体" w:cs="宋体"/>
                <w:color w:val="auto"/>
                <w:highlight w:val="none"/>
              </w:rPr>
            </w:pPr>
          </w:p>
        </w:tc>
      </w:tr>
      <w:tr w14:paraId="6912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56ADC469">
            <w:pPr>
              <w:rPr>
                <w:rFonts w:hint="eastAsia" w:ascii="宋体" w:hAnsi="宋体" w:cs="宋体"/>
                <w:color w:val="auto"/>
                <w:highlight w:val="none"/>
              </w:rPr>
            </w:pPr>
          </w:p>
        </w:tc>
        <w:tc>
          <w:tcPr>
            <w:tcW w:w="2091" w:type="dxa"/>
            <w:noWrap w:val="0"/>
            <w:vAlign w:val="top"/>
          </w:tcPr>
          <w:p w14:paraId="7C6B76FC">
            <w:pPr>
              <w:rPr>
                <w:rFonts w:hint="eastAsia" w:ascii="宋体" w:hAnsi="宋体" w:cs="宋体"/>
                <w:color w:val="auto"/>
                <w:highlight w:val="none"/>
              </w:rPr>
            </w:pPr>
          </w:p>
        </w:tc>
        <w:tc>
          <w:tcPr>
            <w:tcW w:w="2090" w:type="dxa"/>
            <w:noWrap w:val="0"/>
            <w:vAlign w:val="top"/>
          </w:tcPr>
          <w:p w14:paraId="3B95D705">
            <w:pPr>
              <w:rPr>
                <w:rFonts w:hint="eastAsia" w:ascii="宋体" w:hAnsi="宋体" w:cs="宋体"/>
                <w:color w:val="auto"/>
                <w:highlight w:val="none"/>
              </w:rPr>
            </w:pPr>
          </w:p>
        </w:tc>
        <w:tc>
          <w:tcPr>
            <w:tcW w:w="2091" w:type="dxa"/>
            <w:noWrap w:val="0"/>
            <w:vAlign w:val="top"/>
          </w:tcPr>
          <w:p w14:paraId="26E4066E">
            <w:pPr>
              <w:rPr>
                <w:rFonts w:hint="eastAsia" w:ascii="宋体" w:hAnsi="宋体" w:cs="宋体"/>
                <w:color w:val="auto"/>
                <w:highlight w:val="none"/>
              </w:rPr>
            </w:pPr>
          </w:p>
        </w:tc>
      </w:tr>
      <w:tr w14:paraId="3C43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7DBFFD01">
            <w:pPr>
              <w:rPr>
                <w:rFonts w:hint="eastAsia" w:ascii="宋体" w:hAnsi="宋体" w:cs="宋体"/>
                <w:color w:val="auto"/>
                <w:highlight w:val="none"/>
              </w:rPr>
            </w:pPr>
          </w:p>
        </w:tc>
        <w:tc>
          <w:tcPr>
            <w:tcW w:w="2091" w:type="dxa"/>
            <w:noWrap w:val="0"/>
            <w:vAlign w:val="top"/>
          </w:tcPr>
          <w:p w14:paraId="3A82AB41">
            <w:pPr>
              <w:rPr>
                <w:rFonts w:hint="eastAsia" w:ascii="宋体" w:hAnsi="宋体" w:cs="宋体"/>
                <w:color w:val="auto"/>
                <w:highlight w:val="none"/>
              </w:rPr>
            </w:pPr>
          </w:p>
        </w:tc>
        <w:tc>
          <w:tcPr>
            <w:tcW w:w="2090" w:type="dxa"/>
            <w:noWrap w:val="0"/>
            <w:vAlign w:val="top"/>
          </w:tcPr>
          <w:p w14:paraId="7027B2EE">
            <w:pPr>
              <w:rPr>
                <w:rFonts w:hint="eastAsia" w:ascii="宋体" w:hAnsi="宋体" w:cs="宋体"/>
                <w:color w:val="auto"/>
                <w:highlight w:val="none"/>
              </w:rPr>
            </w:pPr>
          </w:p>
        </w:tc>
        <w:tc>
          <w:tcPr>
            <w:tcW w:w="2091" w:type="dxa"/>
            <w:noWrap w:val="0"/>
            <w:vAlign w:val="top"/>
          </w:tcPr>
          <w:p w14:paraId="32CCAA65">
            <w:pPr>
              <w:rPr>
                <w:rFonts w:hint="eastAsia" w:ascii="宋体" w:hAnsi="宋体" w:cs="宋体"/>
                <w:color w:val="auto"/>
                <w:highlight w:val="none"/>
              </w:rPr>
            </w:pPr>
          </w:p>
        </w:tc>
      </w:tr>
    </w:tbl>
    <w:p w14:paraId="095BF7CE">
      <w:pPr>
        <w:rPr>
          <w:rFonts w:hint="eastAsia" w:ascii="宋体" w:hAnsi="宋体" w:cs="宋体"/>
          <w:color w:val="auto"/>
          <w:highlight w:val="none"/>
        </w:rPr>
      </w:pPr>
    </w:p>
    <w:p w14:paraId="58037355">
      <w:pPr>
        <w:rPr>
          <w:rFonts w:hint="eastAsia" w:ascii="宋体" w:hAnsi="宋体" w:cs="宋体"/>
          <w:color w:val="auto"/>
          <w:highlight w:val="none"/>
        </w:rPr>
      </w:pPr>
    </w:p>
    <w:p w14:paraId="6F49D48C">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br w:type="page"/>
      </w:r>
      <w:r>
        <w:rPr>
          <w:rFonts w:hint="eastAsia" w:hAnsi="宋体" w:cs="宋体"/>
          <w:color w:val="auto"/>
          <w:highlight w:val="none"/>
        </w:rPr>
        <w:t>2.近年已完成</w:t>
      </w:r>
      <w:r>
        <w:rPr>
          <w:rFonts w:hint="eastAsia" w:hAnsi="宋体" w:cs="宋体"/>
          <w:color w:val="auto"/>
          <w:highlight w:val="none"/>
          <w:lang w:val="en-US" w:eastAsia="zh-CN"/>
        </w:rPr>
        <w:t>或</w:t>
      </w:r>
      <w:r>
        <w:rPr>
          <w:rFonts w:hint="eastAsia"/>
          <w:color w:val="auto"/>
          <w:highlight w:val="none"/>
        </w:rPr>
        <w:t>承担过</w:t>
      </w:r>
      <w:r>
        <w:rPr>
          <w:rFonts w:hint="eastAsia" w:hAnsi="宋体" w:cs="宋体"/>
          <w:color w:val="auto"/>
          <w:highlight w:val="none"/>
        </w:rPr>
        <w:t>类似工程一览表</w:t>
      </w:r>
    </w:p>
    <w:tbl>
      <w:tblPr>
        <w:tblStyle w:val="5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701"/>
        <w:gridCol w:w="1417"/>
        <w:gridCol w:w="851"/>
        <w:gridCol w:w="992"/>
        <w:gridCol w:w="1134"/>
        <w:gridCol w:w="1276"/>
        <w:gridCol w:w="1134"/>
      </w:tblGrid>
      <w:tr w14:paraId="291A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23DA342A">
            <w:pPr>
              <w:jc w:val="center"/>
              <w:rPr>
                <w:rFonts w:hint="eastAsia" w:ascii="宋体" w:hAnsi="宋体" w:cs="宋体"/>
                <w:color w:val="auto"/>
                <w:highlight w:val="none"/>
              </w:rPr>
            </w:pPr>
            <w:r>
              <w:rPr>
                <w:rFonts w:hint="eastAsia" w:ascii="宋体" w:hAnsi="宋体" w:cs="宋体"/>
                <w:color w:val="auto"/>
                <w:highlight w:val="none"/>
              </w:rPr>
              <w:t>序号</w:t>
            </w:r>
          </w:p>
        </w:tc>
        <w:tc>
          <w:tcPr>
            <w:tcW w:w="1701" w:type="dxa"/>
            <w:noWrap w:val="0"/>
            <w:vAlign w:val="center"/>
          </w:tcPr>
          <w:p w14:paraId="4AE0D88E">
            <w:pPr>
              <w:jc w:val="center"/>
              <w:rPr>
                <w:rFonts w:hint="eastAsia" w:ascii="宋体" w:hAnsi="宋体" w:cs="宋体"/>
                <w:color w:val="auto"/>
                <w:highlight w:val="none"/>
              </w:rPr>
            </w:pPr>
            <w:r>
              <w:rPr>
                <w:rFonts w:hint="eastAsia" w:ascii="宋体" w:hAnsi="宋体" w:cs="宋体"/>
                <w:color w:val="auto"/>
                <w:highlight w:val="none"/>
              </w:rPr>
              <w:t>发包人名称</w:t>
            </w:r>
          </w:p>
        </w:tc>
        <w:tc>
          <w:tcPr>
            <w:tcW w:w="1417" w:type="dxa"/>
            <w:noWrap w:val="0"/>
            <w:vAlign w:val="center"/>
          </w:tcPr>
          <w:p w14:paraId="0F1D1041">
            <w:pPr>
              <w:jc w:val="center"/>
              <w:rPr>
                <w:rFonts w:hint="eastAsia" w:ascii="宋体" w:hAnsi="宋体" w:cs="宋体"/>
                <w:color w:val="auto"/>
                <w:highlight w:val="none"/>
              </w:rPr>
            </w:pPr>
            <w:r>
              <w:rPr>
                <w:rFonts w:hint="eastAsia" w:ascii="宋体" w:hAnsi="宋体" w:cs="宋体"/>
                <w:color w:val="auto"/>
                <w:highlight w:val="none"/>
              </w:rPr>
              <w:t>工程名称</w:t>
            </w:r>
          </w:p>
          <w:p w14:paraId="08491DA2">
            <w:pPr>
              <w:jc w:val="center"/>
              <w:rPr>
                <w:rFonts w:hint="eastAsia" w:ascii="宋体" w:hAnsi="宋体" w:cs="宋体"/>
                <w:color w:val="auto"/>
                <w:highlight w:val="none"/>
              </w:rPr>
            </w:pPr>
            <w:r>
              <w:rPr>
                <w:rFonts w:hint="eastAsia" w:ascii="宋体" w:hAnsi="宋体" w:cs="宋体"/>
                <w:color w:val="auto"/>
                <w:highlight w:val="none"/>
              </w:rPr>
              <w:t>及建设地点</w:t>
            </w:r>
          </w:p>
        </w:tc>
        <w:tc>
          <w:tcPr>
            <w:tcW w:w="851" w:type="dxa"/>
            <w:noWrap w:val="0"/>
            <w:vAlign w:val="center"/>
          </w:tcPr>
          <w:p w14:paraId="4178FAE9">
            <w:pPr>
              <w:jc w:val="center"/>
              <w:rPr>
                <w:rFonts w:hint="eastAsia" w:ascii="宋体" w:hAnsi="宋体" w:cs="宋体"/>
                <w:color w:val="auto"/>
                <w:highlight w:val="none"/>
              </w:rPr>
            </w:pPr>
            <w:r>
              <w:rPr>
                <w:rFonts w:hint="eastAsia" w:ascii="宋体" w:hAnsi="宋体" w:cs="宋体"/>
                <w:color w:val="auto"/>
                <w:highlight w:val="none"/>
              </w:rPr>
              <w:t>结构</w:t>
            </w:r>
          </w:p>
          <w:p w14:paraId="3F52B817">
            <w:pPr>
              <w:jc w:val="center"/>
              <w:rPr>
                <w:rFonts w:hint="eastAsia" w:ascii="宋体" w:hAnsi="宋体" w:cs="宋体"/>
                <w:color w:val="auto"/>
                <w:highlight w:val="none"/>
              </w:rPr>
            </w:pPr>
            <w:r>
              <w:rPr>
                <w:rFonts w:hint="eastAsia" w:ascii="宋体" w:hAnsi="宋体" w:cs="宋体"/>
                <w:color w:val="auto"/>
                <w:highlight w:val="none"/>
              </w:rPr>
              <w:t>类型</w:t>
            </w:r>
          </w:p>
        </w:tc>
        <w:tc>
          <w:tcPr>
            <w:tcW w:w="992" w:type="dxa"/>
            <w:noWrap w:val="0"/>
            <w:vAlign w:val="center"/>
          </w:tcPr>
          <w:p w14:paraId="5966F768">
            <w:pPr>
              <w:jc w:val="center"/>
              <w:rPr>
                <w:rFonts w:hint="eastAsia" w:ascii="宋体" w:hAnsi="宋体" w:cs="宋体"/>
                <w:color w:val="auto"/>
                <w:highlight w:val="none"/>
              </w:rPr>
            </w:pPr>
            <w:r>
              <w:rPr>
                <w:rFonts w:hint="eastAsia" w:ascii="宋体" w:hAnsi="宋体" w:cs="宋体"/>
                <w:color w:val="auto"/>
                <w:highlight w:val="none"/>
              </w:rPr>
              <w:t>建设</w:t>
            </w:r>
          </w:p>
          <w:p w14:paraId="12B57AD5">
            <w:pPr>
              <w:jc w:val="center"/>
              <w:rPr>
                <w:rFonts w:hint="eastAsia" w:ascii="宋体" w:hAnsi="宋体" w:cs="宋体"/>
                <w:color w:val="auto"/>
                <w:highlight w:val="none"/>
              </w:rPr>
            </w:pPr>
            <w:r>
              <w:rPr>
                <w:rFonts w:hint="eastAsia" w:ascii="宋体" w:hAnsi="宋体" w:cs="宋体"/>
                <w:color w:val="auto"/>
                <w:highlight w:val="none"/>
              </w:rPr>
              <w:t>规模</w:t>
            </w:r>
          </w:p>
        </w:tc>
        <w:tc>
          <w:tcPr>
            <w:tcW w:w="1134" w:type="dxa"/>
            <w:noWrap w:val="0"/>
            <w:vAlign w:val="center"/>
          </w:tcPr>
          <w:p w14:paraId="7544B482">
            <w:pPr>
              <w:jc w:val="center"/>
              <w:rPr>
                <w:rFonts w:hint="eastAsia" w:ascii="宋体" w:hAnsi="宋体" w:cs="宋体"/>
                <w:color w:val="auto"/>
                <w:highlight w:val="none"/>
              </w:rPr>
            </w:pPr>
            <w:r>
              <w:rPr>
                <w:rFonts w:hint="eastAsia" w:ascii="宋体" w:hAnsi="宋体" w:cs="宋体"/>
                <w:color w:val="auto"/>
                <w:highlight w:val="none"/>
              </w:rPr>
              <w:t>合同金额</w:t>
            </w:r>
          </w:p>
          <w:p w14:paraId="119192C4">
            <w:pPr>
              <w:jc w:val="center"/>
              <w:rPr>
                <w:rFonts w:hint="eastAsia" w:ascii="宋体" w:hAnsi="宋体" w:cs="宋体"/>
                <w:color w:val="auto"/>
                <w:highlight w:val="none"/>
              </w:rPr>
            </w:pPr>
            <w:r>
              <w:rPr>
                <w:rFonts w:hint="eastAsia" w:ascii="宋体" w:hAnsi="宋体" w:cs="宋体"/>
                <w:color w:val="auto"/>
                <w:highlight w:val="none"/>
              </w:rPr>
              <w:t>（万元）</w:t>
            </w:r>
          </w:p>
        </w:tc>
        <w:tc>
          <w:tcPr>
            <w:tcW w:w="1276" w:type="dxa"/>
            <w:noWrap w:val="0"/>
            <w:vAlign w:val="center"/>
          </w:tcPr>
          <w:p w14:paraId="7E3DF993">
            <w:pPr>
              <w:jc w:val="center"/>
              <w:rPr>
                <w:rFonts w:hint="eastAsia" w:ascii="宋体" w:hAnsi="宋体" w:cs="宋体"/>
                <w:color w:val="auto"/>
                <w:highlight w:val="none"/>
              </w:rPr>
            </w:pPr>
            <w:r>
              <w:rPr>
                <w:rFonts w:hint="eastAsia" w:ascii="宋体" w:hAnsi="宋体" w:cs="宋体"/>
                <w:color w:val="auto"/>
                <w:highlight w:val="none"/>
              </w:rPr>
              <w:t>竣工达到</w:t>
            </w:r>
          </w:p>
          <w:p w14:paraId="4AD7F042">
            <w:pPr>
              <w:jc w:val="center"/>
              <w:rPr>
                <w:rFonts w:hint="eastAsia" w:ascii="宋体" w:hAnsi="宋体" w:cs="宋体"/>
                <w:color w:val="auto"/>
                <w:highlight w:val="none"/>
              </w:rPr>
            </w:pPr>
            <w:r>
              <w:rPr>
                <w:rFonts w:hint="eastAsia" w:ascii="宋体" w:hAnsi="宋体" w:cs="宋体"/>
                <w:color w:val="auto"/>
                <w:highlight w:val="none"/>
              </w:rPr>
              <w:t>质量标准</w:t>
            </w:r>
          </w:p>
        </w:tc>
        <w:tc>
          <w:tcPr>
            <w:tcW w:w="1134" w:type="dxa"/>
            <w:noWrap w:val="0"/>
            <w:vAlign w:val="center"/>
          </w:tcPr>
          <w:p w14:paraId="623FEF9B">
            <w:pPr>
              <w:jc w:val="center"/>
              <w:rPr>
                <w:rFonts w:hint="eastAsia" w:ascii="宋体" w:hAnsi="宋体" w:cs="宋体"/>
                <w:color w:val="auto"/>
                <w:highlight w:val="none"/>
              </w:rPr>
            </w:pPr>
            <w:r>
              <w:rPr>
                <w:rFonts w:hint="eastAsia" w:ascii="宋体" w:hAnsi="宋体" w:cs="宋体"/>
                <w:color w:val="auto"/>
                <w:highlight w:val="none"/>
              </w:rPr>
              <w:t>开竣工</w:t>
            </w:r>
          </w:p>
          <w:p w14:paraId="2236B937">
            <w:pPr>
              <w:jc w:val="center"/>
              <w:rPr>
                <w:rFonts w:hint="eastAsia" w:ascii="宋体" w:hAnsi="宋体" w:cs="宋体"/>
                <w:color w:val="auto"/>
                <w:highlight w:val="none"/>
              </w:rPr>
            </w:pPr>
            <w:r>
              <w:rPr>
                <w:rFonts w:hint="eastAsia" w:ascii="宋体" w:hAnsi="宋体" w:cs="宋体"/>
                <w:color w:val="auto"/>
                <w:highlight w:val="none"/>
              </w:rPr>
              <w:t>日  期</w:t>
            </w:r>
          </w:p>
        </w:tc>
      </w:tr>
      <w:tr w14:paraId="3530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1BE2AFAD">
            <w:pPr>
              <w:jc w:val="center"/>
              <w:rPr>
                <w:rFonts w:hint="eastAsia" w:ascii="宋体" w:hAnsi="宋体" w:cs="宋体"/>
                <w:color w:val="auto"/>
                <w:highlight w:val="none"/>
              </w:rPr>
            </w:pPr>
            <w:r>
              <w:rPr>
                <w:rFonts w:hint="eastAsia" w:ascii="宋体" w:hAnsi="宋体" w:cs="宋体"/>
                <w:color w:val="auto"/>
                <w:highlight w:val="none"/>
              </w:rPr>
              <w:t>1</w:t>
            </w:r>
          </w:p>
        </w:tc>
        <w:tc>
          <w:tcPr>
            <w:tcW w:w="1701" w:type="dxa"/>
            <w:noWrap w:val="0"/>
            <w:vAlign w:val="center"/>
          </w:tcPr>
          <w:p w14:paraId="146CD345">
            <w:pPr>
              <w:jc w:val="center"/>
              <w:rPr>
                <w:rFonts w:hint="eastAsia" w:ascii="宋体" w:hAnsi="宋体" w:cs="宋体"/>
                <w:color w:val="auto"/>
                <w:highlight w:val="none"/>
              </w:rPr>
            </w:pPr>
          </w:p>
        </w:tc>
        <w:tc>
          <w:tcPr>
            <w:tcW w:w="1417" w:type="dxa"/>
            <w:noWrap w:val="0"/>
            <w:vAlign w:val="center"/>
          </w:tcPr>
          <w:p w14:paraId="05FC40C5">
            <w:pPr>
              <w:jc w:val="center"/>
              <w:rPr>
                <w:rFonts w:hint="eastAsia" w:ascii="宋体" w:hAnsi="宋体" w:cs="宋体"/>
                <w:color w:val="auto"/>
                <w:highlight w:val="none"/>
              </w:rPr>
            </w:pPr>
          </w:p>
        </w:tc>
        <w:tc>
          <w:tcPr>
            <w:tcW w:w="851" w:type="dxa"/>
            <w:noWrap w:val="0"/>
            <w:vAlign w:val="center"/>
          </w:tcPr>
          <w:p w14:paraId="661BF8C5">
            <w:pPr>
              <w:jc w:val="center"/>
              <w:rPr>
                <w:rFonts w:hint="eastAsia" w:ascii="宋体" w:hAnsi="宋体" w:cs="宋体"/>
                <w:color w:val="auto"/>
                <w:highlight w:val="none"/>
              </w:rPr>
            </w:pPr>
          </w:p>
        </w:tc>
        <w:tc>
          <w:tcPr>
            <w:tcW w:w="992" w:type="dxa"/>
            <w:noWrap w:val="0"/>
            <w:vAlign w:val="center"/>
          </w:tcPr>
          <w:p w14:paraId="00A0318B">
            <w:pPr>
              <w:jc w:val="center"/>
              <w:rPr>
                <w:rFonts w:hint="eastAsia" w:ascii="宋体" w:hAnsi="宋体" w:cs="宋体"/>
                <w:color w:val="auto"/>
                <w:highlight w:val="none"/>
              </w:rPr>
            </w:pPr>
          </w:p>
        </w:tc>
        <w:tc>
          <w:tcPr>
            <w:tcW w:w="1134" w:type="dxa"/>
            <w:noWrap w:val="0"/>
            <w:vAlign w:val="center"/>
          </w:tcPr>
          <w:p w14:paraId="08A432F6">
            <w:pPr>
              <w:jc w:val="center"/>
              <w:rPr>
                <w:rFonts w:hint="eastAsia" w:ascii="宋体" w:hAnsi="宋体" w:cs="宋体"/>
                <w:color w:val="auto"/>
                <w:highlight w:val="none"/>
              </w:rPr>
            </w:pPr>
          </w:p>
        </w:tc>
        <w:tc>
          <w:tcPr>
            <w:tcW w:w="1276" w:type="dxa"/>
            <w:noWrap w:val="0"/>
            <w:vAlign w:val="center"/>
          </w:tcPr>
          <w:p w14:paraId="54744E2B">
            <w:pPr>
              <w:jc w:val="center"/>
              <w:rPr>
                <w:rFonts w:hint="eastAsia" w:ascii="宋体" w:hAnsi="宋体" w:cs="宋体"/>
                <w:color w:val="auto"/>
                <w:highlight w:val="none"/>
              </w:rPr>
            </w:pPr>
          </w:p>
        </w:tc>
        <w:tc>
          <w:tcPr>
            <w:tcW w:w="1134" w:type="dxa"/>
            <w:noWrap w:val="0"/>
            <w:vAlign w:val="center"/>
          </w:tcPr>
          <w:p w14:paraId="2A5694DF">
            <w:pPr>
              <w:jc w:val="center"/>
              <w:rPr>
                <w:rFonts w:hint="eastAsia" w:ascii="宋体" w:hAnsi="宋体" w:cs="宋体"/>
                <w:color w:val="auto"/>
                <w:highlight w:val="none"/>
              </w:rPr>
            </w:pPr>
          </w:p>
        </w:tc>
      </w:tr>
      <w:tr w14:paraId="7F86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3C87CF6E">
            <w:pPr>
              <w:jc w:val="center"/>
              <w:rPr>
                <w:rFonts w:hint="eastAsia" w:ascii="宋体" w:hAnsi="宋体" w:cs="宋体"/>
                <w:color w:val="auto"/>
                <w:highlight w:val="none"/>
              </w:rPr>
            </w:pPr>
            <w:r>
              <w:rPr>
                <w:rFonts w:hint="eastAsia" w:ascii="宋体" w:hAnsi="宋体" w:cs="宋体"/>
                <w:color w:val="auto"/>
                <w:highlight w:val="none"/>
              </w:rPr>
              <w:t>2</w:t>
            </w:r>
          </w:p>
        </w:tc>
        <w:tc>
          <w:tcPr>
            <w:tcW w:w="1701" w:type="dxa"/>
            <w:noWrap w:val="0"/>
            <w:vAlign w:val="center"/>
          </w:tcPr>
          <w:p w14:paraId="26AA53F1">
            <w:pPr>
              <w:jc w:val="center"/>
              <w:rPr>
                <w:rFonts w:hint="eastAsia" w:ascii="宋体" w:hAnsi="宋体" w:cs="宋体"/>
                <w:color w:val="auto"/>
                <w:highlight w:val="none"/>
              </w:rPr>
            </w:pPr>
          </w:p>
        </w:tc>
        <w:tc>
          <w:tcPr>
            <w:tcW w:w="1417" w:type="dxa"/>
            <w:noWrap w:val="0"/>
            <w:vAlign w:val="center"/>
          </w:tcPr>
          <w:p w14:paraId="59BEC782">
            <w:pPr>
              <w:jc w:val="center"/>
              <w:rPr>
                <w:rFonts w:hint="eastAsia" w:ascii="宋体" w:hAnsi="宋体" w:cs="宋体"/>
                <w:color w:val="auto"/>
                <w:highlight w:val="none"/>
              </w:rPr>
            </w:pPr>
          </w:p>
        </w:tc>
        <w:tc>
          <w:tcPr>
            <w:tcW w:w="851" w:type="dxa"/>
            <w:noWrap w:val="0"/>
            <w:vAlign w:val="center"/>
          </w:tcPr>
          <w:p w14:paraId="683089B2">
            <w:pPr>
              <w:jc w:val="center"/>
              <w:rPr>
                <w:rFonts w:hint="eastAsia" w:ascii="宋体" w:hAnsi="宋体" w:cs="宋体"/>
                <w:color w:val="auto"/>
                <w:highlight w:val="none"/>
              </w:rPr>
            </w:pPr>
          </w:p>
        </w:tc>
        <w:tc>
          <w:tcPr>
            <w:tcW w:w="992" w:type="dxa"/>
            <w:noWrap w:val="0"/>
            <w:vAlign w:val="center"/>
          </w:tcPr>
          <w:p w14:paraId="3B95BB2C">
            <w:pPr>
              <w:jc w:val="center"/>
              <w:rPr>
                <w:rFonts w:hint="eastAsia" w:ascii="宋体" w:hAnsi="宋体" w:cs="宋体"/>
                <w:color w:val="auto"/>
                <w:highlight w:val="none"/>
              </w:rPr>
            </w:pPr>
          </w:p>
        </w:tc>
        <w:tc>
          <w:tcPr>
            <w:tcW w:w="1134" w:type="dxa"/>
            <w:noWrap w:val="0"/>
            <w:vAlign w:val="center"/>
          </w:tcPr>
          <w:p w14:paraId="1C163D12">
            <w:pPr>
              <w:jc w:val="center"/>
              <w:rPr>
                <w:rFonts w:hint="eastAsia" w:ascii="宋体" w:hAnsi="宋体" w:cs="宋体"/>
                <w:color w:val="auto"/>
                <w:highlight w:val="none"/>
              </w:rPr>
            </w:pPr>
          </w:p>
        </w:tc>
        <w:tc>
          <w:tcPr>
            <w:tcW w:w="1276" w:type="dxa"/>
            <w:noWrap w:val="0"/>
            <w:vAlign w:val="center"/>
          </w:tcPr>
          <w:p w14:paraId="2939C818">
            <w:pPr>
              <w:jc w:val="center"/>
              <w:rPr>
                <w:rFonts w:hint="eastAsia" w:ascii="宋体" w:hAnsi="宋体" w:cs="宋体"/>
                <w:color w:val="auto"/>
                <w:highlight w:val="none"/>
              </w:rPr>
            </w:pPr>
          </w:p>
        </w:tc>
        <w:tc>
          <w:tcPr>
            <w:tcW w:w="1134" w:type="dxa"/>
            <w:noWrap w:val="0"/>
            <w:vAlign w:val="center"/>
          </w:tcPr>
          <w:p w14:paraId="5FAD8EB6">
            <w:pPr>
              <w:jc w:val="center"/>
              <w:rPr>
                <w:rFonts w:hint="eastAsia" w:ascii="宋体" w:hAnsi="宋体" w:cs="宋体"/>
                <w:color w:val="auto"/>
                <w:highlight w:val="none"/>
              </w:rPr>
            </w:pPr>
          </w:p>
        </w:tc>
      </w:tr>
      <w:tr w14:paraId="32AF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077872F1">
            <w:pPr>
              <w:jc w:val="center"/>
              <w:rPr>
                <w:rFonts w:hint="eastAsia" w:ascii="宋体" w:hAnsi="宋体" w:cs="宋体"/>
                <w:color w:val="auto"/>
                <w:highlight w:val="none"/>
              </w:rPr>
            </w:pPr>
            <w:r>
              <w:rPr>
                <w:rFonts w:hint="eastAsia" w:ascii="宋体" w:hAnsi="宋体" w:cs="宋体"/>
                <w:color w:val="auto"/>
                <w:highlight w:val="none"/>
              </w:rPr>
              <w:t>3</w:t>
            </w:r>
          </w:p>
        </w:tc>
        <w:tc>
          <w:tcPr>
            <w:tcW w:w="1701" w:type="dxa"/>
            <w:noWrap w:val="0"/>
            <w:vAlign w:val="center"/>
          </w:tcPr>
          <w:p w14:paraId="65D7B916">
            <w:pPr>
              <w:jc w:val="center"/>
              <w:rPr>
                <w:rFonts w:hint="eastAsia" w:ascii="宋体" w:hAnsi="宋体" w:cs="宋体"/>
                <w:color w:val="auto"/>
                <w:highlight w:val="none"/>
              </w:rPr>
            </w:pPr>
          </w:p>
        </w:tc>
        <w:tc>
          <w:tcPr>
            <w:tcW w:w="1417" w:type="dxa"/>
            <w:noWrap w:val="0"/>
            <w:vAlign w:val="center"/>
          </w:tcPr>
          <w:p w14:paraId="4D547D68">
            <w:pPr>
              <w:jc w:val="center"/>
              <w:rPr>
                <w:rFonts w:hint="eastAsia" w:ascii="宋体" w:hAnsi="宋体" w:cs="宋体"/>
                <w:color w:val="auto"/>
                <w:highlight w:val="none"/>
              </w:rPr>
            </w:pPr>
          </w:p>
        </w:tc>
        <w:tc>
          <w:tcPr>
            <w:tcW w:w="851" w:type="dxa"/>
            <w:noWrap w:val="0"/>
            <w:vAlign w:val="center"/>
          </w:tcPr>
          <w:p w14:paraId="17D01E27">
            <w:pPr>
              <w:jc w:val="center"/>
              <w:rPr>
                <w:rFonts w:hint="eastAsia" w:ascii="宋体" w:hAnsi="宋体" w:cs="宋体"/>
                <w:color w:val="auto"/>
                <w:highlight w:val="none"/>
              </w:rPr>
            </w:pPr>
          </w:p>
        </w:tc>
        <w:tc>
          <w:tcPr>
            <w:tcW w:w="992" w:type="dxa"/>
            <w:noWrap w:val="0"/>
            <w:vAlign w:val="center"/>
          </w:tcPr>
          <w:p w14:paraId="77C01BED">
            <w:pPr>
              <w:jc w:val="center"/>
              <w:rPr>
                <w:rFonts w:hint="eastAsia" w:ascii="宋体" w:hAnsi="宋体" w:cs="宋体"/>
                <w:color w:val="auto"/>
                <w:highlight w:val="none"/>
              </w:rPr>
            </w:pPr>
          </w:p>
        </w:tc>
        <w:tc>
          <w:tcPr>
            <w:tcW w:w="1134" w:type="dxa"/>
            <w:noWrap w:val="0"/>
            <w:vAlign w:val="center"/>
          </w:tcPr>
          <w:p w14:paraId="61F50FBA">
            <w:pPr>
              <w:jc w:val="center"/>
              <w:rPr>
                <w:rFonts w:hint="eastAsia" w:ascii="宋体" w:hAnsi="宋体" w:cs="宋体"/>
                <w:color w:val="auto"/>
                <w:highlight w:val="none"/>
              </w:rPr>
            </w:pPr>
          </w:p>
        </w:tc>
        <w:tc>
          <w:tcPr>
            <w:tcW w:w="1276" w:type="dxa"/>
            <w:noWrap w:val="0"/>
            <w:vAlign w:val="center"/>
          </w:tcPr>
          <w:p w14:paraId="099CD0A1">
            <w:pPr>
              <w:jc w:val="center"/>
              <w:rPr>
                <w:rFonts w:hint="eastAsia" w:ascii="宋体" w:hAnsi="宋体" w:cs="宋体"/>
                <w:color w:val="auto"/>
                <w:highlight w:val="none"/>
              </w:rPr>
            </w:pPr>
          </w:p>
        </w:tc>
        <w:tc>
          <w:tcPr>
            <w:tcW w:w="1134" w:type="dxa"/>
            <w:noWrap w:val="0"/>
            <w:vAlign w:val="center"/>
          </w:tcPr>
          <w:p w14:paraId="6C269541">
            <w:pPr>
              <w:jc w:val="center"/>
              <w:rPr>
                <w:rFonts w:hint="eastAsia" w:ascii="宋体" w:hAnsi="宋体" w:cs="宋体"/>
                <w:color w:val="auto"/>
                <w:highlight w:val="none"/>
              </w:rPr>
            </w:pPr>
          </w:p>
        </w:tc>
      </w:tr>
      <w:tr w14:paraId="6290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37189B48">
            <w:pPr>
              <w:jc w:val="center"/>
              <w:rPr>
                <w:rFonts w:hint="eastAsia" w:ascii="宋体" w:hAnsi="宋体" w:cs="宋体"/>
                <w:color w:val="auto"/>
                <w:highlight w:val="none"/>
              </w:rPr>
            </w:pPr>
            <w:r>
              <w:rPr>
                <w:rFonts w:hint="eastAsia" w:ascii="宋体" w:hAnsi="宋体" w:cs="宋体"/>
                <w:color w:val="auto"/>
                <w:highlight w:val="none"/>
              </w:rPr>
              <w:t>…</w:t>
            </w:r>
          </w:p>
        </w:tc>
        <w:tc>
          <w:tcPr>
            <w:tcW w:w="1701" w:type="dxa"/>
            <w:noWrap w:val="0"/>
            <w:vAlign w:val="center"/>
          </w:tcPr>
          <w:p w14:paraId="51F72521">
            <w:pPr>
              <w:jc w:val="center"/>
              <w:rPr>
                <w:rFonts w:hint="eastAsia" w:ascii="宋体" w:hAnsi="宋体" w:cs="宋体"/>
                <w:color w:val="auto"/>
                <w:highlight w:val="none"/>
              </w:rPr>
            </w:pPr>
          </w:p>
        </w:tc>
        <w:tc>
          <w:tcPr>
            <w:tcW w:w="1417" w:type="dxa"/>
            <w:noWrap w:val="0"/>
            <w:vAlign w:val="center"/>
          </w:tcPr>
          <w:p w14:paraId="5A3CC967">
            <w:pPr>
              <w:jc w:val="center"/>
              <w:rPr>
                <w:rFonts w:hint="eastAsia" w:ascii="宋体" w:hAnsi="宋体" w:cs="宋体"/>
                <w:color w:val="auto"/>
                <w:highlight w:val="none"/>
              </w:rPr>
            </w:pPr>
          </w:p>
        </w:tc>
        <w:tc>
          <w:tcPr>
            <w:tcW w:w="851" w:type="dxa"/>
            <w:noWrap w:val="0"/>
            <w:vAlign w:val="center"/>
          </w:tcPr>
          <w:p w14:paraId="2B68FAD9">
            <w:pPr>
              <w:jc w:val="center"/>
              <w:rPr>
                <w:rFonts w:hint="eastAsia" w:ascii="宋体" w:hAnsi="宋体" w:cs="宋体"/>
                <w:color w:val="auto"/>
                <w:highlight w:val="none"/>
              </w:rPr>
            </w:pPr>
          </w:p>
        </w:tc>
        <w:tc>
          <w:tcPr>
            <w:tcW w:w="992" w:type="dxa"/>
            <w:noWrap w:val="0"/>
            <w:vAlign w:val="center"/>
          </w:tcPr>
          <w:p w14:paraId="1C3AB49A">
            <w:pPr>
              <w:jc w:val="center"/>
              <w:rPr>
                <w:rFonts w:hint="eastAsia" w:ascii="宋体" w:hAnsi="宋体" w:cs="宋体"/>
                <w:color w:val="auto"/>
                <w:highlight w:val="none"/>
              </w:rPr>
            </w:pPr>
          </w:p>
        </w:tc>
        <w:tc>
          <w:tcPr>
            <w:tcW w:w="1134" w:type="dxa"/>
            <w:noWrap w:val="0"/>
            <w:vAlign w:val="center"/>
          </w:tcPr>
          <w:p w14:paraId="512DE289">
            <w:pPr>
              <w:jc w:val="center"/>
              <w:rPr>
                <w:rFonts w:hint="eastAsia" w:ascii="宋体" w:hAnsi="宋体" w:cs="宋体"/>
                <w:color w:val="auto"/>
                <w:highlight w:val="none"/>
              </w:rPr>
            </w:pPr>
          </w:p>
        </w:tc>
        <w:tc>
          <w:tcPr>
            <w:tcW w:w="1276" w:type="dxa"/>
            <w:noWrap w:val="0"/>
            <w:vAlign w:val="center"/>
          </w:tcPr>
          <w:p w14:paraId="0808BC72">
            <w:pPr>
              <w:jc w:val="center"/>
              <w:rPr>
                <w:rFonts w:hint="eastAsia" w:ascii="宋体" w:hAnsi="宋体" w:cs="宋体"/>
                <w:color w:val="auto"/>
                <w:highlight w:val="none"/>
              </w:rPr>
            </w:pPr>
          </w:p>
        </w:tc>
        <w:tc>
          <w:tcPr>
            <w:tcW w:w="1134" w:type="dxa"/>
            <w:noWrap w:val="0"/>
            <w:vAlign w:val="center"/>
          </w:tcPr>
          <w:p w14:paraId="76507B8A">
            <w:pPr>
              <w:jc w:val="center"/>
              <w:rPr>
                <w:rFonts w:hint="eastAsia" w:ascii="宋体" w:hAnsi="宋体" w:cs="宋体"/>
                <w:color w:val="auto"/>
                <w:highlight w:val="none"/>
              </w:rPr>
            </w:pPr>
          </w:p>
        </w:tc>
      </w:tr>
    </w:tbl>
    <w:p w14:paraId="17D82C31">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备注：</w:t>
      </w:r>
      <w:bookmarkStart w:id="131" w:name="OLE_LINK26"/>
      <w:r>
        <w:rPr>
          <w:rFonts w:hint="eastAsia" w:hAnsi="宋体" w:cs="宋体"/>
          <w:color w:val="auto"/>
          <w:highlight w:val="none"/>
        </w:rPr>
        <w:t>附以上类似工程的中标（成交）通知书</w:t>
      </w:r>
      <w:r>
        <w:rPr>
          <w:rFonts w:hint="eastAsia" w:hAnsi="宋体" w:cs="宋体"/>
          <w:color w:val="auto"/>
          <w:highlight w:val="none"/>
          <w:lang w:val="en-US" w:eastAsia="zh-CN"/>
        </w:rPr>
        <w:t>或</w:t>
      </w:r>
      <w:r>
        <w:rPr>
          <w:rFonts w:hint="eastAsia" w:hAnsi="宋体" w:cs="宋体"/>
          <w:color w:val="auto"/>
          <w:highlight w:val="none"/>
        </w:rPr>
        <w:t>工程合同协议书</w:t>
      </w:r>
      <w:r>
        <w:rPr>
          <w:rFonts w:hint="eastAsia" w:hAnsi="宋体" w:cs="宋体"/>
          <w:color w:val="auto"/>
          <w:highlight w:val="none"/>
          <w:lang w:val="en-US" w:eastAsia="zh-CN"/>
        </w:rPr>
        <w:t>或</w:t>
      </w:r>
      <w:r>
        <w:rPr>
          <w:rFonts w:hint="eastAsia" w:hAnsi="宋体" w:cs="宋体"/>
          <w:color w:val="auto"/>
          <w:highlight w:val="none"/>
        </w:rPr>
        <w:t>工程竣工验收证明材料，</w:t>
      </w:r>
      <w:bookmarkStart w:id="132" w:name="OLE_LINK22"/>
      <w:r>
        <w:rPr>
          <w:rFonts w:hint="eastAsia" w:hAnsi="宋体" w:cs="宋体"/>
          <w:color w:val="auto"/>
          <w:highlight w:val="none"/>
        </w:rPr>
        <w:t>以及供应商认为需要增加的其他证明材料扫描件，以上扫描件均须加盖</w:t>
      </w:r>
      <w:bookmarkEnd w:id="132"/>
      <w:r>
        <w:rPr>
          <w:rFonts w:hint="eastAsia" w:hAnsi="宋体" w:cs="宋体"/>
          <w:color w:val="auto"/>
          <w:highlight w:val="none"/>
        </w:rPr>
        <w:t>供应商电子签章。</w:t>
      </w:r>
      <w:bookmarkEnd w:id="131"/>
    </w:p>
    <w:p w14:paraId="2933D016">
      <w:pPr>
        <w:spacing w:line="360" w:lineRule="exact"/>
        <w:rPr>
          <w:rFonts w:hint="eastAsia" w:ascii="宋体" w:hAnsi="宋体" w:cs="宋体"/>
          <w:b/>
          <w:bCs/>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rPr>
        <w:t>4.</w:t>
      </w:r>
      <w:r>
        <w:rPr>
          <w:rFonts w:hint="eastAsia" w:ascii="宋体" w:hAnsi="宋体" w:cs="宋体"/>
          <w:b/>
          <w:bCs/>
          <w:color w:val="auto"/>
          <w:szCs w:val="21"/>
          <w:highlight w:val="none"/>
        </w:rPr>
        <w:t>无串标行为承诺函</w:t>
      </w:r>
    </w:p>
    <w:p w14:paraId="047D9DC4">
      <w:pPr>
        <w:snapToGrid w:val="0"/>
        <w:spacing w:before="50" w:after="120" w:afterLines="50"/>
        <w:jc w:val="center"/>
        <w:rPr>
          <w:rFonts w:hint="eastAsia" w:ascii="宋体" w:hAnsi="宋体" w:cs="宋体"/>
          <w:color w:val="auto"/>
          <w:szCs w:val="21"/>
          <w:highlight w:val="none"/>
        </w:rPr>
      </w:pPr>
    </w:p>
    <w:p w14:paraId="73482149">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供应商参加本项目无围标串标行为的承诺函</w:t>
      </w:r>
    </w:p>
    <w:p w14:paraId="28A6CD1B">
      <w:pPr>
        <w:snapToGrid w:val="0"/>
        <w:spacing w:before="50" w:after="120" w:afterLines="50"/>
        <w:jc w:val="left"/>
        <w:rPr>
          <w:rFonts w:hint="eastAsia" w:ascii="宋体" w:hAnsi="宋体" w:cs="宋体"/>
          <w:color w:val="auto"/>
          <w:szCs w:val="21"/>
          <w:highlight w:val="none"/>
        </w:rPr>
      </w:pPr>
    </w:p>
    <w:p w14:paraId="295AB4D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一、我方承诺无下列相互串通投标的情形：</w:t>
      </w:r>
    </w:p>
    <w:p w14:paraId="23740A1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1.不同供应商的响应文件由同一单位或者个人编制；或者不同供应商报名的IP地址一致的；</w:t>
      </w:r>
    </w:p>
    <w:p w14:paraId="2B72D82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2.不同供应商委托同一单位或者个人办理投标事宜；</w:t>
      </w:r>
    </w:p>
    <w:p w14:paraId="0AFE5CE5">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46AB4B7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4.不同供应商的响应文件异常一致或者投标报价呈规律性差异；</w:t>
      </w:r>
    </w:p>
    <w:p w14:paraId="5418A756">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47F60054">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p>
    <w:p w14:paraId="72D1D7E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二、我方承诺无下列恶意串通的情形：</w:t>
      </w:r>
    </w:p>
    <w:p w14:paraId="4F34392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1.供应商直接或者间接从采购人或者采购代理机构处获得其他供应商的相关信息并修改其响应文件或者响应文件；</w:t>
      </w:r>
    </w:p>
    <w:p w14:paraId="3AF1EA3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2.供应商按照采购人或者采购代理机构的授意撤换、修改响应文件或者响应文件；</w:t>
      </w:r>
    </w:p>
    <w:p w14:paraId="07675CB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34BFCC7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79728FF8">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5.供应商之间事先约定一致抬高或者压低投标报价，或者在招标项目中事先约定轮流以高价位或者低价位中标，或者事先约定由某一特定供应商中标，然后再参加投标；</w:t>
      </w:r>
    </w:p>
    <w:p w14:paraId="4B6231E6">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6.供应商之间商定部分供应商放弃参加政府采购活动或者放弃中标；</w:t>
      </w:r>
    </w:p>
    <w:p w14:paraId="41C07A9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7.供应商与采购人或者采购代理机构之间、供应商相互之间，为谋求特定供应商中标或者排斥其他供应商的其他串通行为。</w:t>
      </w:r>
    </w:p>
    <w:p w14:paraId="6F8D045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以上情形一经核查属实，我方愿意承担一切后果，并不再寻求任何旨在减轻或者免除法律责任的辩解。</w:t>
      </w:r>
    </w:p>
    <w:p w14:paraId="349B40BC">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481722F3">
      <w:pPr>
        <w:snapToGrid w:val="0"/>
        <w:spacing w:before="50" w:after="120" w:afterLines="50"/>
        <w:jc w:val="center"/>
        <w:rPr>
          <w:rFonts w:hint="eastAsia" w:ascii="宋体" w:hAnsi="宋体" w:cs="宋体"/>
          <w:color w:val="auto"/>
          <w:szCs w:val="21"/>
          <w:highlight w:val="none"/>
        </w:rPr>
      </w:pPr>
    </w:p>
    <w:p w14:paraId="0770D9D1">
      <w:pPr>
        <w:snapToGrid w:val="0"/>
        <w:spacing w:before="50" w:after="120" w:afterLines="50"/>
        <w:jc w:val="center"/>
        <w:rPr>
          <w:rFonts w:hint="eastAsia" w:ascii="宋体" w:hAnsi="宋体" w:cs="宋体"/>
          <w:color w:val="auto"/>
          <w:szCs w:val="21"/>
          <w:highlight w:val="none"/>
        </w:rPr>
      </w:pPr>
    </w:p>
    <w:p w14:paraId="5E68556E">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15CFE072">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154867D3">
      <w:pPr>
        <w:spacing w:line="360" w:lineRule="exact"/>
        <w:rPr>
          <w:rFonts w:hint="eastAsia" w:ascii="宋体" w:hAnsi="宋体" w:cs="宋体"/>
          <w:color w:val="auto"/>
          <w:szCs w:val="21"/>
          <w:highlight w:val="none"/>
        </w:rPr>
      </w:pPr>
    </w:p>
    <w:p w14:paraId="21605031">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color w:val="auto"/>
          <w:szCs w:val="21"/>
          <w:highlight w:val="none"/>
        </w:rPr>
        <w:br w:type="page"/>
      </w:r>
      <w:r>
        <w:rPr>
          <w:rFonts w:hint="eastAsia" w:ascii="宋体" w:hAnsi="宋体" w:cs="宋体"/>
          <w:bCs/>
          <w:color w:val="auto"/>
          <w:sz w:val="24"/>
          <w:highlight w:val="none"/>
        </w:rPr>
        <w:t>第三部分 报价文件</w:t>
      </w:r>
    </w:p>
    <w:p w14:paraId="5166865C">
      <w:pPr>
        <w:jc w:val="center"/>
        <w:rPr>
          <w:rFonts w:hint="eastAsia" w:ascii="宋体" w:hAnsi="宋体" w:cs="宋体"/>
          <w:b/>
          <w:bCs/>
          <w:color w:val="auto"/>
          <w:szCs w:val="21"/>
          <w:highlight w:val="none"/>
        </w:rPr>
      </w:pPr>
    </w:p>
    <w:p w14:paraId="0FEEA1FE">
      <w:pPr>
        <w:rPr>
          <w:rFonts w:hint="eastAsia" w:ascii="宋体" w:hAnsi="宋体" w:cs="宋体"/>
          <w:color w:val="auto"/>
          <w:highlight w:val="none"/>
        </w:rPr>
      </w:pPr>
      <w:r>
        <w:rPr>
          <w:rFonts w:hint="eastAsia" w:ascii="宋体" w:hAnsi="宋体" w:cs="宋体"/>
          <w:color w:val="auto"/>
          <w:highlight w:val="none"/>
        </w:rPr>
        <w:t>1．响应函格式：</w:t>
      </w:r>
    </w:p>
    <w:p w14:paraId="7DF08F5F">
      <w:pPr>
        <w:jc w:val="center"/>
        <w:rPr>
          <w:rFonts w:hint="eastAsia" w:ascii="宋体" w:hAnsi="宋体" w:cs="宋体"/>
          <w:b/>
          <w:bCs/>
          <w:color w:val="auto"/>
          <w:szCs w:val="21"/>
          <w:highlight w:val="none"/>
        </w:rPr>
      </w:pPr>
    </w:p>
    <w:p w14:paraId="42A2ECC7">
      <w:pPr>
        <w:jc w:val="center"/>
        <w:rPr>
          <w:rFonts w:hint="eastAsia" w:ascii="宋体" w:hAnsi="宋体" w:cs="宋体"/>
          <w:b/>
          <w:color w:val="auto"/>
          <w:szCs w:val="21"/>
          <w:highlight w:val="none"/>
        </w:rPr>
      </w:pPr>
      <w:r>
        <w:rPr>
          <w:rFonts w:hint="eastAsia" w:ascii="宋体" w:hAnsi="宋体" w:cs="宋体"/>
          <w:b/>
          <w:color w:val="auto"/>
          <w:szCs w:val="21"/>
          <w:highlight w:val="none"/>
        </w:rPr>
        <w:t>响 应 函</w:t>
      </w:r>
    </w:p>
    <w:p w14:paraId="3C109109">
      <w:pPr>
        <w:rPr>
          <w:rFonts w:hint="eastAsia" w:ascii="宋体" w:hAnsi="宋体" w:cs="宋体"/>
          <w:b/>
          <w:color w:val="auto"/>
          <w:szCs w:val="21"/>
          <w:highlight w:val="none"/>
        </w:rPr>
      </w:pPr>
    </w:p>
    <w:p w14:paraId="7837A31C">
      <w:pPr>
        <w:snapToGrid w:val="0"/>
        <w:spacing w:before="120" w:beforeLines="50" w:after="50" w:line="360" w:lineRule="exact"/>
        <w:rPr>
          <w:rFonts w:hint="eastAsia" w:ascii="宋体" w:hAnsi="宋体" w:cs="宋体"/>
          <w:color w:val="auto"/>
          <w:szCs w:val="21"/>
          <w:highlight w:val="none"/>
        </w:rPr>
      </w:pPr>
      <w:r>
        <w:rPr>
          <w:rFonts w:hint="eastAsia" w:ascii="宋体" w:hAnsi="宋体" w:cs="宋体"/>
          <w:color w:val="auto"/>
          <w:szCs w:val="21"/>
          <w:highlight w:val="none"/>
        </w:rPr>
        <w:t>致：</w:t>
      </w:r>
      <w:bookmarkStart w:id="133" w:name="_Hlk19051378"/>
      <w:r>
        <w:rPr>
          <w:rFonts w:hint="eastAsia" w:ascii="宋体" w:hAnsi="宋体" w:cs="宋体"/>
          <w:i/>
          <w:iCs/>
          <w:color w:val="auto"/>
          <w:szCs w:val="21"/>
          <w:highlight w:val="none"/>
          <w:u w:val="single"/>
        </w:rPr>
        <w:t>（采购人名称）</w:t>
      </w:r>
      <w:bookmarkEnd w:id="133"/>
      <w:r>
        <w:rPr>
          <w:rFonts w:hint="eastAsia" w:ascii="宋体" w:hAnsi="宋体" w:cs="宋体"/>
          <w:color w:val="auto"/>
          <w:szCs w:val="21"/>
          <w:highlight w:val="none"/>
        </w:rPr>
        <w:t>：</w:t>
      </w:r>
    </w:p>
    <w:p w14:paraId="4B7B5C00">
      <w:pPr>
        <w:rPr>
          <w:rFonts w:hint="eastAsia" w:ascii="宋体" w:hAnsi="宋体" w:cs="宋体"/>
          <w:b/>
          <w:color w:val="auto"/>
          <w:szCs w:val="21"/>
          <w:highlight w:val="none"/>
        </w:rPr>
      </w:pPr>
    </w:p>
    <w:p w14:paraId="675EC76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1.根据你方项目编号为</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（工程项目名称）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工程采购文件，遵照《中华人民共和国政府采购法》、《中华人民共和国建筑法》等有关规定，经踏勘项目现场和研究上述采购文件的供应商须知、合同条款、图纸、工程建设内容和工程量清单及其他有关文件后，我方愿以人民币</w:t>
      </w:r>
      <w:r>
        <w:rPr>
          <w:rFonts w:hint="eastAsia" w:ascii="宋体" w:hAnsi="宋体" w:cs="宋体"/>
          <w:color w:val="auto"/>
          <w:szCs w:val="21"/>
          <w:highlight w:val="none"/>
          <w:u w:val="single"/>
        </w:rPr>
        <w:t>（大写）    元（RMB￥    元）</w:t>
      </w:r>
      <w:r>
        <w:rPr>
          <w:rFonts w:hint="eastAsia" w:ascii="宋体" w:hAnsi="宋体" w:cs="宋体"/>
          <w:color w:val="auto"/>
          <w:szCs w:val="21"/>
          <w:highlight w:val="none"/>
        </w:rPr>
        <w:t>的磋商报价并按上述图纸、合同条款、工程建设内容和工程量清单的条件要求承包上述工程的施工、竣工，并承担任何质量缺陷保修责任。我方保证工程质量达到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等级。</w:t>
      </w:r>
    </w:p>
    <w:p w14:paraId="4815D5E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2.我方已详细审核全部采购文件，包括修改文件（如有时）及有关附件。</w:t>
      </w:r>
    </w:p>
    <w:p w14:paraId="4D4C9BD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3.我方承认响应函附录是我方响应函的组成部分。</w:t>
      </w:r>
    </w:p>
    <w:p w14:paraId="3B735EC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4.一旦我方成交，我方保证按合同书中规定的工期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日历天内完成并移交全部工程，并承诺不分包及转包他人。</w:t>
      </w:r>
    </w:p>
    <w:p w14:paraId="7F22FC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5.如果我方成交，我方将按照文件规定提交履约保证金作为履约担保。</w:t>
      </w:r>
    </w:p>
    <w:p w14:paraId="7977306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6.我方同意所提交的响应文件在采购文件的“供应商须知”中规定的响应有效期内有效，在此期间内如果成交，我方将受此约束。</w:t>
      </w:r>
    </w:p>
    <w:p w14:paraId="448D0B5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7.除非另外达成协议并生效，你方的成交通知书和本响应文件将成为约束双方的合同文件的组成部分。</w:t>
      </w:r>
    </w:p>
    <w:p w14:paraId="58DCDB2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8.我方将与本响应函一起，提交人民币</w:t>
      </w:r>
      <w:r>
        <w:rPr>
          <w:rFonts w:hint="eastAsia" w:ascii="宋体" w:hAnsi="宋体" w:cs="宋体"/>
          <w:color w:val="auto"/>
          <w:szCs w:val="21"/>
          <w:highlight w:val="none"/>
          <w:u w:val="single"/>
        </w:rPr>
        <w:t>       </w:t>
      </w:r>
      <w:r>
        <w:rPr>
          <w:rFonts w:hint="eastAsia" w:ascii="宋体" w:hAnsi="宋体" w:cs="宋体"/>
          <w:color w:val="auto"/>
          <w:szCs w:val="21"/>
          <w:highlight w:val="none"/>
        </w:rPr>
        <w:t>元作为磋商保证金。</w:t>
      </w:r>
    </w:p>
    <w:p w14:paraId="0C8238B8">
      <w:pPr>
        <w:spacing w:line="360" w:lineRule="auto"/>
        <w:ind w:firstLine="420" w:firstLineChars="200"/>
        <w:rPr>
          <w:rFonts w:hint="eastAsia" w:ascii="宋体" w:hAnsi="宋体" w:cs="宋体"/>
          <w:color w:val="auto"/>
          <w:szCs w:val="21"/>
          <w:highlight w:val="none"/>
        </w:rPr>
      </w:pPr>
      <w:bookmarkStart w:id="134" w:name="_Hlk33002211"/>
      <w:r>
        <w:rPr>
          <w:rFonts w:hint="eastAsia" w:ascii="宋体" w:hAnsi="宋体" w:cs="宋体"/>
          <w:color w:val="auto"/>
          <w:szCs w:val="21"/>
          <w:highlight w:val="none"/>
        </w:rPr>
        <w:t>9.</w:t>
      </w:r>
      <w:r>
        <w:rPr>
          <w:rFonts w:hint="eastAsia" w:ascii="宋体" w:hAnsi="宋体" w:cs="宋体"/>
          <w:color w:val="auto"/>
          <w:highlight w:val="none"/>
        </w:rPr>
        <w:t xml:space="preserve"> </w:t>
      </w:r>
      <w:r>
        <w:rPr>
          <w:rFonts w:hint="eastAsia" w:ascii="宋体" w:hAnsi="宋体" w:cs="宋体"/>
          <w:color w:val="auto"/>
          <w:szCs w:val="21"/>
          <w:highlight w:val="none"/>
        </w:rPr>
        <w:t>与本项目有关的一切正式往来信函请寄：</w:t>
      </w:r>
    </w:p>
    <w:p w14:paraId="5E3D4106">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邮编：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电话：</w:t>
      </w:r>
      <w:r>
        <w:rPr>
          <w:rFonts w:hint="eastAsia" w:ascii="宋体" w:hAnsi="宋体" w:cs="宋体"/>
          <w:color w:val="auto"/>
          <w:szCs w:val="21"/>
          <w:highlight w:val="none"/>
          <w:u w:val="single"/>
        </w:rPr>
        <w:t xml:space="preserve">            </w:t>
      </w:r>
    </w:p>
    <w:p w14:paraId="436D30C3">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传真：</w:t>
      </w:r>
      <w:r>
        <w:rPr>
          <w:rFonts w:hint="eastAsia" w:ascii="宋体" w:hAnsi="宋体" w:cs="宋体"/>
          <w:color w:val="auto"/>
          <w:szCs w:val="21"/>
          <w:highlight w:val="none"/>
          <w:u w:val="single"/>
        </w:rPr>
        <w:t xml:space="preserve">             </w:t>
      </w:r>
    </w:p>
    <w:p w14:paraId="41FBD710">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供应商代表姓名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邮箱：</w:t>
      </w:r>
      <w:r>
        <w:rPr>
          <w:rFonts w:hint="eastAsia" w:ascii="宋体" w:hAnsi="宋体" w:cs="宋体"/>
          <w:color w:val="auto"/>
          <w:szCs w:val="21"/>
          <w:highlight w:val="none"/>
          <w:u w:val="single"/>
        </w:rPr>
        <w:t xml:space="preserve">              </w:t>
      </w:r>
    </w:p>
    <w:bookmarkEnd w:id="134"/>
    <w:p w14:paraId="1B51422A">
      <w:pPr>
        <w:spacing w:line="360" w:lineRule="auto"/>
        <w:ind w:firstLine="420" w:firstLineChars="200"/>
        <w:rPr>
          <w:rFonts w:hint="eastAsia" w:ascii="宋体" w:hAnsi="宋体" w:cs="宋体"/>
          <w:color w:val="auto"/>
          <w:szCs w:val="21"/>
          <w:highlight w:val="none"/>
        </w:rPr>
      </w:pPr>
    </w:p>
    <w:p w14:paraId="1F5314E2">
      <w:pPr>
        <w:spacing w:line="360" w:lineRule="auto"/>
        <w:rPr>
          <w:rFonts w:hint="eastAsia" w:ascii="宋体" w:hAnsi="宋体" w:cs="宋体"/>
          <w:color w:val="auto"/>
          <w:szCs w:val="21"/>
          <w:highlight w:val="none"/>
        </w:rPr>
      </w:pPr>
    </w:p>
    <w:p w14:paraId="60AFCBFA">
      <w:pPr>
        <w:spacing w:line="360" w:lineRule="auto"/>
        <w:rPr>
          <w:rFonts w:hint="eastAsia" w:ascii="宋体" w:hAnsi="宋体" w:cs="宋体"/>
          <w:color w:val="auto"/>
          <w:szCs w:val="21"/>
          <w:highlight w:val="none"/>
        </w:rPr>
      </w:pPr>
      <w:bookmarkStart w:id="135" w:name="_Hlk89191117"/>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bookmarkEnd w:id="135"/>
    <w:p w14:paraId="53161955">
      <w:pPr>
        <w:spacing w:line="360" w:lineRule="auto"/>
        <w:rPr>
          <w:rFonts w:hint="eastAsia" w:ascii="宋体" w:hAnsi="宋体" w:cs="宋体"/>
          <w:color w:val="auto"/>
          <w:szCs w:val="21"/>
          <w:highlight w:val="none"/>
        </w:rPr>
      </w:pPr>
    </w:p>
    <w:p w14:paraId="2C0840B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BF51590">
      <w:pPr>
        <w:jc w:val="left"/>
        <w:rPr>
          <w:rFonts w:hint="eastAsia"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color w:val="auto"/>
          <w:highlight w:val="none"/>
        </w:rPr>
        <w:t>2．响应函附录格式：</w:t>
      </w:r>
    </w:p>
    <w:p w14:paraId="2E286E06">
      <w:pPr>
        <w:jc w:val="center"/>
        <w:rPr>
          <w:rFonts w:hint="eastAsia" w:ascii="宋体" w:hAnsi="宋体" w:cs="宋体"/>
          <w:b/>
          <w:color w:val="auto"/>
          <w:szCs w:val="21"/>
          <w:highlight w:val="none"/>
        </w:rPr>
      </w:pPr>
      <w:r>
        <w:rPr>
          <w:rFonts w:hint="eastAsia" w:ascii="宋体" w:hAnsi="宋体" w:cs="宋体"/>
          <w:b/>
          <w:color w:val="auto"/>
          <w:szCs w:val="21"/>
          <w:highlight w:val="none"/>
        </w:rPr>
        <w:t>响应函附录</w:t>
      </w:r>
    </w:p>
    <w:p w14:paraId="285169ED">
      <w:pPr>
        <w:rPr>
          <w:rFonts w:hint="eastAsia" w:ascii="宋体" w:hAnsi="宋体" w:cs="宋体"/>
          <w:b/>
          <w:color w:val="auto"/>
          <w:szCs w:val="21"/>
          <w:highlight w:val="none"/>
        </w:rPr>
      </w:pPr>
    </w:p>
    <w:p w14:paraId="7B3342FB">
      <w:pPr>
        <w:ind w:firstLine="514" w:firstLineChars="245"/>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项目编号：</w:t>
      </w:r>
      <w:r>
        <w:rPr>
          <w:rFonts w:hint="eastAsia" w:ascii="宋体" w:hAnsi="宋体" w:cs="宋体"/>
          <w:color w:val="auto"/>
          <w:szCs w:val="21"/>
          <w:highlight w:val="none"/>
          <w:u w:val="single"/>
        </w:rPr>
        <w:t xml:space="preserve">            </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1984"/>
        <w:gridCol w:w="1843"/>
      </w:tblGrid>
      <w:tr w14:paraId="5BD6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0F9D581">
            <w:pPr>
              <w:jc w:val="center"/>
              <w:rPr>
                <w:rFonts w:hint="eastAsia" w:ascii="宋体" w:hAnsi="宋体" w:cs="宋体"/>
                <w:color w:val="auto"/>
                <w:szCs w:val="21"/>
                <w:highlight w:val="none"/>
              </w:rPr>
            </w:pPr>
            <w:r>
              <w:rPr>
                <w:rFonts w:hint="eastAsia" w:ascii="宋体" w:hAnsi="宋体" w:cs="宋体"/>
                <w:color w:val="auto"/>
                <w:szCs w:val="21"/>
                <w:highlight w:val="none"/>
              </w:rPr>
              <w:t>序 号</w:t>
            </w:r>
          </w:p>
        </w:tc>
        <w:tc>
          <w:tcPr>
            <w:tcW w:w="1985" w:type="dxa"/>
            <w:noWrap w:val="0"/>
            <w:vAlign w:val="center"/>
          </w:tcPr>
          <w:p w14:paraId="231BF246">
            <w:pPr>
              <w:jc w:val="center"/>
              <w:rPr>
                <w:rFonts w:hint="eastAsia" w:ascii="宋体" w:hAnsi="宋体" w:cs="宋体"/>
                <w:color w:val="auto"/>
                <w:szCs w:val="21"/>
                <w:highlight w:val="none"/>
              </w:rPr>
            </w:pPr>
            <w:r>
              <w:rPr>
                <w:rFonts w:hint="eastAsia" w:ascii="宋体" w:hAnsi="宋体" w:cs="宋体"/>
                <w:color w:val="auto"/>
                <w:szCs w:val="21"/>
                <w:highlight w:val="none"/>
              </w:rPr>
              <w:t>条款内容</w:t>
            </w:r>
          </w:p>
        </w:tc>
        <w:tc>
          <w:tcPr>
            <w:tcW w:w="2126" w:type="dxa"/>
            <w:noWrap w:val="0"/>
            <w:vAlign w:val="center"/>
          </w:tcPr>
          <w:p w14:paraId="1C9CD2FE">
            <w:pPr>
              <w:jc w:val="center"/>
              <w:rPr>
                <w:rFonts w:hint="eastAsia" w:ascii="宋体" w:hAnsi="宋体" w:cs="宋体"/>
                <w:color w:val="auto"/>
                <w:szCs w:val="21"/>
                <w:highlight w:val="none"/>
              </w:rPr>
            </w:pPr>
            <w:r>
              <w:rPr>
                <w:rFonts w:hint="eastAsia" w:ascii="宋体" w:hAnsi="宋体" w:cs="宋体"/>
                <w:color w:val="auto"/>
                <w:szCs w:val="21"/>
                <w:highlight w:val="none"/>
              </w:rPr>
              <w:t>合同条款号</w:t>
            </w:r>
          </w:p>
        </w:tc>
        <w:tc>
          <w:tcPr>
            <w:tcW w:w="1984" w:type="dxa"/>
            <w:noWrap w:val="0"/>
            <w:vAlign w:val="center"/>
          </w:tcPr>
          <w:p w14:paraId="7A77F7DF">
            <w:pPr>
              <w:jc w:val="center"/>
              <w:rPr>
                <w:rFonts w:hint="eastAsia" w:ascii="宋体" w:hAnsi="宋体" w:cs="宋体"/>
                <w:color w:val="auto"/>
                <w:szCs w:val="21"/>
                <w:highlight w:val="none"/>
              </w:rPr>
            </w:pPr>
            <w:r>
              <w:rPr>
                <w:rFonts w:hint="eastAsia" w:ascii="宋体" w:hAnsi="宋体" w:cs="宋体"/>
                <w:color w:val="auto"/>
                <w:szCs w:val="21"/>
                <w:highlight w:val="none"/>
              </w:rPr>
              <w:t>约定内容</w:t>
            </w:r>
          </w:p>
        </w:tc>
        <w:tc>
          <w:tcPr>
            <w:tcW w:w="1843" w:type="dxa"/>
            <w:noWrap w:val="0"/>
            <w:vAlign w:val="center"/>
          </w:tcPr>
          <w:p w14:paraId="7714DD8A">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6000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1EE5B9A">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985" w:type="dxa"/>
            <w:noWrap w:val="0"/>
            <w:vAlign w:val="center"/>
          </w:tcPr>
          <w:p w14:paraId="74BBED2E">
            <w:pPr>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2126" w:type="dxa"/>
            <w:noWrap w:val="0"/>
            <w:tcMar>
              <w:left w:w="170" w:type="dxa"/>
            </w:tcMar>
            <w:vAlign w:val="center"/>
          </w:tcPr>
          <w:p w14:paraId="4D12DFFF">
            <w:pPr>
              <w:jc w:val="center"/>
              <w:rPr>
                <w:rFonts w:hint="eastAsia" w:ascii="宋体" w:hAnsi="宋体" w:cs="宋体"/>
                <w:color w:val="auto"/>
                <w:szCs w:val="21"/>
                <w:highlight w:val="none"/>
              </w:rPr>
            </w:pPr>
            <w:r>
              <w:rPr>
                <w:rFonts w:hint="eastAsia" w:ascii="宋体" w:hAnsi="宋体" w:cs="宋体"/>
                <w:color w:val="auto"/>
                <w:szCs w:val="21"/>
                <w:highlight w:val="none"/>
              </w:rPr>
              <w:t>专用条款</w:t>
            </w:r>
          </w:p>
        </w:tc>
        <w:tc>
          <w:tcPr>
            <w:tcW w:w="1984" w:type="dxa"/>
            <w:noWrap w:val="0"/>
            <w:vAlign w:val="center"/>
          </w:tcPr>
          <w:p w14:paraId="427ED990">
            <w:pPr>
              <w:rPr>
                <w:rFonts w:hint="eastAsia"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p>
        </w:tc>
        <w:tc>
          <w:tcPr>
            <w:tcW w:w="1843" w:type="dxa"/>
            <w:noWrap w:val="0"/>
            <w:vAlign w:val="center"/>
          </w:tcPr>
          <w:p w14:paraId="1082B87B">
            <w:pPr>
              <w:jc w:val="center"/>
              <w:rPr>
                <w:rFonts w:hint="eastAsia" w:ascii="宋体" w:hAnsi="宋体" w:cs="宋体"/>
                <w:color w:val="auto"/>
                <w:szCs w:val="21"/>
                <w:highlight w:val="none"/>
              </w:rPr>
            </w:pPr>
          </w:p>
        </w:tc>
      </w:tr>
      <w:tr w14:paraId="7F4B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D06564">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985" w:type="dxa"/>
            <w:noWrap w:val="0"/>
            <w:vAlign w:val="center"/>
          </w:tcPr>
          <w:p w14:paraId="1E89688A">
            <w:pP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2126" w:type="dxa"/>
            <w:noWrap w:val="0"/>
            <w:tcMar>
              <w:left w:w="170" w:type="dxa"/>
            </w:tcMar>
            <w:vAlign w:val="center"/>
          </w:tcPr>
          <w:p w14:paraId="482AED1F">
            <w:pPr>
              <w:rPr>
                <w:rFonts w:hint="eastAsia" w:ascii="宋体" w:hAnsi="宋体" w:cs="宋体"/>
                <w:color w:val="auto"/>
                <w:szCs w:val="21"/>
                <w:highlight w:val="none"/>
              </w:rPr>
            </w:pPr>
          </w:p>
        </w:tc>
        <w:tc>
          <w:tcPr>
            <w:tcW w:w="1984" w:type="dxa"/>
            <w:noWrap w:val="0"/>
            <w:vAlign w:val="center"/>
          </w:tcPr>
          <w:p w14:paraId="657D9944">
            <w:pPr>
              <w:jc w:val="center"/>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w:t>
            </w:r>
          </w:p>
        </w:tc>
        <w:tc>
          <w:tcPr>
            <w:tcW w:w="1843" w:type="dxa"/>
            <w:noWrap w:val="0"/>
            <w:vAlign w:val="center"/>
          </w:tcPr>
          <w:p w14:paraId="0D8F6E87">
            <w:pPr>
              <w:jc w:val="center"/>
              <w:rPr>
                <w:rFonts w:hint="eastAsia" w:ascii="宋体" w:hAnsi="宋体" w:cs="宋体"/>
                <w:color w:val="auto"/>
                <w:szCs w:val="21"/>
                <w:highlight w:val="none"/>
              </w:rPr>
            </w:pPr>
          </w:p>
        </w:tc>
      </w:tr>
      <w:tr w14:paraId="7D9F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7AB3FA3">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985" w:type="dxa"/>
            <w:noWrap w:val="0"/>
            <w:vAlign w:val="center"/>
          </w:tcPr>
          <w:p w14:paraId="461CC5D2">
            <w:pPr>
              <w:rPr>
                <w:rFonts w:hint="eastAsia" w:ascii="宋体" w:hAnsi="宋体" w:cs="宋体"/>
                <w:color w:val="auto"/>
                <w:szCs w:val="21"/>
                <w:highlight w:val="none"/>
              </w:rPr>
            </w:pPr>
            <w:r>
              <w:rPr>
                <w:rFonts w:hint="eastAsia" w:ascii="宋体" w:hAnsi="宋体" w:cs="宋体"/>
                <w:color w:val="auto"/>
                <w:szCs w:val="21"/>
                <w:highlight w:val="none"/>
              </w:rPr>
              <w:t>工期</w:t>
            </w:r>
          </w:p>
        </w:tc>
        <w:tc>
          <w:tcPr>
            <w:tcW w:w="2126" w:type="dxa"/>
            <w:noWrap w:val="0"/>
            <w:tcMar>
              <w:left w:w="170" w:type="dxa"/>
            </w:tcMar>
            <w:vAlign w:val="center"/>
          </w:tcPr>
          <w:p w14:paraId="3C044314">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5945FA8C">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w:t>
            </w:r>
          </w:p>
        </w:tc>
        <w:tc>
          <w:tcPr>
            <w:tcW w:w="1843" w:type="dxa"/>
            <w:noWrap w:val="0"/>
            <w:vAlign w:val="center"/>
          </w:tcPr>
          <w:p w14:paraId="7FCC55EE">
            <w:pPr>
              <w:jc w:val="center"/>
              <w:rPr>
                <w:rFonts w:hint="eastAsia" w:ascii="宋体" w:hAnsi="宋体" w:cs="宋体"/>
                <w:color w:val="auto"/>
                <w:szCs w:val="21"/>
                <w:highlight w:val="none"/>
              </w:rPr>
            </w:pPr>
          </w:p>
        </w:tc>
      </w:tr>
      <w:tr w14:paraId="2D0B4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42D91B4">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1985" w:type="dxa"/>
            <w:noWrap w:val="0"/>
            <w:vAlign w:val="center"/>
          </w:tcPr>
          <w:p w14:paraId="379DA9CD">
            <w:pPr>
              <w:rPr>
                <w:rFonts w:hint="eastAsia" w:ascii="宋体" w:hAnsi="宋体" w:cs="宋体"/>
                <w:color w:val="auto"/>
                <w:szCs w:val="21"/>
                <w:highlight w:val="none"/>
              </w:rPr>
            </w:pPr>
            <w:r>
              <w:rPr>
                <w:rFonts w:hint="eastAsia" w:ascii="宋体" w:hAnsi="宋体" w:cs="宋体"/>
                <w:color w:val="auto"/>
                <w:szCs w:val="21"/>
                <w:highlight w:val="none"/>
              </w:rPr>
              <w:t>缺陷责任期</w:t>
            </w:r>
          </w:p>
        </w:tc>
        <w:tc>
          <w:tcPr>
            <w:tcW w:w="2126" w:type="dxa"/>
            <w:noWrap w:val="0"/>
            <w:tcMar>
              <w:left w:w="170" w:type="dxa"/>
            </w:tcMar>
            <w:vAlign w:val="center"/>
          </w:tcPr>
          <w:p w14:paraId="79B1C019">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4362B4BC">
            <w:pPr>
              <w:jc w:val="center"/>
              <w:rPr>
                <w:rFonts w:hint="eastAsia" w:ascii="宋体" w:hAnsi="宋体" w:cs="宋体"/>
                <w:color w:val="auto"/>
                <w:szCs w:val="21"/>
                <w:highlight w:val="none"/>
              </w:rPr>
            </w:pPr>
          </w:p>
        </w:tc>
        <w:tc>
          <w:tcPr>
            <w:tcW w:w="1843" w:type="dxa"/>
            <w:noWrap w:val="0"/>
            <w:vAlign w:val="center"/>
          </w:tcPr>
          <w:p w14:paraId="15160A2A">
            <w:pPr>
              <w:jc w:val="center"/>
              <w:rPr>
                <w:rFonts w:hint="eastAsia" w:ascii="宋体" w:hAnsi="宋体" w:cs="宋体"/>
                <w:color w:val="auto"/>
                <w:szCs w:val="21"/>
                <w:highlight w:val="none"/>
              </w:rPr>
            </w:pPr>
          </w:p>
        </w:tc>
      </w:tr>
      <w:tr w14:paraId="1778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57968D">
            <w:pPr>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1985" w:type="dxa"/>
            <w:noWrap w:val="0"/>
            <w:vAlign w:val="center"/>
          </w:tcPr>
          <w:p w14:paraId="5AB3B762">
            <w:pPr>
              <w:rPr>
                <w:rFonts w:hint="eastAsia" w:ascii="宋体" w:hAnsi="宋体" w:cs="宋体"/>
                <w:color w:val="auto"/>
                <w:szCs w:val="21"/>
                <w:highlight w:val="none"/>
              </w:rPr>
            </w:pPr>
            <w:r>
              <w:rPr>
                <w:rFonts w:hint="eastAsia" w:ascii="宋体" w:hAnsi="宋体" w:cs="宋体"/>
                <w:color w:val="auto"/>
                <w:szCs w:val="21"/>
                <w:highlight w:val="none"/>
              </w:rPr>
              <w:t>发包人支付担保</w:t>
            </w:r>
          </w:p>
        </w:tc>
        <w:tc>
          <w:tcPr>
            <w:tcW w:w="2126" w:type="dxa"/>
            <w:noWrap w:val="0"/>
            <w:tcMar>
              <w:left w:w="170" w:type="dxa"/>
            </w:tcMar>
            <w:vAlign w:val="center"/>
          </w:tcPr>
          <w:p w14:paraId="493B93D0">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2620143A">
            <w:pPr>
              <w:jc w:val="center"/>
              <w:rPr>
                <w:rFonts w:hint="eastAsia" w:ascii="宋体" w:hAnsi="宋体" w:cs="宋体"/>
                <w:color w:val="auto"/>
                <w:szCs w:val="21"/>
                <w:highlight w:val="none"/>
              </w:rPr>
            </w:pPr>
          </w:p>
        </w:tc>
        <w:tc>
          <w:tcPr>
            <w:tcW w:w="1843" w:type="dxa"/>
            <w:noWrap w:val="0"/>
            <w:vAlign w:val="center"/>
          </w:tcPr>
          <w:p w14:paraId="3E65F454">
            <w:pPr>
              <w:jc w:val="center"/>
              <w:rPr>
                <w:rFonts w:hint="eastAsia" w:ascii="宋体" w:hAnsi="宋体" w:cs="宋体"/>
                <w:color w:val="auto"/>
                <w:szCs w:val="21"/>
                <w:highlight w:val="none"/>
              </w:rPr>
            </w:pPr>
          </w:p>
        </w:tc>
      </w:tr>
      <w:tr w14:paraId="38BC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7786B0C">
            <w:pPr>
              <w:jc w:val="center"/>
              <w:rPr>
                <w:rFonts w:hint="eastAsia" w:ascii="宋体" w:hAnsi="宋体" w:cs="宋体"/>
                <w:color w:val="auto"/>
                <w:szCs w:val="21"/>
                <w:highlight w:val="none"/>
              </w:rPr>
            </w:pPr>
            <w:r>
              <w:rPr>
                <w:rFonts w:hint="eastAsia" w:ascii="宋体" w:hAnsi="宋体" w:cs="宋体"/>
                <w:color w:val="auto"/>
                <w:szCs w:val="21"/>
                <w:highlight w:val="none"/>
              </w:rPr>
              <w:t>6</w:t>
            </w:r>
          </w:p>
        </w:tc>
        <w:tc>
          <w:tcPr>
            <w:tcW w:w="1985" w:type="dxa"/>
            <w:noWrap w:val="0"/>
            <w:vAlign w:val="center"/>
          </w:tcPr>
          <w:p w14:paraId="39045B35">
            <w:pPr>
              <w:rPr>
                <w:rFonts w:hint="eastAsia" w:ascii="宋体" w:hAnsi="宋体" w:cs="宋体"/>
                <w:color w:val="auto"/>
                <w:szCs w:val="21"/>
                <w:highlight w:val="none"/>
              </w:rPr>
            </w:pPr>
            <w:r>
              <w:rPr>
                <w:rFonts w:hint="eastAsia" w:ascii="宋体" w:hAnsi="宋体" w:cs="宋体"/>
                <w:color w:val="auto"/>
                <w:szCs w:val="21"/>
                <w:highlight w:val="none"/>
              </w:rPr>
              <w:t>承包人履约担保金额</w:t>
            </w:r>
          </w:p>
        </w:tc>
        <w:tc>
          <w:tcPr>
            <w:tcW w:w="2126" w:type="dxa"/>
            <w:noWrap w:val="0"/>
            <w:tcMar>
              <w:left w:w="170" w:type="dxa"/>
            </w:tcMar>
            <w:vAlign w:val="center"/>
          </w:tcPr>
          <w:p w14:paraId="69ED5A5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35EF7C07">
            <w:pPr>
              <w:jc w:val="center"/>
              <w:rPr>
                <w:rFonts w:hint="eastAsia" w:ascii="宋体" w:hAnsi="宋体" w:cs="宋体"/>
                <w:color w:val="auto"/>
                <w:szCs w:val="21"/>
                <w:highlight w:val="none"/>
              </w:rPr>
            </w:pPr>
          </w:p>
        </w:tc>
        <w:tc>
          <w:tcPr>
            <w:tcW w:w="1843" w:type="dxa"/>
            <w:noWrap w:val="0"/>
            <w:vAlign w:val="center"/>
          </w:tcPr>
          <w:p w14:paraId="66857BDC">
            <w:pPr>
              <w:jc w:val="center"/>
              <w:rPr>
                <w:rFonts w:hint="eastAsia" w:ascii="宋体" w:hAnsi="宋体" w:cs="宋体"/>
                <w:color w:val="auto"/>
                <w:szCs w:val="21"/>
                <w:highlight w:val="none"/>
              </w:rPr>
            </w:pPr>
          </w:p>
        </w:tc>
      </w:tr>
      <w:tr w14:paraId="3DD0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6765777">
            <w:pPr>
              <w:jc w:val="center"/>
              <w:rPr>
                <w:rFonts w:hint="eastAsia" w:ascii="宋体" w:hAnsi="宋体" w:cs="宋体"/>
                <w:color w:val="auto"/>
                <w:szCs w:val="21"/>
                <w:highlight w:val="none"/>
              </w:rPr>
            </w:pPr>
            <w:r>
              <w:rPr>
                <w:rFonts w:hint="eastAsia" w:ascii="宋体" w:hAnsi="宋体" w:cs="宋体"/>
                <w:color w:val="auto"/>
                <w:szCs w:val="21"/>
                <w:highlight w:val="none"/>
              </w:rPr>
              <w:t>7</w:t>
            </w:r>
          </w:p>
        </w:tc>
        <w:tc>
          <w:tcPr>
            <w:tcW w:w="1985" w:type="dxa"/>
            <w:noWrap w:val="0"/>
            <w:vAlign w:val="center"/>
          </w:tcPr>
          <w:p w14:paraId="420838DA">
            <w:pPr>
              <w:rPr>
                <w:rFonts w:hint="eastAsia" w:ascii="宋体" w:hAnsi="宋体" w:cs="宋体"/>
                <w:color w:val="auto"/>
                <w:szCs w:val="21"/>
                <w:highlight w:val="none"/>
              </w:rPr>
            </w:pPr>
            <w:r>
              <w:rPr>
                <w:rFonts w:hint="eastAsia" w:ascii="宋体" w:hAnsi="宋体" w:cs="宋体"/>
                <w:color w:val="auto"/>
                <w:szCs w:val="21"/>
                <w:highlight w:val="none"/>
              </w:rPr>
              <w:t>逾期竣工违约金</w:t>
            </w:r>
          </w:p>
        </w:tc>
        <w:tc>
          <w:tcPr>
            <w:tcW w:w="2126" w:type="dxa"/>
            <w:noWrap w:val="0"/>
            <w:tcMar>
              <w:left w:w="170" w:type="dxa"/>
            </w:tcMar>
            <w:vAlign w:val="center"/>
          </w:tcPr>
          <w:p w14:paraId="5328829C">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67DB7529">
            <w:pPr>
              <w:rPr>
                <w:rFonts w:hint="eastAsia" w:ascii="宋体" w:hAnsi="宋体" w:cs="宋体"/>
                <w:color w:val="auto"/>
                <w:szCs w:val="21"/>
                <w:highlight w:val="none"/>
              </w:rPr>
            </w:pPr>
          </w:p>
        </w:tc>
        <w:tc>
          <w:tcPr>
            <w:tcW w:w="1843" w:type="dxa"/>
            <w:noWrap w:val="0"/>
            <w:vAlign w:val="center"/>
          </w:tcPr>
          <w:p w14:paraId="742B7C3B">
            <w:pPr>
              <w:jc w:val="center"/>
              <w:rPr>
                <w:rFonts w:hint="eastAsia" w:ascii="宋体" w:hAnsi="宋体" w:cs="宋体"/>
                <w:color w:val="auto"/>
                <w:szCs w:val="21"/>
                <w:highlight w:val="none"/>
              </w:rPr>
            </w:pPr>
          </w:p>
        </w:tc>
      </w:tr>
      <w:tr w14:paraId="33A8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1E19279">
            <w:pPr>
              <w:jc w:val="center"/>
              <w:rPr>
                <w:rFonts w:hint="eastAsia" w:ascii="宋体" w:hAnsi="宋体" w:cs="宋体"/>
                <w:color w:val="auto"/>
                <w:szCs w:val="21"/>
                <w:highlight w:val="none"/>
              </w:rPr>
            </w:pPr>
            <w:r>
              <w:rPr>
                <w:rFonts w:hint="eastAsia" w:ascii="宋体" w:hAnsi="宋体" w:cs="宋体"/>
                <w:color w:val="auto"/>
                <w:szCs w:val="21"/>
                <w:highlight w:val="none"/>
              </w:rPr>
              <w:t>8</w:t>
            </w:r>
          </w:p>
        </w:tc>
        <w:tc>
          <w:tcPr>
            <w:tcW w:w="1985" w:type="dxa"/>
            <w:noWrap w:val="0"/>
            <w:vAlign w:val="center"/>
          </w:tcPr>
          <w:p w14:paraId="54A26379">
            <w:pPr>
              <w:rPr>
                <w:rFonts w:hint="eastAsia" w:ascii="宋体" w:hAnsi="宋体" w:cs="宋体"/>
                <w:color w:val="auto"/>
                <w:szCs w:val="21"/>
                <w:highlight w:val="none"/>
              </w:rPr>
            </w:pPr>
            <w:r>
              <w:rPr>
                <w:rFonts w:hint="eastAsia" w:ascii="宋体" w:hAnsi="宋体" w:cs="宋体"/>
                <w:color w:val="auto"/>
                <w:szCs w:val="21"/>
                <w:highlight w:val="none"/>
              </w:rPr>
              <w:t>逾期竣工违约金最高限额</w:t>
            </w:r>
          </w:p>
        </w:tc>
        <w:tc>
          <w:tcPr>
            <w:tcW w:w="2126" w:type="dxa"/>
            <w:noWrap w:val="0"/>
            <w:tcMar>
              <w:left w:w="170" w:type="dxa"/>
            </w:tcMar>
            <w:vAlign w:val="center"/>
          </w:tcPr>
          <w:p w14:paraId="2D47B81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018F56C4">
            <w:pPr>
              <w:rPr>
                <w:rFonts w:hint="eastAsia" w:ascii="宋体" w:hAnsi="宋体" w:cs="宋体"/>
                <w:color w:val="auto"/>
                <w:szCs w:val="21"/>
                <w:highlight w:val="none"/>
              </w:rPr>
            </w:pPr>
          </w:p>
        </w:tc>
        <w:tc>
          <w:tcPr>
            <w:tcW w:w="1843" w:type="dxa"/>
            <w:noWrap w:val="0"/>
            <w:vAlign w:val="center"/>
          </w:tcPr>
          <w:p w14:paraId="77AA60ED">
            <w:pPr>
              <w:jc w:val="center"/>
              <w:rPr>
                <w:rFonts w:hint="eastAsia" w:ascii="宋体" w:hAnsi="宋体" w:cs="宋体"/>
                <w:color w:val="auto"/>
                <w:szCs w:val="21"/>
                <w:highlight w:val="none"/>
              </w:rPr>
            </w:pPr>
          </w:p>
        </w:tc>
      </w:tr>
      <w:tr w14:paraId="567F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A2E8A8A">
            <w:pPr>
              <w:jc w:val="center"/>
              <w:rPr>
                <w:rFonts w:hint="eastAsia" w:ascii="宋体" w:hAnsi="宋体" w:cs="宋体"/>
                <w:color w:val="auto"/>
                <w:szCs w:val="21"/>
                <w:highlight w:val="none"/>
              </w:rPr>
            </w:pPr>
            <w:r>
              <w:rPr>
                <w:rFonts w:hint="eastAsia" w:ascii="宋体" w:hAnsi="宋体" w:cs="宋体"/>
                <w:color w:val="auto"/>
                <w:szCs w:val="21"/>
                <w:highlight w:val="none"/>
              </w:rPr>
              <w:t>9</w:t>
            </w:r>
          </w:p>
        </w:tc>
        <w:tc>
          <w:tcPr>
            <w:tcW w:w="1985" w:type="dxa"/>
            <w:noWrap w:val="0"/>
            <w:vAlign w:val="center"/>
          </w:tcPr>
          <w:p w14:paraId="3466A567">
            <w:pPr>
              <w:rPr>
                <w:rFonts w:hint="eastAsia" w:ascii="宋体" w:hAnsi="宋体" w:cs="宋体"/>
                <w:color w:val="auto"/>
                <w:szCs w:val="21"/>
                <w:highlight w:val="none"/>
              </w:rPr>
            </w:pPr>
            <w:r>
              <w:rPr>
                <w:rFonts w:hint="eastAsia" w:ascii="宋体" w:hAnsi="宋体" w:cs="宋体"/>
                <w:color w:val="auto"/>
                <w:szCs w:val="21"/>
                <w:highlight w:val="none"/>
              </w:rPr>
              <w:t>质量标准</w:t>
            </w:r>
          </w:p>
        </w:tc>
        <w:tc>
          <w:tcPr>
            <w:tcW w:w="2126" w:type="dxa"/>
            <w:noWrap w:val="0"/>
            <w:tcMar>
              <w:left w:w="170" w:type="dxa"/>
            </w:tcMar>
            <w:vAlign w:val="center"/>
          </w:tcPr>
          <w:p w14:paraId="45F521F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4129E2E3">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17B4F8DA">
            <w:pPr>
              <w:jc w:val="center"/>
              <w:rPr>
                <w:rFonts w:hint="eastAsia" w:ascii="宋体" w:hAnsi="宋体" w:cs="宋体"/>
                <w:color w:val="auto"/>
                <w:szCs w:val="21"/>
                <w:highlight w:val="none"/>
              </w:rPr>
            </w:pPr>
          </w:p>
        </w:tc>
      </w:tr>
      <w:tr w14:paraId="37CA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E4A8DD">
            <w:pPr>
              <w:jc w:val="center"/>
              <w:rPr>
                <w:rFonts w:hint="eastAsia" w:ascii="宋体" w:hAnsi="宋体" w:cs="宋体"/>
                <w:color w:val="auto"/>
                <w:szCs w:val="21"/>
                <w:highlight w:val="none"/>
              </w:rPr>
            </w:pPr>
            <w:r>
              <w:rPr>
                <w:rFonts w:hint="eastAsia" w:ascii="宋体" w:hAnsi="宋体" w:cs="宋体"/>
                <w:color w:val="auto"/>
                <w:szCs w:val="21"/>
                <w:highlight w:val="none"/>
              </w:rPr>
              <w:t>10</w:t>
            </w:r>
          </w:p>
        </w:tc>
        <w:tc>
          <w:tcPr>
            <w:tcW w:w="1985" w:type="dxa"/>
            <w:noWrap w:val="0"/>
            <w:vAlign w:val="center"/>
          </w:tcPr>
          <w:p w14:paraId="16346842">
            <w:pPr>
              <w:rPr>
                <w:rFonts w:hint="eastAsia" w:ascii="宋体" w:hAnsi="宋体" w:cs="宋体"/>
                <w:color w:val="auto"/>
                <w:szCs w:val="21"/>
                <w:highlight w:val="none"/>
              </w:rPr>
            </w:pPr>
            <w:r>
              <w:rPr>
                <w:rFonts w:hint="eastAsia" w:ascii="宋体" w:hAnsi="宋体" w:cs="宋体"/>
                <w:color w:val="auto"/>
                <w:szCs w:val="21"/>
                <w:highlight w:val="none"/>
              </w:rPr>
              <w:t>预付款额度</w:t>
            </w:r>
          </w:p>
        </w:tc>
        <w:tc>
          <w:tcPr>
            <w:tcW w:w="2126" w:type="dxa"/>
            <w:noWrap w:val="0"/>
            <w:tcMar>
              <w:left w:w="170" w:type="dxa"/>
            </w:tcMar>
            <w:vAlign w:val="center"/>
          </w:tcPr>
          <w:p w14:paraId="79FC9FB0">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2C1F41F2">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26976E50">
            <w:pPr>
              <w:jc w:val="center"/>
              <w:rPr>
                <w:rFonts w:hint="eastAsia" w:ascii="宋体" w:hAnsi="宋体" w:cs="宋体"/>
                <w:color w:val="auto"/>
                <w:szCs w:val="21"/>
                <w:highlight w:val="none"/>
              </w:rPr>
            </w:pPr>
          </w:p>
        </w:tc>
      </w:tr>
      <w:tr w14:paraId="41C3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A89DBE7">
            <w:pPr>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1985" w:type="dxa"/>
            <w:noWrap w:val="0"/>
            <w:vAlign w:val="center"/>
          </w:tcPr>
          <w:p w14:paraId="1B87B363">
            <w:pPr>
              <w:rPr>
                <w:rFonts w:hint="eastAsia" w:ascii="宋体" w:hAnsi="宋体" w:cs="宋体"/>
                <w:color w:val="auto"/>
                <w:szCs w:val="21"/>
                <w:highlight w:val="none"/>
              </w:rPr>
            </w:pPr>
            <w:r>
              <w:rPr>
                <w:rFonts w:hint="eastAsia" w:ascii="宋体" w:hAnsi="宋体" w:cs="宋体"/>
                <w:color w:val="auto"/>
                <w:szCs w:val="21"/>
                <w:highlight w:val="none"/>
              </w:rPr>
              <w:t>预付款保函金额</w:t>
            </w:r>
          </w:p>
        </w:tc>
        <w:tc>
          <w:tcPr>
            <w:tcW w:w="2126" w:type="dxa"/>
            <w:noWrap w:val="0"/>
            <w:tcMar>
              <w:left w:w="170" w:type="dxa"/>
            </w:tcMar>
            <w:vAlign w:val="center"/>
          </w:tcPr>
          <w:p w14:paraId="09D06812">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58ED1362">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20A73403">
            <w:pPr>
              <w:jc w:val="center"/>
              <w:rPr>
                <w:rFonts w:hint="eastAsia" w:ascii="宋体" w:hAnsi="宋体" w:cs="宋体"/>
                <w:color w:val="auto"/>
                <w:szCs w:val="21"/>
                <w:highlight w:val="none"/>
              </w:rPr>
            </w:pPr>
          </w:p>
        </w:tc>
      </w:tr>
      <w:tr w14:paraId="3B51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DDA5E4F">
            <w:pPr>
              <w:jc w:val="center"/>
              <w:rPr>
                <w:rFonts w:hint="eastAsia" w:ascii="宋体" w:hAnsi="宋体" w:cs="宋体"/>
                <w:color w:val="auto"/>
                <w:szCs w:val="21"/>
                <w:highlight w:val="none"/>
              </w:rPr>
            </w:pPr>
            <w:r>
              <w:rPr>
                <w:rFonts w:hint="eastAsia" w:ascii="宋体" w:hAnsi="宋体" w:cs="宋体"/>
                <w:color w:val="auto"/>
                <w:szCs w:val="21"/>
                <w:highlight w:val="none"/>
              </w:rPr>
              <w:t>12</w:t>
            </w:r>
          </w:p>
        </w:tc>
        <w:tc>
          <w:tcPr>
            <w:tcW w:w="1985" w:type="dxa"/>
            <w:noWrap w:val="0"/>
            <w:vAlign w:val="center"/>
          </w:tcPr>
          <w:p w14:paraId="333F6084">
            <w:pPr>
              <w:rPr>
                <w:rFonts w:hint="eastAsia" w:ascii="宋体" w:hAnsi="宋体" w:cs="宋体"/>
                <w:color w:val="auto"/>
                <w:szCs w:val="21"/>
                <w:highlight w:val="none"/>
              </w:rPr>
            </w:pPr>
            <w:r>
              <w:rPr>
                <w:rFonts w:hint="eastAsia" w:ascii="宋体" w:hAnsi="宋体" w:cs="宋体"/>
                <w:color w:val="auto"/>
                <w:szCs w:val="21"/>
                <w:highlight w:val="none"/>
              </w:rPr>
              <w:t>质量保证金额度</w:t>
            </w:r>
          </w:p>
        </w:tc>
        <w:tc>
          <w:tcPr>
            <w:tcW w:w="2126" w:type="dxa"/>
            <w:noWrap w:val="0"/>
            <w:tcMar>
              <w:left w:w="170" w:type="dxa"/>
            </w:tcMar>
            <w:vAlign w:val="center"/>
          </w:tcPr>
          <w:p w14:paraId="57D8B611">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7F20B5A7">
            <w:pPr>
              <w:jc w:val="center"/>
              <w:rPr>
                <w:rFonts w:hint="eastAsia" w:ascii="宋体" w:hAnsi="宋体" w:cs="宋体"/>
                <w:color w:val="auto"/>
                <w:szCs w:val="21"/>
                <w:highlight w:val="none"/>
              </w:rPr>
            </w:pPr>
            <w:r>
              <w:rPr>
                <w:rFonts w:hint="eastAsia" w:ascii="宋体" w:hAnsi="宋体" w:cs="宋体"/>
                <w:color w:val="auto"/>
                <w:szCs w:val="21"/>
                <w:highlight w:val="none"/>
              </w:rPr>
              <w:t>结算价的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p>
        </w:tc>
        <w:tc>
          <w:tcPr>
            <w:tcW w:w="1843" w:type="dxa"/>
            <w:noWrap w:val="0"/>
            <w:vAlign w:val="center"/>
          </w:tcPr>
          <w:p w14:paraId="0D927575">
            <w:pPr>
              <w:jc w:val="center"/>
              <w:rPr>
                <w:rFonts w:hint="eastAsia" w:ascii="宋体" w:hAnsi="宋体" w:cs="宋体"/>
                <w:color w:val="auto"/>
                <w:szCs w:val="21"/>
                <w:highlight w:val="none"/>
              </w:rPr>
            </w:pPr>
          </w:p>
        </w:tc>
      </w:tr>
      <w:tr w14:paraId="38BC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9091426">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1985" w:type="dxa"/>
            <w:noWrap w:val="0"/>
            <w:vAlign w:val="center"/>
          </w:tcPr>
          <w:p w14:paraId="49E62A02">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126" w:type="dxa"/>
            <w:noWrap w:val="0"/>
            <w:tcMar>
              <w:left w:w="170" w:type="dxa"/>
            </w:tcMar>
            <w:vAlign w:val="center"/>
          </w:tcPr>
          <w:p w14:paraId="475B0CD3">
            <w:pPr>
              <w:jc w:val="center"/>
              <w:rPr>
                <w:rFonts w:hint="eastAsia" w:ascii="宋体" w:hAnsi="宋体" w:cs="宋体"/>
                <w:color w:val="auto"/>
                <w:szCs w:val="21"/>
                <w:highlight w:val="none"/>
              </w:rPr>
            </w:pPr>
          </w:p>
        </w:tc>
        <w:tc>
          <w:tcPr>
            <w:tcW w:w="1984" w:type="dxa"/>
            <w:noWrap w:val="0"/>
            <w:vAlign w:val="center"/>
          </w:tcPr>
          <w:p w14:paraId="363DBD9B">
            <w:pPr>
              <w:jc w:val="center"/>
              <w:rPr>
                <w:rFonts w:hint="eastAsia" w:ascii="宋体" w:hAnsi="宋体" w:cs="宋体"/>
                <w:color w:val="auto"/>
                <w:szCs w:val="21"/>
                <w:highlight w:val="none"/>
              </w:rPr>
            </w:pPr>
          </w:p>
        </w:tc>
        <w:tc>
          <w:tcPr>
            <w:tcW w:w="1843" w:type="dxa"/>
            <w:noWrap w:val="0"/>
            <w:vAlign w:val="center"/>
          </w:tcPr>
          <w:p w14:paraId="17B9DF0C">
            <w:pPr>
              <w:jc w:val="center"/>
              <w:rPr>
                <w:rFonts w:hint="eastAsia" w:ascii="宋体" w:hAnsi="宋体" w:cs="宋体"/>
                <w:color w:val="auto"/>
                <w:szCs w:val="21"/>
                <w:highlight w:val="none"/>
              </w:rPr>
            </w:pPr>
          </w:p>
        </w:tc>
      </w:tr>
      <w:tr w14:paraId="0E724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noWrap w:val="0"/>
            <w:vAlign w:val="center"/>
          </w:tcPr>
          <w:p w14:paraId="4D3163F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备注：供应商在响应采购文件中规定的实质性要求和条件的基础上，可做出其他有利于采购单位的承诺。此类承诺可在本表中予以补充填写。</w:t>
            </w:r>
          </w:p>
        </w:tc>
      </w:tr>
    </w:tbl>
    <w:p w14:paraId="6CDDA9C1">
      <w:pPr>
        <w:rPr>
          <w:rFonts w:hint="eastAsia" w:ascii="宋体" w:hAnsi="宋体" w:cs="宋体"/>
          <w:color w:val="auto"/>
          <w:spacing w:val="20"/>
          <w:szCs w:val="21"/>
          <w:highlight w:val="none"/>
          <w:u w:val="single"/>
        </w:rPr>
      </w:pPr>
    </w:p>
    <w:p w14:paraId="4EA0DCD5">
      <w:pPr>
        <w:spacing w:line="360" w:lineRule="auto"/>
        <w:rPr>
          <w:rFonts w:hint="eastAsia" w:ascii="宋体" w:hAnsi="宋体" w:cs="宋体"/>
          <w:color w:val="auto"/>
          <w:spacing w:val="20"/>
          <w:szCs w:val="21"/>
          <w:highlight w:val="none"/>
        </w:rPr>
      </w:pPr>
    </w:p>
    <w:p w14:paraId="405422D5">
      <w:pPr>
        <w:jc w:val="left"/>
        <w:rPr>
          <w:rFonts w:hint="eastAsia" w:ascii="宋体" w:hAnsi="宋体" w:cs="宋体"/>
          <w:color w:val="auto"/>
          <w:szCs w:val="21"/>
          <w:highlight w:val="none"/>
        </w:rPr>
      </w:pPr>
    </w:p>
    <w:p w14:paraId="6F9C5856">
      <w:pPr>
        <w:spacing w:line="360" w:lineRule="auto"/>
        <w:rPr>
          <w:rFonts w:hint="eastAsia" w:ascii="宋体" w:hAnsi="宋体" w:cs="宋体"/>
          <w:color w:val="auto"/>
          <w:spacing w:val="20"/>
          <w:szCs w:val="21"/>
          <w:highlight w:val="none"/>
        </w:rPr>
      </w:pPr>
    </w:p>
    <w:p w14:paraId="6814662D">
      <w:pPr>
        <w:spacing w:line="360" w:lineRule="auto"/>
        <w:rPr>
          <w:rFonts w:hint="eastAsia" w:ascii="宋体" w:hAnsi="宋体" w:cs="宋体"/>
          <w:color w:val="auto"/>
          <w:szCs w:val="21"/>
          <w:highlight w:val="none"/>
        </w:rPr>
      </w:pPr>
      <w:bookmarkStart w:id="136" w:name="_Hlk89191140"/>
      <w:r>
        <w:rPr>
          <w:rFonts w:hint="eastAsia" w:ascii="宋体" w:hAnsi="宋体" w:cs="宋体"/>
          <w:color w:val="auto"/>
          <w:szCs w:val="21"/>
          <w:highlight w:val="none"/>
        </w:rPr>
        <w:t>供应商名称（电子签章）</w:t>
      </w:r>
      <w:bookmarkEnd w:id="136"/>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658C277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14:paraId="26C6FA9C">
      <w:pPr>
        <w:rPr>
          <w:rFonts w:hint="eastAsia" w:ascii="宋体" w:hAnsi="宋体" w:cs="宋体"/>
          <w:b/>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highlight w:val="none"/>
        </w:rPr>
        <w:t>3．响应报价表格式：</w:t>
      </w:r>
    </w:p>
    <w:p w14:paraId="04082202">
      <w:pPr>
        <w:jc w:val="center"/>
        <w:rPr>
          <w:rFonts w:hint="eastAsia" w:ascii="宋体" w:hAnsi="宋体" w:cs="宋体"/>
          <w:color w:val="auto"/>
          <w:spacing w:val="20"/>
          <w:szCs w:val="21"/>
          <w:highlight w:val="none"/>
          <w:u w:val="single"/>
        </w:rPr>
      </w:pPr>
      <w:r>
        <w:rPr>
          <w:rFonts w:hint="eastAsia" w:ascii="宋体" w:hAnsi="宋体" w:cs="宋体"/>
          <w:b/>
          <w:color w:val="auto"/>
          <w:szCs w:val="21"/>
          <w:highlight w:val="none"/>
        </w:rPr>
        <w:t>磋商报价表</w:t>
      </w:r>
    </w:p>
    <w:p w14:paraId="07450253">
      <w:pPr>
        <w:rPr>
          <w:rFonts w:hint="eastAsia" w:ascii="宋体" w:hAnsi="宋体" w:cs="宋体"/>
          <w:color w:val="auto"/>
          <w:szCs w:val="21"/>
          <w:highlight w:val="none"/>
        </w:rPr>
      </w:pPr>
    </w:p>
    <w:p w14:paraId="7299FF07">
      <w:pPr>
        <w:ind w:left="-178" w:leftChars="-85" w:right="-512" w:rightChars="-244" w:firstLine="840" w:firstLineChars="400"/>
        <w:jc w:val="left"/>
        <w:rPr>
          <w:rFonts w:hint="eastAsia" w:ascii="宋体" w:hAnsi="宋体" w:cs="宋体"/>
          <w:color w:val="auto"/>
          <w:highlight w:val="none"/>
        </w:rPr>
      </w:pPr>
      <w:r>
        <w:rPr>
          <w:rFonts w:hint="eastAsia" w:ascii="宋体" w:hAnsi="宋体" w:cs="宋体"/>
          <w:color w:val="auto"/>
          <w:highlight w:val="none"/>
        </w:rPr>
        <w:t>工程名称：                                                  币种：人民币</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2931"/>
        <w:gridCol w:w="2527"/>
        <w:gridCol w:w="3025"/>
      </w:tblGrid>
      <w:tr w14:paraId="0220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3642" w:type="dxa"/>
            <w:gridSpan w:val="2"/>
            <w:noWrap w:val="0"/>
            <w:vAlign w:val="center"/>
          </w:tcPr>
          <w:p w14:paraId="139F7516">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响应总价</w:t>
            </w:r>
          </w:p>
        </w:tc>
        <w:tc>
          <w:tcPr>
            <w:tcW w:w="2527" w:type="dxa"/>
            <w:noWrap w:val="0"/>
            <w:vAlign w:val="center"/>
          </w:tcPr>
          <w:p w14:paraId="49271A61">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10EA76E5">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备注</w:t>
            </w:r>
          </w:p>
        </w:tc>
      </w:tr>
      <w:tr w14:paraId="0904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1" w:type="dxa"/>
            <w:vMerge w:val="restart"/>
            <w:noWrap w:val="0"/>
            <w:vAlign w:val="center"/>
          </w:tcPr>
          <w:p w14:paraId="31F1D494">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其中</w:t>
            </w:r>
          </w:p>
        </w:tc>
        <w:tc>
          <w:tcPr>
            <w:tcW w:w="2931" w:type="dxa"/>
            <w:noWrap w:val="0"/>
            <w:vAlign w:val="center"/>
          </w:tcPr>
          <w:p w14:paraId="0B4D9D39">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安全文明施工费</w:t>
            </w:r>
          </w:p>
        </w:tc>
        <w:tc>
          <w:tcPr>
            <w:tcW w:w="2527" w:type="dxa"/>
            <w:noWrap w:val="0"/>
            <w:vAlign w:val="center"/>
          </w:tcPr>
          <w:p w14:paraId="27DF4496">
            <w:pPr>
              <w:keepNext w:val="0"/>
              <w:keepLines w:val="0"/>
              <w:pageBreakBefore w:val="0"/>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22673B1F">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r>
      <w:tr w14:paraId="3042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1" w:type="dxa"/>
            <w:vMerge w:val="continue"/>
            <w:noWrap w:val="0"/>
            <w:vAlign w:val="center"/>
          </w:tcPr>
          <w:p w14:paraId="2DA793C2">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995FF68">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安责险暂估价（如有）</w:t>
            </w:r>
          </w:p>
        </w:tc>
        <w:tc>
          <w:tcPr>
            <w:tcW w:w="2527" w:type="dxa"/>
            <w:noWrap w:val="0"/>
            <w:vAlign w:val="center"/>
          </w:tcPr>
          <w:p w14:paraId="201FF33A">
            <w:pPr>
              <w:keepNext w:val="0"/>
              <w:keepLines w:val="0"/>
              <w:pageBreakBefore w:val="0"/>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7C7881B8">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安责险应按招标工程量清单中给出的安责险暂估价的具体金额填写，不得调整。</w:t>
            </w:r>
          </w:p>
        </w:tc>
      </w:tr>
      <w:tr w14:paraId="09C5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52ACD58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47DB7FAC">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发包人提供材料（设备）暂估价（如有）</w:t>
            </w:r>
          </w:p>
        </w:tc>
        <w:tc>
          <w:tcPr>
            <w:tcW w:w="2527" w:type="dxa"/>
            <w:noWrap w:val="0"/>
            <w:vAlign w:val="center"/>
          </w:tcPr>
          <w:p w14:paraId="69C3B8D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4496C338">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6055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7B12614D">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2750645C">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专业工程暂估价（如有）</w:t>
            </w:r>
          </w:p>
        </w:tc>
        <w:tc>
          <w:tcPr>
            <w:tcW w:w="2527" w:type="dxa"/>
            <w:noWrap w:val="0"/>
            <w:vAlign w:val="center"/>
          </w:tcPr>
          <w:p w14:paraId="45B1844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7FAC9077">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0780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7E319776">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22B4B50">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暂列金额（如有）</w:t>
            </w:r>
          </w:p>
        </w:tc>
        <w:tc>
          <w:tcPr>
            <w:tcW w:w="2527" w:type="dxa"/>
            <w:noWrap w:val="0"/>
            <w:vAlign w:val="center"/>
          </w:tcPr>
          <w:p w14:paraId="65B69D7B">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4601A62F">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5136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11" w:type="dxa"/>
            <w:vMerge w:val="restart"/>
            <w:noWrap w:val="0"/>
            <w:vAlign w:val="center"/>
          </w:tcPr>
          <w:p w14:paraId="06AA16D1">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主要材料</w:t>
            </w:r>
          </w:p>
        </w:tc>
        <w:tc>
          <w:tcPr>
            <w:tcW w:w="2931" w:type="dxa"/>
            <w:noWrap w:val="0"/>
            <w:vAlign w:val="center"/>
          </w:tcPr>
          <w:p w14:paraId="11AF504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钢筋</w:t>
            </w:r>
          </w:p>
        </w:tc>
        <w:tc>
          <w:tcPr>
            <w:tcW w:w="2527" w:type="dxa"/>
            <w:noWrap w:val="0"/>
            <w:vAlign w:val="center"/>
          </w:tcPr>
          <w:p w14:paraId="120CC25A">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吨</w:t>
            </w:r>
          </w:p>
        </w:tc>
        <w:tc>
          <w:tcPr>
            <w:tcW w:w="3025" w:type="dxa"/>
            <w:noWrap w:val="0"/>
            <w:vAlign w:val="top"/>
          </w:tcPr>
          <w:p w14:paraId="5F2A5F15">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r w14:paraId="008C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11" w:type="dxa"/>
            <w:vMerge w:val="continue"/>
            <w:noWrap w:val="0"/>
            <w:vAlign w:val="center"/>
          </w:tcPr>
          <w:p w14:paraId="7C6F30D8">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3D8250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水泥（不含商品混凝土用量）</w:t>
            </w:r>
          </w:p>
        </w:tc>
        <w:tc>
          <w:tcPr>
            <w:tcW w:w="2527" w:type="dxa"/>
            <w:noWrap w:val="0"/>
            <w:vAlign w:val="center"/>
          </w:tcPr>
          <w:p w14:paraId="424E7FFC">
            <w:pPr>
              <w:keepNext w:val="0"/>
              <w:keepLines w:val="0"/>
              <w:pageBreakBefore w:val="0"/>
              <w:widowControl/>
              <w:tabs>
                <w:tab w:val="left" w:pos="2398"/>
              </w:tabs>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吨</w:t>
            </w:r>
          </w:p>
        </w:tc>
        <w:tc>
          <w:tcPr>
            <w:tcW w:w="3025" w:type="dxa"/>
            <w:noWrap w:val="0"/>
            <w:vAlign w:val="top"/>
          </w:tcPr>
          <w:p w14:paraId="4644BD56">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r w14:paraId="1329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11" w:type="dxa"/>
            <w:vMerge w:val="continue"/>
            <w:noWrap w:val="0"/>
            <w:vAlign w:val="center"/>
          </w:tcPr>
          <w:p w14:paraId="06537A81">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1FA976B3">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商品混凝土</w:t>
            </w:r>
          </w:p>
        </w:tc>
        <w:tc>
          <w:tcPr>
            <w:tcW w:w="2527" w:type="dxa"/>
            <w:noWrap w:val="0"/>
            <w:vAlign w:val="center"/>
          </w:tcPr>
          <w:p w14:paraId="224F1F1E">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m</w:t>
            </w:r>
            <w:r>
              <w:rPr>
                <w:rFonts w:hint="eastAsia" w:ascii="宋体" w:hAnsi="宋体" w:cs="宋体"/>
                <w:color w:val="auto"/>
                <w:highlight w:val="none"/>
                <w:vertAlign w:val="superscript"/>
              </w:rPr>
              <w:t>3</w:t>
            </w:r>
          </w:p>
        </w:tc>
        <w:tc>
          <w:tcPr>
            <w:tcW w:w="3025" w:type="dxa"/>
            <w:noWrap w:val="0"/>
            <w:vAlign w:val="top"/>
          </w:tcPr>
          <w:p w14:paraId="6213C96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bl>
    <w:p w14:paraId="7F6CCEC2">
      <w:pPr>
        <w:ind w:left="-178" w:leftChars="-85" w:firstLine="177" w:firstLineChars="74"/>
        <w:rPr>
          <w:rFonts w:hint="eastAsia" w:ascii="宋体" w:hAnsi="宋体" w:cs="宋体"/>
          <w:color w:val="auto"/>
          <w:sz w:val="24"/>
          <w:highlight w:val="none"/>
        </w:rPr>
      </w:pPr>
    </w:p>
    <w:p w14:paraId="2F4EBA36">
      <w:pPr>
        <w:pStyle w:val="17"/>
        <w:rPr>
          <w:rFonts w:hint="eastAsia" w:ascii="宋体" w:hAnsi="宋体" w:cs="宋体"/>
          <w:color w:val="auto"/>
          <w:highlight w:val="none"/>
        </w:rPr>
      </w:pPr>
      <w:bookmarkStart w:id="137" w:name="_Hlk89191148"/>
      <w:r>
        <w:rPr>
          <w:rFonts w:hint="eastAsia" w:ascii="宋体" w:hAnsi="宋体" w:cs="宋体"/>
          <w:color w:val="auto"/>
          <w:szCs w:val="21"/>
          <w:highlight w:val="none"/>
        </w:rPr>
        <w:t>注：本表如</w:t>
      </w:r>
      <w:r>
        <w:rPr>
          <w:rFonts w:hint="eastAsia" w:ascii="宋体" w:hAnsi="宋体" w:cs="宋体"/>
          <w:color w:val="auto"/>
          <w:highlight w:val="none"/>
        </w:rPr>
        <w:t>与</w:t>
      </w:r>
      <w:r>
        <w:rPr>
          <w:rFonts w:hint="eastAsia" w:ascii="宋体" w:hAnsi="宋体" w:cs="宋体"/>
          <w:color w:val="auto"/>
          <w:szCs w:val="21"/>
          <w:highlight w:val="none"/>
        </w:rPr>
        <w:t>广西政府采购云平台</w:t>
      </w:r>
      <w:r>
        <w:rPr>
          <w:rFonts w:hint="eastAsia" w:ascii="宋体" w:hAnsi="宋体" w:cs="宋体"/>
          <w:color w:val="auto"/>
          <w:highlight w:val="none"/>
        </w:rPr>
        <w:t>不一致的，以</w:t>
      </w:r>
      <w:r>
        <w:rPr>
          <w:rFonts w:hint="eastAsia" w:ascii="宋体" w:hAnsi="宋体" w:cs="宋体"/>
          <w:color w:val="auto"/>
          <w:szCs w:val="21"/>
          <w:highlight w:val="none"/>
        </w:rPr>
        <w:t>广西政府采购云平台</w:t>
      </w:r>
      <w:r>
        <w:rPr>
          <w:rFonts w:hint="eastAsia" w:ascii="宋体" w:hAnsi="宋体" w:cs="宋体"/>
          <w:color w:val="auto"/>
          <w:highlight w:val="none"/>
        </w:rPr>
        <w:t>为准。</w:t>
      </w:r>
    </w:p>
    <w:bookmarkEnd w:id="137"/>
    <w:p w14:paraId="0185DA82">
      <w:pPr>
        <w:jc w:val="left"/>
        <w:rPr>
          <w:rFonts w:hint="eastAsia" w:ascii="宋体" w:hAnsi="宋体" w:cs="宋体"/>
          <w:color w:val="auto"/>
          <w:szCs w:val="21"/>
          <w:highlight w:val="none"/>
        </w:rPr>
      </w:pPr>
    </w:p>
    <w:p w14:paraId="3A9E95BA">
      <w:pPr>
        <w:jc w:val="left"/>
        <w:rPr>
          <w:rFonts w:hint="eastAsia" w:ascii="宋体" w:hAnsi="宋体" w:cs="宋体"/>
          <w:color w:val="auto"/>
          <w:szCs w:val="21"/>
          <w:highlight w:val="none"/>
        </w:rPr>
      </w:pPr>
    </w:p>
    <w:p w14:paraId="4C530024">
      <w:pPr>
        <w:spacing w:line="360" w:lineRule="auto"/>
        <w:rPr>
          <w:rFonts w:hint="eastAsia" w:ascii="宋体" w:hAnsi="宋体" w:cs="宋体"/>
          <w:color w:val="auto"/>
          <w:szCs w:val="21"/>
          <w:highlight w:val="none"/>
        </w:rPr>
      </w:pPr>
      <w:bookmarkStart w:id="138" w:name="_Hlk89191156"/>
      <w:r>
        <w:rPr>
          <w:rFonts w:hint="eastAsia" w:ascii="宋体" w:hAnsi="宋体" w:cs="宋体"/>
          <w:color w:val="auto"/>
          <w:szCs w:val="21"/>
          <w:highlight w:val="none"/>
        </w:rPr>
        <w:t>供应商名称（电子签章）</w:t>
      </w:r>
      <w:bookmarkEnd w:id="138"/>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14D693A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14:paraId="2E7107FD">
      <w:pPr>
        <w:jc w:val="left"/>
        <w:rPr>
          <w:rFonts w:hint="eastAsia" w:ascii="宋体" w:hAnsi="宋体" w:cs="宋体"/>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rPr>
        <w:t>4．已标价工程量清单：</w:t>
      </w:r>
    </w:p>
    <w:p w14:paraId="269A10D0">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（1）已标价工程量清单应按</w:t>
      </w:r>
      <w:bookmarkStart w:id="139" w:name="_Hlk89191177"/>
      <w:r>
        <w:rPr>
          <w:rFonts w:hint="eastAsia" w:ascii="宋体" w:hAnsi="宋体" w:cs="宋体"/>
          <w:color w:val="auto"/>
          <w:szCs w:val="21"/>
          <w:highlight w:val="none"/>
        </w:rPr>
        <w:t>第二章</w:t>
      </w:r>
      <w:bookmarkEnd w:id="139"/>
      <w:r>
        <w:rPr>
          <w:rFonts w:hint="eastAsia" w:ascii="宋体" w:hAnsi="宋体" w:cs="宋体"/>
          <w:color w:val="auto"/>
          <w:szCs w:val="21"/>
          <w:highlight w:val="none"/>
        </w:rPr>
        <w:t>“工程量清单”中的相关表格及报价说明填写。构成合同文件的已标价工程量清单包括第二章“工程量清单”有关工程量清单、报价以及其他说明的内容。</w:t>
      </w:r>
    </w:p>
    <w:p w14:paraId="1107E78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highlight w:val="none"/>
        </w:rPr>
        <w:t>一般计税法建设工程已标价工程量清单表格按</w:t>
      </w:r>
      <w:r>
        <w:rPr>
          <w:rFonts w:hint="eastAsia" w:ascii="宋体" w:hAnsi="宋体" w:cs="宋体"/>
          <w:color w:val="auto"/>
          <w:kern w:val="0"/>
          <w:highlight w:val="none"/>
        </w:rPr>
        <w:t>《关于建筑业实施营业税改征增值税后广西壮族自治区建设工程计价依据调整的通知》（桂建标〔2016〕17号）</w:t>
      </w:r>
      <w:r>
        <w:rPr>
          <w:rFonts w:hint="eastAsia" w:ascii="宋体" w:hAnsi="宋体" w:cs="宋体"/>
          <w:color w:val="auto"/>
          <w:highlight w:val="none"/>
        </w:rPr>
        <w:t>附件“增值税一般计税方法工程计价表”要求提供，简易计税法表格按《&lt;建设工程工程量清单计价规范&gt;（GB5050-2013）广西壮族自治区实施细则》要求的表格提供，但规费和税费按照</w:t>
      </w:r>
      <w:r>
        <w:rPr>
          <w:rFonts w:hint="eastAsia" w:ascii="宋体" w:hAnsi="宋体" w:cs="宋体"/>
          <w:color w:val="auto"/>
          <w:kern w:val="0"/>
          <w:highlight w:val="none"/>
        </w:rPr>
        <w:t>《关于建筑业实施营业税改征增值税后广西壮族自治区建设工程计价依据调整的通知》（桂建标〔2016〕17号）、《自治区住房城乡建设厅关于调整建设工程计价增值税税率的通知》（桂建标〔2018〕14号）、《自治区住房城乡建设厅关于调整建设工程计价增值税税率的通知》（桂建标〔2019〕12号）</w:t>
      </w:r>
      <w:r>
        <w:rPr>
          <w:rFonts w:hint="eastAsia" w:ascii="宋体" w:hAnsi="宋体" w:cs="宋体"/>
          <w:color w:val="auto"/>
          <w:highlight w:val="none"/>
        </w:rPr>
        <w:t>调整</w:t>
      </w:r>
      <w:r>
        <w:rPr>
          <w:rFonts w:hint="eastAsia" w:ascii="宋体" w:hAnsi="宋体" w:cs="宋体"/>
          <w:color w:val="auto"/>
          <w:szCs w:val="21"/>
          <w:highlight w:val="none"/>
        </w:rPr>
        <w:t>。</w:t>
      </w:r>
    </w:p>
    <w:p w14:paraId="6F4FB1F4">
      <w:pPr>
        <w:spacing w:line="360" w:lineRule="exact"/>
        <w:ind w:firstLine="420" w:firstLineChars="200"/>
        <w:rPr>
          <w:rFonts w:hint="eastAsia" w:ascii="宋体" w:hAnsi="宋体" w:cs="宋体"/>
          <w:color w:val="auto"/>
          <w:szCs w:val="21"/>
          <w:highlight w:val="none"/>
        </w:rPr>
      </w:pPr>
    </w:p>
    <w:p w14:paraId="2C3617C2">
      <w:pPr>
        <w:snapToGrid w:val="0"/>
        <w:spacing w:before="50" w:after="120" w:afterLines="50"/>
        <w:jc w:val="left"/>
        <w:rPr>
          <w:rFonts w:hint="eastAsia" w:ascii="宋体" w:hAnsi="宋体" w:cs="宋体"/>
          <w:color w:val="auto"/>
          <w:szCs w:val="21"/>
          <w:highlight w:val="none"/>
        </w:rPr>
      </w:pPr>
      <w:bookmarkStart w:id="140" w:name="_Hlk60822154"/>
    </w:p>
    <w:bookmarkEnd w:id="140"/>
    <w:p w14:paraId="2827817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br w:type="page"/>
      </w:r>
    </w:p>
    <w:p w14:paraId="6F6434FB">
      <w:pPr>
        <w:rPr>
          <w:rFonts w:hint="eastAsia" w:ascii="宋体" w:hAnsi="宋体" w:cs="宋体"/>
          <w:color w:val="auto"/>
          <w:szCs w:val="21"/>
          <w:highlight w:val="none"/>
        </w:rPr>
      </w:pPr>
    </w:p>
    <w:p w14:paraId="49E88C3A">
      <w:pPr>
        <w:rPr>
          <w:rFonts w:hint="eastAsia" w:ascii="宋体" w:hAnsi="宋体" w:cs="宋体"/>
          <w:color w:val="auto"/>
          <w:szCs w:val="21"/>
          <w:highlight w:val="none"/>
        </w:rPr>
      </w:pPr>
      <w:bookmarkStart w:id="141" w:name="_Hlk89191232"/>
    </w:p>
    <w:p w14:paraId="7D869032">
      <w:pPr>
        <w:widowControl/>
        <w:jc w:val="left"/>
        <w:outlineLvl w:val="1"/>
        <w:rPr>
          <w:rFonts w:hint="eastAsia" w:ascii="宋体" w:hAnsi="宋体" w:cs="宋体"/>
          <w:color w:val="auto"/>
          <w:szCs w:val="21"/>
          <w:highlight w:val="none"/>
        </w:rPr>
      </w:pPr>
      <w:r>
        <w:rPr>
          <w:rFonts w:hint="eastAsia" w:ascii="宋体" w:hAnsi="宋体" w:cs="宋体"/>
          <w:color w:val="auto"/>
          <w:szCs w:val="21"/>
          <w:highlight w:val="none"/>
        </w:rPr>
        <w:t>3.开标一览表</w:t>
      </w:r>
    </w:p>
    <w:p w14:paraId="49C00F18">
      <w:pPr>
        <w:widowControl/>
        <w:jc w:val="left"/>
        <w:rPr>
          <w:rFonts w:hint="eastAsia" w:ascii="宋体" w:hAnsi="宋体" w:cs="宋体"/>
          <w:color w:val="auto"/>
          <w:szCs w:val="21"/>
          <w:highlight w:val="none"/>
        </w:rPr>
      </w:pPr>
    </w:p>
    <w:p w14:paraId="3D729138">
      <w:pPr>
        <w:widowControl/>
        <w:jc w:val="left"/>
        <w:rPr>
          <w:rFonts w:hint="eastAsia" w:ascii="宋体" w:hAnsi="宋体" w:cs="宋体"/>
          <w:color w:val="auto"/>
          <w:szCs w:val="21"/>
          <w:highlight w:val="none"/>
        </w:rPr>
      </w:pPr>
    </w:p>
    <w:p w14:paraId="6E3208A6">
      <w:pPr>
        <w:widowControl/>
        <w:jc w:val="left"/>
        <w:rPr>
          <w:rFonts w:hint="eastAsia" w:ascii="宋体" w:hAnsi="宋体" w:cs="宋体"/>
          <w:color w:val="auto"/>
          <w:szCs w:val="21"/>
          <w:highlight w:val="none"/>
        </w:rPr>
      </w:pPr>
    </w:p>
    <w:p w14:paraId="24CA0F00">
      <w:pPr>
        <w:rPr>
          <w:rFonts w:hint="eastAsia" w:ascii="宋体" w:hAnsi="宋体" w:cs="宋体"/>
          <w:b/>
          <w:color w:val="auto"/>
          <w:szCs w:val="21"/>
          <w:highlight w:val="none"/>
        </w:rPr>
      </w:pPr>
    </w:p>
    <w:p w14:paraId="41546E93">
      <w:pPr>
        <w:rPr>
          <w:rFonts w:hint="eastAsia" w:ascii="宋体" w:hAnsi="宋体" w:cs="宋体"/>
          <w:b/>
          <w:color w:val="auto"/>
          <w:szCs w:val="21"/>
          <w:highlight w:val="none"/>
        </w:rPr>
      </w:pPr>
    </w:p>
    <w:p w14:paraId="5B7D0D57">
      <w:pPr>
        <w:rPr>
          <w:rFonts w:hint="eastAsia" w:ascii="宋体" w:hAnsi="宋体" w:cs="宋体"/>
          <w:b/>
          <w:color w:val="auto"/>
          <w:szCs w:val="21"/>
          <w:highlight w:val="none"/>
        </w:rPr>
      </w:pPr>
      <w:r>
        <w:rPr>
          <w:rFonts w:hint="eastAsia" w:ascii="宋体" w:hAnsi="宋体" w:cs="宋体"/>
          <w:b/>
          <w:color w:val="auto"/>
          <w:szCs w:val="21"/>
          <w:highlight w:val="none"/>
        </w:rPr>
        <w:t>格式详见广西政府采购云平台，且仅在广西政府采购云平台填写即可。</w:t>
      </w:r>
    </w:p>
    <w:bookmarkEnd w:id="141"/>
    <w:p w14:paraId="63059D9B">
      <w:pPr>
        <w:rPr>
          <w:rFonts w:hint="eastAsia" w:ascii="宋体" w:hAnsi="宋体" w:cs="宋体"/>
          <w:color w:val="auto"/>
          <w:szCs w:val="21"/>
          <w:highlight w:val="none"/>
        </w:rPr>
        <w:sectPr>
          <w:pgSz w:w="11906" w:h="16838"/>
          <w:pgMar w:top="1418" w:right="1274" w:bottom="1418" w:left="1418" w:header="851" w:footer="992" w:gutter="0"/>
          <w:cols w:space="720" w:num="1"/>
          <w:docGrid w:linePitch="312" w:charSpace="0"/>
        </w:sectPr>
      </w:pPr>
    </w:p>
    <w:p w14:paraId="097BBB2C">
      <w:pPr>
        <w:widowControl/>
        <w:spacing w:line="720" w:lineRule="exac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1</w:t>
      </w:r>
    </w:p>
    <w:p w14:paraId="06BF85EA">
      <w:pPr>
        <w:suppressAutoHyphens/>
        <w:rPr>
          <w:rFonts w:ascii="Calibri" w:hAnsi="Calibri"/>
          <w:color w:val="auto"/>
          <w:highlight w:val="none"/>
        </w:rPr>
      </w:pPr>
    </w:p>
    <w:p w14:paraId="5F4304FE">
      <w:pPr>
        <w:spacing w:line="580" w:lineRule="exact"/>
        <w:jc w:val="center"/>
        <w:rPr>
          <w:rFonts w:hint="eastAsia" w:ascii="方正小标宋_GBK" w:hAnsi="宋体" w:eastAsia="方正小标宋_GBK"/>
          <w:color w:val="auto"/>
          <w:sz w:val="44"/>
          <w:szCs w:val="44"/>
          <w:highlight w:val="none"/>
        </w:rPr>
      </w:pPr>
      <w:r>
        <w:rPr>
          <w:rFonts w:hint="eastAsia" w:ascii="方正小标宋_GBK" w:hAnsi="宋体" w:eastAsia="方正小标宋_GBK"/>
          <w:color w:val="auto"/>
          <w:sz w:val="44"/>
          <w:szCs w:val="44"/>
          <w:highlight w:val="none"/>
        </w:rPr>
        <w:t>崇左市线上“政采贷”政策告知函</w:t>
      </w:r>
    </w:p>
    <w:p w14:paraId="36C13E6C">
      <w:pPr>
        <w:spacing w:line="580" w:lineRule="exact"/>
        <w:ind w:firstLine="640" w:firstLineChars="200"/>
        <w:rPr>
          <w:rFonts w:hint="eastAsia" w:ascii="宋体" w:hAnsi="宋体" w:eastAsia="华文仿宋"/>
          <w:color w:val="auto"/>
          <w:sz w:val="32"/>
          <w:szCs w:val="32"/>
          <w:highlight w:val="none"/>
        </w:rPr>
      </w:pPr>
    </w:p>
    <w:p w14:paraId="741A7CED">
      <w:pPr>
        <w:spacing w:line="58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4F7F0888">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欢迎贵公司参与崇左市政府采购活动！</w:t>
      </w:r>
    </w:p>
    <w:p w14:paraId="076543E3">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108C02A3">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相关金融产品和银行业金融机构联系方式，可在中征应收账款融资服务平台查询（网址：</w:t>
      </w:r>
      <w:r>
        <w:rPr>
          <w:color w:val="auto"/>
          <w:highlight w:val="none"/>
        </w:rPr>
        <w:fldChar w:fldCharType="begin"/>
      </w:r>
      <w:r>
        <w:rPr>
          <w:color w:val="auto"/>
          <w:highlight w:val="none"/>
        </w:rPr>
        <w:instrText xml:space="preserve"> HYPERLINK "https://www.crcrfsp.com/" </w:instrText>
      </w:r>
      <w:r>
        <w:rPr>
          <w:color w:val="auto"/>
          <w:highlight w:val="none"/>
        </w:rPr>
        <w:fldChar w:fldCharType="separate"/>
      </w:r>
      <w:r>
        <w:rPr>
          <w:rStyle w:val="62"/>
          <w:rFonts w:hint="eastAsia" w:ascii="仿宋_GB2312" w:hAnsi="仿宋_GB2312" w:eastAsia="仿宋_GB2312" w:cs="仿宋_GB2312"/>
          <w:color w:val="auto"/>
          <w:sz w:val="32"/>
          <w:szCs w:val="32"/>
          <w:highlight w:val="none"/>
        </w:rPr>
        <w:t>https://www.crcrfsp.com/</w:t>
      </w:r>
      <w:r>
        <w:rPr>
          <w:rStyle w:val="62"/>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，客服电话：400-009-0001）。</w:t>
      </w:r>
    </w:p>
    <w:p w14:paraId="3A156681">
      <w:pPr>
        <w:suppressAutoHyphens/>
        <w:rPr>
          <w:rFonts w:hint="eastAsia" w:ascii="仿宋_GB2312" w:hAnsi="仿宋_GB2312" w:eastAsia="仿宋_GB2312" w:cs="仿宋_GB2312"/>
          <w:color w:val="auto"/>
          <w:szCs w:val="32"/>
          <w:highlight w:val="none"/>
        </w:rPr>
      </w:pPr>
    </w:p>
    <w:p w14:paraId="198CB68F">
      <w:pPr>
        <w:rPr>
          <w:rFonts w:hint="eastAsia" w:ascii="仿宋_GB2312" w:hAnsi="仿宋_GB2312" w:eastAsia="华文仿宋" w:cs="仿宋_GB2312"/>
          <w:color w:val="auto"/>
          <w:sz w:val="32"/>
          <w:szCs w:val="32"/>
          <w:highlight w:val="none"/>
        </w:rPr>
      </w:pPr>
    </w:p>
    <w:p w14:paraId="17CB979C">
      <w:pPr>
        <w:suppressAutoHyphens/>
        <w:rPr>
          <w:rFonts w:hint="eastAsia" w:ascii="仿宋_GB2312" w:hAnsi="仿宋_GB2312" w:cs="仿宋_GB2312"/>
          <w:color w:val="auto"/>
          <w:szCs w:val="32"/>
          <w:highlight w:val="none"/>
        </w:rPr>
      </w:pPr>
    </w:p>
    <w:p w14:paraId="4A18B83F">
      <w:pPr>
        <w:rPr>
          <w:rFonts w:hint="eastAsia" w:ascii="仿宋_GB2312" w:hAnsi="仿宋_GB2312" w:eastAsia="华文仿宋" w:cs="仿宋_GB2312"/>
          <w:color w:val="auto"/>
          <w:sz w:val="32"/>
          <w:szCs w:val="32"/>
          <w:highlight w:val="none"/>
        </w:rPr>
      </w:pPr>
    </w:p>
    <w:p w14:paraId="12E36038">
      <w:pPr>
        <w:rPr>
          <w:rFonts w:hint="eastAsia" w:ascii="仿宋_GB2312" w:hAnsi="仿宋_GB2312" w:eastAsia="华文仿宋" w:cs="仿宋_GB2312"/>
          <w:color w:val="auto"/>
          <w:sz w:val="32"/>
          <w:szCs w:val="32"/>
          <w:highlight w:val="none"/>
        </w:rPr>
      </w:pPr>
    </w:p>
    <w:p w14:paraId="15792363">
      <w:pPr>
        <w:suppressAutoHyphens/>
        <w:rPr>
          <w:rFonts w:hint="eastAsia" w:ascii="仿宋_GB2312" w:hAnsi="仿宋_GB2312" w:cs="仿宋_GB2312"/>
          <w:color w:val="auto"/>
          <w:szCs w:val="32"/>
          <w:highlight w:val="none"/>
        </w:rPr>
      </w:pPr>
    </w:p>
    <w:p w14:paraId="59A442B5">
      <w:pPr>
        <w:spacing w:line="540" w:lineRule="exact"/>
        <w:rPr>
          <w:rFonts w:hint="eastAsia" w:ascii="黑体" w:hAnsi="黑体" w:eastAsia="黑体" w:cs="黑体"/>
          <w:color w:val="auto"/>
          <w:sz w:val="32"/>
          <w:szCs w:val="32"/>
          <w:highlight w:val="none"/>
        </w:rPr>
      </w:pPr>
    </w:p>
    <w:p w14:paraId="4417154C">
      <w:pPr>
        <w:spacing w:line="540" w:lineRule="exac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br w:type="page"/>
      </w:r>
      <w:r>
        <w:rPr>
          <w:rFonts w:hint="eastAsia" w:ascii="黑体" w:hAnsi="黑体" w:eastAsia="黑体" w:cs="黑体"/>
          <w:color w:val="auto"/>
          <w:sz w:val="32"/>
          <w:szCs w:val="32"/>
          <w:highlight w:val="none"/>
        </w:rPr>
        <w:t>附件2</w:t>
      </w:r>
    </w:p>
    <w:p w14:paraId="2F2C5271">
      <w:pPr>
        <w:suppressAutoHyphens/>
        <w:rPr>
          <w:rFonts w:ascii="Calibri" w:hAnsi="Calibri"/>
          <w:color w:val="auto"/>
          <w:highlight w:val="none"/>
        </w:rPr>
      </w:pPr>
    </w:p>
    <w:p w14:paraId="439678FE">
      <w:pPr>
        <w:spacing w:line="600" w:lineRule="exact"/>
        <w:jc w:val="center"/>
        <w:rPr>
          <w:rFonts w:hint="eastAsia" w:ascii="黑体" w:hAnsi="黑体" w:eastAsia="黑体" w:cs="黑体"/>
          <w:color w:val="auto"/>
          <w:sz w:val="44"/>
          <w:szCs w:val="44"/>
          <w:highlight w:val="none"/>
        </w:rPr>
      </w:pPr>
      <w:r>
        <w:rPr>
          <w:rFonts w:hint="eastAsia" w:ascii="方正小标宋_GBK" w:hAnsi="宋体" w:eastAsia="方正小标宋_GBK"/>
          <w:color w:val="auto"/>
          <w:sz w:val="44"/>
          <w:szCs w:val="44"/>
          <w:highlight w:val="none"/>
        </w:rPr>
        <w:t>崇左市线上“政采贷”业务流程图</w:t>
      </w:r>
    </w:p>
    <w:p w14:paraId="0A7F3BD5">
      <w:pPr>
        <w:rPr>
          <w:rFonts w:hint="eastAsia" w:ascii="宋体" w:hAnsi="宋体" w:eastAsia="华文仿宋"/>
          <w:color w:val="auto"/>
          <w:sz w:val="32"/>
          <w:szCs w:val="32"/>
          <w:highlight w:val="none"/>
        </w:rPr>
      </w:pPr>
      <w:r>
        <w:rPr>
          <w:rFonts w:ascii="宋体" w:hAnsi="宋体" w:eastAsia="仿宋_GB2312"/>
          <w:color w:val="auto"/>
          <w:sz w:val="32"/>
          <w:szCs w:val="32"/>
          <w:highlight w:val="none"/>
        </w:rPr>
        <w:drawing>
          <wp:inline distT="0" distB="0" distL="114300" distR="114300">
            <wp:extent cx="4924425" cy="7000875"/>
            <wp:effectExtent l="0" t="0" r="9525" b="9525"/>
            <wp:docPr id="2" name="图片 1"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流程图1011"/>
                    <pic:cNvPicPr>
                      <a:picLocks noChangeAspect="1"/>
                    </pic:cNvPicPr>
                  </pic:nvPicPr>
                  <pic:blipFill>
                    <a:blip r:embed="rId21"/>
                    <a:stretch>
                      <a:fillRect/>
                    </a:stretch>
                  </pic:blipFill>
                  <pic:spPr>
                    <a:xfrm>
                      <a:off x="0" y="0"/>
                      <a:ext cx="4924425" cy="7000875"/>
                    </a:xfrm>
                    <a:prstGeom prst="rect">
                      <a:avLst/>
                    </a:prstGeom>
                    <a:noFill/>
                    <a:ln>
                      <a:noFill/>
                    </a:ln>
                  </pic:spPr>
                </pic:pic>
              </a:graphicData>
            </a:graphic>
          </wp:inline>
        </w:drawing>
      </w:r>
    </w:p>
    <w:p w14:paraId="0E89D21E">
      <w:pPr>
        <w:widowControl/>
        <w:ind w:firstLine="640" w:firstLineChars="200"/>
        <w:rPr>
          <w:rFonts w:hint="eastAsia" w:ascii="宋体" w:hAnsi="宋体" w:eastAsia="华文仿宋"/>
          <w:color w:val="auto"/>
          <w:sz w:val="32"/>
          <w:szCs w:val="32"/>
          <w:highlight w:val="none"/>
        </w:rPr>
      </w:pPr>
    </w:p>
    <w:p w14:paraId="244E740E">
      <w:pPr>
        <w:widowControl/>
        <w:spacing w:line="720" w:lineRule="exac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br w:type="page"/>
      </w: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3</w:t>
      </w:r>
    </w:p>
    <w:p w14:paraId="3FFB8CF2">
      <w:pPr>
        <w:suppressAutoHyphens/>
        <w:rPr>
          <w:rFonts w:ascii="Calibri" w:hAnsi="Calibri"/>
          <w:color w:val="auto"/>
          <w:highlight w:val="none"/>
        </w:rPr>
      </w:pPr>
    </w:p>
    <w:p w14:paraId="44C2CDBD">
      <w:pPr>
        <w:suppressAutoHyphens/>
        <w:jc w:val="center"/>
        <w:rPr>
          <w:rFonts w:hint="eastAsia"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rPr>
        <w:t>崇左市金融机构线上“政采贷”业务办理联络表</w:t>
      </w:r>
    </w:p>
    <w:tbl>
      <w:tblPr>
        <w:tblStyle w:val="55"/>
        <w:tblW w:w="8310" w:type="dxa"/>
        <w:tblInd w:w="96" w:type="dxa"/>
        <w:tblLayout w:type="fixed"/>
        <w:tblCellMar>
          <w:top w:w="0" w:type="dxa"/>
          <w:left w:w="108" w:type="dxa"/>
          <w:bottom w:w="0" w:type="dxa"/>
          <w:right w:w="108" w:type="dxa"/>
        </w:tblCellMar>
      </w:tblPr>
      <w:tblGrid>
        <w:gridCol w:w="2673"/>
        <w:gridCol w:w="3513"/>
        <w:gridCol w:w="2124"/>
      </w:tblGrid>
      <w:tr w14:paraId="4583C690">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FE012F4">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vAlign w:val="center"/>
          </w:tcPr>
          <w:p w14:paraId="19541256">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vAlign w:val="center"/>
          </w:tcPr>
          <w:p w14:paraId="730F1DFA">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业务咨询电话</w:t>
            </w:r>
          </w:p>
        </w:tc>
      </w:tr>
      <w:tr w14:paraId="0F6D7B53">
        <w:tblPrEx>
          <w:tblCellMar>
            <w:top w:w="0" w:type="dxa"/>
            <w:left w:w="108" w:type="dxa"/>
            <w:bottom w:w="0" w:type="dxa"/>
            <w:right w:w="108" w:type="dxa"/>
          </w:tblCellMar>
        </w:tblPrEx>
        <w:trPr>
          <w:trHeight w:val="36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2D8FF6DA">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崇左市本级及江州区</w:t>
            </w:r>
          </w:p>
        </w:tc>
      </w:tr>
      <w:tr w14:paraId="203861DD">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AE0CDA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4E39C7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4BCA095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0771-7820436 0771-7820439</w:t>
            </w:r>
          </w:p>
        </w:tc>
      </w:tr>
      <w:tr w14:paraId="24B168AB">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5A095D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8A0864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江州区友谊大道26号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0666A8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0771-7917212</w:t>
            </w:r>
          </w:p>
        </w:tc>
      </w:tr>
      <w:tr w14:paraId="381837A9">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C61BC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D85480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3B5895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0771-7917054</w:t>
            </w:r>
          </w:p>
        </w:tc>
      </w:tr>
      <w:tr w14:paraId="552796F5">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42A7D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FC9019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vAlign w:val="center"/>
          </w:tcPr>
          <w:p w14:paraId="3306466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0771-7831103</w:t>
            </w:r>
          </w:p>
        </w:tc>
      </w:tr>
      <w:tr w14:paraId="4F0E5498">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92581A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10BAB5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372AE2C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0771-7928650 0771-7920613</w:t>
            </w:r>
          </w:p>
        </w:tc>
      </w:tr>
      <w:tr w14:paraId="3700AE86">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B13B0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崇左农商行授信审批部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EAC1BE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崇左市城西路109号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E9A6D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0771-7925660</w:t>
            </w:r>
          </w:p>
        </w:tc>
      </w:tr>
      <w:tr w14:paraId="20598467">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E2ECE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A43D86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30845F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0771-7968699</w:t>
            </w:r>
          </w:p>
        </w:tc>
      </w:tr>
      <w:tr w14:paraId="1D3562D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52223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454829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vAlign w:val="center"/>
          </w:tcPr>
          <w:p w14:paraId="44BEAF9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0771-7916636</w:t>
            </w:r>
          </w:p>
        </w:tc>
      </w:tr>
      <w:tr w14:paraId="2AFCBC6A">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A09E7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CAF84B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626F420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0771-7988895</w:t>
            </w:r>
          </w:p>
        </w:tc>
      </w:tr>
      <w:tr w14:paraId="5E302430">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DF67B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9A5E27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6703A2D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0771-7960855</w:t>
            </w:r>
          </w:p>
        </w:tc>
      </w:tr>
      <w:tr w14:paraId="5859F3A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7BF096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907673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0434617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0771-7821126</w:t>
            </w:r>
          </w:p>
        </w:tc>
      </w:tr>
      <w:tr w14:paraId="0DE4951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D8299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1EECD3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1BF7F88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0771-7831866</w:t>
            </w:r>
          </w:p>
        </w:tc>
      </w:tr>
      <w:tr w14:paraId="24A1475E">
        <w:tblPrEx>
          <w:tblCellMar>
            <w:top w:w="0" w:type="dxa"/>
            <w:left w:w="108" w:type="dxa"/>
            <w:bottom w:w="0" w:type="dxa"/>
            <w:right w:w="108" w:type="dxa"/>
          </w:tblCellMar>
        </w:tblPrEx>
        <w:trPr>
          <w:trHeight w:val="350"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11266329">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扶绥县</w:t>
            </w:r>
          </w:p>
        </w:tc>
      </w:tr>
      <w:tr w14:paraId="0B422E2B">
        <w:tblPrEx>
          <w:tblCellMar>
            <w:top w:w="0" w:type="dxa"/>
            <w:left w:w="108" w:type="dxa"/>
            <w:bottom w:w="0" w:type="dxa"/>
            <w:right w:w="108" w:type="dxa"/>
          </w:tblCellMar>
        </w:tblPrEx>
        <w:trPr>
          <w:trHeight w:val="38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0C2B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7459D8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2D083C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0771-7535612</w:t>
            </w:r>
          </w:p>
        </w:tc>
      </w:tr>
      <w:tr w14:paraId="4DD701C2">
        <w:tblPrEx>
          <w:tblCellMar>
            <w:top w:w="0" w:type="dxa"/>
            <w:left w:w="108" w:type="dxa"/>
            <w:bottom w:w="0" w:type="dxa"/>
            <w:right w:w="108" w:type="dxa"/>
          </w:tblCellMar>
        </w:tblPrEx>
        <w:trPr>
          <w:trHeight w:val="44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17E0F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3C356A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04DFF1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0771-7917330</w:t>
            </w:r>
          </w:p>
        </w:tc>
      </w:tr>
      <w:tr w14:paraId="0B703040">
        <w:tblPrEx>
          <w:tblCellMar>
            <w:top w:w="0" w:type="dxa"/>
            <w:left w:w="108" w:type="dxa"/>
            <w:bottom w:w="0" w:type="dxa"/>
            <w:right w:w="108" w:type="dxa"/>
          </w:tblCellMar>
        </w:tblPrEx>
        <w:trPr>
          <w:trHeight w:val="74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80591B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C2691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扶绥县南密路6号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844784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0771-7516511 0771-7531157</w:t>
            </w:r>
          </w:p>
        </w:tc>
      </w:tr>
      <w:tr w14:paraId="3E5DF4C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73E9D8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建行扶绥空港支行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1F1B67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vAlign w:val="center"/>
          </w:tcPr>
          <w:p w14:paraId="43E394C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0771-7525822</w:t>
            </w:r>
          </w:p>
        </w:tc>
      </w:tr>
      <w:tr w14:paraId="4CF23097">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E70FB0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7B9DE2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35CA9D5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0771-5025887</w:t>
            </w:r>
          </w:p>
        </w:tc>
      </w:tr>
      <w:tr w14:paraId="1E17CF61">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8BA069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17CD6E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AD1632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0771-7533041</w:t>
            </w:r>
          </w:p>
        </w:tc>
      </w:tr>
      <w:tr w14:paraId="6E62AA53">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3502BC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5692E0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扶绥县松江路138号中国邮政储蓄银行扶绥县支行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30DB622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0771-7536178 0771-7536177</w:t>
            </w:r>
          </w:p>
        </w:tc>
      </w:tr>
      <w:tr w14:paraId="6F40B9F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3A7C1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7B95CA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11850DD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0771-7661101</w:t>
            </w:r>
          </w:p>
        </w:tc>
      </w:tr>
      <w:tr w14:paraId="55BE211D">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F4CE7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4033F0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78A93DE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0771-7500768</w:t>
            </w:r>
          </w:p>
        </w:tc>
      </w:tr>
      <w:tr w14:paraId="2727DAA7">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4EA67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46E6816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vAlign w:val="center"/>
          </w:tcPr>
          <w:p w14:paraId="0FDEE1B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0771-7525678</w:t>
            </w:r>
          </w:p>
        </w:tc>
      </w:tr>
      <w:tr w14:paraId="5AA23C60">
        <w:tblPrEx>
          <w:tblCellMar>
            <w:top w:w="0" w:type="dxa"/>
            <w:left w:w="108" w:type="dxa"/>
            <w:bottom w:w="0" w:type="dxa"/>
            <w:right w:w="108" w:type="dxa"/>
          </w:tblCellMar>
        </w:tblPrEx>
        <w:trPr>
          <w:trHeight w:val="47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5DCAE2">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宁明县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1E4DAAAF">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297151B4">
            <w:pPr>
              <w:widowControl/>
              <w:jc w:val="center"/>
              <w:textAlignment w:val="center"/>
              <w:rPr>
                <w:rFonts w:hint="eastAsia" w:ascii="宋体" w:hAnsi="宋体" w:cs="宋体"/>
                <w:color w:val="auto"/>
                <w:szCs w:val="21"/>
                <w:highlight w:val="none"/>
              </w:rPr>
            </w:pPr>
          </w:p>
        </w:tc>
      </w:tr>
      <w:tr w14:paraId="37C46330">
        <w:tblPrEx>
          <w:tblCellMar>
            <w:top w:w="0" w:type="dxa"/>
            <w:left w:w="108" w:type="dxa"/>
            <w:bottom w:w="0" w:type="dxa"/>
            <w:right w:w="108" w:type="dxa"/>
          </w:tblCellMar>
        </w:tblPrEx>
        <w:trPr>
          <w:trHeight w:val="36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9DF5A5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8BF5A1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宁明县城中镇兴远街70号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AF0511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0771-8620729</w:t>
            </w:r>
          </w:p>
        </w:tc>
      </w:tr>
      <w:tr w14:paraId="0EEE45EA">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B84D53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E05C0C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7B0D1A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0771-7917093</w:t>
            </w:r>
          </w:p>
        </w:tc>
      </w:tr>
      <w:tr w14:paraId="478A13E8">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07289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1C483DF">
            <w:pPr>
              <w:widowControl/>
              <w:spacing w:after="90" w:line="23"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08F7B7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0771-8629006</w:t>
            </w:r>
          </w:p>
        </w:tc>
      </w:tr>
      <w:tr w14:paraId="2A040921">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3B317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E33BF4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FBEED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0771-8628166</w:t>
            </w:r>
          </w:p>
        </w:tc>
      </w:tr>
      <w:tr w14:paraId="6E4FB9BE">
        <w:tblPrEx>
          <w:tblCellMar>
            <w:top w:w="0" w:type="dxa"/>
            <w:left w:w="108" w:type="dxa"/>
            <w:bottom w:w="0" w:type="dxa"/>
            <w:right w:w="108" w:type="dxa"/>
          </w:tblCellMar>
        </w:tblPrEx>
        <w:trPr>
          <w:trHeight w:val="43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F23C75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DCF0D3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9F6793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0771-8630787</w:t>
            </w:r>
          </w:p>
        </w:tc>
      </w:tr>
      <w:tr w14:paraId="55AC664B">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6F9D3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76E7A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4DE74E7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0771-8622237</w:t>
            </w:r>
          </w:p>
        </w:tc>
      </w:tr>
      <w:tr w14:paraId="276316E7">
        <w:tblPrEx>
          <w:tblCellMar>
            <w:top w:w="0" w:type="dxa"/>
            <w:left w:w="108" w:type="dxa"/>
            <w:bottom w:w="0" w:type="dxa"/>
            <w:right w:w="108" w:type="dxa"/>
          </w:tblCellMar>
        </w:tblPrEx>
        <w:trPr>
          <w:trHeight w:val="377"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0D90968C">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大新县</w:t>
            </w:r>
          </w:p>
        </w:tc>
      </w:tr>
      <w:tr w14:paraId="795BD46A">
        <w:tblPrEx>
          <w:tblCellMar>
            <w:top w:w="0" w:type="dxa"/>
            <w:left w:w="108" w:type="dxa"/>
            <w:bottom w:w="0" w:type="dxa"/>
            <w:right w:w="108" w:type="dxa"/>
          </w:tblCellMar>
        </w:tblPrEx>
        <w:trPr>
          <w:trHeight w:val="391"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17F268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工商银行大新县支行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12302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大新县桃城镇民生街98号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3FA3A7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0771-3628078</w:t>
            </w:r>
          </w:p>
        </w:tc>
      </w:tr>
      <w:tr w14:paraId="789597D7">
        <w:tblPrEx>
          <w:tblCellMar>
            <w:top w:w="0" w:type="dxa"/>
            <w:left w:w="108" w:type="dxa"/>
            <w:bottom w:w="0" w:type="dxa"/>
            <w:right w:w="108" w:type="dxa"/>
          </w:tblCellMar>
        </w:tblPrEx>
        <w:trPr>
          <w:trHeight w:val="45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36D13C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农业银行大新县支行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D90F3C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8F5E0C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w:t>
            </w:r>
            <w:r>
              <w:rPr>
                <w:rFonts w:hint="eastAsia" w:ascii="宋体" w:hAnsi="宋体" w:cs="宋体"/>
                <w:color w:val="auto"/>
                <w:szCs w:val="21"/>
                <w:highlight w:val="none"/>
              </w:rPr>
              <w:t>7917015</w:t>
            </w:r>
          </w:p>
        </w:tc>
      </w:tr>
      <w:tr w14:paraId="445804CC">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704A2F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4AD57D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316C3A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0771-3689766</w:t>
            </w:r>
          </w:p>
        </w:tc>
      </w:tr>
      <w:tr w14:paraId="29823720">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4C8DA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3FFA3B7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BFA26E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0771-3623887</w:t>
            </w:r>
          </w:p>
        </w:tc>
      </w:tr>
      <w:tr w14:paraId="4F99FF63">
        <w:tblPrEx>
          <w:tblCellMar>
            <w:top w:w="0" w:type="dxa"/>
            <w:left w:w="108" w:type="dxa"/>
            <w:bottom w:w="0" w:type="dxa"/>
            <w:right w:w="108" w:type="dxa"/>
          </w:tblCellMar>
        </w:tblPrEx>
        <w:trPr>
          <w:trHeight w:val="6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A1C589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桂林银行崇左大新支行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9CEAFF1">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875B84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0771-3621996</w:t>
            </w:r>
          </w:p>
        </w:tc>
      </w:tr>
      <w:tr w14:paraId="7BFF9FF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64639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1E9DD8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2DDB1AF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0771-3628366</w:t>
            </w:r>
          </w:p>
        </w:tc>
      </w:tr>
      <w:tr w14:paraId="6CAF77E3">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7CB08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D3B330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大新县桃城镇德天大道74-1号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43A780E">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0771-3698002</w:t>
            </w:r>
          </w:p>
        </w:tc>
      </w:tr>
      <w:tr w14:paraId="2B2CC31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BDB1C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AEF8EA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大新县桃城镇伦那路8号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A619CA9">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0771-3626199</w:t>
            </w:r>
          </w:p>
        </w:tc>
      </w:tr>
      <w:tr w14:paraId="66FCD79B">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317103">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龙州县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74EA86FB">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5A0A7B6A">
            <w:pPr>
              <w:widowControl/>
              <w:jc w:val="center"/>
              <w:textAlignment w:val="center"/>
              <w:rPr>
                <w:rFonts w:hint="eastAsia" w:ascii="宋体" w:hAnsi="宋体" w:cs="宋体"/>
                <w:color w:val="auto"/>
                <w:szCs w:val="21"/>
                <w:highlight w:val="none"/>
              </w:rPr>
            </w:pPr>
          </w:p>
        </w:tc>
      </w:tr>
      <w:tr w14:paraId="0E1037C7">
        <w:tblPrEx>
          <w:tblCellMar>
            <w:top w:w="0" w:type="dxa"/>
            <w:left w:w="108" w:type="dxa"/>
            <w:bottom w:w="0" w:type="dxa"/>
            <w:right w:w="108" w:type="dxa"/>
          </w:tblCellMar>
        </w:tblPrEx>
        <w:trPr>
          <w:trHeight w:val="42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5D059B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D68BA8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龙州县龙江街60号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686A91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0771-8868619</w:t>
            </w:r>
          </w:p>
        </w:tc>
      </w:tr>
      <w:tr w14:paraId="31F44DBE">
        <w:tblPrEx>
          <w:tblCellMar>
            <w:top w:w="0" w:type="dxa"/>
            <w:left w:w="108" w:type="dxa"/>
            <w:bottom w:w="0" w:type="dxa"/>
            <w:right w:w="108" w:type="dxa"/>
          </w:tblCellMar>
        </w:tblPrEx>
        <w:trPr>
          <w:trHeight w:val="544"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FB31D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EA3599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836F2E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0771-8812504</w:t>
            </w:r>
          </w:p>
        </w:tc>
      </w:tr>
      <w:tr w14:paraId="12F17AE3">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166C4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BB7C9D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9BED3B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0771-8820525</w:t>
            </w:r>
          </w:p>
        </w:tc>
      </w:tr>
      <w:tr w14:paraId="26F67379">
        <w:tblPrEx>
          <w:tblCellMar>
            <w:top w:w="0" w:type="dxa"/>
            <w:left w:w="108" w:type="dxa"/>
            <w:bottom w:w="0" w:type="dxa"/>
            <w:right w:w="108" w:type="dxa"/>
          </w:tblCellMar>
        </w:tblPrEx>
        <w:trPr>
          <w:trHeight w:val="41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B0EADB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665AB2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04E56A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0771-8813013</w:t>
            </w:r>
          </w:p>
        </w:tc>
      </w:tr>
      <w:tr w14:paraId="0D43DB90">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9CAED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D5F07A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龙州县龙州镇同顾大道1号同顾·中央公园20栋10号—13号房</w:t>
            </w:r>
          </w:p>
        </w:tc>
        <w:tc>
          <w:tcPr>
            <w:tcW w:w="2125" w:type="dxa"/>
            <w:tcBorders>
              <w:top w:val="single" w:color="000000" w:sz="4" w:space="0"/>
              <w:left w:val="single" w:color="000000" w:sz="4" w:space="0"/>
              <w:bottom w:val="single" w:color="000000" w:sz="4" w:space="0"/>
              <w:right w:val="single" w:color="000000" w:sz="4" w:space="0"/>
            </w:tcBorders>
            <w:vAlign w:val="center"/>
          </w:tcPr>
          <w:p w14:paraId="3E85884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0771-8871021</w:t>
            </w:r>
          </w:p>
        </w:tc>
      </w:tr>
      <w:tr w14:paraId="5EE16C1B">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BC6873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06E8E4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4C87896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0771-8811533</w:t>
            </w:r>
          </w:p>
        </w:tc>
      </w:tr>
      <w:tr w14:paraId="6B8E00C1">
        <w:tblPrEx>
          <w:tblCellMar>
            <w:top w:w="0" w:type="dxa"/>
            <w:left w:w="108" w:type="dxa"/>
            <w:bottom w:w="0" w:type="dxa"/>
            <w:right w:w="108" w:type="dxa"/>
          </w:tblCellMar>
        </w:tblPrEx>
        <w:trPr>
          <w:trHeight w:val="48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DFC06A8">
            <w:pPr>
              <w:widowControl/>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天等县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696D5208">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0496367D">
            <w:pPr>
              <w:widowControl/>
              <w:jc w:val="center"/>
              <w:textAlignment w:val="center"/>
              <w:rPr>
                <w:rFonts w:hint="eastAsia" w:ascii="宋体" w:hAnsi="宋体" w:cs="宋体"/>
                <w:color w:val="auto"/>
                <w:szCs w:val="21"/>
                <w:highlight w:val="none"/>
              </w:rPr>
            </w:pPr>
          </w:p>
        </w:tc>
      </w:tr>
      <w:tr w14:paraId="79546E9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7516A3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5CBF9C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天等县天等镇朝阳东路054号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184E42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0771-3532211</w:t>
            </w:r>
          </w:p>
        </w:tc>
      </w:tr>
      <w:tr w14:paraId="7C5DF4FF">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8FEDC1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DCBB14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19C26B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0771-7917046</w:t>
            </w:r>
          </w:p>
        </w:tc>
      </w:tr>
      <w:tr w14:paraId="06DEB02F">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9B7067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1B2C20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E503C7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0771-3521361</w:t>
            </w:r>
          </w:p>
        </w:tc>
      </w:tr>
      <w:tr w14:paraId="2CEAF284">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1545F3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2A058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B4168D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0771-3522157</w:t>
            </w:r>
          </w:p>
        </w:tc>
      </w:tr>
      <w:tr w14:paraId="5FCA0F24">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600C5C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92EBD5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A7A2F6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0771-3528688</w:t>
            </w:r>
          </w:p>
        </w:tc>
      </w:tr>
      <w:tr w14:paraId="2EC629AB">
        <w:tblPrEx>
          <w:tblCellMar>
            <w:top w:w="0" w:type="dxa"/>
            <w:left w:w="108" w:type="dxa"/>
            <w:bottom w:w="0" w:type="dxa"/>
            <w:right w:w="108" w:type="dxa"/>
          </w:tblCellMar>
        </w:tblPrEx>
        <w:trPr>
          <w:trHeight w:val="33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0B2B7353">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凭祥市</w:t>
            </w:r>
          </w:p>
        </w:tc>
      </w:tr>
      <w:tr w14:paraId="5B058D67">
        <w:tblPrEx>
          <w:tblCellMar>
            <w:top w:w="0" w:type="dxa"/>
            <w:left w:w="108" w:type="dxa"/>
            <w:bottom w:w="0" w:type="dxa"/>
            <w:right w:w="108" w:type="dxa"/>
          </w:tblCellMar>
        </w:tblPrEx>
        <w:trPr>
          <w:trHeight w:val="44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E0A173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工商银行凭祥分行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F05BFE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凭祥市新华路5号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C8D9DA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0771-8529259</w:t>
            </w:r>
          </w:p>
        </w:tc>
      </w:tr>
      <w:tr w14:paraId="7D1E8D29">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04CB57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DC66B5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C9F180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0771-7917258</w:t>
            </w:r>
          </w:p>
        </w:tc>
      </w:tr>
      <w:tr w14:paraId="31938A27">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973AC3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E1338C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凭祥市屏山路138号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3C3FEB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0771-8525068 0771-8536852</w:t>
            </w:r>
          </w:p>
        </w:tc>
      </w:tr>
      <w:tr w14:paraId="17C2436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0D8778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建行凭祥中区支行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B4FFE0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凭祥市金象大道香格里拉3幢3-01至3-03号商铺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62A3963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0771-8551161</w:t>
            </w:r>
          </w:p>
        </w:tc>
      </w:tr>
      <w:tr w14:paraId="61458DDE">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400FF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建行凭祥浦寨支行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4B54C4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凭祥市浦寨商业城万泰一楼8-9号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A22426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0771-8561665</w:t>
            </w:r>
          </w:p>
        </w:tc>
      </w:tr>
      <w:tr w14:paraId="04BADAEA">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299B1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310B39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凭祥市-北环路112号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E1ACAF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0771-8520356</w:t>
            </w:r>
          </w:p>
        </w:tc>
      </w:tr>
      <w:tr w14:paraId="60A534E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3F88AF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C6207D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FB3279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0771-8535667</w:t>
            </w:r>
          </w:p>
        </w:tc>
      </w:tr>
      <w:tr w14:paraId="0520D89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B4EBD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7B0F15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81AC3C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0771-8520550</w:t>
            </w:r>
          </w:p>
        </w:tc>
      </w:tr>
      <w:tr w14:paraId="56A6086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959BB1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3FBAC7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2906EA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0771-8556667</w:t>
            </w:r>
          </w:p>
        </w:tc>
      </w:tr>
    </w:tbl>
    <w:p w14:paraId="22BB540C">
      <w:pPr>
        <w:rPr>
          <w:color w:val="auto"/>
          <w:highlight w:val="none"/>
        </w:rPr>
      </w:pPr>
    </w:p>
    <w:p w14:paraId="1A6715C0">
      <w:pPr>
        <w:rPr>
          <w:rFonts w:hint="eastAsia" w:ascii="宋体" w:hAnsi="宋体" w:cs="宋体"/>
          <w:color w:val="auto"/>
          <w:szCs w:val="21"/>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C5B2C">
    <w:pPr>
      <w:pStyle w:val="33"/>
      <w:framePr w:wrap="around" w:vAnchor="text" w:hAnchor="margin" w:xAlign="center" w:y="1"/>
      <w:rPr>
        <w:rStyle w:val="59"/>
      </w:rPr>
    </w:pPr>
    <w:r>
      <w:fldChar w:fldCharType="begin"/>
    </w:r>
    <w:r>
      <w:rPr>
        <w:rStyle w:val="59"/>
      </w:rPr>
      <w:instrText xml:space="preserve">PAGE  </w:instrText>
    </w:r>
    <w:r>
      <w:fldChar w:fldCharType="separate"/>
    </w:r>
    <w:r>
      <w:rPr>
        <w:rStyle w:val="59"/>
      </w:rPr>
      <w:t>5</w:t>
    </w:r>
    <w:r>
      <w:fldChar w:fldCharType="end"/>
    </w:r>
  </w:p>
  <w:p w14:paraId="5070BEE7">
    <w:pPr>
      <w:pStyle w:val="33"/>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9425E">
    <w:pPr>
      <w:pStyle w:val="33"/>
      <w:framePr w:wrap="around" w:vAnchor="text" w:hAnchor="margin" w:xAlign="center" w:y="1"/>
      <w:rPr>
        <w:rStyle w:val="59"/>
      </w:rPr>
    </w:pPr>
    <w:r>
      <w:fldChar w:fldCharType="begin"/>
    </w:r>
    <w:r>
      <w:rPr>
        <w:rStyle w:val="59"/>
      </w:rPr>
      <w:instrText xml:space="preserve">PAGE  </w:instrText>
    </w:r>
    <w:r>
      <w:fldChar w:fldCharType="separate"/>
    </w:r>
    <w:r>
      <w:fldChar w:fldCharType="end"/>
    </w:r>
  </w:p>
  <w:p w14:paraId="4112A420">
    <w:pPr>
      <w:pStyle w:val="3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411A2">
    <w:pPr>
      <w:pStyle w:val="33"/>
      <w:ind w:right="360"/>
      <w:jc w:val="both"/>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436AE">
    <w:pPr>
      <w:pStyle w:val="33"/>
      <w:jc w:val="center"/>
      <w:rPr>
        <w:rFonts w:hint="eastAsia"/>
      </w:rPr>
    </w:pPr>
    <w:r>
      <w:fldChar w:fldCharType="begin"/>
    </w:r>
    <w:r>
      <w:instrText xml:space="preserve">PAGE   \* MERGEFORMAT</w:instrText>
    </w:r>
    <w:r>
      <w:fldChar w:fldCharType="separate"/>
    </w:r>
    <w:r>
      <w:rPr>
        <w:lang w:val="zh-CN"/>
      </w:rPr>
      <w:t>4</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D050F">
    <w:pPr>
      <w:pStyle w:val="3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36A160B">
                          <w:pPr>
                            <w:pStyle w:val="33"/>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104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AYSd6S&#10;6QEAAMwDAAAOAAAAAAAAAAEAIAAAACIBAABkcnMvZTJvRG9jLnhtbFBLBQYAAAAABgAGAFkBAAB9&#10;BQAAAAA=&#10;">
              <v:fill on="f" focussize="0,0"/>
              <v:stroke on="f" weight="1.25pt"/>
              <v:imagedata o:title=""/>
              <o:lock v:ext="edit" aspectratio="f"/>
              <v:textbox inset="0mm,0mm,0mm,0mm" style="mso-fit-shape-to-text:t;">
                <w:txbxContent>
                  <w:p w14:paraId="736A160B">
                    <w:pPr>
                      <w:pStyle w:val="3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D8250">
    <w:pPr>
      <w:pStyle w:val="33"/>
      <w:framePr w:wrap="around" w:vAnchor="text" w:hAnchor="margin" w:xAlign="center" w:y="1"/>
      <w:rPr>
        <w:rStyle w:val="59"/>
      </w:rPr>
    </w:pPr>
    <w:r>
      <w:fldChar w:fldCharType="begin"/>
    </w:r>
    <w:r>
      <w:rPr>
        <w:rStyle w:val="59"/>
      </w:rPr>
      <w:instrText xml:space="preserve">PAGE  </w:instrText>
    </w:r>
    <w:r>
      <w:fldChar w:fldCharType="end"/>
    </w:r>
  </w:p>
  <w:p w14:paraId="74FAAD60">
    <w:pPr>
      <w:pStyle w:val="3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CEA59">
    <w:pPr>
      <w:pStyle w:val="3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DD4B136">
                          <w:pPr>
                            <w:pStyle w:val="33"/>
                          </w:pPr>
                          <w:r>
                            <w:fldChar w:fldCharType="begin"/>
                          </w:r>
                          <w:r>
                            <w:instrText xml:space="preserve"> PAGE  \* MERGEFORMAT </w:instrText>
                          </w:r>
                          <w:r>
                            <w:fldChar w:fldCharType="separate"/>
                          </w:r>
                          <w:r>
                            <w:t>3</w:t>
                          </w:r>
                          <w:r>
                            <w:fldChar w:fldCharType="end"/>
                          </w:r>
                        </w:p>
                      </w:txbxContent>
                    </wps:txbx>
                    <wps:bodyPr vert="horz" wrap="none" lIns="0" tIns="0" rIns="0" bIns="0" anchor="t" anchorCtr="0" upright="0">
                      <a:spAutoFit/>
                    </wps:bodyPr>
                  </wps:wsp>
                </a:graphicData>
              </a:graphic>
            </wp:anchor>
          </w:drawing>
        </mc:Choice>
        <mc:Fallback>
          <w:pict>
            <v:shape id="文本框 104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D463mj&#10;6QEAAMwDAAAOAAAAAAAAAAEAIAAAACIBAABkcnMvZTJvRG9jLnhtbFBLBQYAAAAABgAGAFkBAAB9&#10;BQAAAAA=&#10;">
              <v:fill on="f" focussize="0,0"/>
              <v:stroke on="f" weight="1.25pt"/>
              <v:imagedata o:title=""/>
              <o:lock v:ext="edit" aspectratio="f"/>
              <v:textbox inset="0mm,0mm,0mm,0mm" style="mso-fit-shape-to-text:t;">
                <w:txbxContent>
                  <w:p w14:paraId="2DD4B136">
                    <w:pPr>
                      <w:pStyle w:val="3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42A2D">
    <w:pPr>
      <w:pStyle w:val="20"/>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FFB44E">
                          <w:pPr>
                            <w:pStyle w:val="33"/>
                          </w:pPr>
                          <w:r>
                            <w:fldChar w:fldCharType="begin"/>
                          </w:r>
                          <w:r>
                            <w:instrText xml:space="preserve"> PAGE  \* MERGEFORMAT </w:instrText>
                          </w:r>
                          <w:r>
                            <w:fldChar w:fldCharType="separate"/>
                          </w:r>
                          <w:r>
                            <w:t>96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56FFB44E">
                    <w:pPr>
                      <w:pStyle w:val="33"/>
                    </w:pPr>
                    <w:r>
                      <w:fldChar w:fldCharType="begin"/>
                    </w:r>
                    <w:r>
                      <w:instrText xml:space="preserve"> PAGE  \* MERGEFORMAT </w:instrText>
                    </w:r>
                    <w:r>
                      <w:fldChar w:fldCharType="separate"/>
                    </w:r>
                    <w:r>
                      <w:t>96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2E9C2">
    <w:pPr>
      <w:pStyle w:val="3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DF499">
    <w:pPr>
      <w:pStyle w:val="34"/>
      <w:jc w:val="left"/>
    </w:pPr>
    <w:r>
      <w:rPr>
        <w:rFonts w:hint="eastAsia"/>
      </w:rPr>
      <w:t xml:space="preserve">广西机电设备招标有限公司采购文件                                                               </w:t>
    </w:r>
  </w:p>
  <w:p w14:paraId="10CE951B">
    <w:pPr>
      <w:pStyle w:val="3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815E8">
    <w:pPr>
      <w:pStyle w:val="34"/>
      <w:pBdr>
        <w:bottom w:val="single" w:color="auto" w:sz="6" w:space="0"/>
      </w:pBdr>
      <w:jc w:val="left"/>
    </w:pPr>
    <w:r>
      <w:rPr>
        <w:rFonts w:hint="eastAsia"/>
      </w:rPr>
      <w:t xml:space="preserve">广西机电设备招标有限公司采购文件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D6E41">
    <w:pPr>
      <w:pStyle w:val="34"/>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C1B59">
    <w:pPr>
      <w:pStyle w:val="3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394D6">
    <w:pPr>
      <w:pStyle w:val="34"/>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43598">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B57D56"/>
    <w:multiLevelType w:val="multilevel"/>
    <w:tmpl w:val="D6B57D56"/>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DD285C74"/>
    <w:multiLevelType w:val="multilevel"/>
    <w:tmpl w:val="DD285C74"/>
    <w:lvl w:ilvl="0" w:tentative="0">
      <w:start w:val="1"/>
      <w:numFmt w:val="decimal"/>
      <w:suff w:val="nothing"/>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1D87440B"/>
    <w:multiLevelType w:val="singleLevel"/>
    <w:tmpl w:val="1D87440B"/>
    <w:lvl w:ilvl="0" w:tentative="0">
      <w:start w:val="1"/>
      <w:numFmt w:val="chineseCounting"/>
      <w:suff w:val="nothing"/>
      <w:lvlText w:val="（%1）"/>
      <w:lvlJc w:val="left"/>
      <w:rPr>
        <w:rFonts w:hint="eastAsia"/>
      </w:rPr>
    </w:lvl>
  </w:abstractNum>
  <w:abstractNum w:abstractNumId="3">
    <w:nsid w:val="6EDD6596"/>
    <w:multiLevelType w:val="singleLevel"/>
    <w:tmpl w:val="6EDD6596"/>
    <w:lvl w:ilvl="0" w:tentative="0">
      <w:start w:val="1"/>
      <w:numFmt w:val="decimal"/>
      <w:suff w:val="space"/>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3NjlhMzJkMWNhYTgzMzUxNGM1YmI0YmEwMDYzMmUifQ=="/>
  </w:docVars>
  <w:rsids>
    <w:rsidRoot w:val="00172A27"/>
    <w:rsid w:val="000003EF"/>
    <w:rsid w:val="0000091B"/>
    <w:rsid w:val="00000D0A"/>
    <w:rsid w:val="00000D19"/>
    <w:rsid w:val="00000D8B"/>
    <w:rsid w:val="00000E1A"/>
    <w:rsid w:val="00001B3E"/>
    <w:rsid w:val="00001B8A"/>
    <w:rsid w:val="00001CD6"/>
    <w:rsid w:val="00002DDA"/>
    <w:rsid w:val="000030E9"/>
    <w:rsid w:val="00003DAE"/>
    <w:rsid w:val="00004D3E"/>
    <w:rsid w:val="000058D7"/>
    <w:rsid w:val="00005E55"/>
    <w:rsid w:val="00006E2C"/>
    <w:rsid w:val="000079FF"/>
    <w:rsid w:val="00007B0D"/>
    <w:rsid w:val="00007D2F"/>
    <w:rsid w:val="000102A9"/>
    <w:rsid w:val="000105E8"/>
    <w:rsid w:val="00011D72"/>
    <w:rsid w:val="00012078"/>
    <w:rsid w:val="00013748"/>
    <w:rsid w:val="00013D41"/>
    <w:rsid w:val="000143A3"/>
    <w:rsid w:val="00014DD6"/>
    <w:rsid w:val="0001598C"/>
    <w:rsid w:val="00015C2A"/>
    <w:rsid w:val="00016C31"/>
    <w:rsid w:val="000178A5"/>
    <w:rsid w:val="00017C54"/>
    <w:rsid w:val="0002040C"/>
    <w:rsid w:val="00020B37"/>
    <w:rsid w:val="00020BB1"/>
    <w:rsid w:val="00020BF0"/>
    <w:rsid w:val="0002150B"/>
    <w:rsid w:val="000215B7"/>
    <w:rsid w:val="000217BF"/>
    <w:rsid w:val="00021C98"/>
    <w:rsid w:val="00021CCD"/>
    <w:rsid w:val="00021EE3"/>
    <w:rsid w:val="00022132"/>
    <w:rsid w:val="000228AB"/>
    <w:rsid w:val="0002330D"/>
    <w:rsid w:val="000233CA"/>
    <w:rsid w:val="00023652"/>
    <w:rsid w:val="000240D4"/>
    <w:rsid w:val="0002424E"/>
    <w:rsid w:val="00024633"/>
    <w:rsid w:val="0002560A"/>
    <w:rsid w:val="00025DA0"/>
    <w:rsid w:val="0002696D"/>
    <w:rsid w:val="0002754D"/>
    <w:rsid w:val="00027666"/>
    <w:rsid w:val="000276B2"/>
    <w:rsid w:val="00027A46"/>
    <w:rsid w:val="00027AF3"/>
    <w:rsid w:val="00030024"/>
    <w:rsid w:val="00030124"/>
    <w:rsid w:val="000305FD"/>
    <w:rsid w:val="000306E8"/>
    <w:rsid w:val="0003084F"/>
    <w:rsid w:val="00030B45"/>
    <w:rsid w:val="00030C2F"/>
    <w:rsid w:val="00030DAA"/>
    <w:rsid w:val="000311F9"/>
    <w:rsid w:val="00031757"/>
    <w:rsid w:val="00032686"/>
    <w:rsid w:val="0003274B"/>
    <w:rsid w:val="00032AD8"/>
    <w:rsid w:val="000331CC"/>
    <w:rsid w:val="0003322E"/>
    <w:rsid w:val="00033927"/>
    <w:rsid w:val="00035840"/>
    <w:rsid w:val="00035844"/>
    <w:rsid w:val="00036BAA"/>
    <w:rsid w:val="000370C6"/>
    <w:rsid w:val="00037C63"/>
    <w:rsid w:val="00037CE4"/>
    <w:rsid w:val="00037E01"/>
    <w:rsid w:val="00040187"/>
    <w:rsid w:val="00040351"/>
    <w:rsid w:val="00040AC1"/>
    <w:rsid w:val="00040D93"/>
    <w:rsid w:val="000418B1"/>
    <w:rsid w:val="00042BF9"/>
    <w:rsid w:val="00043295"/>
    <w:rsid w:val="00043592"/>
    <w:rsid w:val="00043796"/>
    <w:rsid w:val="00044708"/>
    <w:rsid w:val="00045069"/>
    <w:rsid w:val="00045443"/>
    <w:rsid w:val="00045947"/>
    <w:rsid w:val="000462A8"/>
    <w:rsid w:val="00046360"/>
    <w:rsid w:val="00046485"/>
    <w:rsid w:val="0004653D"/>
    <w:rsid w:val="000465AB"/>
    <w:rsid w:val="000467A3"/>
    <w:rsid w:val="00046E59"/>
    <w:rsid w:val="000471CF"/>
    <w:rsid w:val="000472E6"/>
    <w:rsid w:val="000479CD"/>
    <w:rsid w:val="00047FD9"/>
    <w:rsid w:val="000500E6"/>
    <w:rsid w:val="000504FE"/>
    <w:rsid w:val="00050F9F"/>
    <w:rsid w:val="00052A50"/>
    <w:rsid w:val="00052C85"/>
    <w:rsid w:val="00053BFC"/>
    <w:rsid w:val="00053D00"/>
    <w:rsid w:val="0005428F"/>
    <w:rsid w:val="00054870"/>
    <w:rsid w:val="00054ABD"/>
    <w:rsid w:val="00054F7D"/>
    <w:rsid w:val="00055230"/>
    <w:rsid w:val="00055557"/>
    <w:rsid w:val="00055A8A"/>
    <w:rsid w:val="00055E6D"/>
    <w:rsid w:val="0005625F"/>
    <w:rsid w:val="0005649E"/>
    <w:rsid w:val="00056597"/>
    <w:rsid w:val="0005700C"/>
    <w:rsid w:val="00057393"/>
    <w:rsid w:val="00057E45"/>
    <w:rsid w:val="000606B6"/>
    <w:rsid w:val="0006192F"/>
    <w:rsid w:val="00061AB7"/>
    <w:rsid w:val="00061F82"/>
    <w:rsid w:val="00062637"/>
    <w:rsid w:val="000631AC"/>
    <w:rsid w:val="000631B7"/>
    <w:rsid w:val="000639D4"/>
    <w:rsid w:val="00064A48"/>
    <w:rsid w:val="00064C80"/>
    <w:rsid w:val="00065AB7"/>
    <w:rsid w:val="00065D71"/>
    <w:rsid w:val="00066111"/>
    <w:rsid w:val="000673D8"/>
    <w:rsid w:val="00067DD2"/>
    <w:rsid w:val="00067DE7"/>
    <w:rsid w:val="00067ED4"/>
    <w:rsid w:val="00070500"/>
    <w:rsid w:val="000706AC"/>
    <w:rsid w:val="00070950"/>
    <w:rsid w:val="000709D3"/>
    <w:rsid w:val="00070B1F"/>
    <w:rsid w:val="000712F8"/>
    <w:rsid w:val="00071587"/>
    <w:rsid w:val="00071A6A"/>
    <w:rsid w:val="00071C95"/>
    <w:rsid w:val="0007216A"/>
    <w:rsid w:val="00072A95"/>
    <w:rsid w:val="00072C12"/>
    <w:rsid w:val="000737A9"/>
    <w:rsid w:val="00074923"/>
    <w:rsid w:val="000750EA"/>
    <w:rsid w:val="00075DF5"/>
    <w:rsid w:val="00075E3B"/>
    <w:rsid w:val="00077698"/>
    <w:rsid w:val="00077891"/>
    <w:rsid w:val="0007797E"/>
    <w:rsid w:val="00077D86"/>
    <w:rsid w:val="0008017C"/>
    <w:rsid w:val="00080AA6"/>
    <w:rsid w:val="00081751"/>
    <w:rsid w:val="00081C1C"/>
    <w:rsid w:val="00082255"/>
    <w:rsid w:val="000822F0"/>
    <w:rsid w:val="00082611"/>
    <w:rsid w:val="0008264F"/>
    <w:rsid w:val="0008372E"/>
    <w:rsid w:val="00083A64"/>
    <w:rsid w:val="00083B97"/>
    <w:rsid w:val="00084575"/>
    <w:rsid w:val="00084AB1"/>
    <w:rsid w:val="00084F10"/>
    <w:rsid w:val="0008521D"/>
    <w:rsid w:val="00085A04"/>
    <w:rsid w:val="000866A9"/>
    <w:rsid w:val="00086EC2"/>
    <w:rsid w:val="00087358"/>
    <w:rsid w:val="000873F5"/>
    <w:rsid w:val="000900DF"/>
    <w:rsid w:val="00090193"/>
    <w:rsid w:val="0009021F"/>
    <w:rsid w:val="00091D8D"/>
    <w:rsid w:val="00091EDA"/>
    <w:rsid w:val="00092713"/>
    <w:rsid w:val="0009353F"/>
    <w:rsid w:val="00093DF8"/>
    <w:rsid w:val="000941F6"/>
    <w:rsid w:val="000945C5"/>
    <w:rsid w:val="00094ECF"/>
    <w:rsid w:val="0009592E"/>
    <w:rsid w:val="00095FB4"/>
    <w:rsid w:val="00096224"/>
    <w:rsid w:val="0009715C"/>
    <w:rsid w:val="000A10DB"/>
    <w:rsid w:val="000A1429"/>
    <w:rsid w:val="000A2968"/>
    <w:rsid w:val="000A29DC"/>
    <w:rsid w:val="000A3515"/>
    <w:rsid w:val="000A3518"/>
    <w:rsid w:val="000A487D"/>
    <w:rsid w:val="000A6F1D"/>
    <w:rsid w:val="000A70C7"/>
    <w:rsid w:val="000A7238"/>
    <w:rsid w:val="000A791D"/>
    <w:rsid w:val="000B09FE"/>
    <w:rsid w:val="000B15EF"/>
    <w:rsid w:val="000B26D6"/>
    <w:rsid w:val="000B316D"/>
    <w:rsid w:val="000B3194"/>
    <w:rsid w:val="000B33E8"/>
    <w:rsid w:val="000B3CFE"/>
    <w:rsid w:val="000B4164"/>
    <w:rsid w:val="000B4397"/>
    <w:rsid w:val="000B4EF3"/>
    <w:rsid w:val="000B554C"/>
    <w:rsid w:val="000B5D87"/>
    <w:rsid w:val="000B63FE"/>
    <w:rsid w:val="000B642F"/>
    <w:rsid w:val="000B6F18"/>
    <w:rsid w:val="000B7E6D"/>
    <w:rsid w:val="000C1414"/>
    <w:rsid w:val="000C350A"/>
    <w:rsid w:val="000C4988"/>
    <w:rsid w:val="000C591F"/>
    <w:rsid w:val="000C59D1"/>
    <w:rsid w:val="000C5FC6"/>
    <w:rsid w:val="000C60D0"/>
    <w:rsid w:val="000C7045"/>
    <w:rsid w:val="000C757A"/>
    <w:rsid w:val="000C7D9F"/>
    <w:rsid w:val="000C7DC8"/>
    <w:rsid w:val="000D0974"/>
    <w:rsid w:val="000D1B95"/>
    <w:rsid w:val="000D3613"/>
    <w:rsid w:val="000D3E1B"/>
    <w:rsid w:val="000D4061"/>
    <w:rsid w:val="000D471A"/>
    <w:rsid w:val="000D4860"/>
    <w:rsid w:val="000D48FB"/>
    <w:rsid w:val="000D4B4F"/>
    <w:rsid w:val="000D4EC1"/>
    <w:rsid w:val="000D4EF1"/>
    <w:rsid w:val="000D55FD"/>
    <w:rsid w:val="000D5F11"/>
    <w:rsid w:val="000D7588"/>
    <w:rsid w:val="000D7BE7"/>
    <w:rsid w:val="000E0106"/>
    <w:rsid w:val="000E01DF"/>
    <w:rsid w:val="000E14FC"/>
    <w:rsid w:val="000E16B2"/>
    <w:rsid w:val="000E173A"/>
    <w:rsid w:val="000E1C04"/>
    <w:rsid w:val="000E216E"/>
    <w:rsid w:val="000E2AD1"/>
    <w:rsid w:val="000E2D70"/>
    <w:rsid w:val="000E3898"/>
    <w:rsid w:val="000E3C38"/>
    <w:rsid w:val="000E3D2F"/>
    <w:rsid w:val="000E4712"/>
    <w:rsid w:val="000E612C"/>
    <w:rsid w:val="000E6CF4"/>
    <w:rsid w:val="000E6D38"/>
    <w:rsid w:val="000E72E7"/>
    <w:rsid w:val="000E72F6"/>
    <w:rsid w:val="000E75B3"/>
    <w:rsid w:val="000E763C"/>
    <w:rsid w:val="000E7CC8"/>
    <w:rsid w:val="000F03A5"/>
    <w:rsid w:val="000F10D4"/>
    <w:rsid w:val="000F1B78"/>
    <w:rsid w:val="000F1BF5"/>
    <w:rsid w:val="000F1F51"/>
    <w:rsid w:val="000F1FB0"/>
    <w:rsid w:val="000F2181"/>
    <w:rsid w:val="000F24AC"/>
    <w:rsid w:val="000F2F60"/>
    <w:rsid w:val="000F4B3A"/>
    <w:rsid w:val="000F5331"/>
    <w:rsid w:val="000F55C9"/>
    <w:rsid w:val="000F6242"/>
    <w:rsid w:val="000F6F32"/>
    <w:rsid w:val="000F708C"/>
    <w:rsid w:val="000F75A8"/>
    <w:rsid w:val="000F76E0"/>
    <w:rsid w:val="00100331"/>
    <w:rsid w:val="00100DD5"/>
    <w:rsid w:val="00101255"/>
    <w:rsid w:val="001016BB"/>
    <w:rsid w:val="0010251A"/>
    <w:rsid w:val="00102BC3"/>
    <w:rsid w:val="001033BA"/>
    <w:rsid w:val="00103458"/>
    <w:rsid w:val="001047E3"/>
    <w:rsid w:val="00104AFF"/>
    <w:rsid w:val="00105A06"/>
    <w:rsid w:val="001070CD"/>
    <w:rsid w:val="001076E0"/>
    <w:rsid w:val="001078F4"/>
    <w:rsid w:val="00110001"/>
    <w:rsid w:val="00110797"/>
    <w:rsid w:val="00110E81"/>
    <w:rsid w:val="00111ECD"/>
    <w:rsid w:val="001121DD"/>
    <w:rsid w:val="00112592"/>
    <w:rsid w:val="00112DBF"/>
    <w:rsid w:val="00113646"/>
    <w:rsid w:val="0011487E"/>
    <w:rsid w:val="00114BB0"/>
    <w:rsid w:val="00116258"/>
    <w:rsid w:val="0011630D"/>
    <w:rsid w:val="00117559"/>
    <w:rsid w:val="0012077F"/>
    <w:rsid w:val="00120813"/>
    <w:rsid w:val="0012099E"/>
    <w:rsid w:val="00120E60"/>
    <w:rsid w:val="0012130E"/>
    <w:rsid w:val="001213B0"/>
    <w:rsid w:val="00121724"/>
    <w:rsid w:val="00121741"/>
    <w:rsid w:val="00121832"/>
    <w:rsid w:val="0012235C"/>
    <w:rsid w:val="00122A75"/>
    <w:rsid w:val="00122D41"/>
    <w:rsid w:val="001241D1"/>
    <w:rsid w:val="00124985"/>
    <w:rsid w:val="00124A27"/>
    <w:rsid w:val="00125609"/>
    <w:rsid w:val="0012573D"/>
    <w:rsid w:val="0012598F"/>
    <w:rsid w:val="0012611E"/>
    <w:rsid w:val="00126655"/>
    <w:rsid w:val="00126707"/>
    <w:rsid w:val="001269E0"/>
    <w:rsid w:val="00126CE5"/>
    <w:rsid w:val="001303CD"/>
    <w:rsid w:val="00130612"/>
    <w:rsid w:val="00130C61"/>
    <w:rsid w:val="0013190A"/>
    <w:rsid w:val="00131C94"/>
    <w:rsid w:val="00131DE6"/>
    <w:rsid w:val="001326DF"/>
    <w:rsid w:val="00132AD8"/>
    <w:rsid w:val="00132CCE"/>
    <w:rsid w:val="00133884"/>
    <w:rsid w:val="00133D01"/>
    <w:rsid w:val="00133E50"/>
    <w:rsid w:val="001341B0"/>
    <w:rsid w:val="00134510"/>
    <w:rsid w:val="0013590D"/>
    <w:rsid w:val="00136073"/>
    <w:rsid w:val="001361F7"/>
    <w:rsid w:val="00136606"/>
    <w:rsid w:val="00136806"/>
    <w:rsid w:val="001369A6"/>
    <w:rsid w:val="00136BD6"/>
    <w:rsid w:val="00136DBC"/>
    <w:rsid w:val="00136F77"/>
    <w:rsid w:val="00137856"/>
    <w:rsid w:val="00137877"/>
    <w:rsid w:val="00137BD8"/>
    <w:rsid w:val="00140221"/>
    <w:rsid w:val="00140291"/>
    <w:rsid w:val="001404CD"/>
    <w:rsid w:val="001406D8"/>
    <w:rsid w:val="00140823"/>
    <w:rsid w:val="001422D4"/>
    <w:rsid w:val="00142632"/>
    <w:rsid w:val="0014309F"/>
    <w:rsid w:val="001442C2"/>
    <w:rsid w:val="001449E1"/>
    <w:rsid w:val="00144D5F"/>
    <w:rsid w:val="001454DB"/>
    <w:rsid w:val="0014560F"/>
    <w:rsid w:val="00145878"/>
    <w:rsid w:val="0014647C"/>
    <w:rsid w:val="00146D04"/>
    <w:rsid w:val="0014723D"/>
    <w:rsid w:val="00147916"/>
    <w:rsid w:val="0014795D"/>
    <w:rsid w:val="001479AA"/>
    <w:rsid w:val="00147F00"/>
    <w:rsid w:val="00150564"/>
    <w:rsid w:val="001506A7"/>
    <w:rsid w:val="00150882"/>
    <w:rsid w:val="00150A4A"/>
    <w:rsid w:val="001518B5"/>
    <w:rsid w:val="00151BBA"/>
    <w:rsid w:val="0015252D"/>
    <w:rsid w:val="00152656"/>
    <w:rsid w:val="00152C00"/>
    <w:rsid w:val="00152C2B"/>
    <w:rsid w:val="00152E98"/>
    <w:rsid w:val="00153084"/>
    <w:rsid w:val="00153A52"/>
    <w:rsid w:val="00154103"/>
    <w:rsid w:val="00154304"/>
    <w:rsid w:val="0015477A"/>
    <w:rsid w:val="00154F0A"/>
    <w:rsid w:val="0015516F"/>
    <w:rsid w:val="00156891"/>
    <w:rsid w:val="00156BA3"/>
    <w:rsid w:val="00156D2F"/>
    <w:rsid w:val="00157320"/>
    <w:rsid w:val="00157505"/>
    <w:rsid w:val="001579B9"/>
    <w:rsid w:val="001602EB"/>
    <w:rsid w:val="001610EB"/>
    <w:rsid w:val="001619B6"/>
    <w:rsid w:val="00161C1F"/>
    <w:rsid w:val="00161C2F"/>
    <w:rsid w:val="001620B6"/>
    <w:rsid w:val="00162664"/>
    <w:rsid w:val="001627CA"/>
    <w:rsid w:val="00163005"/>
    <w:rsid w:val="00163194"/>
    <w:rsid w:val="00163311"/>
    <w:rsid w:val="00163DB9"/>
    <w:rsid w:val="001642FB"/>
    <w:rsid w:val="00164475"/>
    <w:rsid w:val="00164F8F"/>
    <w:rsid w:val="0016529F"/>
    <w:rsid w:val="001658F5"/>
    <w:rsid w:val="00165F38"/>
    <w:rsid w:val="001661B8"/>
    <w:rsid w:val="00166237"/>
    <w:rsid w:val="0016644D"/>
    <w:rsid w:val="00166EE6"/>
    <w:rsid w:val="001672AF"/>
    <w:rsid w:val="00170A14"/>
    <w:rsid w:val="00170E8E"/>
    <w:rsid w:val="0017112B"/>
    <w:rsid w:val="001726CF"/>
    <w:rsid w:val="00172BAF"/>
    <w:rsid w:val="00172BD9"/>
    <w:rsid w:val="00172C93"/>
    <w:rsid w:val="00172EC0"/>
    <w:rsid w:val="00173191"/>
    <w:rsid w:val="001731C7"/>
    <w:rsid w:val="00173704"/>
    <w:rsid w:val="001737FE"/>
    <w:rsid w:val="0017426E"/>
    <w:rsid w:val="001742BE"/>
    <w:rsid w:val="001758FF"/>
    <w:rsid w:val="00176E50"/>
    <w:rsid w:val="0017723E"/>
    <w:rsid w:val="00177470"/>
    <w:rsid w:val="001775DA"/>
    <w:rsid w:val="00177AD0"/>
    <w:rsid w:val="001810F6"/>
    <w:rsid w:val="00181135"/>
    <w:rsid w:val="00181C0B"/>
    <w:rsid w:val="00182382"/>
    <w:rsid w:val="00182DF8"/>
    <w:rsid w:val="00182FF0"/>
    <w:rsid w:val="00183F76"/>
    <w:rsid w:val="001844C2"/>
    <w:rsid w:val="00185C66"/>
    <w:rsid w:val="00185C84"/>
    <w:rsid w:val="00187892"/>
    <w:rsid w:val="00187DFB"/>
    <w:rsid w:val="00187FF5"/>
    <w:rsid w:val="00190463"/>
    <w:rsid w:val="00191435"/>
    <w:rsid w:val="00192213"/>
    <w:rsid w:val="001927A2"/>
    <w:rsid w:val="001927AF"/>
    <w:rsid w:val="0019335B"/>
    <w:rsid w:val="0019423A"/>
    <w:rsid w:val="00195648"/>
    <w:rsid w:val="001959DC"/>
    <w:rsid w:val="00195F44"/>
    <w:rsid w:val="00196019"/>
    <w:rsid w:val="00196C83"/>
    <w:rsid w:val="00196E92"/>
    <w:rsid w:val="001A0896"/>
    <w:rsid w:val="001A2362"/>
    <w:rsid w:val="001A3116"/>
    <w:rsid w:val="001A315B"/>
    <w:rsid w:val="001A3856"/>
    <w:rsid w:val="001A3C38"/>
    <w:rsid w:val="001A3F6D"/>
    <w:rsid w:val="001A4C94"/>
    <w:rsid w:val="001A4E6D"/>
    <w:rsid w:val="001A5DA1"/>
    <w:rsid w:val="001A6E3F"/>
    <w:rsid w:val="001A6EBA"/>
    <w:rsid w:val="001A70D4"/>
    <w:rsid w:val="001A775C"/>
    <w:rsid w:val="001A7CBA"/>
    <w:rsid w:val="001B02BE"/>
    <w:rsid w:val="001B1736"/>
    <w:rsid w:val="001B1AE6"/>
    <w:rsid w:val="001B32D3"/>
    <w:rsid w:val="001B32E4"/>
    <w:rsid w:val="001B35B1"/>
    <w:rsid w:val="001B3778"/>
    <w:rsid w:val="001B3E30"/>
    <w:rsid w:val="001B4794"/>
    <w:rsid w:val="001B4B55"/>
    <w:rsid w:val="001B4ED3"/>
    <w:rsid w:val="001B50CC"/>
    <w:rsid w:val="001B5355"/>
    <w:rsid w:val="001B6049"/>
    <w:rsid w:val="001B60D4"/>
    <w:rsid w:val="001B6482"/>
    <w:rsid w:val="001B7014"/>
    <w:rsid w:val="001B76D5"/>
    <w:rsid w:val="001B7C32"/>
    <w:rsid w:val="001B7CBF"/>
    <w:rsid w:val="001C0279"/>
    <w:rsid w:val="001C0352"/>
    <w:rsid w:val="001C148A"/>
    <w:rsid w:val="001C15DB"/>
    <w:rsid w:val="001C1814"/>
    <w:rsid w:val="001C1A4B"/>
    <w:rsid w:val="001C3D80"/>
    <w:rsid w:val="001C405C"/>
    <w:rsid w:val="001C4361"/>
    <w:rsid w:val="001C51A3"/>
    <w:rsid w:val="001C5358"/>
    <w:rsid w:val="001C56D1"/>
    <w:rsid w:val="001C6921"/>
    <w:rsid w:val="001C7A8C"/>
    <w:rsid w:val="001C7DB6"/>
    <w:rsid w:val="001D04A2"/>
    <w:rsid w:val="001D15D9"/>
    <w:rsid w:val="001D23EF"/>
    <w:rsid w:val="001D23F7"/>
    <w:rsid w:val="001D3534"/>
    <w:rsid w:val="001D40F4"/>
    <w:rsid w:val="001D537F"/>
    <w:rsid w:val="001D5BDC"/>
    <w:rsid w:val="001D6910"/>
    <w:rsid w:val="001D723E"/>
    <w:rsid w:val="001D746C"/>
    <w:rsid w:val="001D7681"/>
    <w:rsid w:val="001D7693"/>
    <w:rsid w:val="001E131D"/>
    <w:rsid w:val="001E1FA3"/>
    <w:rsid w:val="001E21AC"/>
    <w:rsid w:val="001E24A4"/>
    <w:rsid w:val="001E2754"/>
    <w:rsid w:val="001E28CC"/>
    <w:rsid w:val="001E2EC4"/>
    <w:rsid w:val="001E321D"/>
    <w:rsid w:val="001E3451"/>
    <w:rsid w:val="001E38B1"/>
    <w:rsid w:val="001E3991"/>
    <w:rsid w:val="001E478C"/>
    <w:rsid w:val="001E4C00"/>
    <w:rsid w:val="001E4D12"/>
    <w:rsid w:val="001E4D56"/>
    <w:rsid w:val="001E4DF5"/>
    <w:rsid w:val="001E5E13"/>
    <w:rsid w:val="001E63D0"/>
    <w:rsid w:val="001E72E0"/>
    <w:rsid w:val="001E76D5"/>
    <w:rsid w:val="001F0064"/>
    <w:rsid w:val="001F02AE"/>
    <w:rsid w:val="001F03EF"/>
    <w:rsid w:val="001F0487"/>
    <w:rsid w:val="001F0F38"/>
    <w:rsid w:val="001F16DF"/>
    <w:rsid w:val="001F1960"/>
    <w:rsid w:val="001F1E4A"/>
    <w:rsid w:val="001F3706"/>
    <w:rsid w:val="001F3995"/>
    <w:rsid w:val="001F3BF9"/>
    <w:rsid w:val="001F3DAE"/>
    <w:rsid w:val="001F4685"/>
    <w:rsid w:val="001F47A5"/>
    <w:rsid w:val="001F4A98"/>
    <w:rsid w:val="001F5245"/>
    <w:rsid w:val="001F55F3"/>
    <w:rsid w:val="001F6159"/>
    <w:rsid w:val="001F6680"/>
    <w:rsid w:val="001F6B74"/>
    <w:rsid w:val="001F6FB6"/>
    <w:rsid w:val="001F740D"/>
    <w:rsid w:val="001F792F"/>
    <w:rsid w:val="001F7AC9"/>
    <w:rsid w:val="001F7B9E"/>
    <w:rsid w:val="001F7BE1"/>
    <w:rsid w:val="001F7C97"/>
    <w:rsid w:val="0020095B"/>
    <w:rsid w:val="00200A84"/>
    <w:rsid w:val="002014F7"/>
    <w:rsid w:val="00201CB4"/>
    <w:rsid w:val="00201ED0"/>
    <w:rsid w:val="00201FFC"/>
    <w:rsid w:val="00202576"/>
    <w:rsid w:val="00202B50"/>
    <w:rsid w:val="00202EF9"/>
    <w:rsid w:val="00203041"/>
    <w:rsid w:val="00203204"/>
    <w:rsid w:val="00203236"/>
    <w:rsid w:val="002036E8"/>
    <w:rsid w:val="00203946"/>
    <w:rsid w:val="00203B3F"/>
    <w:rsid w:val="002045CB"/>
    <w:rsid w:val="002048AD"/>
    <w:rsid w:val="0020494A"/>
    <w:rsid w:val="00204AF8"/>
    <w:rsid w:val="002051F7"/>
    <w:rsid w:val="002052C4"/>
    <w:rsid w:val="0020531C"/>
    <w:rsid w:val="00205EF5"/>
    <w:rsid w:val="002062B5"/>
    <w:rsid w:val="002067D2"/>
    <w:rsid w:val="0020708A"/>
    <w:rsid w:val="00207642"/>
    <w:rsid w:val="00207F6A"/>
    <w:rsid w:val="00207F97"/>
    <w:rsid w:val="00210256"/>
    <w:rsid w:val="00210394"/>
    <w:rsid w:val="0021076E"/>
    <w:rsid w:val="00210B83"/>
    <w:rsid w:val="00210E82"/>
    <w:rsid w:val="00212B08"/>
    <w:rsid w:val="00213289"/>
    <w:rsid w:val="00213825"/>
    <w:rsid w:val="00214189"/>
    <w:rsid w:val="00214ADD"/>
    <w:rsid w:val="0021525B"/>
    <w:rsid w:val="0021565D"/>
    <w:rsid w:val="00216998"/>
    <w:rsid w:val="00216B19"/>
    <w:rsid w:val="00216CCC"/>
    <w:rsid w:val="00216E16"/>
    <w:rsid w:val="0021738B"/>
    <w:rsid w:val="002176D8"/>
    <w:rsid w:val="00220082"/>
    <w:rsid w:val="002203BD"/>
    <w:rsid w:val="0022040C"/>
    <w:rsid w:val="0022054A"/>
    <w:rsid w:val="00220771"/>
    <w:rsid w:val="00220776"/>
    <w:rsid w:val="00220C7C"/>
    <w:rsid w:val="002221C3"/>
    <w:rsid w:val="002223BA"/>
    <w:rsid w:val="0022299A"/>
    <w:rsid w:val="00222B91"/>
    <w:rsid w:val="002230FD"/>
    <w:rsid w:val="002232B3"/>
    <w:rsid w:val="002242A5"/>
    <w:rsid w:val="002242DB"/>
    <w:rsid w:val="00224756"/>
    <w:rsid w:val="00224878"/>
    <w:rsid w:val="0022514D"/>
    <w:rsid w:val="00225CEE"/>
    <w:rsid w:val="00226447"/>
    <w:rsid w:val="002266DB"/>
    <w:rsid w:val="002267DA"/>
    <w:rsid w:val="00226894"/>
    <w:rsid w:val="002268B0"/>
    <w:rsid w:val="00227577"/>
    <w:rsid w:val="002277E9"/>
    <w:rsid w:val="00227BB3"/>
    <w:rsid w:val="002303A6"/>
    <w:rsid w:val="0023069A"/>
    <w:rsid w:val="00230894"/>
    <w:rsid w:val="002308E9"/>
    <w:rsid w:val="00231442"/>
    <w:rsid w:val="00231B36"/>
    <w:rsid w:val="00231F9E"/>
    <w:rsid w:val="00232498"/>
    <w:rsid w:val="0023254E"/>
    <w:rsid w:val="00232918"/>
    <w:rsid w:val="00233114"/>
    <w:rsid w:val="0023350C"/>
    <w:rsid w:val="002336EE"/>
    <w:rsid w:val="00233D53"/>
    <w:rsid w:val="00233E70"/>
    <w:rsid w:val="00234281"/>
    <w:rsid w:val="00234A21"/>
    <w:rsid w:val="00234F9A"/>
    <w:rsid w:val="00234FD3"/>
    <w:rsid w:val="0023515B"/>
    <w:rsid w:val="00236B90"/>
    <w:rsid w:val="002371BF"/>
    <w:rsid w:val="00237A87"/>
    <w:rsid w:val="002404C3"/>
    <w:rsid w:val="00241129"/>
    <w:rsid w:val="002417E9"/>
    <w:rsid w:val="00241840"/>
    <w:rsid w:val="00241C36"/>
    <w:rsid w:val="002422D1"/>
    <w:rsid w:val="002427EB"/>
    <w:rsid w:val="002427F0"/>
    <w:rsid w:val="002428BD"/>
    <w:rsid w:val="00242E09"/>
    <w:rsid w:val="002432B7"/>
    <w:rsid w:val="002440B2"/>
    <w:rsid w:val="00244CC2"/>
    <w:rsid w:val="00245019"/>
    <w:rsid w:val="002452D5"/>
    <w:rsid w:val="002458CE"/>
    <w:rsid w:val="0024635A"/>
    <w:rsid w:val="0024638F"/>
    <w:rsid w:val="00246513"/>
    <w:rsid w:val="00246B1D"/>
    <w:rsid w:val="00247BDE"/>
    <w:rsid w:val="002507C4"/>
    <w:rsid w:val="00250B11"/>
    <w:rsid w:val="00251257"/>
    <w:rsid w:val="00251EB3"/>
    <w:rsid w:val="00252159"/>
    <w:rsid w:val="002531E5"/>
    <w:rsid w:val="0025329B"/>
    <w:rsid w:val="002538BA"/>
    <w:rsid w:val="00253EC4"/>
    <w:rsid w:val="0025418A"/>
    <w:rsid w:val="00254240"/>
    <w:rsid w:val="002545D0"/>
    <w:rsid w:val="00255255"/>
    <w:rsid w:val="00255BC2"/>
    <w:rsid w:val="00256113"/>
    <w:rsid w:val="00256539"/>
    <w:rsid w:val="00256DEA"/>
    <w:rsid w:val="00257C49"/>
    <w:rsid w:val="00260271"/>
    <w:rsid w:val="0026072F"/>
    <w:rsid w:val="00260952"/>
    <w:rsid w:val="00261192"/>
    <w:rsid w:val="00261A11"/>
    <w:rsid w:val="00261CB5"/>
    <w:rsid w:val="002625F2"/>
    <w:rsid w:val="00262F10"/>
    <w:rsid w:val="0026323A"/>
    <w:rsid w:val="00263413"/>
    <w:rsid w:val="0026431A"/>
    <w:rsid w:val="002644A4"/>
    <w:rsid w:val="00265066"/>
    <w:rsid w:val="00265238"/>
    <w:rsid w:val="00265C93"/>
    <w:rsid w:val="00265F00"/>
    <w:rsid w:val="00266300"/>
    <w:rsid w:val="00266BD0"/>
    <w:rsid w:val="002675AE"/>
    <w:rsid w:val="00267702"/>
    <w:rsid w:val="002700AA"/>
    <w:rsid w:val="002708B2"/>
    <w:rsid w:val="00270B46"/>
    <w:rsid w:val="00271150"/>
    <w:rsid w:val="00273F48"/>
    <w:rsid w:val="002747CC"/>
    <w:rsid w:val="00274830"/>
    <w:rsid w:val="00274DF9"/>
    <w:rsid w:val="00275170"/>
    <w:rsid w:val="00275A41"/>
    <w:rsid w:val="00275D77"/>
    <w:rsid w:val="0027695D"/>
    <w:rsid w:val="002778F2"/>
    <w:rsid w:val="00277F52"/>
    <w:rsid w:val="002809A3"/>
    <w:rsid w:val="00281979"/>
    <w:rsid w:val="00281E85"/>
    <w:rsid w:val="00282B8A"/>
    <w:rsid w:val="002837F8"/>
    <w:rsid w:val="00283ACF"/>
    <w:rsid w:val="00283C99"/>
    <w:rsid w:val="0028473D"/>
    <w:rsid w:val="00284850"/>
    <w:rsid w:val="00284D22"/>
    <w:rsid w:val="00285326"/>
    <w:rsid w:val="00285587"/>
    <w:rsid w:val="00285A10"/>
    <w:rsid w:val="00285DE8"/>
    <w:rsid w:val="00286213"/>
    <w:rsid w:val="0029007B"/>
    <w:rsid w:val="00290891"/>
    <w:rsid w:val="00291493"/>
    <w:rsid w:val="00291DA9"/>
    <w:rsid w:val="00292608"/>
    <w:rsid w:val="00292773"/>
    <w:rsid w:val="002927AC"/>
    <w:rsid w:val="0029469F"/>
    <w:rsid w:val="00295405"/>
    <w:rsid w:val="002954FB"/>
    <w:rsid w:val="00295DF7"/>
    <w:rsid w:val="0029618D"/>
    <w:rsid w:val="002965BA"/>
    <w:rsid w:val="00296814"/>
    <w:rsid w:val="00296D06"/>
    <w:rsid w:val="002970BE"/>
    <w:rsid w:val="0029716C"/>
    <w:rsid w:val="002A0DD4"/>
    <w:rsid w:val="002A2537"/>
    <w:rsid w:val="002A2AB8"/>
    <w:rsid w:val="002A2B8E"/>
    <w:rsid w:val="002A30E1"/>
    <w:rsid w:val="002A3E01"/>
    <w:rsid w:val="002A50ED"/>
    <w:rsid w:val="002A5126"/>
    <w:rsid w:val="002A5536"/>
    <w:rsid w:val="002A560A"/>
    <w:rsid w:val="002A5774"/>
    <w:rsid w:val="002A5948"/>
    <w:rsid w:val="002A5A54"/>
    <w:rsid w:val="002A5C00"/>
    <w:rsid w:val="002A64F2"/>
    <w:rsid w:val="002A6590"/>
    <w:rsid w:val="002A6F79"/>
    <w:rsid w:val="002A7478"/>
    <w:rsid w:val="002A7B26"/>
    <w:rsid w:val="002B01AD"/>
    <w:rsid w:val="002B047F"/>
    <w:rsid w:val="002B1791"/>
    <w:rsid w:val="002B1FDA"/>
    <w:rsid w:val="002B2B0C"/>
    <w:rsid w:val="002B2D78"/>
    <w:rsid w:val="002B32C9"/>
    <w:rsid w:val="002B3736"/>
    <w:rsid w:val="002B4054"/>
    <w:rsid w:val="002B46FF"/>
    <w:rsid w:val="002B497D"/>
    <w:rsid w:val="002B4A06"/>
    <w:rsid w:val="002B4D0E"/>
    <w:rsid w:val="002B542A"/>
    <w:rsid w:val="002B5495"/>
    <w:rsid w:val="002B54C5"/>
    <w:rsid w:val="002B55E5"/>
    <w:rsid w:val="002B612D"/>
    <w:rsid w:val="002B653E"/>
    <w:rsid w:val="002B6703"/>
    <w:rsid w:val="002B6D69"/>
    <w:rsid w:val="002B6F67"/>
    <w:rsid w:val="002B7411"/>
    <w:rsid w:val="002B7B88"/>
    <w:rsid w:val="002B7F1B"/>
    <w:rsid w:val="002B7F30"/>
    <w:rsid w:val="002B7F5B"/>
    <w:rsid w:val="002C0083"/>
    <w:rsid w:val="002C032E"/>
    <w:rsid w:val="002C081A"/>
    <w:rsid w:val="002C108A"/>
    <w:rsid w:val="002C1553"/>
    <w:rsid w:val="002C2CCD"/>
    <w:rsid w:val="002C2F7F"/>
    <w:rsid w:val="002C2FB4"/>
    <w:rsid w:val="002C2FD3"/>
    <w:rsid w:val="002C3683"/>
    <w:rsid w:val="002C369F"/>
    <w:rsid w:val="002C41BC"/>
    <w:rsid w:val="002C6751"/>
    <w:rsid w:val="002C6DC2"/>
    <w:rsid w:val="002C6DDA"/>
    <w:rsid w:val="002C713E"/>
    <w:rsid w:val="002D053D"/>
    <w:rsid w:val="002D0A97"/>
    <w:rsid w:val="002D0B99"/>
    <w:rsid w:val="002D10FA"/>
    <w:rsid w:val="002D1936"/>
    <w:rsid w:val="002D1CE8"/>
    <w:rsid w:val="002D2FB2"/>
    <w:rsid w:val="002D337C"/>
    <w:rsid w:val="002D3782"/>
    <w:rsid w:val="002D3EBD"/>
    <w:rsid w:val="002D48E6"/>
    <w:rsid w:val="002D5B16"/>
    <w:rsid w:val="002D6AAE"/>
    <w:rsid w:val="002D769A"/>
    <w:rsid w:val="002D7789"/>
    <w:rsid w:val="002D77B7"/>
    <w:rsid w:val="002D7CC4"/>
    <w:rsid w:val="002D7DBC"/>
    <w:rsid w:val="002E0C21"/>
    <w:rsid w:val="002E0FA4"/>
    <w:rsid w:val="002E192A"/>
    <w:rsid w:val="002E1AE0"/>
    <w:rsid w:val="002E2471"/>
    <w:rsid w:val="002E2B84"/>
    <w:rsid w:val="002E2C75"/>
    <w:rsid w:val="002E2DD9"/>
    <w:rsid w:val="002E300A"/>
    <w:rsid w:val="002E3543"/>
    <w:rsid w:val="002E3B50"/>
    <w:rsid w:val="002E3B82"/>
    <w:rsid w:val="002E3C95"/>
    <w:rsid w:val="002E40D7"/>
    <w:rsid w:val="002E4BB3"/>
    <w:rsid w:val="002E56CE"/>
    <w:rsid w:val="002E59BE"/>
    <w:rsid w:val="002E5F0D"/>
    <w:rsid w:val="002E6EE7"/>
    <w:rsid w:val="002E758B"/>
    <w:rsid w:val="002F07FF"/>
    <w:rsid w:val="002F0C6B"/>
    <w:rsid w:val="002F1CD0"/>
    <w:rsid w:val="002F1D5C"/>
    <w:rsid w:val="002F207F"/>
    <w:rsid w:val="002F24AF"/>
    <w:rsid w:val="002F32ED"/>
    <w:rsid w:val="002F34EA"/>
    <w:rsid w:val="002F3799"/>
    <w:rsid w:val="002F43B6"/>
    <w:rsid w:val="002F49F9"/>
    <w:rsid w:val="002F515D"/>
    <w:rsid w:val="002F594A"/>
    <w:rsid w:val="002F6291"/>
    <w:rsid w:val="002F6673"/>
    <w:rsid w:val="002F66DB"/>
    <w:rsid w:val="002F6DBD"/>
    <w:rsid w:val="002F7256"/>
    <w:rsid w:val="002F74B2"/>
    <w:rsid w:val="002F7EB8"/>
    <w:rsid w:val="0030086D"/>
    <w:rsid w:val="00300D86"/>
    <w:rsid w:val="003016E9"/>
    <w:rsid w:val="003017E1"/>
    <w:rsid w:val="00302F6A"/>
    <w:rsid w:val="00303B54"/>
    <w:rsid w:val="003040C0"/>
    <w:rsid w:val="00305CC7"/>
    <w:rsid w:val="00305F62"/>
    <w:rsid w:val="0030688B"/>
    <w:rsid w:val="00306A10"/>
    <w:rsid w:val="003074FD"/>
    <w:rsid w:val="00307A2D"/>
    <w:rsid w:val="00310204"/>
    <w:rsid w:val="00310272"/>
    <w:rsid w:val="00310D86"/>
    <w:rsid w:val="00310F34"/>
    <w:rsid w:val="00311FC0"/>
    <w:rsid w:val="00312321"/>
    <w:rsid w:val="00312AF6"/>
    <w:rsid w:val="00312CB7"/>
    <w:rsid w:val="00312E68"/>
    <w:rsid w:val="0031351A"/>
    <w:rsid w:val="003161E5"/>
    <w:rsid w:val="0031654B"/>
    <w:rsid w:val="00316C18"/>
    <w:rsid w:val="00317071"/>
    <w:rsid w:val="003170F2"/>
    <w:rsid w:val="00320199"/>
    <w:rsid w:val="003204DA"/>
    <w:rsid w:val="00320582"/>
    <w:rsid w:val="003206BE"/>
    <w:rsid w:val="00321282"/>
    <w:rsid w:val="0032130E"/>
    <w:rsid w:val="0032187E"/>
    <w:rsid w:val="003218EA"/>
    <w:rsid w:val="00321F93"/>
    <w:rsid w:val="0032278A"/>
    <w:rsid w:val="0032279E"/>
    <w:rsid w:val="00322A25"/>
    <w:rsid w:val="0032318E"/>
    <w:rsid w:val="00323440"/>
    <w:rsid w:val="00323480"/>
    <w:rsid w:val="00324A14"/>
    <w:rsid w:val="00325085"/>
    <w:rsid w:val="00325665"/>
    <w:rsid w:val="00325668"/>
    <w:rsid w:val="003262AB"/>
    <w:rsid w:val="0032659C"/>
    <w:rsid w:val="00326D8F"/>
    <w:rsid w:val="00327292"/>
    <w:rsid w:val="003272FD"/>
    <w:rsid w:val="0032744E"/>
    <w:rsid w:val="00327480"/>
    <w:rsid w:val="0032757F"/>
    <w:rsid w:val="00330A37"/>
    <w:rsid w:val="00330B81"/>
    <w:rsid w:val="00332C4C"/>
    <w:rsid w:val="003332AB"/>
    <w:rsid w:val="00333A15"/>
    <w:rsid w:val="00333A6D"/>
    <w:rsid w:val="00333EC2"/>
    <w:rsid w:val="00333F1D"/>
    <w:rsid w:val="00335776"/>
    <w:rsid w:val="00336075"/>
    <w:rsid w:val="003374B9"/>
    <w:rsid w:val="003375AB"/>
    <w:rsid w:val="003378B1"/>
    <w:rsid w:val="003408E2"/>
    <w:rsid w:val="003415A2"/>
    <w:rsid w:val="0034312D"/>
    <w:rsid w:val="0034330F"/>
    <w:rsid w:val="00343669"/>
    <w:rsid w:val="00343C67"/>
    <w:rsid w:val="0034413A"/>
    <w:rsid w:val="0034446D"/>
    <w:rsid w:val="00344BA3"/>
    <w:rsid w:val="00344BDC"/>
    <w:rsid w:val="00344D5E"/>
    <w:rsid w:val="00345475"/>
    <w:rsid w:val="00345FC8"/>
    <w:rsid w:val="003467F2"/>
    <w:rsid w:val="00346844"/>
    <w:rsid w:val="00346945"/>
    <w:rsid w:val="00346AE5"/>
    <w:rsid w:val="00346C56"/>
    <w:rsid w:val="00347782"/>
    <w:rsid w:val="00347D51"/>
    <w:rsid w:val="00347E11"/>
    <w:rsid w:val="003500C9"/>
    <w:rsid w:val="00350268"/>
    <w:rsid w:val="00350594"/>
    <w:rsid w:val="003508FB"/>
    <w:rsid w:val="00350C4A"/>
    <w:rsid w:val="003518DC"/>
    <w:rsid w:val="00352542"/>
    <w:rsid w:val="0035269B"/>
    <w:rsid w:val="00352F72"/>
    <w:rsid w:val="00353202"/>
    <w:rsid w:val="0035326A"/>
    <w:rsid w:val="0035327A"/>
    <w:rsid w:val="003534CB"/>
    <w:rsid w:val="00353FC5"/>
    <w:rsid w:val="00354112"/>
    <w:rsid w:val="00354407"/>
    <w:rsid w:val="00354730"/>
    <w:rsid w:val="00354CDA"/>
    <w:rsid w:val="003555CF"/>
    <w:rsid w:val="00355B59"/>
    <w:rsid w:val="0035620E"/>
    <w:rsid w:val="003564B6"/>
    <w:rsid w:val="0035659C"/>
    <w:rsid w:val="0035669E"/>
    <w:rsid w:val="00356C67"/>
    <w:rsid w:val="003574FA"/>
    <w:rsid w:val="00357700"/>
    <w:rsid w:val="00357C05"/>
    <w:rsid w:val="00357DE5"/>
    <w:rsid w:val="00360509"/>
    <w:rsid w:val="0036056F"/>
    <w:rsid w:val="0036071E"/>
    <w:rsid w:val="00360E9D"/>
    <w:rsid w:val="0036171C"/>
    <w:rsid w:val="00362E59"/>
    <w:rsid w:val="00363B12"/>
    <w:rsid w:val="0036402D"/>
    <w:rsid w:val="0036423C"/>
    <w:rsid w:val="003648BB"/>
    <w:rsid w:val="003649CB"/>
    <w:rsid w:val="00364D59"/>
    <w:rsid w:val="003654BE"/>
    <w:rsid w:val="003654DD"/>
    <w:rsid w:val="00365D2E"/>
    <w:rsid w:val="00365DBB"/>
    <w:rsid w:val="00366EE9"/>
    <w:rsid w:val="00367202"/>
    <w:rsid w:val="003673E6"/>
    <w:rsid w:val="003675F0"/>
    <w:rsid w:val="00367A90"/>
    <w:rsid w:val="003703EC"/>
    <w:rsid w:val="00370963"/>
    <w:rsid w:val="00371009"/>
    <w:rsid w:val="00371BC4"/>
    <w:rsid w:val="003722E8"/>
    <w:rsid w:val="00372733"/>
    <w:rsid w:val="0037280D"/>
    <w:rsid w:val="003728E1"/>
    <w:rsid w:val="00372968"/>
    <w:rsid w:val="00372C4C"/>
    <w:rsid w:val="00373496"/>
    <w:rsid w:val="003736A7"/>
    <w:rsid w:val="00373B43"/>
    <w:rsid w:val="00373B9D"/>
    <w:rsid w:val="00373E1B"/>
    <w:rsid w:val="00374508"/>
    <w:rsid w:val="003745D0"/>
    <w:rsid w:val="003748B9"/>
    <w:rsid w:val="00374FD6"/>
    <w:rsid w:val="00375B8A"/>
    <w:rsid w:val="00375E04"/>
    <w:rsid w:val="0037642E"/>
    <w:rsid w:val="003776AD"/>
    <w:rsid w:val="00377D45"/>
    <w:rsid w:val="003801DC"/>
    <w:rsid w:val="00380720"/>
    <w:rsid w:val="00380E15"/>
    <w:rsid w:val="00380F51"/>
    <w:rsid w:val="00381301"/>
    <w:rsid w:val="003817B5"/>
    <w:rsid w:val="00381993"/>
    <w:rsid w:val="00381B3A"/>
    <w:rsid w:val="00381F75"/>
    <w:rsid w:val="0038248C"/>
    <w:rsid w:val="003829A5"/>
    <w:rsid w:val="00383E24"/>
    <w:rsid w:val="00384837"/>
    <w:rsid w:val="00384A4B"/>
    <w:rsid w:val="00384C2C"/>
    <w:rsid w:val="00384CEB"/>
    <w:rsid w:val="003856C6"/>
    <w:rsid w:val="00385E25"/>
    <w:rsid w:val="00385E50"/>
    <w:rsid w:val="0038685F"/>
    <w:rsid w:val="00386B43"/>
    <w:rsid w:val="00386B52"/>
    <w:rsid w:val="00386CBA"/>
    <w:rsid w:val="00386FC4"/>
    <w:rsid w:val="00391901"/>
    <w:rsid w:val="00391AC1"/>
    <w:rsid w:val="00391B2B"/>
    <w:rsid w:val="003923E6"/>
    <w:rsid w:val="003930D6"/>
    <w:rsid w:val="003934D5"/>
    <w:rsid w:val="00393FE9"/>
    <w:rsid w:val="0039476B"/>
    <w:rsid w:val="0039525C"/>
    <w:rsid w:val="00396113"/>
    <w:rsid w:val="00396F26"/>
    <w:rsid w:val="003973FD"/>
    <w:rsid w:val="00397413"/>
    <w:rsid w:val="003976E4"/>
    <w:rsid w:val="00397E21"/>
    <w:rsid w:val="00397FDC"/>
    <w:rsid w:val="003A04AE"/>
    <w:rsid w:val="003A0667"/>
    <w:rsid w:val="003A0696"/>
    <w:rsid w:val="003A19D6"/>
    <w:rsid w:val="003A2D4E"/>
    <w:rsid w:val="003A3999"/>
    <w:rsid w:val="003A4220"/>
    <w:rsid w:val="003A4462"/>
    <w:rsid w:val="003A4663"/>
    <w:rsid w:val="003A4BFF"/>
    <w:rsid w:val="003A4F4E"/>
    <w:rsid w:val="003A5575"/>
    <w:rsid w:val="003A5D90"/>
    <w:rsid w:val="003A62DA"/>
    <w:rsid w:val="003A7B14"/>
    <w:rsid w:val="003A7B7B"/>
    <w:rsid w:val="003A7D2A"/>
    <w:rsid w:val="003A7D38"/>
    <w:rsid w:val="003B08CD"/>
    <w:rsid w:val="003B14FD"/>
    <w:rsid w:val="003B2427"/>
    <w:rsid w:val="003B2D7D"/>
    <w:rsid w:val="003B3C57"/>
    <w:rsid w:val="003B3DC3"/>
    <w:rsid w:val="003B3E12"/>
    <w:rsid w:val="003B3E38"/>
    <w:rsid w:val="003B42B7"/>
    <w:rsid w:val="003B4696"/>
    <w:rsid w:val="003B4E65"/>
    <w:rsid w:val="003B4EB6"/>
    <w:rsid w:val="003B5038"/>
    <w:rsid w:val="003B5EBF"/>
    <w:rsid w:val="003B6031"/>
    <w:rsid w:val="003B6E81"/>
    <w:rsid w:val="003B77E5"/>
    <w:rsid w:val="003B7E05"/>
    <w:rsid w:val="003C0480"/>
    <w:rsid w:val="003C052A"/>
    <w:rsid w:val="003C131E"/>
    <w:rsid w:val="003C14CC"/>
    <w:rsid w:val="003C19A5"/>
    <w:rsid w:val="003C1C85"/>
    <w:rsid w:val="003C1F69"/>
    <w:rsid w:val="003C2D12"/>
    <w:rsid w:val="003C37E3"/>
    <w:rsid w:val="003C3A2A"/>
    <w:rsid w:val="003C3E7F"/>
    <w:rsid w:val="003C4482"/>
    <w:rsid w:val="003C4B8F"/>
    <w:rsid w:val="003C4E73"/>
    <w:rsid w:val="003C4F92"/>
    <w:rsid w:val="003C5260"/>
    <w:rsid w:val="003C612F"/>
    <w:rsid w:val="003C6468"/>
    <w:rsid w:val="003C752B"/>
    <w:rsid w:val="003D0AF6"/>
    <w:rsid w:val="003D0BFD"/>
    <w:rsid w:val="003D114D"/>
    <w:rsid w:val="003D11D9"/>
    <w:rsid w:val="003D1494"/>
    <w:rsid w:val="003D156A"/>
    <w:rsid w:val="003D1938"/>
    <w:rsid w:val="003D1E5A"/>
    <w:rsid w:val="003D2D69"/>
    <w:rsid w:val="003D3990"/>
    <w:rsid w:val="003D42B5"/>
    <w:rsid w:val="003D42CB"/>
    <w:rsid w:val="003D43E2"/>
    <w:rsid w:val="003D4B62"/>
    <w:rsid w:val="003D4E9A"/>
    <w:rsid w:val="003D51F4"/>
    <w:rsid w:val="003D5589"/>
    <w:rsid w:val="003D5811"/>
    <w:rsid w:val="003D58C5"/>
    <w:rsid w:val="003D6638"/>
    <w:rsid w:val="003D7786"/>
    <w:rsid w:val="003D7DB8"/>
    <w:rsid w:val="003D7FC4"/>
    <w:rsid w:val="003E0354"/>
    <w:rsid w:val="003E08DC"/>
    <w:rsid w:val="003E1802"/>
    <w:rsid w:val="003E184A"/>
    <w:rsid w:val="003E1887"/>
    <w:rsid w:val="003E18C9"/>
    <w:rsid w:val="003E19E2"/>
    <w:rsid w:val="003E2538"/>
    <w:rsid w:val="003E278F"/>
    <w:rsid w:val="003E2B0B"/>
    <w:rsid w:val="003E2E55"/>
    <w:rsid w:val="003E2F98"/>
    <w:rsid w:val="003E3327"/>
    <w:rsid w:val="003E3F81"/>
    <w:rsid w:val="003E4296"/>
    <w:rsid w:val="003E43C8"/>
    <w:rsid w:val="003E4B5F"/>
    <w:rsid w:val="003E4BA6"/>
    <w:rsid w:val="003E530F"/>
    <w:rsid w:val="003E5A33"/>
    <w:rsid w:val="003E5FD7"/>
    <w:rsid w:val="003E63B5"/>
    <w:rsid w:val="003E65FD"/>
    <w:rsid w:val="003E680A"/>
    <w:rsid w:val="003E69CF"/>
    <w:rsid w:val="003E6B2B"/>
    <w:rsid w:val="003E6DA0"/>
    <w:rsid w:val="003E72DA"/>
    <w:rsid w:val="003E7915"/>
    <w:rsid w:val="003E7D34"/>
    <w:rsid w:val="003F031C"/>
    <w:rsid w:val="003F132C"/>
    <w:rsid w:val="003F1622"/>
    <w:rsid w:val="003F1AA3"/>
    <w:rsid w:val="003F25EF"/>
    <w:rsid w:val="003F2E1D"/>
    <w:rsid w:val="003F3277"/>
    <w:rsid w:val="003F4C79"/>
    <w:rsid w:val="003F4E06"/>
    <w:rsid w:val="003F5819"/>
    <w:rsid w:val="003F5925"/>
    <w:rsid w:val="003F5E3F"/>
    <w:rsid w:val="003F67CB"/>
    <w:rsid w:val="003F759C"/>
    <w:rsid w:val="003F7E6D"/>
    <w:rsid w:val="00400C0D"/>
    <w:rsid w:val="00401A8B"/>
    <w:rsid w:val="00401CD0"/>
    <w:rsid w:val="00402608"/>
    <w:rsid w:val="0040276A"/>
    <w:rsid w:val="00402A5A"/>
    <w:rsid w:val="00403542"/>
    <w:rsid w:val="00403A15"/>
    <w:rsid w:val="00404115"/>
    <w:rsid w:val="00405461"/>
    <w:rsid w:val="00405477"/>
    <w:rsid w:val="0040566B"/>
    <w:rsid w:val="0040604A"/>
    <w:rsid w:val="004067F1"/>
    <w:rsid w:val="004068A7"/>
    <w:rsid w:val="00406C91"/>
    <w:rsid w:val="004071C3"/>
    <w:rsid w:val="00410441"/>
    <w:rsid w:val="00410650"/>
    <w:rsid w:val="00410747"/>
    <w:rsid w:val="0041078F"/>
    <w:rsid w:val="00410B78"/>
    <w:rsid w:val="00410F4A"/>
    <w:rsid w:val="0041102C"/>
    <w:rsid w:val="00411154"/>
    <w:rsid w:val="00412BDE"/>
    <w:rsid w:val="00413E42"/>
    <w:rsid w:val="004146E5"/>
    <w:rsid w:val="00414DE0"/>
    <w:rsid w:val="004150A6"/>
    <w:rsid w:val="004150FE"/>
    <w:rsid w:val="004157FA"/>
    <w:rsid w:val="004158A0"/>
    <w:rsid w:val="00415D69"/>
    <w:rsid w:val="00415FAD"/>
    <w:rsid w:val="0041619C"/>
    <w:rsid w:val="0041747C"/>
    <w:rsid w:val="00417701"/>
    <w:rsid w:val="00417C68"/>
    <w:rsid w:val="00417D7A"/>
    <w:rsid w:val="004203AA"/>
    <w:rsid w:val="00420BA6"/>
    <w:rsid w:val="0042121D"/>
    <w:rsid w:val="004213E0"/>
    <w:rsid w:val="0042181C"/>
    <w:rsid w:val="00421BAA"/>
    <w:rsid w:val="00422508"/>
    <w:rsid w:val="0042267A"/>
    <w:rsid w:val="00422C59"/>
    <w:rsid w:val="00422CFC"/>
    <w:rsid w:val="0042412E"/>
    <w:rsid w:val="0042472D"/>
    <w:rsid w:val="0042505E"/>
    <w:rsid w:val="004252E0"/>
    <w:rsid w:val="004257A7"/>
    <w:rsid w:val="00425EF9"/>
    <w:rsid w:val="00425F92"/>
    <w:rsid w:val="0042613E"/>
    <w:rsid w:val="0042754D"/>
    <w:rsid w:val="00430459"/>
    <w:rsid w:val="004305C5"/>
    <w:rsid w:val="004318F9"/>
    <w:rsid w:val="00431B6B"/>
    <w:rsid w:val="00432B95"/>
    <w:rsid w:val="00432B9E"/>
    <w:rsid w:val="004330F7"/>
    <w:rsid w:val="00433D08"/>
    <w:rsid w:val="004342CB"/>
    <w:rsid w:val="00434374"/>
    <w:rsid w:val="00435197"/>
    <w:rsid w:val="004360AB"/>
    <w:rsid w:val="004364B8"/>
    <w:rsid w:val="0043678E"/>
    <w:rsid w:val="00437B57"/>
    <w:rsid w:val="00440E6C"/>
    <w:rsid w:val="00440F46"/>
    <w:rsid w:val="004410BC"/>
    <w:rsid w:val="00441164"/>
    <w:rsid w:val="004414D3"/>
    <w:rsid w:val="00441A6C"/>
    <w:rsid w:val="004420F9"/>
    <w:rsid w:val="00442BD0"/>
    <w:rsid w:val="004435D7"/>
    <w:rsid w:val="00444188"/>
    <w:rsid w:val="00444473"/>
    <w:rsid w:val="0044482D"/>
    <w:rsid w:val="00444927"/>
    <w:rsid w:val="00444FEA"/>
    <w:rsid w:val="00445837"/>
    <w:rsid w:val="004458AB"/>
    <w:rsid w:val="00445C9F"/>
    <w:rsid w:val="00446409"/>
    <w:rsid w:val="00446D64"/>
    <w:rsid w:val="00447C52"/>
    <w:rsid w:val="004503A1"/>
    <w:rsid w:val="00450674"/>
    <w:rsid w:val="004516E4"/>
    <w:rsid w:val="0045201A"/>
    <w:rsid w:val="00452210"/>
    <w:rsid w:val="0045241D"/>
    <w:rsid w:val="00453779"/>
    <w:rsid w:val="00453A77"/>
    <w:rsid w:val="00453DB3"/>
    <w:rsid w:val="00454B8F"/>
    <w:rsid w:val="00454C20"/>
    <w:rsid w:val="00454C71"/>
    <w:rsid w:val="0045521F"/>
    <w:rsid w:val="004558FA"/>
    <w:rsid w:val="00455CAE"/>
    <w:rsid w:val="00455E9B"/>
    <w:rsid w:val="00456D15"/>
    <w:rsid w:val="004572D8"/>
    <w:rsid w:val="004578E3"/>
    <w:rsid w:val="00457ADE"/>
    <w:rsid w:val="004602D4"/>
    <w:rsid w:val="00460A4B"/>
    <w:rsid w:val="00461252"/>
    <w:rsid w:val="0046159B"/>
    <w:rsid w:val="00461A84"/>
    <w:rsid w:val="00462286"/>
    <w:rsid w:val="00462F25"/>
    <w:rsid w:val="00462FE8"/>
    <w:rsid w:val="004631A1"/>
    <w:rsid w:val="0046330C"/>
    <w:rsid w:val="00463717"/>
    <w:rsid w:val="00463754"/>
    <w:rsid w:val="004637CD"/>
    <w:rsid w:val="00463F45"/>
    <w:rsid w:val="004644D1"/>
    <w:rsid w:val="004648BA"/>
    <w:rsid w:val="00464F7F"/>
    <w:rsid w:val="004653AD"/>
    <w:rsid w:val="00465498"/>
    <w:rsid w:val="00465A3C"/>
    <w:rsid w:val="00465F55"/>
    <w:rsid w:val="0046615C"/>
    <w:rsid w:val="00466742"/>
    <w:rsid w:val="00466AE4"/>
    <w:rsid w:val="00466D82"/>
    <w:rsid w:val="0046756D"/>
    <w:rsid w:val="00467B68"/>
    <w:rsid w:val="0047045E"/>
    <w:rsid w:val="00471361"/>
    <w:rsid w:val="00472834"/>
    <w:rsid w:val="00472ADA"/>
    <w:rsid w:val="00472AF9"/>
    <w:rsid w:val="00472CD8"/>
    <w:rsid w:val="00472E87"/>
    <w:rsid w:val="004738FD"/>
    <w:rsid w:val="00474322"/>
    <w:rsid w:val="00474620"/>
    <w:rsid w:val="00474E06"/>
    <w:rsid w:val="004753CD"/>
    <w:rsid w:val="0047548C"/>
    <w:rsid w:val="004761F1"/>
    <w:rsid w:val="00476446"/>
    <w:rsid w:val="00476A2F"/>
    <w:rsid w:val="004779AB"/>
    <w:rsid w:val="00477FA2"/>
    <w:rsid w:val="004801BA"/>
    <w:rsid w:val="0048028B"/>
    <w:rsid w:val="00480455"/>
    <w:rsid w:val="00481C87"/>
    <w:rsid w:val="00481F70"/>
    <w:rsid w:val="004827D8"/>
    <w:rsid w:val="004828B4"/>
    <w:rsid w:val="00482CAB"/>
    <w:rsid w:val="00482F94"/>
    <w:rsid w:val="004840B7"/>
    <w:rsid w:val="00485352"/>
    <w:rsid w:val="00485776"/>
    <w:rsid w:val="00485B53"/>
    <w:rsid w:val="0048639E"/>
    <w:rsid w:val="00486E14"/>
    <w:rsid w:val="004876C2"/>
    <w:rsid w:val="004878B6"/>
    <w:rsid w:val="00487EBB"/>
    <w:rsid w:val="00490370"/>
    <w:rsid w:val="00490831"/>
    <w:rsid w:val="00491095"/>
    <w:rsid w:val="004918B1"/>
    <w:rsid w:val="00491A74"/>
    <w:rsid w:val="00492C56"/>
    <w:rsid w:val="00492DA7"/>
    <w:rsid w:val="00492F1A"/>
    <w:rsid w:val="00493782"/>
    <w:rsid w:val="00493CF5"/>
    <w:rsid w:val="00493E2D"/>
    <w:rsid w:val="00494B2E"/>
    <w:rsid w:val="00494C91"/>
    <w:rsid w:val="0049521E"/>
    <w:rsid w:val="004952A2"/>
    <w:rsid w:val="0049590C"/>
    <w:rsid w:val="00495D9A"/>
    <w:rsid w:val="004966E0"/>
    <w:rsid w:val="00496AD7"/>
    <w:rsid w:val="004A0CEF"/>
    <w:rsid w:val="004A0E02"/>
    <w:rsid w:val="004A0ECC"/>
    <w:rsid w:val="004A1246"/>
    <w:rsid w:val="004A17FA"/>
    <w:rsid w:val="004A25D9"/>
    <w:rsid w:val="004A3F18"/>
    <w:rsid w:val="004A4D06"/>
    <w:rsid w:val="004A4FC8"/>
    <w:rsid w:val="004A51CD"/>
    <w:rsid w:val="004A5232"/>
    <w:rsid w:val="004A558B"/>
    <w:rsid w:val="004A59C2"/>
    <w:rsid w:val="004A7125"/>
    <w:rsid w:val="004A76F0"/>
    <w:rsid w:val="004B0727"/>
    <w:rsid w:val="004B0A5F"/>
    <w:rsid w:val="004B11AD"/>
    <w:rsid w:val="004B15CE"/>
    <w:rsid w:val="004B2630"/>
    <w:rsid w:val="004B51A3"/>
    <w:rsid w:val="004B534E"/>
    <w:rsid w:val="004B557C"/>
    <w:rsid w:val="004B586C"/>
    <w:rsid w:val="004B59CB"/>
    <w:rsid w:val="004B5E58"/>
    <w:rsid w:val="004B5FD0"/>
    <w:rsid w:val="004B6901"/>
    <w:rsid w:val="004B6E67"/>
    <w:rsid w:val="004B6F05"/>
    <w:rsid w:val="004B776B"/>
    <w:rsid w:val="004C0712"/>
    <w:rsid w:val="004C0F0D"/>
    <w:rsid w:val="004C1639"/>
    <w:rsid w:val="004C1838"/>
    <w:rsid w:val="004C1CE3"/>
    <w:rsid w:val="004C2605"/>
    <w:rsid w:val="004C3B2D"/>
    <w:rsid w:val="004C3FD7"/>
    <w:rsid w:val="004C4B3E"/>
    <w:rsid w:val="004C5AA1"/>
    <w:rsid w:val="004C600D"/>
    <w:rsid w:val="004C6374"/>
    <w:rsid w:val="004C64D0"/>
    <w:rsid w:val="004C683A"/>
    <w:rsid w:val="004C6B4F"/>
    <w:rsid w:val="004C6D63"/>
    <w:rsid w:val="004C6DF5"/>
    <w:rsid w:val="004C755F"/>
    <w:rsid w:val="004C79D9"/>
    <w:rsid w:val="004D0FA3"/>
    <w:rsid w:val="004D1629"/>
    <w:rsid w:val="004D25E2"/>
    <w:rsid w:val="004D2602"/>
    <w:rsid w:val="004D3A17"/>
    <w:rsid w:val="004D4AC2"/>
    <w:rsid w:val="004D5038"/>
    <w:rsid w:val="004D5710"/>
    <w:rsid w:val="004D5891"/>
    <w:rsid w:val="004D5EBD"/>
    <w:rsid w:val="004D6314"/>
    <w:rsid w:val="004D6A67"/>
    <w:rsid w:val="004D7312"/>
    <w:rsid w:val="004D7420"/>
    <w:rsid w:val="004D757A"/>
    <w:rsid w:val="004E054D"/>
    <w:rsid w:val="004E07DA"/>
    <w:rsid w:val="004E1454"/>
    <w:rsid w:val="004E234B"/>
    <w:rsid w:val="004E2921"/>
    <w:rsid w:val="004E2BC5"/>
    <w:rsid w:val="004E305F"/>
    <w:rsid w:val="004E3C85"/>
    <w:rsid w:val="004E3FB6"/>
    <w:rsid w:val="004E4100"/>
    <w:rsid w:val="004E41AF"/>
    <w:rsid w:val="004E4277"/>
    <w:rsid w:val="004E4F95"/>
    <w:rsid w:val="004E53FC"/>
    <w:rsid w:val="004E578F"/>
    <w:rsid w:val="004E596F"/>
    <w:rsid w:val="004E5A30"/>
    <w:rsid w:val="004E5CF5"/>
    <w:rsid w:val="004E750F"/>
    <w:rsid w:val="004E7540"/>
    <w:rsid w:val="004E7FC0"/>
    <w:rsid w:val="004F042A"/>
    <w:rsid w:val="004F05B8"/>
    <w:rsid w:val="004F1A7E"/>
    <w:rsid w:val="004F2B0B"/>
    <w:rsid w:val="004F2D06"/>
    <w:rsid w:val="004F2F35"/>
    <w:rsid w:val="004F3046"/>
    <w:rsid w:val="004F341C"/>
    <w:rsid w:val="004F3442"/>
    <w:rsid w:val="004F35EB"/>
    <w:rsid w:val="004F3723"/>
    <w:rsid w:val="004F38BC"/>
    <w:rsid w:val="004F3BE6"/>
    <w:rsid w:val="004F3D20"/>
    <w:rsid w:val="004F3F17"/>
    <w:rsid w:val="004F4978"/>
    <w:rsid w:val="004F4F47"/>
    <w:rsid w:val="004F56ED"/>
    <w:rsid w:val="004F5D56"/>
    <w:rsid w:val="004F5FA0"/>
    <w:rsid w:val="004F6045"/>
    <w:rsid w:val="004F6147"/>
    <w:rsid w:val="004F614F"/>
    <w:rsid w:val="004F69FE"/>
    <w:rsid w:val="004F752A"/>
    <w:rsid w:val="004F781C"/>
    <w:rsid w:val="004F7918"/>
    <w:rsid w:val="0050029F"/>
    <w:rsid w:val="0050084B"/>
    <w:rsid w:val="0050098F"/>
    <w:rsid w:val="00500CC6"/>
    <w:rsid w:val="0050145C"/>
    <w:rsid w:val="00501758"/>
    <w:rsid w:val="005020D3"/>
    <w:rsid w:val="005029A6"/>
    <w:rsid w:val="00503797"/>
    <w:rsid w:val="0050398F"/>
    <w:rsid w:val="00503C92"/>
    <w:rsid w:val="00503F6D"/>
    <w:rsid w:val="00504F8A"/>
    <w:rsid w:val="005052C0"/>
    <w:rsid w:val="00505B35"/>
    <w:rsid w:val="005064B5"/>
    <w:rsid w:val="00506536"/>
    <w:rsid w:val="005067EB"/>
    <w:rsid w:val="00506B64"/>
    <w:rsid w:val="005111E1"/>
    <w:rsid w:val="00511F82"/>
    <w:rsid w:val="0051227C"/>
    <w:rsid w:val="0051254F"/>
    <w:rsid w:val="005130A1"/>
    <w:rsid w:val="00513B6A"/>
    <w:rsid w:val="00513E25"/>
    <w:rsid w:val="0051430B"/>
    <w:rsid w:val="005144B5"/>
    <w:rsid w:val="00514710"/>
    <w:rsid w:val="00515B13"/>
    <w:rsid w:val="005162F1"/>
    <w:rsid w:val="00516603"/>
    <w:rsid w:val="00516AD0"/>
    <w:rsid w:val="0051766E"/>
    <w:rsid w:val="0051788F"/>
    <w:rsid w:val="005205CA"/>
    <w:rsid w:val="00520C96"/>
    <w:rsid w:val="00521896"/>
    <w:rsid w:val="005219BF"/>
    <w:rsid w:val="00522928"/>
    <w:rsid w:val="005234BC"/>
    <w:rsid w:val="00523D53"/>
    <w:rsid w:val="00523F12"/>
    <w:rsid w:val="00523FCF"/>
    <w:rsid w:val="00524E22"/>
    <w:rsid w:val="00524E9C"/>
    <w:rsid w:val="00525285"/>
    <w:rsid w:val="0052553B"/>
    <w:rsid w:val="00525BBB"/>
    <w:rsid w:val="00526118"/>
    <w:rsid w:val="00526346"/>
    <w:rsid w:val="005263EB"/>
    <w:rsid w:val="0052699C"/>
    <w:rsid w:val="0052700A"/>
    <w:rsid w:val="00527056"/>
    <w:rsid w:val="00527A5E"/>
    <w:rsid w:val="00527BA9"/>
    <w:rsid w:val="00527D95"/>
    <w:rsid w:val="00530166"/>
    <w:rsid w:val="00530771"/>
    <w:rsid w:val="00530783"/>
    <w:rsid w:val="00530833"/>
    <w:rsid w:val="00530DE9"/>
    <w:rsid w:val="00531C5F"/>
    <w:rsid w:val="005320EA"/>
    <w:rsid w:val="005327B6"/>
    <w:rsid w:val="0053625D"/>
    <w:rsid w:val="00536871"/>
    <w:rsid w:val="00536F59"/>
    <w:rsid w:val="00537507"/>
    <w:rsid w:val="00537A32"/>
    <w:rsid w:val="0054077E"/>
    <w:rsid w:val="00540889"/>
    <w:rsid w:val="00540997"/>
    <w:rsid w:val="005410A4"/>
    <w:rsid w:val="00541214"/>
    <w:rsid w:val="005412F3"/>
    <w:rsid w:val="0054133F"/>
    <w:rsid w:val="00541413"/>
    <w:rsid w:val="00541F64"/>
    <w:rsid w:val="00542F75"/>
    <w:rsid w:val="005431F0"/>
    <w:rsid w:val="005431FC"/>
    <w:rsid w:val="0054327C"/>
    <w:rsid w:val="005442D2"/>
    <w:rsid w:val="00544329"/>
    <w:rsid w:val="00544453"/>
    <w:rsid w:val="005446AA"/>
    <w:rsid w:val="00544DD3"/>
    <w:rsid w:val="00545215"/>
    <w:rsid w:val="00545E44"/>
    <w:rsid w:val="0054766B"/>
    <w:rsid w:val="005507D5"/>
    <w:rsid w:val="00550AA6"/>
    <w:rsid w:val="00550B24"/>
    <w:rsid w:val="005516BD"/>
    <w:rsid w:val="00552E58"/>
    <w:rsid w:val="005530E3"/>
    <w:rsid w:val="00553457"/>
    <w:rsid w:val="00553838"/>
    <w:rsid w:val="00553860"/>
    <w:rsid w:val="005539EC"/>
    <w:rsid w:val="00553A0B"/>
    <w:rsid w:val="00553E32"/>
    <w:rsid w:val="00554607"/>
    <w:rsid w:val="00554627"/>
    <w:rsid w:val="005547FF"/>
    <w:rsid w:val="00555E12"/>
    <w:rsid w:val="005563C9"/>
    <w:rsid w:val="005569F0"/>
    <w:rsid w:val="005572AA"/>
    <w:rsid w:val="0055735D"/>
    <w:rsid w:val="005574F9"/>
    <w:rsid w:val="00560031"/>
    <w:rsid w:val="00560624"/>
    <w:rsid w:val="00560894"/>
    <w:rsid w:val="005608D0"/>
    <w:rsid w:val="00560C38"/>
    <w:rsid w:val="00560DE2"/>
    <w:rsid w:val="00560FAC"/>
    <w:rsid w:val="005612D4"/>
    <w:rsid w:val="005613A3"/>
    <w:rsid w:val="005613A7"/>
    <w:rsid w:val="005619B7"/>
    <w:rsid w:val="00561A59"/>
    <w:rsid w:val="00561C1C"/>
    <w:rsid w:val="00562E3D"/>
    <w:rsid w:val="00563ADB"/>
    <w:rsid w:val="00563F75"/>
    <w:rsid w:val="005640EB"/>
    <w:rsid w:val="00565514"/>
    <w:rsid w:val="00565A6B"/>
    <w:rsid w:val="00565D96"/>
    <w:rsid w:val="00566845"/>
    <w:rsid w:val="00566EC1"/>
    <w:rsid w:val="00570584"/>
    <w:rsid w:val="00570871"/>
    <w:rsid w:val="00570DD9"/>
    <w:rsid w:val="005712D6"/>
    <w:rsid w:val="00571812"/>
    <w:rsid w:val="0057190F"/>
    <w:rsid w:val="00571DCD"/>
    <w:rsid w:val="0057218C"/>
    <w:rsid w:val="00572C81"/>
    <w:rsid w:val="00572E70"/>
    <w:rsid w:val="00572F0A"/>
    <w:rsid w:val="00573369"/>
    <w:rsid w:val="005739FF"/>
    <w:rsid w:val="00573AA7"/>
    <w:rsid w:val="00573C20"/>
    <w:rsid w:val="00574135"/>
    <w:rsid w:val="0057418A"/>
    <w:rsid w:val="0057459F"/>
    <w:rsid w:val="00574923"/>
    <w:rsid w:val="00574D59"/>
    <w:rsid w:val="00575C24"/>
    <w:rsid w:val="00576226"/>
    <w:rsid w:val="005762EA"/>
    <w:rsid w:val="005767AE"/>
    <w:rsid w:val="00580390"/>
    <w:rsid w:val="005817B2"/>
    <w:rsid w:val="005819F7"/>
    <w:rsid w:val="00581C35"/>
    <w:rsid w:val="00582102"/>
    <w:rsid w:val="0058214E"/>
    <w:rsid w:val="005824C6"/>
    <w:rsid w:val="00582674"/>
    <w:rsid w:val="0058271E"/>
    <w:rsid w:val="00582761"/>
    <w:rsid w:val="0058283F"/>
    <w:rsid w:val="00583296"/>
    <w:rsid w:val="00583930"/>
    <w:rsid w:val="00583BFE"/>
    <w:rsid w:val="00583D8A"/>
    <w:rsid w:val="005840EF"/>
    <w:rsid w:val="005845A3"/>
    <w:rsid w:val="005848F8"/>
    <w:rsid w:val="00584E2F"/>
    <w:rsid w:val="00585049"/>
    <w:rsid w:val="00585151"/>
    <w:rsid w:val="0058525B"/>
    <w:rsid w:val="00585C03"/>
    <w:rsid w:val="0058619F"/>
    <w:rsid w:val="00586637"/>
    <w:rsid w:val="00587C46"/>
    <w:rsid w:val="00587F56"/>
    <w:rsid w:val="00587FD9"/>
    <w:rsid w:val="00590065"/>
    <w:rsid w:val="0059008C"/>
    <w:rsid w:val="005908B9"/>
    <w:rsid w:val="00591265"/>
    <w:rsid w:val="00591283"/>
    <w:rsid w:val="005915A4"/>
    <w:rsid w:val="00591C3C"/>
    <w:rsid w:val="005924D3"/>
    <w:rsid w:val="005924F1"/>
    <w:rsid w:val="005925E3"/>
    <w:rsid w:val="00592A7A"/>
    <w:rsid w:val="0059304D"/>
    <w:rsid w:val="005933AE"/>
    <w:rsid w:val="00593554"/>
    <w:rsid w:val="00593F60"/>
    <w:rsid w:val="0059420C"/>
    <w:rsid w:val="00594579"/>
    <w:rsid w:val="00595156"/>
    <w:rsid w:val="00595677"/>
    <w:rsid w:val="00596322"/>
    <w:rsid w:val="00596832"/>
    <w:rsid w:val="00596CCB"/>
    <w:rsid w:val="00596DB6"/>
    <w:rsid w:val="00597753"/>
    <w:rsid w:val="00597BED"/>
    <w:rsid w:val="00597E6F"/>
    <w:rsid w:val="005A0203"/>
    <w:rsid w:val="005A052F"/>
    <w:rsid w:val="005A06BA"/>
    <w:rsid w:val="005A0EFC"/>
    <w:rsid w:val="005A1018"/>
    <w:rsid w:val="005A1099"/>
    <w:rsid w:val="005A12EF"/>
    <w:rsid w:val="005A1980"/>
    <w:rsid w:val="005A1A26"/>
    <w:rsid w:val="005A1C52"/>
    <w:rsid w:val="005A1F74"/>
    <w:rsid w:val="005A2593"/>
    <w:rsid w:val="005A3196"/>
    <w:rsid w:val="005A339E"/>
    <w:rsid w:val="005A408B"/>
    <w:rsid w:val="005A582B"/>
    <w:rsid w:val="005A5AD3"/>
    <w:rsid w:val="005A6F80"/>
    <w:rsid w:val="005A6FBA"/>
    <w:rsid w:val="005A7215"/>
    <w:rsid w:val="005A726F"/>
    <w:rsid w:val="005A7629"/>
    <w:rsid w:val="005A782E"/>
    <w:rsid w:val="005A791B"/>
    <w:rsid w:val="005A793B"/>
    <w:rsid w:val="005A79AE"/>
    <w:rsid w:val="005B0150"/>
    <w:rsid w:val="005B0489"/>
    <w:rsid w:val="005B0566"/>
    <w:rsid w:val="005B2054"/>
    <w:rsid w:val="005B2607"/>
    <w:rsid w:val="005B26FD"/>
    <w:rsid w:val="005B40A1"/>
    <w:rsid w:val="005B429E"/>
    <w:rsid w:val="005B44D0"/>
    <w:rsid w:val="005B4CD8"/>
    <w:rsid w:val="005B5B11"/>
    <w:rsid w:val="005B5DAB"/>
    <w:rsid w:val="005B5E15"/>
    <w:rsid w:val="005B60BD"/>
    <w:rsid w:val="005B6184"/>
    <w:rsid w:val="005B6837"/>
    <w:rsid w:val="005B78D4"/>
    <w:rsid w:val="005C0607"/>
    <w:rsid w:val="005C0A76"/>
    <w:rsid w:val="005C0BE5"/>
    <w:rsid w:val="005C0F51"/>
    <w:rsid w:val="005C11E6"/>
    <w:rsid w:val="005C152C"/>
    <w:rsid w:val="005C1F3B"/>
    <w:rsid w:val="005C208C"/>
    <w:rsid w:val="005C210A"/>
    <w:rsid w:val="005C2E67"/>
    <w:rsid w:val="005C35ED"/>
    <w:rsid w:val="005C35FA"/>
    <w:rsid w:val="005C3CEA"/>
    <w:rsid w:val="005C4122"/>
    <w:rsid w:val="005C4351"/>
    <w:rsid w:val="005C4D24"/>
    <w:rsid w:val="005C4DD7"/>
    <w:rsid w:val="005C539A"/>
    <w:rsid w:val="005C53BB"/>
    <w:rsid w:val="005C5ADF"/>
    <w:rsid w:val="005C5CAB"/>
    <w:rsid w:val="005C6F81"/>
    <w:rsid w:val="005C778A"/>
    <w:rsid w:val="005C794A"/>
    <w:rsid w:val="005C7B1F"/>
    <w:rsid w:val="005D00EF"/>
    <w:rsid w:val="005D05AF"/>
    <w:rsid w:val="005D0923"/>
    <w:rsid w:val="005D1184"/>
    <w:rsid w:val="005D12BF"/>
    <w:rsid w:val="005D14E9"/>
    <w:rsid w:val="005D1B75"/>
    <w:rsid w:val="005D1C71"/>
    <w:rsid w:val="005D1DA4"/>
    <w:rsid w:val="005D21A6"/>
    <w:rsid w:val="005D29D5"/>
    <w:rsid w:val="005D30B1"/>
    <w:rsid w:val="005D32CB"/>
    <w:rsid w:val="005D3E97"/>
    <w:rsid w:val="005D3EF3"/>
    <w:rsid w:val="005D4095"/>
    <w:rsid w:val="005D4641"/>
    <w:rsid w:val="005D49FF"/>
    <w:rsid w:val="005D4D0A"/>
    <w:rsid w:val="005D5695"/>
    <w:rsid w:val="005D63D6"/>
    <w:rsid w:val="005D77A0"/>
    <w:rsid w:val="005D7ED3"/>
    <w:rsid w:val="005E0862"/>
    <w:rsid w:val="005E0F9E"/>
    <w:rsid w:val="005E1375"/>
    <w:rsid w:val="005E147F"/>
    <w:rsid w:val="005E1CEB"/>
    <w:rsid w:val="005E2A30"/>
    <w:rsid w:val="005E2FF1"/>
    <w:rsid w:val="005E3850"/>
    <w:rsid w:val="005E39F3"/>
    <w:rsid w:val="005E3B89"/>
    <w:rsid w:val="005E3DEF"/>
    <w:rsid w:val="005E46C1"/>
    <w:rsid w:val="005E4C8F"/>
    <w:rsid w:val="005E4E97"/>
    <w:rsid w:val="005E4FA2"/>
    <w:rsid w:val="005E51C5"/>
    <w:rsid w:val="005E58D5"/>
    <w:rsid w:val="005E5C65"/>
    <w:rsid w:val="005E5DFA"/>
    <w:rsid w:val="005E682E"/>
    <w:rsid w:val="005E6F86"/>
    <w:rsid w:val="005E7479"/>
    <w:rsid w:val="005E7892"/>
    <w:rsid w:val="005F0245"/>
    <w:rsid w:val="005F0652"/>
    <w:rsid w:val="005F07BE"/>
    <w:rsid w:val="005F1146"/>
    <w:rsid w:val="005F352E"/>
    <w:rsid w:val="005F3CEA"/>
    <w:rsid w:val="005F4A97"/>
    <w:rsid w:val="005F4E85"/>
    <w:rsid w:val="005F546F"/>
    <w:rsid w:val="005F5479"/>
    <w:rsid w:val="005F5B32"/>
    <w:rsid w:val="005F62D7"/>
    <w:rsid w:val="005F66DC"/>
    <w:rsid w:val="005F731B"/>
    <w:rsid w:val="006002D9"/>
    <w:rsid w:val="006006C9"/>
    <w:rsid w:val="006013FB"/>
    <w:rsid w:val="00601BBE"/>
    <w:rsid w:val="00601F1A"/>
    <w:rsid w:val="00601FAB"/>
    <w:rsid w:val="00602746"/>
    <w:rsid w:val="0060294C"/>
    <w:rsid w:val="00603073"/>
    <w:rsid w:val="00603128"/>
    <w:rsid w:val="006031A0"/>
    <w:rsid w:val="0060359E"/>
    <w:rsid w:val="006036E2"/>
    <w:rsid w:val="006037C5"/>
    <w:rsid w:val="00603BCB"/>
    <w:rsid w:val="00603DE5"/>
    <w:rsid w:val="0060471F"/>
    <w:rsid w:val="0060483C"/>
    <w:rsid w:val="00604D4B"/>
    <w:rsid w:val="00604F87"/>
    <w:rsid w:val="006052B9"/>
    <w:rsid w:val="00605607"/>
    <w:rsid w:val="00605E4D"/>
    <w:rsid w:val="00606050"/>
    <w:rsid w:val="00606458"/>
    <w:rsid w:val="00606CC5"/>
    <w:rsid w:val="00606D2A"/>
    <w:rsid w:val="00607141"/>
    <w:rsid w:val="00607B23"/>
    <w:rsid w:val="00611189"/>
    <w:rsid w:val="006114F8"/>
    <w:rsid w:val="006125C5"/>
    <w:rsid w:val="0061276D"/>
    <w:rsid w:val="0061278B"/>
    <w:rsid w:val="00613A41"/>
    <w:rsid w:val="006144BB"/>
    <w:rsid w:val="006145A4"/>
    <w:rsid w:val="00614B54"/>
    <w:rsid w:val="00616900"/>
    <w:rsid w:val="00616ACC"/>
    <w:rsid w:val="00616B2A"/>
    <w:rsid w:val="0061744E"/>
    <w:rsid w:val="0061799E"/>
    <w:rsid w:val="00617CDA"/>
    <w:rsid w:val="006204D9"/>
    <w:rsid w:val="006205AD"/>
    <w:rsid w:val="00620CAC"/>
    <w:rsid w:val="00621934"/>
    <w:rsid w:val="00622007"/>
    <w:rsid w:val="00623C5C"/>
    <w:rsid w:val="00623D94"/>
    <w:rsid w:val="00623F1D"/>
    <w:rsid w:val="006240EA"/>
    <w:rsid w:val="00624B58"/>
    <w:rsid w:val="00624D93"/>
    <w:rsid w:val="006254B1"/>
    <w:rsid w:val="0062711B"/>
    <w:rsid w:val="00630007"/>
    <w:rsid w:val="006305AE"/>
    <w:rsid w:val="00630940"/>
    <w:rsid w:val="00630B6A"/>
    <w:rsid w:val="006312F7"/>
    <w:rsid w:val="00631585"/>
    <w:rsid w:val="006320CB"/>
    <w:rsid w:val="00632656"/>
    <w:rsid w:val="00632F67"/>
    <w:rsid w:val="00633CF5"/>
    <w:rsid w:val="006345ED"/>
    <w:rsid w:val="006345EE"/>
    <w:rsid w:val="00635387"/>
    <w:rsid w:val="00635D9C"/>
    <w:rsid w:val="00636367"/>
    <w:rsid w:val="00636BD8"/>
    <w:rsid w:val="00640005"/>
    <w:rsid w:val="0064043A"/>
    <w:rsid w:val="0064099A"/>
    <w:rsid w:val="00641758"/>
    <w:rsid w:val="00641C1A"/>
    <w:rsid w:val="00641DF1"/>
    <w:rsid w:val="00642B83"/>
    <w:rsid w:val="0064341D"/>
    <w:rsid w:val="006436ED"/>
    <w:rsid w:val="00643ACA"/>
    <w:rsid w:val="00645164"/>
    <w:rsid w:val="00645E35"/>
    <w:rsid w:val="006469A2"/>
    <w:rsid w:val="00646AB8"/>
    <w:rsid w:val="00646D0D"/>
    <w:rsid w:val="006471F9"/>
    <w:rsid w:val="0064782E"/>
    <w:rsid w:val="006507E9"/>
    <w:rsid w:val="00650822"/>
    <w:rsid w:val="00650A98"/>
    <w:rsid w:val="00652863"/>
    <w:rsid w:val="0065290E"/>
    <w:rsid w:val="00652921"/>
    <w:rsid w:val="00653C4B"/>
    <w:rsid w:val="00653D6D"/>
    <w:rsid w:val="00654978"/>
    <w:rsid w:val="006560A2"/>
    <w:rsid w:val="00656401"/>
    <w:rsid w:val="00656989"/>
    <w:rsid w:val="00656A0C"/>
    <w:rsid w:val="006572C7"/>
    <w:rsid w:val="006578FA"/>
    <w:rsid w:val="0066025F"/>
    <w:rsid w:val="0066047B"/>
    <w:rsid w:val="00660E13"/>
    <w:rsid w:val="0066141F"/>
    <w:rsid w:val="00661B9D"/>
    <w:rsid w:val="0066220A"/>
    <w:rsid w:val="00662A45"/>
    <w:rsid w:val="00662E8A"/>
    <w:rsid w:val="00663136"/>
    <w:rsid w:val="00663832"/>
    <w:rsid w:val="00663BB8"/>
    <w:rsid w:val="0066419D"/>
    <w:rsid w:val="0066434A"/>
    <w:rsid w:val="00664A82"/>
    <w:rsid w:val="0066555D"/>
    <w:rsid w:val="006655C3"/>
    <w:rsid w:val="00665844"/>
    <w:rsid w:val="006661AE"/>
    <w:rsid w:val="006661E7"/>
    <w:rsid w:val="006668DC"/>
    <w:rsid w:val="0066711D"/>
    <w:rsid w:val="006674AF"/>
    <w:rsid w:val="00667861"/>
    <w:rsid w:val="00667EF3"/>
    <w:rsid w:val="00667FEE"/>
    <w:rsid w:val="006701A1"/>
    <w:rsid w:val="006707CC"/>
    <w:rsid w:val="00670E7B"/>
    <w:rsid w:val="00670ECD"/>
    <w:rsid w:val="0067129B"/>
    <w:rsid w:val="00671D95"/>
    <w:rsid w:val="0067241E"/>
    <w:rsid w:val="00672AFD"/>
    <w:rsid w:val="00673BEE"/>
    <w:rsid w:val="006740EF"/>
    <w:rsid w:val="006746D0"/>
    <w:rsid w:val="00675115"/>
    <w:rsid w:val="00675FA0"/>
    <w:rsid w:val="00676A07"/>
    <w:rsid w:val="00677B79"/>
    <w:rsid w:val="00677FAC"/>
    <w:rsid w:val="00680B1F"/>
    <w:rsid w:val="00680E20"/>
    <w:rsid w:val="006810EF"/>
    <w:rsid w:val="00681D97"/>
    <w:rsid w:val="00681F24"/>
    <w:rsid w:val="006826D6"/>
    <w:rsid w:val="00682983"/>
    <w:rsid w:val="00682F41"/>
    <w:rsid w:val="00682F49"/>
    <w:rsid w:val="006838FF"/>
    <w:rsid w:val="00683AED"/>
    <w:rsid w:val="006840C7"/>
    <w:rsid w:val="0068441B"/>
    <w:rsid w:val="0068476F"/>
    <w:rsid w:val="00684C89"/>
    <w:rsid w:val="0068553C"/>
    <w:rsid w:val="00685567"/>
    <w:rsid w:val="006860EB"/>
    <w:rsid w:val="00686E4A"/>
    <w:rsid w:val="00686F72"/>
    <w:rsid w:val="0068744E"/>
    <w:rsid w:val="00687644"/>
    <w:rsid w:val="00687A58"/>
    <w:rsid w:val="00687CF6"/>
    <w:rsid w:val="00687D00"/>
    <w:rsid w:val="0069098B"/>
    <w:rsid w:val="006914F0"/>
    <w:rsid w:val="00691E08"/>
    <w:rsid w:val="00692724"/>
    <w:rsid w:val="00692FA9"/>
    <w:rsid w:val="006930F8"/>
    <w:rsid w:val="00693912"/>
    <w:rsid w:val="00693BDB"/>
    <w:rsid w:val="006940D3"/>
    <w:rsid w:val="006940F0"/>
    <w:rsid w:val="00694113"/>
    <w:rsid w:val="006949CD"/>
    <w:rsid w:val="00695C9D"/>
    <w:rsid w:val="006964AC"/>
    <w:rsid w:val="006966DF"/>
    <w:rsid w:val="006968F8"/>
    <w:rsid w:val="00697D39"/>
    <w:rsid w:val="006A0747"/>
    <w:rsid w:val="006A13E2"/>
    <w:rsid w:val="006A178A"/>
    <w:rsid w:val="006A18E6"/>
    <w:rsid w:val="006A1DBF"/>
    <w:rsid w:val="006A1F3C"/>
    <w:rsid w:val="006A2901"/>
    <w:rsid w:val="006A29F8"/>
    <w:rsid w:val="006A2DA4"/>
    <w:rsid w:val="006A31DF"/>
    <w:rsid w:val="006A55B0"/>
    <w:rsid w:val="006A5615"/>
    <w:rsid w:val="006A6C1F"/>
    <w:rsid w:val="006A728C"/>
    <w:rsid w:val="006A77AB"/>
    <w:rsid w:val="006A7D09"/>
    <w:rsid w:val="006B0557"/>
    <w:rsid w:val="006B059E"/>
    <w:rsid w:val="006B0723"/>
    <w:rsid w:val="006B0794"/>
    <w:rsid w:val="006B1043"/>
    <w:rsid w:val="006B14B4"/>
    <w:rsid w:val="006B1692"/>
    <w:rsid w:val="006B230A"/>
    <w:rsid w:val="006B25B8"/>
    <w:rsid w:val="006B37BB"/>
    <w:rsid w:val="006B3E1A"/>
    <w:rsid w:val="006B3F37"/>
    <w:rsid w:val="006B51B9"/>
    <w:rsid w:val="006B679F"/>
    <w:rsid w:val="006B68A7"/>
    <w:rsid w:val="006B6AD5"/>
    <w:rsid w:val="006B75B6"/>
    <w:rsid w:val="006B7772"/>
    <w:rsid w:val="006C0484"/>
    <w:rsid w:val="006C05A9"/>
    <w:rsid w:val="006C179E"/>
    <w:rsid w:val="006C1850"/>
    <w:rsid w:val="006C2DCD"/>
    <w:rsid w:val="006C3AB5"/>
    <w:rsid w:val="006C562C"/>
    <w:rsid w:val="006C57D9"/>
    <w:rsid w:val="006C61A8"/>
    <w:rsid w:val="006C65A0"/>
    <w:rsid w:val="006C68FB"/>
    <w:rsid w:val="006C6E7A"/>
    <w:rsid w:val="006C76C7"/>
    <w:rsid w:val="006C7C2E"/>
    <w:rsid w:val="006C7EC3"/>
    <w:rsid w:val="006D0321"/>
    <w:rsid w:val="006D0793"/>
    <w:rsid w:val="006D0A2D"/>
    <w:rsid w:val="006D0F97"/>
    <w:rsid w:val="006D127D"/>
    <w:rsid w:val="006D1436"/>
    <w:rsid w:val="006D1FF9"/>
    <w:rsid w:val="006D22A2"/>
    <w:rsid w:val="006D348B"/>
    <w:rsid w:val="006D3522"/>
    <w:rsid w:val="006D3530"/>
    <w:rsid w:val="006D3751"/>
    <w:rsid w:val="006D4300"/>
    <w:rsid w:val="006D4415"/>
    <w:rsid w:val="006D47F4"/>
    <w:rsid w:val="006D5425"/>
    <w:rsid w:val="006D5683"/>
    <w:rsid w:val="006D60C9"/>
    <w:rsid w:val="006D7B59"/>
    <w:rsid w:val="006D7EAC"/>
    <w:rsid w:val="006E17E8"/>
    <w:rsid w:val="006E1A47"/>
    <w:rsid w:val="006E202A"/>
    <w:rsid w:val="006E566E"/>
    <w:rsid w:val="006E6232"/>
    <w:rsid w:val="006E6FDA"/>
    <w:rsid w:val="006E7361"/>
    <w:rsid w:val="006E737E"/>
    <w:rsid w:val="006E7CBD"/>
    <w:rsid w:val="006F003B"/>
    <w:rsid w:val="006F007B"/>
    <w:rsid w:val="006F130B"/>
    <w:rsid w:val="006F27E3"/>
    <w:rsid w:val="006F28FB"/>
    <w:rsid w:val="006F2DA1"/>
    <w:rsid w:val="006F316D"/>
    <w:rsid w:val="006F39CD"/>
    <w:rsid w:val="006F3BAC"/>
    <w:rsid w:val="006F3DAA"/>
    <w:rsid w:val="006F53B3"/>
    <w:rsid w:val="006F7DDF"/>
    <w:rsid w:val="00700123"/>
    <w:rsid w:val="007004A0"/>
    <w:rsid w:val="00700692"/>
    <w:rsid w:val="0070109F"/>
    <w:rsid w:val="00701447"/>
    <w:rsid w:val="007016D3"/>
    <w:rsid w:val="00701979"/>
    <w:rsid w:val="00701F65"/>
    <w:rsid w:val="007021DE"/>
    <w:rsid w:val="007023A5"/>
    <w:rsid w:val="007023F8"/>
    <w:rsid w:val="00702F78"/>
    <w:rsid w:val="00702F7F"/>
    <w:rsid w:val="00703C9A"/>
    <w:rsid w:val="00703E2E"/>
    <w:rsid w:val="00703FAC"/>
    <w:rsid w:val="0070489F"/>
    <w:rsid w:val="00704A0E"/>
    <w:rsid w:val="00705495"/>
    <w:rsid w:val="007055DE"/>
    <w:rsid w:val="007056E8"/>
    <w:rsid w:val="0070606F"/>
    <w:rsid w:val="007068CB"/>
    <w:rsid w:val="0070698D"/>
    <w:rsid w:val="00706A6B"/>
    <w:rsid w:val="00706F45"/>
    <w:rsid w:val="00706FCE"/>
    <w:rsid w:val="00707892"/>
    <w:rsid w:val="007104CC"/>
    <w:rsid w:val="007104DD"/>
    <w:rsid w:val="00710C50"/>
    <w:rsid w:val="00711196"/>
    <w:rsid w:val="00711B3F"/>
    <w:rsid w:val="00711C22"/>
    <w:rsid w:val="007121B4"/>
    <w:rsid w:val="00712320"/>
    <w:rsid w:val="00712886"/>
    <w:rsid w:val="0071340D"/>
    <w:rsid w:val="00714306"/>
    <w:rsid w:val="007150D4"/>
    <w:rsid w:val="0071614C"/>
    <w:rsid w:val="00716D7F"/>
    <w:rsid w:val="00717B75"/>
    <w:rsid w:val="00717ECB"/>
    <w:rsid w:val="00717FE8"/>
    <w:rsid w:val="007203E3"/>
    <w:rsid w:val="007203F0"/>
    <w:rsid w:val="00720C72"/>
    <w:rsid w:val="00720E6C"/>
    <w:rsid w:val="007213E4"/>
    <w:rsid w:val="0072163E"/>
    <w:rsid w:val="0072193D"/>
    <w:rsid w:val="00721998"/>
    <w:rsid w:val="00721D82"/>
    <w:rsid w:val="00723CE2"/>
    <w:rsid w:val="00723F70"/>
    <w:rsid w:val="00724E2D"/>
    <w:rsid w:val="0072578A"/>
    <w:rsid w:val="00726518"/>
    <w:rsid w:val="00726599"/>
    <w:rsid w:val="0072662E"/>
    <w:rsid w:val="00726A7E"/>
    <w:rsid w:val="00726CE0"/>
    <w:rsid w:val="007272A9"/>
    <w:rsid w:val="00730355"/>
    <w:rsid w:val="00730888"/>
    <w:rsid w:val="00730BAB"/>
    <w:rsid w:val="0073158E"/>
    <w:rsid w:val="0073172A"/>
    <w:rsid w:val="00732773"/>
    <w:rsid w:val="0073289F"/>
    <w:rsid w:val="00732EBC"/>
    <w:rsid w:val="00733672"/>
    <w:rsid w:val="0073379C"/>
    <w:rsid w:val="00733FFC"/>
    <w:rsid w:val="0073414D"/>
    <w:rsid w:val="00734289"/>
    <w:rsid w:val="007345C7"/>
    <w:rsid w:val="00735101"/>
    <w:rsid w:val="00735263"/>
    <w:rsid w:val="00735626"/>
    <w:rsid w:val="00735C2D"/>
    <w:rsid w:val="00735E52"/>
    <w:rsid w:val="00736733"/>
    <w:rsid w:val="0073687B"/>
    <w:rsid w:val="007371A6"/>
    <w:rsid w:val="00737264"/>
    <w:rsid w:val="00737BA6"/>
    <w:rsid w:val="007402CB"/>
    <w:rsid w:val="007409B2"/>
    <w:rsid w:val="00741510"/>
    <w:rsid w:val="007415A7"/>
    <w:rsid w:val="00743ADC"/>
    <w:rsid w:val="00744416"/>
    <w:rsid w:val="00744493"/>
    <w:rsid w:val="00744C97"/>
    <w:rsid w:val="00745217"/>
    <w:rsid w:val="007462EC"/>
    <w:rsid w:val="007463E6"/>
    <w:rsid w:val="00746589"/>
    <w:rsid w:val="0074663B"/>
    <w:rsid w:val="00747835"/>
    <w:rsid w:val="00747A0B"/>
    <w:rsid w:val="0075090A"/>
    <w:rsid w:val="00750B94"/>
    <w:rsid w:val="00751195"/>
    <w:rsid w:val="00751BBA"/>
    <w:rsid w:val="00751FBE"/>
    <w:rsid w:val="007522AF"/>
    <w:rsid w:val="007524B5"/>
    <w:rsid w:val="00752528"/>
    <w:rsid w:val="007533C9"/>
    <w:rsid w:val="007539CB"/>
    <w:rsid w:val="007544A9"/>
    <w:rsid w:val="0075460F"/>
    <w:rsid w:val="00755D9A"/>
    <w:rsid w:val="007560F8"/>
    <w:rsid w:val="00756B31"/>
    <w:rsid w:val="00756D76"/>
    <w:rsid w:val="00757425"/>
    <w:rsid w:val="007600C9"/>
    <w:rsid w:val="00761AC8"/>
    <w:rsid w:val="0076206F"/>
    <w:rsid w:val="00762606"/>
    <w:rsid w:val="00762CF0"/>
    <w:rsid w:val="00762F5F"/>
    <w:rsid w:val="007632E0"/>
    <w:rsid w:val="007637E0"/>
    <w:rsid w:val="00764453"/>
    <w:rsid w:val="00764801"/>
    <w:rsid w:val="00764C4A"/>
    <w:rsid w:val="0076515D"/>
    <w:rsid w:val="007655FA"/>
    <w:rsid w:val="007658E5"/>
    <w:rsid w:val="00765AA7"/>
    <w:rsid w:val="00766A81"/>
    <w:rsid w:val="00767451"/>
    <w:rsid w:val="007679EB"/>
    <w:rsid w:val="00770488"/>
    <w:rsid w:val="00770D94"/>
    <w:rsid w:val="00771631"/>
    <w:rsid w:val="00771F9B"/>
    <w:rsid w:val="0077261D"/>
    <w:rsid w:val="0077271B"/>
    <w:rsid w:val="00772ADE"/>
    <w:rsid w:val="00775F72"/>
    <w:rsid w:val="0077621A"/>
    <w:rsid w:val="007762CD"/>
    <w:rsid w:val="007768E1"/>
    <w:rsid w:val="0077713B"/>
    <w:rsid w:val="00777290"/>
    <w:rsid w:val="007777C3"/>
    <w:rsid w:val="00777CF3"/>
    <w:rsid w:val="00777F49"/>
    <w:rsid w:val="00780273"/>
    <w:rsid w:val="00780956"/>
    <w:rsid w:val="0078155A"/>
    <w:rsid w:val="0078233F"/>
    <w:rsid w:val="00782D8F"/>
    <w:rsid w:val="00782F00"/>
    <w:rsid w:val="00782FC5"/>
    <w:rsid w:val="0078357E"/>
    <w:rsid w:val="0078385A"/>
    <w:rsid w:val="007839E7"/>
    <w:rsid w:val="007841FF"/>
    <w:rsid w:val="00784828"/>
    <w:rsid w:val="00785009"/>
    <w:rsid w:val="00785E26"/>
    <w:rsid w:val="00785EFF"/>
    <w:rsid w:val="00786556"/>
    <w:rsid w:val="00786824"/>
    <w:rsid w:val="0078724C"/>
    <w:rsid w:val="007872AD"/>
    <w:rsid w:val="007872E4"/>
    <w:rsid w:val="00787C9D"/>
    <w:rsid w:val="007906CA"/>
    <w:rsid w:val="00791503"/>
    <w:rsid w:val="00791FAF"/>
    <w:rsid w:val="00792289"/>
    <w:rsid w:val="00793054"/>
    <w:rsid w:val="0079347A"/>
    <w:rsid w:val="007934D4"/>
    <w:rsid w:val="007939BD"/>
    <w:rsid w:val="00793C16"/>
    <w:rsid w:val="00793FBD"/>
    <w:rsid w:val="00794198"/>
    <w:rsid w:val="00795610"/>
    <w:rsid w:val="00795792"/>
    <w:rsid w:val="00796AC3"/>
    <w:rsid w:val="00796C5E"/>
    <w:rsid w:val="0079775B"/>
    <w:rsid w:val="007977F9"/>
    <w:rsid w:val="007A0253"/>
    <w:rsid w:val="007A0692"/>
    <w:rsid w:val="007A0B62"/>
    <w:rsid w:val="007A11B0"/>
    <w:rsid w:val="007A1236"/>
    <w:rsid w:val="007A1816"/>
    <w:rsid w:val="007A1D32"/>
    <w:rsid w:val="007A1EA0"/>
    <w:rsid w:val="007A21A0"/>
    <w:rsid w:val="007A2A69"/>
    <w:rsid w:val="007A2A6F"/>
    <w:rsid w:val="007A39D3"/>
    <w:rsid w:val="007A3BDD"/>
    <w:rsid w:val="007A3E4D"/>
    <w:rsid w:val="007A4385"/>
    <w:rsid w:val="007A4506"/>
    <w:rsid w:val="007A50EE"/>
    <w:rsid w:val="007A55B9"/>
    <w:rsid w:val="007A57AE"/>
    <w:rsid w:val="007A5B4D"/>
    <w:rsid w:val="007A6285"/>
    <w:rsid w:val="007A6E20"/>
    <w:rsid w:val="007A73DA"/>
    <w:rsid w:val="007A74B2"/>
    <w:rsid w:val="007B07C4"/>
    <w:rsid w:val="007B07E3"/>
    <w:rsid w:val="007B0982"/>
    <w:rsid w:val="007B0B94"/>
    <w:rsid w:val="007B11EC"/>
    <w:rsid w:val="007B1F57"/>
    <w:rsid w:val="007B2F7B"/>
    <w:rsid w:val="007B31E9"/>
    <w:rsid w:val="007B37DB"/>
    <w:rsid w:val="007B3EBC"/>
    <w:rsid w:val="007B43B6"/>
    <w:rsid w:val="007B4597"/>
    <w:rsid w:val="007B47A0"/>
    <w:rsid w:val="007B5174"/>
    <w:rsid w:val="007B5336"/>
    <w:rsid w:val="007B55C5"/>
    <w:rsid w:val="007B57D2"/>
    <w:rsid w:val="007B5E43"/>
    <w:rsid w:val="007B60DF"/>
    <w:rsid w:val="007B70FB"/>
    <w:rsid w:val="007B74DB"/>
    <w:rsid w:val="007B79AC"/>
    <w:rsid w:val="007B7A1A"/>
    <w:rsid w:val="007C0482"/>
    <w:rsid w:val="007C0D56"/>
    <w:rsid w:val="007C123C"/>
    <w:rsid w:val="007C1DC9"/>
    <w:rsid w:val="007C20FE"/>
    <w:rsid w:val="007C2678"/>
    <w:rsid w:val="007C3435"/>
    <w:rsid w:val="007C369F"/>
    <w:rsid w:val="007C376A"/>
    <w:rsid w:val="007C3E04"/>
    <w:rsid w:val="007C4A77"/>
    <w:rsid w:val="007C4D6B"/>
    <w:rsid w:val="007C55BE"/>
    <w:rsid w:val="007C5AB5"/>
    <w:rsid w:val="007C766F"/>
    <w:rsid w:val="007C7AD6"/>
    <w:rsid w:val="007C7C59"/>
    <w:rsid w:val="007C7DC7"/>
    <w:rsid w:val="007D01C5"/>
    <w:rsid w:val="007D0BB9"/>
    <w:rsid w:val="007D0D62"/>
    <w:rsid w:val="007D0E7B"/>
    <w:rsid w:val="007D10C0"/>
    <w:rsid w:val="007D17E9"/>
    <w:rsid w:val="007D2A26"/>
    <w:rsid w:val="007D33F7"/>
    <w:rsid w:val="007D40F5"/>
    <w:rsid w:val="007D41FB"/>
    <w:rsid w:val="007D4385"/>
    <w:rsid w:val="007D46D8"/>
    <w:rsid w:val="007D4892"/>
    <w:rsid w:val="007D48E9"/>
    <w:rsid w:val="007D5207"/>
    <w:rsid w:val="007D53CB"/>
    <w:rsid w:val="007D5857"/>
    <w:rsid w:val="007D5A2E"/>
    <w:rsid w:val="007D6F86"/>
    <w:rsid w:val="007D72EB"/>
    <w:rsid w:val="007D7CD6"/>
    <w:rsid w:val="007E0F37"/>
    <w:rsid w:val="007E0F8F"/>
    <w:rsid w:val="007E1DA1"/>
    <w:rsid w:val="007E317C"/>
    <w:rsid w:val="007E38F5"/>
    <w:rsid w:val="007E3DBA"/>
    <w:rsid w:val="007E3E82"/>
    <w:rsid w:val="007E4225"/>
    <w:rsid w:val="007E44F9"/>
    <w:rsid w:val="007E49AE"/>
    <w:rsid w:val="007E54D0"/>
    <w:rsid w:val="007E5E79"/>
    <w:rsid w:val="007E5ED9"/>
    <w:rsid w:val="007E5EDC"/>
    <w:rsid w:val="007E5F31"/>
    <w:rsid w:val="007E6646"/>
    <w:rsid w:val="007E6C51"/>
    <w:rsid w:val="007E7232"/>
    <w:rsid w:val="007E72AB"/>
    <w:rsid w:val="007F0378"/>
    <w:rsid w:val="007F0684"/>
    <w:rsid w:val="007F06B6"/>
    <w:rsid w:val="007F06E8"/>
    <w:rsid w:val="007F0AF8"/>
    <w:rsid w:val="007F1411"/>
    <w:rsid w:val="007F20F1"/>
    <w:rsid w:val="007F219A"/>
    <w:rsid w:val="007F3F16"/>
    <w:rsid w:val="007F43AE"/>
    <w:rsid w:val="007F4981"/>
    <w:rsid w:val="007F5AA1"/>
    <w:rsid w:val="007F5DA6"/>
    <w:rsid w:val="007F65DB"/>
    <w:rsid w:val="007F6761"/>
    <w:rsid w:val="007F6BC4"/>
    <w:rsid w:val="007F70D4"/>
    <w:rsid w:val="007F76B6"/>
    <w:rsid w:val="0080009A"/>
    <w:rsid w:val="00800120"/>
    <w:rsid w:val="0080073F"/>
    <w:rsid w:val="0080085D"/>
    <w:rsid w:val="00800E5E"/>
    <w:rsid w:val="0080155D"/>
    <w:rsid w:val="00801CB1"/>
    <w:rsid w:val="00802AA7"/>
    <w:rsid w:val="00802B43"/>
    <w:rsid w:val="00802B6F"/>
    <w:rsid w:val="00803A0C"/>
    <w:rsid w:val="00803ACE"/>
    <w:rsid w:val="008051E1"/>
    <w:rsid w:val="00805B99"/>
    <w:rsid w:val="00806A74"/>
    <w:rsid w:val="00806E9B"/>
    <w:rsid w:val="00806F6F"/>
    <w:rsid w:val="00807090"/>
    <w:rsid w:val="008071E0"/>
    <w:rsid w:val="00807926"/>
    <w:rsid w:val="00807A15"/>
    <w:rsid w:val="00807AB5"/>
    <w:rsid w:val="008100A2"/>
    <w:rsid w:val="008101CB"/>
    <w:rsid w:val="008103E2"/>
    <w:rsid w:val="0081040A"/>
    <w:rsid w:val="008107F5"/>
    <w:rsid w:val="00810E30"/>
    <w:rsid w:val="00810ED7"/>
    <w:rsid w:val="00810F19"/>
    <w:rsid w:val="0081355C"/>
    <w:rsid w:val="00813AEB"/>
    <w:rsid w:val="008146E1"/>
    <w:rsid w:val="00814CAD"/>
    <w:rsid w:val="00815D4E"/>
    <w:rsid w:val="00816EFC"/>
    <w:rsid w:val="00817D96"/>
    <w:rsid w:val="00817F9A"/>
    <w:rsid w:val="0082093A"/>
    <w:rsid w:val="00822459"/>
    <w:rsid w:val="008227FA"/>
    <w:rsid w:val="008229A2"/>
    <w:rsid w:val="00822BCB"/>
    <w:rsid w:val="008231C0"/>
    <w:rsid w:val="00823F22"/>
    <w:rsid w:val="0082443D"/>
    <w:rsid w:val="00824A9E"/>
    <w:rsid w:val="008254DF"/>
    <w:rsid w:val="00825EA0"/>
    <w:rsid w:val="00825F58"/>
    <w:rsid w:val="008268CF"/>
    <w:rsid w:val="00826C5B"/>
    <w:rsid w:val="008270EE"/>
    <w:rsid w:val="00827497"/>
    <w:rsid w:val="00827A1F"/>
    <w:rsid w:val="00827C4B"/>
    <w:rsid w:val="0083026B"/>
    <w:rsid w:val="00830BC7"/>
    <w:rsid w:val="00831472"/>
    <w:rsid w:val="00831689"/>
    <w:rsid w:val="008329FF"/>
    <w:rsid w:val="00832ECB"/>
    <w:rsid w:val="0083336A"/>
    <w:rsid w:val="00833526"/>
    <w:rsid w:val="008340EC"/>
    <w:rsid w:val="008347FA"/>
    <w:rsid w:val="00834B47"/>
    <w:rsid w:val="00835459"/>
    <w:rsid w:val="00837C41"/>
    <w:rsid w:val="00837C92"/>
    <w:rsid w:val="00837F0F"/>
    <w:rsid w:val="008416E5"/>
    <w:rsid w:val="0084210C"/>
    <w:rsid w:val="00842BBA"/>
    <w:rsid w:val="00842D41"/>
    <w:rsid w:val="00843029"/>
    <w:rsid w:val="00843420"/>
    <w:rsid w:val="00843B5D"/>
    <w:rsid w:val="008447D4"/>
    <w:rsid w:val="00845029"/>
    <w:rsid w:val="0084506C"/>
    <w:rsid w:val="008454BD"/>
    <w:rsid w:val="00845692"/>
    <w:rsid w:val="008463F3"/>
    <w:rsid w:val="00846D76"/>
    <w:rsid w:val="0085005F"/>
    <w:rsid w:val="0085062F"/>
    <w:rsid w:val="00850CB2"/>
    <w:rsid w:val="00851307"/>
    <w:rsid w:val="008515B1"/>
    <w:rsid w:val="00852508"/>
    <w:rsid w:val="00852E5B"/>
    <w:rsid w:val="00852EAC"/>
    <w:rsid w:val="00853677"/>
    <w:rsid w:val="008536B3"/>
    <w:rsid w:val="00853ACD"/>
    <w:rsid w:val="00853ACF"/>
    <w:rsid w:val="00853F1F"/>
    <w:rsid w:val="008544D3"/>
    <w:rsid w:val="00854659"/>
    <w:rsid w:val="008558A1"/>
    <w:rsid w:val="0085642F"/>
    <w:rsid w:val="008573AF"/>
    <w:rsid w:val="00857645"/>
    <w:rsid w:val="008577C4"/>
    <w:rsid w:val="00857A98"/>
    <w:rsid w:val="00857D80"/>
    <w:rsid w:val="008602FC"/>
    <w:rsid w:val="008607D5"/>
    <w:rsid w:val="00860989"/>
    <w:rsid w:val="00860CF9"/>
    <w:rsid w:val="008617FB"/>
    <w:rsid w:val="008622D3"/>
    <w:rsid w:val="0086257B"/>
    <w:rsid w:val="0086268A"/>
    <w:rsid w:val="008639A2"/>
    <w:rsid w:val="00863BBB"/>
    <w:rsid w:val="00863E4F"/>
    <w:rsid w:val="008640FD"/>
    <w:rsid w:val="0086426C"/>
    <w:rsid w:val="0086564F"/>
    <w:rsid w:val="00865681"/>
    <w:rsid w:val="0086583F"/>
    <w:rsid w:val="00866618"/>
    <w:rsid w:val="00866658"/>
    <w:rsid w:val="008666EF"/>
    <w:rsid w:val="00867B6B"/>
    <w:rsid w:val="0087032E"/>
    <w:rsid w:val="0087057E"/>
    <w:rsid w:val="00870AFC"/>
    <w:rsid w:val="008715CC"/>
    <w:rsid w:val="00872589"/>
    <w:rsid w:val="00872770"/>
    <w:rsid w:val="00873754"/>
    <w:rsid w:val="00873C68"/>
    <w:rsid w:val="00873CFE"/>
    <w:rsid w:val="008752FC"/>
    <w:rsid w:val="00875FA4"/>
    <w:rsid w:val="008763C8"/>
    <w:rsid w:val="00877D6E"/>
    <w:rsid w:val="00877E35"/>
    <w:rsid w:val="0088014E"/>
    <w:rsid w:val="00880BAB"/>
    <w:rsid w:val="00880BC0"/>
    <w:rsid w:val="0088130D"/>
    <w:rsid w:val="008817FF"/>
    <w:rsid w:val="00881D3D"/>
    <w:rsid w:val="00881E98"/>
    <w:rsid w:val="0088239C"/>
    <w:rsid w:val="00882745"/>
    <w:rsid w:val="008828F7"/>
    <w:rsid w:val="00882941"/>
    <w:rsid w:val="00882A65"/>
    <w:rsid w:val="00882E58"/>
    <w:rsid w:val="00882F87"/>
    <w:rsid w:val="008835B1"/>
    <w:rsid w:val="00883B3F"/>
    <w:rsid w:val="00884A5C"/>
    <w:rsid w:val="008851BE"/>
    <w:rsid w:val="00885538"/>
    <w:rsid w:val="00885691"/>
    <w:rsid w:val="0088600C"/>
    <w:rsid w:val="00886188"/>
    <w:rsid w:val="00887063"/>
    <w:rsid w:val="008874AA"/>
    <w:rsid w:val="00887F1B"/>
    <w:rsid w:val="00887FD1"/>
    <w:rsid w:val="008900CF"/>
    <w:rsid w:val="00890CE5"/>
    <w:rsid w:val="008917C0"/>
    <w:rsid w:val="00891CE4"/>
    <w:rsid w:val="008922CF"/>
    <w:rsid w:val="008923D1"/>
    <w:rsid w:val="008925B9"/>
    <w:rsid w:val="00892A4E"/>
    <w:rsid w:val="008937CB"/>
    <w:rsid w:val="0089427B"/>
    <w:rsid w:val="0089483C"/>
    <w:rsid w:val="00894A6B"/>
    <w:rsid w:val="00894A7F"/>
    <w:rsid w:val="00895E5A"/>
    <w:rsid w:val="00896501"/>
    <w:rsid w:val="00896EB4"/>
    <w:rsid w:val="00896F0D"/>
    <w:rsid w:val="00897502"/>
    <w:rsid w:val="008976C8"/>
    <w:rsid w:val="00897813"/>
    <w:rsid w:val="00897855"/>
    <w:rsid w:val="008A06A1"/>
    <w:rsid w:val="008A0E63"/>
    <w:rsid w:val="008A109A"/>
    <w:rsid w:val="008A173F"/>
    <w:rsid w:val="008A1EFD"/>
    <w:rsid w:val="008A2790"/>
    <w:rsid w:val="008A2C5D"/>
    <w:rsid w:val="008A3C32"/>
    <w:rsid w:val="008A3D8A"/>
    <w:rsid w:val="008A40AB"/>
    <w:rsid w:val="008A4EBA"/>
    <w:rsid w:val="008A4F57"/>
    <w:rsid w:val="008A52CE"/>
    <w:rsid w:val="008A574C"/>
    <w:rsid w:val="008A6A25"/>
    <w:rsid w:val="008A7D28"/>
    <w:rsid w:val="008B0BA7"/>
    <w:rsid w:val="008B0C78"/>
    <w:rsid w:val="008B1E06"/>
    <w:rsid w:val="008B1F77"/>
    <w:rsid w:val="008B20A4"/>
    <w:rsid w:val="008B284C"/>
    <w:rsid w:val="008B2EF5"/>
    <w:rsid w:val="008B2F1A"/>
    <w:rsid w:val="008B31AD"/>
    <w:rsid w:val="008B3278"/>
    <w:rsid w:val="008B331F"/>
    <w:rsid w:val="008B3A87"/>
    <w:rsid w:val="008B3C1F"/>
    <w:rsid w:val="008B3FAC"/>
    <w:rsid w:val="008B4243"/>
    <w:rsid w:val="008B4953"/>
    <w:rsid w:val="008B4B1A"/>
    <w:rsid w:val="008B4E19"/>
    <w:rsid w:val="008B4F72"/>
    <w:rsid w:val="008B5F58"/>
    <w:rsid w:val="008B60CB"/>
    <w:rsid w:val="008B6367"/>
    <w:rsid w:val="008B63AD"/>
    <w:rsid w:val="008B7546"/>
    <w:rsid w:val="008C0557"/>
    <w:rsid w:val="008C055E"/>
    <w:rsid w:val="008C0771"/>
    <w:rsid w:val="008C0845"/>
    <w:rsid w:val="008C15A7"/>
    <w:rsid w:val="008C1715"/>
    <w:rsid w:val="008C1779"/>
    <w:rsid w:val="008C1DC1"/>
    <w:rsid w:val="008C28B3"/>
    <w:rsid w:val="008C2B85"/>
    <w:rsid w:val="008C3591"/>
    <w:rsid w:val="008C3A88"/>
    <w:rsid w:val="008C3AC1"/>
    <w:rsid w:val="008C4EB8"/>
    <w:rsid w:val="008C61B0"/>
    <w:rsid w:val="008C6282"/>
    <w:rsid w:val="008C68A8"/>
    <w:rsid w:val="008C6FD3"/>
    <w:rsid w:val="008C70EB"/>
    <w:rsid w:val="008C7FA7"/>
    <w:rsid w:val="008D0065"/>
    <w:rsid w:val="008D0F7D"/>
    <w:rsid w:val="008D155D"/>
    <w:rsid w:val="008D15E6"/>
    <w:rsid w:val="008D19DB"/>
    <w:rsid w:val="008D229E"/>
    <w:rsid w:val="008D24C5"/>
    <w:rsid w:val="008D36D2"/>
    <w:rsid w:val="008D3FE4"/>
    <w:rsid w:val="008D415F"/>
    <w:rsid w:val="008D5506"/>
    <w:rsid w:val="008D56FC"/>
    <w:rsid w:val="008D5DAB"/>
    <w:rsid w:val="008D6641"/>
    <w:rsid w:val="008D6847"/>
    <w:rsid w:val="008D6968"/>
    <w:rsid w:val="008D6B22"/>
    <w:rsid w:val="008D6C68"/>
    <w:rsid w:val="008D71F3"/>
    <w:rsid w:val="008D7AFD"/>
    <w:rsid w:val="008D7E3E"/>
    <w:rsid w:val="008D7EA6"/>
    <w:rsid w:val="008D7FCC"/>
    <w:rsid w:val="008E0029"/>
    <w:rsid w:val="008E01BA"/>
    <w:rsid w:val="008E0219"/>
    <w:rsid w:val="008E0253"/>
    <w:rsid w:val="008E0C73"/>
    <w:rsid w:val="008E0DE2"/>
    <w:rsid w:val="008E1746"/>
    <w:rsid w:val="008E1CA4"/>
    <w:rsid w:val="008E2BCC"/>
    <w:rsid w:val="008E5A4E"/>
    <w:rsid w:val="008E6A58"/>
    <w:rsid w:val="008E6D37"/>
    <w:rsid w:val="008E6F6B"/>
    <w:rsid w:val="008E7155"/>
    <w:rsid w:val="008E71FB"/>
    <w:rsid w:val="008E7365"/>
    <w:rsid w:val="008E7A5B"/>
    <w:rsid w:val="008E7F33"/>
    <w:rsid w:val="008F0248"/>
    <w:rsid w:val="008F07B8"/>
    <w:rsid w:val="008F0932"/>
    <w:rsid w:val="008F0EF5"/>
    <w:rsid w:val="008F0FE8"/>
    <w:rsid w:val="008F1238"/>
    <w:rsid w:val="008F232D"/>
    <w:rsid w:val="008F257A"/>
    <w:rsid w:val="008F35D9"/>
    <w:rsid w:val="008F3793"/>
    <w:rsid w:val="008F438C"/>
    <w:rsid w:val="008F525C"/>
    <w:rsid w:val="008F540C"/>
    <w:rsid w:val="008F6060"/>
    <w:rsid w:val="008F6426"/>
    <w:rsid w:val="008F6B8B"/>
    <w:rsid w:val="008F77B4"/>
    <w:rsid w:val="00900B52"/>
    <w:rsid w:val="00900C3B"/>
    <w:rsid w:val="0090146E"/>
    <w:rsid w:val="00901E4D"/>
    <w:rsid w:val="00901F1F"/>
    <w:rsid w:val="00902957"/>
    <w:rsid w:val="00902C22"/>
    <w:rsid w:val="00903424"/>
    <w:rsid w:val="00903553"/>
    <w:rsid w:val="00903D84"/>
    <w:rsid w:val="00904206"/>
    <w:rsid w:val="009042F1"/>
    <w:rsid w:val="009047F2"/>
    <w:rsid w:val="00905456"/>
    <w:rsid w:val="0090621C"/>
    <w:rsid w:val="00906618"/>
    <w:rsid w:val="00906C4A"/>
    <w:rsid w:val="00907C2A"/>
    <w:rsid w:val="00910866"/>
    <w:rsid w:val="009110AD"/>
    <w:rsid w:val="009111CC"/>
    <w:rsid w:val="009114FF"/>
    <w:rsid w:val="00911888"/>
    <w:rsid w:val="00911A79"/>
    <w:rsid w:val="00911D8B"/>
    <w:rsid w:val="009127CC"/>
    <w:rsid w:val="009130D1"/>
    <w:rsid w:val="009158B9"/>
    <w:rsid w:val="00915FE3"/>
    <w:rsid w:val="0091620A"/>
    <w:rsid w:val="00916863"/>
    <w:rsid w:val="00917458"/>
    <w:rsid w:val="00917BB3"/>
    <w:rsid w:val="0092096D"/>
    <w:rsid w:val="00921B73"/>
    <w:rsid w:val="00921E56"/>
    <w:rsid w:val="009221ED"/>
    <w:rsid w:val="0092259C"/>
    <w:rsid w:val="00923187"/>
    <w:rsid w:val="00926F12"/>
    <w:rsid w:val="00927309"/>
    <w:rsid w:val="00927DE3"/>
    <w:rsid w:val="00930212"/>
    <w:rsid w:val="00930591"/>
    <w:rsid w:val="00930609"/>
    <w:rsid w:val="00930B72"/>
    <w:rsid w:val="0093196E"/>
    <w:rsid w:val="00931A58"/>
    <w:rsid w:val="00931C19"/>
    <w:rsid w:val="0093207F"/>
    <w:rsid w:val="00932113"/>
    <w:rsid w:val="00932239"/>
    <w:rsid w:val="00932AD7"/>
    <w:rsid w:val="00932E71"/>
    <w:rsid w:val="0093456C"/>
    <w:rsid w:val="00934640"/>
    <w:rsid w:val="009352C5"/>
    <w:rsid w:val="00935534"/>
    <w:rsid w:val="0093562F"/>
    <w:rsid w:val="00935F61"/>
    <w:rsid w:val="009360BB"/>
    <w:rsid w:val="00936B1F"/>
    <w:rsid w:val="009379F0"/>
    <w:rsid w:val="00937A14"/>
    <w:rsid w:val="00937A67"/>
    <w:rsid w:val="00940946"/>
    <w:rsid w:val="00942B2E"/>
    <w:rsid w:val="00942D2B"/>
    <w:rsid w:val="009431F7"/>
    <w:rsid w:val="00943238"/>
    <w:rsid w:val="00943CFE"/>
    <w:rsid w:val="00943E5A"/>
    <w:rsid w:val="00943F96"/>
    <w:rsid w:val="00943FA2"/>
    <w:rsid w:val="0094494D"/>
    <w:rsid w:val="00944E59"/>
    <w:rsid w:val="00945225"/>
    <w:rsid w:val="00945401"/>
    <w:rsid w:val="009459F4"/>
    <w:rsid w:val="00945ABE"/>
    <w:rsid w:val="00945E58"/>
    <w:rsid w:val="00946127"/>
    <w:rsid w:val="00946907"/>
    <w:rsid w:val="00950CAE"/>
    <w:rsid w:val="009512EC"/>
    <w:rsid w:val="009519A8"/>
    <w:rsid w:val="00951D65"/>
    <w:rsid w:val="00952499"/>
    <w:rsid w:val="0095315A"/>
    <w:rsid w:val="009534DD"/>
    <w:rsid w:val="0095356B"/>
    <w:rsid w:val="009535C2"/>
    <w:rsid w:val="00953A73"/>
    <w:rsid w:val="00954926"/>
    <w:rsid w:val="00954D5A"/>
    <w:rsid w:val="009551A8"/>
    <w:rsid w:val="00955645"/>
    <w:rsid w:val="00956510"/>
    <w:rsid w:val="00956B6C"/>
    <w:rsid w:val="00957B5B"/>
    <w:rsid w:val="009601CB"/>
    <w:rsid w:val="0096059A"/>
    <w:rsid w:val="0096081E"/>
    <w:rsid w:val="00960D39"/>
    <w:rsid w:val="00960F7E"/>
    <w:rsid w:val="00961022"/>
    <w:rsid w:val="009611A5"/>
    <w:rsid w:val="0096193B"/>
    <w:rsid w:val="00961BC2"/>
    <w:rsid w:val="00963188"/>
    <w:rsid w:val="00963240"/>
    <w:rsid w:val="00963B82"/>
    <w:rsid w:val="00964475"/>
    <w:rsid w:val="0096456D"/>
    <w:rsid w:val="00964A6E"/>
    <w:rsid w:val="00964FB4"/>
    <w:rsid w:val="00965084"/>
    <w:rsid w:val="0096516C"/>
    <w:rsid w:val="009666BD"/>
    <w:rsid w:val="0096670E"/>
    <w:rsid w:val="00966BFB"/>
    <w:rsid w:val="00967CDA"/>
    <w:rsid w:val="00970048"/>
    <w:rsid w:val="009701AF"/>
    <w:rsid w:val="00971366"/>
    <w:rsid w:val="00971831"/>
    <w:rsid w:val="0097216D"/>
    <w:rsid w:val="00972C88"/>
    <w:rsid w:val="00972D8F"/>
    <w:rsid w:val="0097396E"/>
    <w:rsid w:val="00973C2B"/>
    <w:rsid w:val="0097437B"/>
    <w:rsid w:val="0097441E"/>
    <w:rsid w:val="0097529C"/>
    <w:rsid w:val="00975680"/>
    <w:rsid w:val="00975FB0"/>
    <w:rsid w:val="009762C7"/>
    <w:rsid w:val="0097670F"/>
    <w:rsid w:val="00976C61"/>
    <w:rsid w:val="009776B1"/>
    <w:rsid w:val="00977E1E"/>
    <w:rsid w:val="009803E7"/>
    <w:rsid w:val="009803EC"/>
    <w:rsid w:val="00981215"/>
    <w:rsid w:val="009812FC"/>
    <w:rsid w:val="009813BF"/>
    <w:rsid w:val="00981987"/>
    <w:rsid w:val="009819CD"/>
    <w:rsid w:val="00982C0D"/>
    <w:rsid w:val="009832E2"/>
    <w:rsid w:val="00983D98"/>
    <w:rsid w:val="00983F22"/>
    <w:rsid w:val="009844B4"/>
    <w:rsid w:val="0098453B"/>
    <w:rsid w:val="00984D82"/>
    <w:rsid w:val="0098572B"/>
    <w:rsid w:val="00985CDA"/>
    <w:rsid w:val="0098603A"/>
    <w:rsid w:val="00986137"/>
    <w:rsid w:val="009865B1"/>
    <w:rsid w:val="00986B96"/>
    <w:rsid w:val="0098740B"/>
    <w:rsid w:val="00987C6F"/>
    <w:rsid w:val="0099018C"/>
    <w:rsid w:val="00990708"/>
    <w:rsid w:val="00990C3D"/>
    <w:rsid w:val="009915EB"/>
    <w:rsid w:val="0099199D"/>
    <w:rsid w:val="00991B9A"/>
    <w:rsid w:val="00993499"/>
    <w:rsid w:val="009934DB"/>
    <w:rsid w:val="009939CB"/>
    <w:rsid w:val="00993D95"/>
    <w:rsid w:val="009940EA"/>
    <w:rsid w:val="009948FE"/>
    <w:rsid w:val="00995756"/>
    <w:rsid w:val="00997125"/>
    <w:rsid w:val="009A0208"/>
    <w:rsid w:val="009A09C0"/>
    <w:rsid w:val="009A0B05"/>
    <w:rsid w:val="009A17B5"/>
    <w:rsid w:val="009A1B80"/>
    <w:rsid w:val="009A21EE"/>
    <w:rsid w:val="009A253B"/>
    <w:rsid w:val="009A3C6E"/>
    <w:rsid w:val="009A4532"/>
    <w:rsid w:val="009A640C"/>
    <w:rsid w:val="009A6974"/>
    <w:rsid w:val="009A6A04"/>
    <w:rsid w:val="009A6A34"/>
    <w:rsid w:val="009A6FB1"/>
    <w:rsid w:val="009A78A6"/>
    <w:rsid w:val="009B01AE"/>
    <w:rsid w:val="009B0346"/>
    <w:rsid w:val="009B04F2"/>
    <w:rsid w:val="009B0A43"/>
    <w:rsid w:val="009B0DBE"/>
    <w:rsid w:val="009B123D"/>
    <w:rsid w:val="009B1462"/>
    <w:rsid w:val="009B1C1B"/>
    <w:rsid w:val="009B1E55"/>
    <w:rsid w:val="009B1EB7"/>
    <w:rsid w:val="009B21E5"/>
    <w:rsid w:val="009B35BF"/>
    <w:rsid w:val="009B4B37"/>
    <w:rsid w:val="009B4C3E"/>
    <w:rsid w:val="009B4D2F"/>
    <w:rsid w:val="009B5038"/>
    <w:rsid w:val="009B56BE"/>
    <w:rsid w:val="009B573C"/>
    <w:rsid w:val="009B6E0F"/>
    <w:rsid w:val="009B6FC0"/>
    <w:rsid w:val="009B7356"/>
    <w:rsid w:val="009B7A8A"/>
    <w:rsid w:val="009B7E1C"/>
    <w:rsid w:val="009C099B"/>
    <w:rsid w:val="009C0B86"/>
    <w:rsid w:val="009C1604"/>
    <w:rsid w:val="009C1ADB"/>
    <w:rsid w:val="009C3452"/>
    <w:rsid w:val="009C37BF"/>
    <w:rsid w:val="009C398A"/>
    <w:rsid w:val="009C4676"/>
    <w:rsid w:val="009C4DCF"/>
    <w:rsid w:val="009C5C73"/>
    <w:rsid w:val="009C5FC3"/>
    <w:rsid w:val="009C60E9"/>
    <w:rsid w:val="009C65B1"/>
    <w:rsid w:val="009C6629"/>
    <w:rsid w:val="009C6DDC"/>
    <w:rsid w:val="009C6E65"/>
    <w:rsid w:val="009C758C"/>
    <w:rsid w:val="009C7896"/>
    <w:rsid w:val="009D0530"/>
    <w:rsid w:val="009D0C23"/>
    <w:rsid w:val="009D0CF4"/>
    <w:rsid w:val="009D0D52"/>
    <w:rsid w:val="009D0E1C"/>
    <w:rsid w:val="009D140A"/>
    <w:rsid w:val="009D1A74"/>
    <w:rsid w:val="009D2988"/>
    <w:rsid w:val="009D2B87"/>
    <w:rsid w:val="009D3160"/>
    <w:rsid w:val="009D39E1"/>
    <w:rsid w:val="009D3D90"/>
    <w:rsid w:val="009D43C4"/>
    <w:rsid w:val="009D4C5D"/>
    <w:rsid w:val="009D645F"/>
    <w:rsid w:val="009D6D3F"/>
    <w:rsid w:val="009D7206"/>
    <w:rsid w:val="009D7410"/>
    <w:rsid w:val="009D7601"/>
    <w:rsid w:val="009D7622"/>
    <w:rsid w:val="009D7D34"/>
    <w:rsid w:val="009E075E"/>
    <w:rsid w:val="009E1908"/>
    <w:rsid w:val="009E2463"/>
    <w:rsid w:val="009E24F0"/>
    <w:rsid w:val="009E2B4C"/>
    <w:rsid w:val="009E2C55"/>
    <w:rsid w:val="009E2E3F"/>
    <w:rsid w:val="009E2EA8"/>
    <w:rsid w:val="009E2FAC"/>
    <w:rsid w:val="009E3197"/>
    <w:rsid w:val="009E3A1D"/>
    <w:rsid w:val="009E44A4"/>
    <w:rsid w:val="009E4A34"/>
    <w:rsid w:val="009E4D58"/>
    <w:rsid w:val="009E4E3B"/>
    <w:rsid w:val="009E5198"/>
    <w:rsid w:val="009E59F4"/>
    <w:rsid w:val="009E5A45"/>
    <w:rsid w:val="009E6113"/>
    <w:rsid w:val="009E61B0"/>
    <w:rsid w:val="009E63F0"/>
    <w:rsid w:val="009E6B44"/>
    <w:rsid w:val="009E7BCD"/>
    <w:rsid w:val="009F012F"/>
    <w:rsid w:val="009F016E"/>
    <w:rsid w:val="009F056D"/>
    <w:rsid w:val="009F05AC"/>
    <w:rsid w:val="009F086C"/>
    <w:rsid w:val="009F1443"/>
    <w:rsid w:val="009F14F3"/>
    <w:rsid w:val="009F1544"/>
    <w:rsid w:val="009F1778"/>
    <w:rsid w:val="009F1EEE"/>
    <w:rsid w:val="009F239C"/>
    <w:rsid w:val="009F2545"/>
    <w:rsid w:val="009F2E88"/>
    <w:rsid w:val="009F4825"/>
    <w:rsid w:val="009F49FF"/>
    <w:rsid w:val="009F5B77"/>
    <w:rsid w:val="009F5CE6"/>
    <w:rsid w:val="009F60E0"/>
    <w:rsid w:val="009F6125"/>
    <w:rsid w:val="009F68A3"/>
    <w:rsid w:val="009F6B75"/>
    <w:rsid w:val="009F6C90"/>
    <w:rsid w:val="009F73D9"/>
    <w:rsid w:val="009F74DB"/>
    <w:rsid w:val="009F77DF"/>
    <w:rsid w:val="009F7813"/>
    <w:rsid w:val="009F78B6"/>
    <w:rsid w:val="00A00221"/>
    <w:rsid w:val="00A00437"/>
    <w:rsid w:val="00A00AB9"/>
    <w:rsid w:val="00A00DDA"/>
    <w:rsid w:val="00A01057"/>
    <w:rsid w:val="00A01385"/>
    <w:rsid w:val="00A01B4F"/>
    <w:rsid w:val="00A01B9D"/>
    <w:rsid w:val="00A02C0A"/>
    <w:rsid w:val="00A03652"/>
    <w:rsid w:val="00A03A2A"/>
    <w:rsid w:val="00A03B1A"/>
    <w:rsid w:val="00A03D17"/>
    <w:rsid w:val="00A04482"/>
    <w:rsid w:val="00A0480E"/>
    <w:rsid w:val="00A04844"/>
    <w:rsid w:val="00A04B36"/>
    <w:rsid w:val="00A050B2"/>
    <w:rsid w:val="00A05EC4"/>
    <w:rsid w:val="00A064E2"/>
    <w:rsid w:val="00A06ED8"/>
    <w:rsid w:val="00A07570"/>
    <w:rsid w:val="00A07B75"/>
    <w:rsid w:val="00A10103"/>
    <w:rsid w:val="00A104EC"/>
    <w:rsid w:val="00A11137"/>
    <w:rsid w:val="00A111EA"/>
    <w:rsid w:val="00A1135E"/>
    <w:rsid w:val="00A11447"/>
    <w:rsid w:val="00A11B67"/>
    <w:rsid w:val="00A11DEE"/>
    <w:rsid w:val="00A12996"/>
    <w:rsid w:val="00A12B28"/>
    <w:rsid w:val="00A12F3C"/>
    <w:rsid w:val="00A138E4"/>
    <w:rsid w:val="00A13EAB"/>
    <w:rsid w:val="00A143DD"/>
    <w:rsid w:val="00A162DF"/>
    <w:rsid w:val="00A16324"/>
    <w:rsid w:val="00A17013"/>
    <w:rsid w:val="00A175C6"/>
    <w:rsid w:val="00A178DD"/>
    <w:rsid w:val="00A17AF1"/>
    <w:rsid w:val="00A17B4D"/>
    <w:rsid w:val="00A17B91"/>
    <w:rsid w:val="00A17ED1"/>
    <w:rsid w:val="00A20220"/>
    <w:rsid w:val="00A20CAE"/>
    <w:rsid w:val="00A21440"/>
    <w:rsid w:val="00A216BF"/>
    <w:rsid w:val="00A21A99"/>
    <w:rsid w:val="00A21BFD"/>
    <w:rsid w:val="00A21C7C"/>
    <w:rsid w:val="00A22E21"/>
    <w:rsid w:val="00A22FBA"/>
    <w:rsid w:val="00A23269"/>
    <w:rsid w:val="00A23F95"/>
    <w:rsid w:val="00A25E6E"/>
    <w:rsid w:val="00A26462"/>
    <w:rsid w:val="00A265C3"/>
    <w:rsid w:val="00A26700"/>
    <w:rsid w:val="00A26B21"/>
    <w:rsid w:val="00A274E2"/>
    <w:rsid w:val="00A30B97"/>
    <w:rsid w:val="00A30BDB"/>
    <w:rsid w:val="00A31193"/>
    <w:rsid w:val="00A312FC"/>
    <w:rsid w:val="00A31F9A"/>
    <w:rsid w:val="00A3288D"/>
    <w:rsid w:val="00A32CA4"/>
    <w:rsid w:val="00A32D72"/>
    <w:rsid w:val="00A3307A"/>
    <w:rsid w:val="00A33B96"/>
    <w:rsid w:val="00A34BDA"/>
    <w:rsid w:val="00A358DC"/>
    <w:rsid w:val="00A362FE"/>
    <w:rsid w:val="00A37A3E"/>
    <w:rsid w:val="00A4164A"/>
    <w:rsid w:val="00A4189A"/>
    <w:rsid w:val="00A41C3D"/>
    <w:rsid w:val="00A41F2E"/>
    <w:rsid w:val="00A4265F"/>
    <w:rsid w:val="00A432A0"/>
    <w:rsid w:val="00A4354B"/>
    <w:rsid w:val="00A43EDD"/>
    <w:rsid w:val="00A43F0A"/>
    <w:rsid w:val="00A43FF9"/>
    <w:rsid w:val="00A4404B"/>
    <w:rsid w:val="00A44085"/>
    <w:rsid w:val="00A44220"/>
    <w:rsid w:val="00A465E9"/>
    <w:rsid w:val="00A46A4B"/>
    <w:rsid w:val="00A47774"/>
    <w:rsid w:val="00A47BC1"/>
    <w:rsid w:val="00A50899"/>
    <w:rsid w:val="00A508F1"/>
    <w:rsid w:val="00A50B69"/>
    <w:rsid w:val="00A512A2"/>
    <w:rsid w:val="00A5216F"/>
    <w:rsid w:val="00A52254"/>
    <w:rsid w:val="00A52401"/>
    <w:rsid w:val="00A5287D"/>
    <w:rsid w:val="00A539C0"/>
    <w:rsid w:val="00A550F7"/>
    <w:rsid w:val="00A559A4"/>
    <w:rsid w:val="00A55E33"/>
    <w:rsid w:val="00A562BE"/>
    <w:rsid w:val="00A56A4F"/>
    <w:rsid w:val="00A56DDE"/>
    <w:rsid w:val="00A5787F"/>
    <w:rsid w:val="00A57E73"/>
    <w:rsid w:val="00A60436"/>
    <w:rsid w:val="00A607D9"/>
    <w:rsid w:val="00A60C3A"/>
    <w:rsid w:val="00A619C8"/>
    <w:rsid w:val="00A621B7"/>
    <w:rsid w:val="00A63037"/>
    <w:rsid w:val="00A6323E"/>
    <w:rsid w:val="00A637A2"/>
    <w:rsid w:val="00A63AF3"/>
    <w:rsid w:val="00A6419E"/>
    <w:rsid w:val="00A64E8C"/>
    <w:rsid w:val="00A64EF8"/>
    <w:rsid w:val="00A65894"/>
    <w:rsid w:val="00A65E01"/>
    <w:rsid w:val="00A664B6"/>
    <w:rsid w:val="00A6677B"/>
    <w:rsid w:val="00A67643"/>
    <w:rsid w:val="00A6771B"/>
    <w:rsid w:val="00A67D1C"/>
    <w:rsid w:val="00A710AC"/>
    <w:rsid w:val="00A717AD"/>
    <w:rsid w:val="00A7186E"/>
    <w:rsid w:val="00A71FC9"/>
    <w:rsid w:val="00A725DB"/>
    <w:rsid w:val="00A7275A"/>
    <w:rsid w:val="00A73738"/>
    <w:rsid w:val="00A73D7C"/>
    <w:rsid w:val="00A73E8F"/>
    <w:rsid w:val="00A747DC"/>
    <w:rsid w:val="00A74904"/>
    <w:rsid w:val="00A74B57"/>
    <w:rsid w:val="00A74D4E"/>
    <w:rsid w:val="00A74E90"/>
    <w:rsid w:val="00A7511E"/>
    <w:rsid w:val="00A753BD"/>
    <w:rsid w:val="00A761EE"/>
    <w:rsid w:val="00A76B33"/>
    <w:rsid w:val="00A77933"/>
    <w:rsid w:val="00A77F98"/>
    <w:rsid w:val="00A80813"/>
    <w:rsid w:val="00A80EA4"/>
    <w:rsid w:val="00A81446"/>
    <w:rsid w:val="00A819BA"/>
    <w:rsid w:val="00A819DD"/>
    <w:rsid w:val="00A81C95"/>
    <w:rsid w:val="00A83A16"/>
    <w:rsid w:val="00A83CA5"/>
    <w:rsid w:val="00A83FDA"/>
    <w:rsid w:val="00A84336"/>
    <w:rsid w:val="00A84863"/>
    <w:rsid w:val="00A84EBD"/>
    <w:rsid w:val="00A84EDD"/>
    <w:rsid w:val="00A84F34"/>
    <w:rsid w:val="00A850D0"/>
    <w:rsid w:val="00A85382"/>
    <w:rsid w:val="00A85880"/>
    <w:rsid w:val="00A8620E"/>
    <w:rsid w:val="00A864E9"/>
    <w:rsid w:val="00A86CC9"/>
    <w:rsid w:val="00A86EAC"/>
    <w:rsid w:val="00A87906"/>
    <w:rsid w:val="00A87958"/>
    <w:rsid w:val="00A87E9E"/>
    <w:rsid w:val="00A901BE"/>
    <w:rsid w:val="00A904E2"/>
    <w:rsid w:val="00A90D2E"/>
    <w:rsid w:val="00A912E7"/>
    <w:rsid w:val="00A915A0"/>
    <w:rsid w:val="00A91E97"/>
    <w:rsid w:val="00A92BCF"/>
    <w:rsid w:val="00A93095"/>
    <w:rsid w:val="00A93246"/>
    <w:rsid w:val="00A93456"/>
    <w:rsid w:val="00A940BD"/>
    <w:rsid w:val="00A9479E"/>
    <w:rsid w:val="00A9520C"/>
    <w:rsid w:val="00A958FD"/>
    <w:rsid w:val="00A96085"/>
    <w:rsid w:val="00A96424"/>
    <w:rsid w:val="00A97744"/>
    <w:rsid w:val="00AA19A6"/>
    <w:rsid w:val="00AA1AED"/>
    <w:rsid w:val="00AA20B1"/>
    <w:rsid w:val="00AA262E"/>
    <w:rsid w:val="00AA2C89"/>
    <w:rsid w:val="00AA33FB"/>
    <w:rsid w:val="00AA3442"/>
    <w:rsid w:val="00AA3451"/>
    <w:rsid w:val="00AA3915"/>
    <w:rsid w:val="00AA43BD"/>
    <w:rsid w:val="00AA46E6"/>
    <w:rsid w:val="00AA48C1"/>
    <w:rsid w:val="00AA4B21"/>
    <w:rsid w:val="00AA5ADB"/>
    <w:rsid w:val="00AA604E"/>
    <w:rsid w:val="00AA60A4"/>
    <w:rsid w:val="00AA6240"/>
    <w:rsid w:val="00AA6C66"/>
    <w:rsid w:val="00AA73A8"/>
    <w:rsid w:val="00AA7827"/>
    <w:rsid w:val="00AA7DBA"/>
    <w:rsid w:val="00AB006F"/>
    <w:rsid w:val="00AB0AFE"/>
    <w:rsid w:val="00AB0EA2"/>
    <w:rsid w:val="00AB1A9F"/>
    <w:rsid w:val="00AB29BA"/>
    <w:rsid w:val="00AB3037"/>
    <w:rsid w:val="00AB3184"/>
    <w:rsid w:val="00AB33F9"/>
    <w:rsid w:val="00AB362C"/>
    <w:rsid w:val="00AB3661"/>
    <w:rsid w:val="00AB3CEC"/>
    <w:rsid w:val="00AB3E8B"/>
    <w:rsid w:val="00AB4AFF"/>
    <w:rsid w:val="00AB4D98"/>
    <w:rsid w:val="00AB537C"/>
    <w:rsid w:val="00AB5887"/>
    <w:rsid w:val="00AB5B81"/>
    <w:rsid w:val="00AB5C13"/>
    <w:rsid w:val="00AB5D24"/>
    <w:rsid w:val="00AB600F"/>
    <w:rsid w:val="00AB64E5"/>
    <w:rsid w:val="00AB6C31"/>
    <w:rsid w:val="00AB7213"/>
    <w:rsid w:val="00AB7442"/>
    <w:rsid w:val="00AB76D7"/>
    <w:rsid w:val="00AB7900"/>
    <w:rsid w:val="00AB7B70"/>
    <w:rsid w:val="00AC0846"/>
    <w:rsid w:val="00AC1226"/>
    <w:rsid w:val="00AC1686"/>
    <w:rsid w:val="00AC179A"/>
    <w:rsid w:val="00AC24F6"/>
    <w:rsid w:val="00AC2875"/>
    <w:rsid w:val="00AC299E"/>
    <w:rsid w:val="00AC2DD1"/>
    <w:rsid w:val="00AC388B"/>
    <w:rsid w:val="00AC4647"/>
    <w:rsid w:val="00AC4DEB"/>
    <w:rsid w:val="00AC5C6A"/>
    <w:rsid w:val="00AC65AF"/>
    <w:rsid w:val="00AC679D"/>
    <w:rsid w:val="00AC68C9"/>
    <w:rsid w:val="00AC7052"/>
    <w:rsid w:val="00AC7703"/>
    <w:rsid w:val="00AC7721"/>
    <w:rsid w:val="00AC7AB4"/>
    <w:rsid w:val="00AC7E57"/>
    <w:rsid w:val="00AC7E75"/>
    <w:rsid w:val="00AD0558"/>
    <w:rsid w:val="00AD0958"/>
    <w:rsid w:val="00AD10E5"/>
    <w:rsid w:val="00AD1592"/>
    <w:rsid w:val="00AD1FF4"/>
    <w:rsid w:val="00AD23CC"/>
    <w:rsid w:val="00AD2EE8"/>
    <w:rsid w:val="00AD31EC"/>
    <w:rsid w:val="00AD339F"/>
    <w:rsid w:val="00AD35A4"/>
    <w:rsid w:val="00AD37F0"/>
    <w:rsid w:val="00AD3C2A"/>
    <w:rsid w:val="00AD3E6B"/>
    <w:rsid w:val="00AD4379"/>
    <w:rsid w:val="00AD44D9"/>
    <w:rsid w:val="00AD4C0B"/>
    <w:rsid w:val="00AD51BE"/>
    <w:rsid w:val="00AD5D9A"/>
    <w:rsid w:val="00AD5FB3"/>
    <w:rsid w:val="00AD6676"/>
    <w:rsid w:val="00AD6833"/>
    <w:rsid w:val="00AD6861"/>
    <w:rsid w:val="00AD715B"/>
    <w:rsid w:val="00AD77FA"/>
    <w:rsid w:val="00AD7B4D"/>
    <w:rsid w:val="00AD7F39"/>
    <w:rsid w:val="00AE1212"/>
    <w:rsid w:val="00AE1923"/>
    <w:rsid w:val="00AE1D4C"/>
    <w:rsid w:val="00AE252A"/>
    <w:rsid w:val="00AE48A4"/>
    <w:rsid w:val="00AE4F38"/>
    <w:rsid w:val="00AE507F"/>
    <w:rsid w:val="00AE5D92"/>
    <w:rsid w:val="00AE5F47"/>
    <w:rsid w:val="00AE6873"/>
    <w:rsid w:val="00AE6D21"/>
    <w:rsid w:val="00AE7F9B"/>
    <w:rsid w:val="00AF0F0A"/>
    <w:rsid w:val="00AF1434"/>
    <w:rsid w:val="00AF1DE2"/>
    <w:rsid w:val="00AF2806"/>
    <w:rsid w:val="00AF31A2"/>
    <w:rsid w:val="00AF3C6E"/>
    <w:rsid w:val="00AF406C"/>
    <w:rsid w:val="00AF4076"/>
    <w:rsid w:val="00AF428A"/>
    <w:rsid w:val="00AF498E"/>
    <w:rsid w:val="00AF4AF0"/>
    <w:rsid w:val="00AF4BBB"/>
    <w:rsid w:val="00AF4E90"/>
    <w:rsid w:val="00AF5912"/>
    <w:rsid w:val="00AF5D8B"/>
    <w:rsid w:val="00AF63E5"/>
    <w:rsid w:val="00AF7341"/>
    <w:rsid w:val="00B0036F"/>
    <w:rsid w:val="00B0063B"/>
    <w:rsid w:val="00B00F17"/>
    <w:rsid w:val="00B00FC3"/>
    <w:rsid w:val="00B01DB9"/>
    <w:rsid w:val="00B01E36"/>
    <w:rsid w:val="00B01E94"/>
    <w:rsid w:val="00B0234A"/>
    <w:rsid w:val="00B036AC"/>
    <w:rsid w:val="00B04C10"/>
    <w:rsid w:val="00B0575B"/>
    <w:rsid w:val="00B05FCA"/>
    <w:rsid w:val="00B068E4"/>
    <w:rsid w:val="00B068FF"/>
    <w:rsid w:val="00B06960"/>
    <w:rsid w:val="00B06E84"/>
    <w:rsid w:val="00B07609"/>
    <w:rsid w:val="00B07D30"/>
    <w:rsid w:val="00B115ED"/>
    <w:rsid w:val="00B117CB"/>
    <w:rsid w:val="00B117D7"/>
    <w:rsid w:val="00B12121"/>
    <w:rsid w:val="00B1217E"/>
    <w:rsid w:val="00B12732"/>
    <w:rsid w:val="00B13480"/>
    <w:rsid w:val="00B13785"/>
    <w:rsid w:val="00B13B8E"/>
    <w:rsid w:val="00B13DEF"/>
    <w:rsid w:val="00B142E0"/>
    <w:rsid w:val="00B14E3F"/>
    <w:rsid w:val="00B15237"/>
    <w:rsid w:val="00B15293"/>
    <w:rsid w:val="00B16423"/>
    <w:rsid w:val="00B16A9E"/>
    <w:rsid w:val="00B17198"/>
    <w:rsid w:val="00B20FA4"/>
    <w:rsid w:val="00B21EF0"/>
    <w:rsid w:val="00B231BC"/>
    <w:rsid w:val="00B23573"/>
    <w:rsid w:val="00B23ABE"/>
    <w:rsid w:val="00B23B67"/>
    <w:rsid w:val="00B23BE1"/>
    <w:rsid w:val="00B24B78"/>
    <w:rsid w:val="00B24C0D"/>
    <w:rsid w:val="00B24E5B"/>
    <w:rsid w:val="00B253CC"/>
    <w:rsid w:val="00B26797"/>
    <w:rsid w:val="00B26C98"/>
    <w:rsid w:val="00B26E4F"/>
    <w:rsid w:val="00B271E8"/>
    <w:rsid w:val="00B275D8"/>
    <w:rsid w:val="00B27AC3"/>
    <w:rsid w:val="00B27EC5"/>
    <w:rsid w:val="00B3067B"/>
    <w:rsid w:val="00B30BFE"/>
    <w:rsid w:val="00B313F6"/>
    <w:rsid w:val="00B32506"/>
    <w:rsid w:val="00B32CD4"/>
    <w:rsid w:val="00B32F66"/>
    <w:rsid w:val="00B32F7E"/>
    <w:rsid w:val="00B33678"/>
    <w:rsid w:val="00B33DDF"/>
    <w:rsid w:val="00B33E80"/>
    <w:rsid w:val="00B33FD6"/>
    <w:rsid w:val="00B343CF"/>
    <w:rsid w:val="00B34AFD"/>
    <w:rsid w:val="00B3512D"/>
    <w:rsid w:val="00B354E2"/>
    <w:rsid w:val="00B358C1"/>
    <w:rsid w:val="00B35DD5"/>
    <w:rsid w:val="00B36705"/>
    <w:rsid w:val="00B37073"/>
    <w:rsid w:val="00B37F97"/>
    <w:rsid w:val="00B40037"/>
    <w:rsid w:val="00B403F2"/>
    <w:rsid w:val="00B41861"/>
    <w:rsid w:val="00B4194B"/>
    <w:rsid w:val="00B41A1A"/>
    <w:rsid w:val="00B42107"/>
    <w:rsid w:val="00B42370"/>
    <w:rsid w:val="00B42739"/>
    <w:rsid w:val="00B440D1"/>
    <w:rsid w:val="00B44A28"/>
    <w:rsid w:val="00B4527C"/>
    <w:rsid w:val="00B453BC"/>
    <w:rsid w:val="00B457F9"/>
    <w:rsid w:val="00B45BBA"/>
    <w:rsid w:val="00B462D8"/>
    <w:rsid w:val="00B46347"/>
    <w:rsid w:val="00B46444"/>
    <w:rsid w:val="00B47432"/>
    <w:rsid w:val="00B4762E"/>
    <w:rsid w:val="00B4766C"/>
    <w:rsid w:val="00B507E3"/>
    <w:rsid w:val="00B520DE"/>
    <w:rsid w:val="00B52EAD"/>
    <w:rsid w:val="00B52F36"/>
    <w:rsid w:val="00B53343"/>
    <w:rsid w:val="00B5474A"/>
    <w:rsid w:val="00B54B97"/>
    <w:rsid w:val="00B550D4"/>
    <w:rsid w:val="00B55825"/>
    <w:rsid w:val="00B55E9E"/>
    <w:rsid w:val="00B571CA"/>
    <w:rsid w:val="00B57320"/>
    <w:rsid w:val="00B57321"/>
    <w:rsid w:val="00B574FC"/>
    <w:rsid w:val="00B577AE"/>
    <w:rsid w:val="00B600F2"/>
    <w:rsid w:val="00B60E24"/>
    <w:rsid w:val="00B61068"/>
    <w:rsid w:val="00B6118D"/>
    <w:rsid w:val="00B636FD"/>
    <w:rsid w:val="00B6471F"/>
    <w:rsid w:val="00B65759"/>
    <w:rsid w:val="00B65A9D"/>
    <w:rsid w:val="00B674BE"/>
    <w:rsid w:val="00B67A5D"/>
    <w:rsid w:val="00B67BF5"/>
    <w:rsid w:val="00B70240"/>
    <w:rsid w:val="00B706E0"/>
    <w:rsid w:val="00B70E68"/>
    <w:rsid w:val="00B71BEA"/>
    <w:rsid w:val="00B71D0E"/>
    <w:rsid w:val="00B71D2A"/>
    <w:rsid w:val="00B71D57"/>
    <w:rsid w:val="00B72616"/>
    <w:rsid w:val="00B72B0E"/>
    <w:rsid w:val="00B72CAF"/>
    <w:rsid w:val="00B7346A"/>
    <w:rsid w:val="00B7351F"/>
    <w:rsid w:val="00B73E32"/>
    <w:rsid w:val="00B743DF"/>
    <w:rsid w:val="00B744BA"/>
    <w:rsid w:val="00B74B6F"/>
    <w:rsid w:val="00B752A3"/>
    <w:rsid w:val="00B754ED"/>
    <w:rsid w:val="00B75640"/>
    <w:rsid w:val="00B75690"/>
    <w:rsid w:val="00B75B01"/>
    <w:rsid w:val="00B76191"/>
    <w:rsid w:val="00B77355"/>
    <w:rsid w:val="00B77E94"/>
    <w:rsid w:val="00B80265"/>
    <w:rsid w:val="00B80321"/>
    <w:rsid w:val="00B805B9"/>
    <w:rsid w:val="00B80E01"/>
    <w:rsid w:val="00B81361"/>
    <w:rsid w:val="00B8186C"/>
    <w:rsid w:val="00B826B3"/>
    <w:rsid w:val="00B83A02"/>
    <w:rsid w:val="00B85FC8"/>
    <w:rsid w:val="00B863E7"/>
    <w:rsid w:val="00B8778B"/>
    <w:rsid w:val="00B9031C"/>
    <w:rsid w:val="00B90653"/>
    <w:rsid w:val="00B90BB3"/>
    <w:rsid w:val="00B91035"/>
    <w:rsid w:val="00B925DB"/>
    <w:rsid w:val="00B92CAE"/>
    <w:rsid w:val="00B9333B"/>
    <w:rsid w:val="00B938E4"/>
    <w:rsid w:val="00B93E85"/>
    <w:rsid w:val="00B947BF"/>
    <w:rsid w:val="00B94BC1"/>
    <w:rsid w:val="00B94E55"/>
    <w:rsid w:val="00B94F87"/>
    <w:rsid w:val="00B951C1"/>
    <w:rsid w:val="00B9556E"/>
    <w:rsid w:val="00B95B14"/>
    <w:rsid w:val="00B95DC7"/>
    <w:rsid w:val="00B96502"/>
    <w:rsid w:val="00B96BF1"/>
    <w:rsid w:val="00B96C53"/>
    <w:rsid w:val="00B975CF"/>
    <w:rsid w:val="00BA0E91"/>
    <w:rsid w:val="00BA0F89"/>
    <w:rsid w:val="00BA1049"/>
    <w:rsid w:val="00BA15EC"/>
    <w:rsid w:val="00BA179D"/>
    <w:rsid w:val="00BA1A50"/>
    <w:rsid w:val="00BA1AFD"/>
    <w:rsid w:val="00BA1E95"/>
    <w:rsid w:val="00BA217B"/>
    <w:rsid w:val="00BA2A85"/>
    <w:rsid w:val="00BA2EC7"/>
    <w:rsid w:val="00BA3490"/>
    <w:rsid w:val="00BA4525"/>
    <w:rsid w:val="00BA4BFB"/>
    <w:rsid w:val="00BA51F6"/>
    <w:rsid w:val="00BA5B47"/>
    <w:rsid w:val="00BA5ED6"/>
    <w:rsid w:val="00BA648B"/>
    <w:rsid w:val="00BA6818"/>
    <w:rsid w:val="00BA6862"/>
    <w:rsid w:val="00BA77DE"/>
    <w:rsid w:val="00BA782E"/>
    <w:rsid w:val="00BA7A25"/>
    <w:rsid w:val="00BB05F4"/>
    <w:rsid w:val="00BB0630"/>
    <w:rsid w:val="00BB12F6"/>
    <w:rsid w:val="00BB13AC"/>
    <w:rsid w:val="00BB2485"/>
    <w:rsid w:val="00BB3436"/>
    <w:rsid w:val="00BB3A7C"/>
    <w:rsid w:val="00BB3D9E"/>
    <w:rsid w:val="00BB48F9"/>
    <w:rsid w:val="00BB4D20"/>
    <w:rsid w:val="00BB51DC"/>
    <w:rsid w:val="00BB5776"/>
    <w:rsid w:val="00BB5ACB"/>
    <w:rsid w:val="00BB5B56"/>
    <w:rsid w:val="00BB6172"/>
    <w:rsid w:val="00BB62E3"/>
    <w:rsid w:val="00BB6853"/>
    <w:rsid w:val="00BB6B0B"/>
    <w:rsid w:val="00BB6C0B"/>
    <w:rsid w:val="00BB6DEB"/>
    <w:rsid w:val="00BB6F1C"/>
    <w:rsid w:val="00BB7538"/>
    <w:rsid w:val="00BB753B"/>
    <w:rsid w:val="00BB772D"/>
    <w:rsid w:val="00BB7DA0"/>
    <w:rsid w:val="00BB7EAC"/>
    <w:rsid w:val="00BC091B"/>
    <w:rsid w:val="00BC13E1"/>
    <w:rsid w:val="00BC23C0"/>
    <w:rsid w:val="00BC265B"/>
    <w:rsid w:val="00BC265E"/>
    <w:rsid w:val="00BC2978"/>
    <w:rsid w:val="00BC3563"/>
    <w:rsid w:val="00BC3677"/>
    <w:rsid w:val="00BC5C51"/>
    <w:rsid w:val="00BC60E1"/>
    <w:rsid w:val="00BC63AD"/>
    <w:rsid w:val="00BC6794"/>
    <w:rsid w:val="00BC730B"/>
    <w:rsid w:val="00BC7C23"/>
    <w:rsid w:val="00BD0750"/>
    <w:rsid w:val="00BD0DE3"/>
    <w:rsid w:val="00BD0E33"/>
    <w:rsid w:val="00BD1C8B"/>
    <w:rsid w:val="00BD1D83"/>
    <w:rsid w:val="00BD27DF"/>
    <w:rsid w:val="00BD2828"/>
    <w:rsid w:val="00BD35F1"/>
    <w:rsid w:val="00BD37BA"/>
    <w:rsid w:val="00BD383C"/>
    <w:rsid w:val="00BD45DA"/>
    <w:rsid w:val="00BD4720"/>
    <w:rsid w:val="00BD4CCC"/>
    <w:rsid w:val="00BD4EE6"/>
    <w:rsid w:val="00BD5BC3"/>
    <w:rsid w:val="00BD5CA3"/>
    <w:rsid w:val="00BD601C"/>
    <w:rsid w:val="00BD70AE"/>
    <w:rsid w:val="00BE0DCB"/>
    <w:rsid w:val="00BE1859"/>
    <w:rsid w:val="00BE24E9"/>
    <w:rsid w:val="00BE2CF2"/>
    <w:rsid w:val="00BE2D0C"/>
    <w:rsid w:val="00BE538C"/>
    <w:rsid w:val="00BE5CC6"/>
    <w:rsid w:val="00BE5FDD"/>
    <w:rsid w:val="00BE6339"/>
    <w:rsid w:val="00BE6738"/>
    <w:rsid w:val="00BE6981"/>
    <w:rsid w:val="00BE6A48"/>
    <w:rsid w:val="00BE756C"/>
    <w:rsid w:val="00BE7822"/>
    <w:rsid w:val="00BE7934"/>
    <w:rsid w:val="00BE7AC2"/>
    <w:rsid w:val="00BF01F1"/>
    <w:rsid w:val="00BF04AD"/>
    <w:rsid w:val="00BF07D6"/>
    <w:rsid w:val="00BF07EA"/>
    <w:rsid w:val="00BF16B9"/>
    <w:rsid w:val="00BF1740"/>
    <w:rsid w:val="00BF181A"/>
    <w:rsid w:val="00BF1A83"/>
    <w:rsid w:val="00BF1D78"/>
    <w:rsid w:val="00BF1E65"/>
    <w:rsid w:val="00BF2184"/>
    <w:rsid w:val="00BF2338"/>
    <w:rsid w:val="00BF27BB"/>
    <w:rsid w:val="00BF381C"/>
    <w:rsid w:val="00BF3965"/>
    <w:rsid w:val="00BF4733"/>
    <w:rsid w:val="00BF498B"/>
    <w:rsid w:val="00BF4EB8"/>
    <w:rsid w:val="00BF5D42"/>
    <w:rsid w:val="00BF6690"/>
    <w:rsid w:val="00BF7E99"/>
    <w:rsid w:val="00C00032"/>
    <w:rsid w:val="00C00469"/>
    <w:rsid w:val="00C0047B"/>
    <w:rsid w:val="00C010FA"/>
    <w:rsid w:val="00C012AA"/>
    <w:rsid w:val="00C01807"/>
    <w:rsid w:val="00C01BB0"/>
    <w:rsid w:val="00C021A6"/>
    <w:rsid w:val="00C03FC3"/>
    <w:rsid w:val="00C042FB"/>
    <w:rsid w:val="00C05422"/>
    <w:rsid w:val="00C05541"/>
    <w:rsid w:val="00C0591B"/>
    <w:rsid w:val="00C059F2"/>
    <w:rsid w:val="00C0643E"/>
    <w:rsid w:val="00C06AC7"/>
    <w:rsid w:val="00C06FD8"/>
    <w:rsid w:val="00C07AE4"/>
    <w:rsid w:val="00C10414"/>
    <w:rsid w:val="00C10E4A"/>
    <w:rsid w:val="00C10F84"/>
    <w:rsid w:val="00C11958"/>
    <w:rsid w:val="00C11E76"/>
    <w:rsid w:val="00C121E3"/>
    <w:rsid w:val="00C129C1"/>
    <w:rsid w:val="00C13EC6"/>
    <w:rsid w:val="00C14145"/>
    <w:rsid w:val="00C14D49"/>
    <w:rsid w:val="00C15346"/>
    <w:rsid w:val="00C15E18"/>
    <w:rsid w:val="00C16DA8"/>
    <w:rsid w:val="00C1791A"/>
    <w:rsid w:val="00C17D16"/>
    <w:rsid w:val="00C202DC"/>
    <w:rsid w:val="00C20431"/>
    <w:rsid w:val="00C20D32"/>
    <w:rsid w:val="00C20DA8"/>
    <w:rsid w:val="00C20DF3"/>
    <w:rsid w:val="00C21563"/>
    <w:rsid w:val="00C21792"/>
    <w:rsid w:val="00C21910"/>
    <w:rsid w:val="00C2200C"/>
    <w:rsid w:val="00C224D0"/>
    <w:rsid w:val="00C22E4B"/>
    <w:rsid w:val="00C23E65"/>
    <w:rsid w:val="00C240D2"/>
    <w:rsid w:val="00C24886"/>
    <w:rsid w:val="00C24A19"/>
    <w:rsid w:val="00C24A20"/>
    <w:rsid w:val="00C24ADB"/>
    <w:rsid w:val="00C25770"/>
    <w:rsid w:val="00C2620F"/>
    <w:rsid w:val="00C262DD"/>
    <w:rsid w:val="00C2636E"/>
    <w:rsid w:val="00C268C6"/>
    <w:rsid w:val="00C27904"/>
    <w:rsid w:val="00C27F83"/>
    <w:rsid w:val="00C3074B"/>
    <w:rsid w:val="00C30904"/>
    <w:rsid w:val="00C318AF"/>
    <w:rsid w:val="00C321FC"/>
    <w:rsid w:val="00C324F0"/>
    <w:rsid w:val="00C3267E"/>
    <w:rsid w:val="00C327BC"/>
    <w:rsid w:val="00C3385B"/>
    <w:rsid w:val="00C33C75"/>
    <w:rsid w:val="00C33F3D"/>
    <w:rsid w:val="00C34193"/>
    <w:rsid w:val="00C34711"/>
    <w:rsid w:val="00C35323"/>
    <w:rsid w:val="00C35747"/>
    <w:rsid w:val="00C35A2D"/>
    <w:rsid w:val="00C3671C"/>
    <w:rsid w:val="00C368B2"/>
    <w:rsid w:val="00C36FB7"/>
    <w:rsid w:val="00C37102"/>
    <w:rsid w:val="00C37A49"/>
    <w:rsid w:val="00C40850"/>
    <w:rsid w:val="00C4192E"/>
    <w:rsid w:val="00C4227F"/>
    <w:rsid w:val="00C43770"/>
    <w:rsid w:val="00C43DB2"/>
    <w:rsid w:val="00C43F3C"/>
    <w:rsid w:val="00C44B2F"/>
    <w:rsid w:val="00C4508E"/>
    <w:rsid w:val="00C45ADD"/>
    <w:rsid w:val="00C46477"/>
    <w:rsid w:val="00C46905"/>
    <w:rsid w:val="00C4690C"/>
    <w:rsid w:val="00C4786D"/>
    <w:rsid w:val="00C478FD"/>
    <w:rsid w:val="00C47DE2"/>
    <w:rsid w:val="00C50543"/>
    <w:rsid w:val="00C505BA"/>
    <w:rsid w:val="00C5085D"/>
    <w:rsid w:val="00C509B4"/>
    <w:rsid w:val="00C512A2"/>
    <w:rsid w:val="00C51566"/>
    <w:rsid w:val="00C5157D"/>
    <w:rsid w:val="00C51C34"/>
    <w:rsid w:val="00C52281"/>
    <w:rsid w:val="00C52CEE"/>
    <w:rsid w:val="00C530B7"/>
    <w:rsid w:val="00C53203"/>
    <w:rsid w:val="00C53C97"/>
    <w:rsid w:val="00C560CF"/>
    <w:rsid w:val="00C56DA7"/>
    <w:rsid w:val="00C56EA1"/>
    <w:rsid w:val="00C57A60"/>
    <w:rsid w:val="00C57BE5"/>
    <w:rsid w:val="00C57C31"/>
    <w:rsid w:val="00C60D5C"/>
    <w:rsid w:val="00C61102"/>
    <w:rsid w:val="00C61EC0"/>
    <w:rsid w:val="00C620C3"/>
    <w:rsid w:val="00C624A9"/>
    <w:rsid w:val="00C62B22"/>
    <w:rsid w:val="00C63304"/>
    <w:rsid w:val="00C63B94"/>
    <w:rsid w:val="00C63BC0"/>
    <w:rsid w:val="00C63D1F"/>
    <w:rsid w:val="00C63D7F"/>
    <w:rsid w:val="00C64D09"/>
    <w:rsid w:val="00C6582D"/>
    <w:rsid w:val="00C65AE0"/>
    <w:rsid w:val="00C661CD"/>
    <w:rsid w:val="00C663A7"/>
    <w:rsid w:val="00C66614"/>
    <w:rsid w:val="00C66925"/>
    <w:rsid w:val="00C66FFA"/>
    <w:rsid w:val="00C6779C"/>
    <w:rsid w:val="00C67BA4"/>
    <w:rsid w:val="00C709A2"/>
    <w:rsid w:val="00C7112E"/>
    <w:rsid w:val="00C71928"/>
    <w:rsid w:val="00C71A7E"/>
    <w:rsid w:val="00C71C06"/>
    <w:rsid w:val="00C72009"/>
    <w:rsid w:val="00C7346A"/>
    <w:rsid w:val="00C736A6"/>
    <w:rsid w:val="00C73BEB"/>
    <w:rsid w:val="00C73F09"/>
    <w:rsid w:val="00C7524C"/>
    <w:rsid w:val="00C759CB"/>
    <w:rsid w:val="00C762D7"/>
    <w:rsid w:val="00C766FC"/>
    <w:rsid w:val="00C76D6D"/>
    <w:rsid w:val="00C77248"/>
    <w:rsid w:val="00C776FD"/>
    <w:rsid w:val="00C77C40"/>
    <w:rsid w:val="00C8020F"/>
    <w:rsid w:val="00C804E2"/>
    <w:rsid w:val="00C81842"/>
    <w:rsid w:val="00C8225E"/>
    <w:rsid w:val="00C823CB"/>
    <w:rsid w:val="00C826EE"/>
    <w:rsid w:val="00C82B3B"/>
    <w:rsid w:val="00C82CB0"/>
    <w:rsid w:val="00C83948"/>
    <w:rsid w:val="00C83FC0"/>
    <w:rsid w:val="00C84351"/>
    <w:rsid w:val="00C848BA"/>
    <w:rsid w:val="00C84F98"/>
    <w:rsid w:val="00C852CD"/>
    <w:rsid w:val="00C85810"/>
    <w:rsid w:val="00C85898"/>
    <w:rsid w:val="00C85A8A"/>
    <w:rsid w:val="00C86A07"/>
    <w:rsid w:val="00C8799A"/>
    <w:rsid w:val="00C903B9"/>
    <w:rsid w:val="00C9072A"/>
    <w:rsid w:val="00C912F5"/>
    <w:rsid w:val="00C91C46"/>
    <w:rsid w:val="00C92372"/>
    <w:rsid w:val="00C93087"/>
    <w:rsid w:val="00C935C5"/>
    <w:rsid w:val="00C93944"/>
    <w:rsid w:val="00C9424C"/>
    <w:rsid w:val="00C94546"/>
    <w:rsid w:val="00C94660"/>
    <w:rsid w:val="00C94796"/>
    <w:rsid w:val="00C94C8D"/>
    <w:rsid w:val="00C951F5"/>
    <w:rsid w:val="00C955D7"/>
    <w:rsid w:val="00C95736"/>
    <w:rsid w:val="00C95F4E"/>
    <w:rsid w:val="00C96502"/>
    <w:rsid w:val="00C96D8A"/>
    <w:rsid w:val="00C96FF8"/>
    <w:rsid w:val="00C971AB"/>
    <w:rsid w:val="00C97C88"/>
    <w:rsid w:val="00CA043B"/>
    <w:rsid w:val="00CA062B"/>
    <w:rsid w:val="00CA0C6E"/>
    <w:rsid w:val="00CA0CFC"/>
    <w:rsid w:val="00CA1D40"/>
    <w:rsid w:val="00CA2076"/>
    <w:rsid w:val="00CA2AFD"/>
    <w:rsid w:val="00CA2BA3"/>
    <w:rsid w:val="00CA2E6A"/>
    <w:rsid w:val="00CA301A"/>
    <w:rsid w:val="00CA3981"/>
    <w:rsid w:val="00CA4024"/>
    <w:rsid w:val="00CA46A4"/>
    <w:rsid w:val="00CA4B8E"/>
    <w:rsid w:val="00CA4CB1"/>
    <w:rsid w:val="00CA57FE"/>
    <w:rsid w:val="00CA5A78"/>
    <w:rsid w:val="00CA6399"/>
    <w:rsid w:val="00CA64DD"/>
    <w:rsid w:val="00CA68D4"/>
    <w:rsid w:val="00CB0479"/>
    <w:rsid w:val="00CB0A16"/>
    <w:rsid w:val="00CB0CC8"/>
    <w:rsid w:val="00CB1696"/>
    <w:rsid w:val="00CB1DCD"/>
    <w:rsid w:val="00CB2774"/>
    <w:rsid w:val="00CB2A32"/>
    <w:rsid w:val="00CB4562"/>
    <w:rsid w:val="00CB47F9"/>
    <w:rsid w:val="00CB4E03"/>
    <w:rsid w:val="00CB5679"/>
    <w:rsid w:val="00CB5713"/>
    <w:rsid w:val="00CB5F3C"/>
    <w:rsid w:val="00CB68A2"/>
    <w:rsid w:val="00CB731B"/>
    <w:rsid w:val="00CB7F3B"/>
    <w:rsid w:val="00CC01EB"/>
    <w:rsid w:val="00CC03AE"/>
    <w:rsid w:val="00CC0A7F"/>
    <w:rsid w:val="00CC150E"/>
    <w:rsid w:val="00CC250D"/>
    <w:rsid w:val="00CC25FD"/>
    <w:rsid w:val="00CC2CA2"/>
    <w:rsid w:val="00CC31C4"/>
    <w:rsid w:val="00CC327F"/>
    <w:rsid w:val="00CC3697"/>
    <w:rsid w:val="00CC3D07"/>
    <w:rsid w:val="00CC41B7"/>
    <w:rsid w:val="00CC474A"/>
    <w:rsid w:val="00CC4C03"/>
    <w:rsid w:val="00CC52EC"/>
    <w:rsid w:val="00CC57D3"/>
    <w:rsid w:val="00CC5F28"/>
    <w:rsid w:val="00CC61AA"/>
    <w:rsid w:val="00CC6D64"/>
    <w:rsid w:val="00CC71A0"/>
    <w:rsid w:val="00CC75C2"/>
    <w:rsid w:val="00CC778A"/>
    <w:rsid w:val="00CC7F41"/>
    <w:rsid w:val="00CD0246"/>
    <w:rsid w:val="00CD05A3"/>
    <w:rsid w:val="00CD0842"/>
    <w:rsid w:val="00CD134D"/>
    <w:rsid w:val="00CD157B"/>
    <w:rsid w:val="00CD21B3"/>
    <w:rsid w:val="00CD2323"/>
    <w:rsid w:val="00CD23D6"/>
    <w:rsid w:val="00CD2656"/>
    <w:rsid w:val="00CD2ADC"/>
    <w:rsid w:val="00CD365A"/>
    <w:rsid w:val="00CD3F18"/>
    <w:rsid w:val="00CD442A"/>
    <w:rsid w:val="00CD45E3"/>
    <w:rsid w:val="00CD4B8D"/>
    <w:rsid w:val="00CD4F71"/>
    <w:rsid w:val="00CD5857"/>
    <w:rsid w:val="00CD5FFD"/>
    <w:rsid w:val="00CD688F"/>
    <w:rsid w:val="00CE02E6"/>
    <w:rsid w:val="00CE1043"/>
    <w:rsid w:val="00CE151A"/>
    <w:rsid w:val="00CE1EC6"/>
    <w:rsid w:val="00CE1F54"/>
    <w:rsid w:val="00CE24FA"/>
    <w:rsid w:val="00CE31E5"/>
    <w:rsid w:val="00CE3564"/>
    <w:rsid w:val="00CE36BB"/>
    <w:rsid w:val="00CE495D"/>
    <w:rsid w:val="00CE49BA"/>
    <w:rsid w:val="00CE4F45"/>
    <w:rsid w:val="00CE51F8"/>
    <w:rsid w:val="00CE628D"/>
    <w:rsid w:val="00CE6528"/>
    <w:rsid w:val="00CE67DA"/>
    <w:rsid w:val="00CE6804"/>
    <w:rsid w:val="00CE6B16"/>
    <w:rsid w:val="00CE6BB0"/>
    <w:rsid w:val="00CE6C89"/>
    <w:rsid w:val="00CE6F27"/>
    <w:rsid w:val="00CE79FE"/>
    <w:rsid w:val="00CE7E16"/>
    <w:rsid w:val="00CF010F"/>
    <w:rsid w:val="00CF072B"/>
    <w:rsid w:val="00CF0ADD"/>
    <w:rsid w:val="00CF0AFE"/>
    <w:rsid w:val="00CF0D20"/>
    <w:rsid w:val="00CF2363"/>
    <w:rsid w:val="00CF23EE"/>
    <w:rsid w:val="00CF28EE"/>
    <w:rsid w:val="00CF3159"/>
    <w:rsid w:val="00CF402D"/>
    <w:rsid w:val="00CF431B"/>
    <w:rsid w:val="00CF4820"/>
    <w:rsid w:val="00CF5388"/>
    <w:rsid w:val="00CF5577"/>
    <w:rsid w:val="00CF5DAF"/>
    <w:rsid w:val="00CF61B5"/>
    <w:rsid w:val="00CF62A8"/>
    <w:rsid w:val="00CF6DF4"/>
    <w:rsid w:val="00CF6EA7"/>
    <w:rsid w:val="00CF7684"/>
    <w:rsid w:val="00D0212E"/>
    <w:rsid w:val="00D0225B"/>
    <w:rsid w:val="00D02A19"/>
    <w:rsid w:val="00D04F7B"/>
    <w:rsid w:val="00D0512C"/>
    <w:rsid w:val="00D05456"/>
    <w:rsid w:val="00D05E29"/>
    <w:rsid w:val="00D06211"/>
    <w:rsid w:val="00D06DF6"/>
    <w:rsid w:val="00D06E9F"/>
    <w:rsid w:val="00D06FFF"/>
    <w:rsid w:val="00D0757E"/>
    <w:rsid w:val="00D07B7D"/>
    <w:rsid w:val="00D07E7E"/>
    <w:rsid w:val="00D113E7"/>
    <w:rsid w:val="00D116F0"/>
    <w:rsid w:val="00D119B8"/>
    <w:rsid w:val="00D11B26"/>
    <w:rsid w:val="00D122BD"/>
    <w:rsid w:val="00D12A77"/>
    <w:rsid w:val="00D12AB4"/>
    <w:rsid w:val="00D12E24"/>
    <w:rsid w:val="00D13CD4"/>
    <w:rsid w:val="00D13DBC"/>
    <w:rsid w:val="00D14332"/>
    <w:rsid w:val="00D15178"/>
    <w:rsid w:val="00D1522A"/>
    <w:rsid w:val="00D15B0C"/>
    <w:rsid w:val="00D167E6"/>
    <w:rsid w:val="00D16F9B"/>
    <w:rsid w:val="00D17611"/>
    <w:rsid w:val="00D17E36"/>
    <w:rsid w:val="00D200B1"/>
    <w:rsid w:val="00D201F2"/>
    <w:rsid w:val="00D20389"/>
    <w:rsid w:val="00D214CE"/>
    <w:rsid w:val="00D21901"/>
    <w:rsid w:val="00D21A5A"/>
    <w:rsid w:val="00D21DA4"/>
    <w:rsid w:val="00D22863"/>
    <w:rsid w:val="00D22A36"/>
    <w:rsid w:val="00D23502"/>
    <w:rsid w:val="00D24778"/>
    <w:rsid w:val="00D25322"/>
    <w:rsid w:val="00D25ADF"/>
    <w:rsid w:val="00D25BE6"/>
    <w:rsid w:val="00D25C2E"/>
    <w:rsid w:val="00D25FFA"/>
    <w:rsid w:val="00D26186"/>
    <w:rsid w:val="00D264A4"/>
    <w:rsid w:val="00D26DF4"/>
    <w:rsid w:val="00D26E87"/>
    <w:rsid w:val="00D27086"/>
    <w:rsid w:val="00D27715"/>
    <w:rsid w:val="00D27CDB"/>
    <w:rsid w:val="00D301B3"/>
    <w:rsid w:val="00D30458"/>
    <w:rsid w:val="00D30B67"/>
    <w:rsid w:val="00D30D2F"/>
    <w:rsid w:val="00D31529"/>
    <w:rsid w:val="00D3190D"/>
    <w:rsid w:val="00D3255F"/>
    <w:rsid w:val="00D3345B"/>
    <w:rsid w:val="00D334F0"/>
    <w:rsid w:val="00D33974"/>
    <w:rsid w:val="00D33C7E"/>
    <w:rsid w:val="00D34005"/>
    <w:rsid w:val="00D346EB"/>
    <w:rsid w:val="00D35DEF"/>
    <w:rsid w:val="00D35F0E"/>
    <w:rsid w:val="00D362D1"/>
    <w:rsid w:val="00D36FEC"/>
    <w:rsid w:val="00D3723B"/>
    <w:rsid w:val="00D377B1"/>
    <w:rsid w:val="00D37996"/>
    <w:rsid w:val="00D37DF7"/>
    <w:rsid w:val="00D405B2"/>
    <w:rsid w:val="00D40E5F"/>
    <w:rsid w:val="00D4101C"/>
    <w:rsid w:val="00D4115A"/>
    <w:rsid w:val="00D411AB"/>
    <w:rsid w:val="00D41BD7"/>
    <w:rsid w:val="00D41E32"/>
    <w:rsid w:val="00D42078"/>
    <w:rsid w:val="00D421C9"/>
    <w:rsid w:val="00D42CC1"/>
    <w:rsid w:val="00D42F6C"/>
    <w:rsid w:val="00D43A1F"/>
    <w:rsid w:val="00D44755"/>
    <w:rsid w:val="00D44B50"/>
    <w:rsid w:val="00D45EDA"/>
    <w:rsid w:val="00D45F80"/>
    <w:rsid w:val="00D46126"/>
    <w:rsid w:val="00D508A9"/>
    <w:rsid w:val="00D50DFF"/>
    <w:rsid w:val="00D512A4"/>
    <w:rsid w:val="00D5133C"/>
    <w:rsid w:val="00D5138A"/>
    <w:rsid w:val="00D51A7A"/>
    <w:rsid w:val="00D521C2"/>
    <w:rsid w:val="00D53401"/>
    <w:rsid w:val="00D5370C"/>
    <w:rsid w:val="00D53A72"/>
    <w:rsid w:val="00D54213"/>
    <w:rsid w:val="00D54416"/>
    <w:rsid w:val="00D54F96"/>
    <w:rsid w:val="00D5509A"/>
    <w:rsid w:val="00D5545B"/>
    <w:rsid w:val="00D557D8"/>
    <w:rsid w:val="00D56CC0"/>
    <w:rsid w:val="00D57027"/>
    <w:rsid w:val="00D578DF"/>
    <w:rsid w:val="00D60147"/>
    <w:rsid w:val="00D60291"/>
    <w:rsid w:val="00D60DEF"/>
    <w:rsid w:val="00D61D9D"/>
    <w:rsid w:val="00D6217D"/>
    <w:rsid w:val="00D6231B"/>
    <w:rsid w:val="00D625C5"/>
    <w:rsid w:val="00D62DFA"/>
    <w:rsid w:val="00D63ACC"/>
    <w:rsid w:val="00D663F0"/>
    <w:rsid w:val="00D66636"/>
    <w:rsid w:val="00D66949"/>
    <w:rsid w:val="00D672C4"/>
    <w:rsid w:val="00D67658"/>
    <w:rsid w:val="00D67A60"/>
    <w:rsid w:val="00D70016"/>
    <w:rsid w:val="00D70178"/>
    <w:rsid w:val="00D701D4"/>
    <w:rsid w:val="00D7100B"/>
    <w:rsid w:val="00D71336"/>
    <w:rsid w:val="00D71461"/>
    <w:rsid w:val="00D71471"/>
    <w:rsid w:val="00D71590"/>
    <w:rsid w:val="00D71AF4"/>
    <w:rsid w:val="00D71C56"/>
    <w:rsid w:val="00D73963"/>
    <w:rsid w:val="00D73C72"/>
    <w:rsid w:val="00D73DDB"/>
    <w:rsid w:val="00D7519D"/>
    <w:rsid w:val="00D75281"/>
    <w:rsid w:val="00D75B25"/>
    <w:rsid w:val="00D75D19"/>
    <w:rsid w:val="00D7657C"/>
    <w:rsid w:val="00D7676B"/>
    <w:rsid w:val="00D76BAD"/>
    <w:rsid w:val="00D76E8B"/>
    <w:rsid w:val="00D7706C"/>
    <w:rsid w:val="00D77359"/>
    <w:rsid w:val="00D77433"/>
    <w:rsid w:val="00D80F0E"/>
    <w:rsid w:val="00D810BB"/>
    <w:rsid w:val="00D81801"/>
    <w:rsid w:val="00D8205D"/>
    <w:rsid w:val="00D82646"/>
    <w:rsid w:val="00D82A69"/>
    <w:rsid w:val="00D83B93"/>
    <w:rsid w:val="00D844C1"/>
    <w:rsid w:val="00D846FB"/>
    <w:rsid w:val="00D847F9"/>
    <w:rsid w:val="00D84B28"/>
    <w:rsid w:val="00D84E58"/>
    <w:rsid w:val="00D85309"/>
    <w:rsid w:val="00D8567A"/>
    <w:rsid w:val="00D860C6"/>
    <w:rsid w:val="00D86512"/>
    <w:rsid w:val="00D86695"/>
    <w:rsid w:val="00D867A8"/>
    <w:rsid w:val="00D86A06"/>
    <w:rsid w:val="00D86ABB"/>
    <w:rsid w:val="00D86AD8"/>
    <w:rsid w:val="00D87080"/>
    <w:rsid w:val="00D87115"/>
    <w:rsid w:val="00D879C1"/>
    <w:rsid w:val="00D87D24"/>
    <w:rsid w:val="00D90453"/>
    <w:rsid w:val="00D90A07"/>
    <w:rsid w:val="00D90A77"/>
    <w:rsid w:val="00D90BA1"/>
    <w:rsid w:val="00D91911"/>
    <w:rsid w:val="00D919E3"/>
    <w:rsid w:val="00D91B8A"/>
    <w:rsid w:val="00D91D38"/>
    <w:rsid w:val="00D9376B"/>
    <w:rsid w:val="00D937CC"/>
    <w:rsid w:val="00D93E53"/>
    <w:rsid w:val="00D93EA5"/>
    <w:rsid w:val="00D93F56"/>
    <w:rsid w:val="00D9449B"/>
    <w:rsid w:val="00D94A33"/>
    <w:rsid w:val="00D94BC1"/>
    <w:rsid w:val="00D9550F"/>
    <w:rsid w:val="00D9562E"/>
    <w:rsid w:val="00D95B44"/>
    <w:rsid w:val="00D97CB3"/>
    <w:rsid w:val="00DA037D"/>
    <w:rsid w:val="00DA06CD"/>
    <w:rsid w:val="00DA182E"/>
    <w:rsid w:val="00DA18A4"/>
    <w:rsid w:val="00DA1E23"/>
    <w:rsid w:val="00DA30CC"/>
    <w:rsid w:val="00DA32AF"/>
    <w:rsid w:val="00DA33EF"/>
    <w:rsid w:val="00DA35AD"/>
    <w:rsid w:val="00DA3A33"/>
    <w:rsid w:val="00DA3EAD"/>
    <w:rsid w:val="00DA4370"/>
    <w:rsid w:val="00DA44F1"/>
    <w:rsid w:val="00DA477A"/>
    <w:rsid w:val="00DA4973"/>
    <w:rsid w:val="00DA5172"/>
    <w:rsid w:val="00DA5259"/>
    <w:rsid w:val="00DA545B"/>
    <w:rsid w:val="00DA5925"/>
    <w:rsid w:val="00DA67B4"/>
    <w:rsid w:val="00DA6B61"/>
    <w:rsid w:val="00DA6CF4"/>
    <w:rsid w:val="00DA70E8"/>
    <w:rsid w:val="00DA73AF"/>
    <w:rsid w:val="00DA7CFE"/>
    <w:rsid w:val="00DB0056"/>
    <w:rsid w:val="00DB016D"/>
    <w:rsid w:val="00DB0DD9"/>
    <w:rsid w:val="00DB30F4"/>
    <w:rsid w:val="00DB3165"/>
    <w:rsid w:val="00DB34B8"/>
    <w:rsid w:val="00DB38FF"/>
    <w:rsid w:val="00DB3A12"/>
    <w:rsid w:val="00DB3D95"/>
    <w:rsid w:val="00DB49CD"/>
    <w:rsid w:val="00DB59FC"/>
    <w:rsid w:val="00DB6CA0"/>
    <w:rsid w:val="00DB6E07"/>
    <w:rsid w:val="00DB73D7"/>
    <w:rsid w:val="00DB7934"/>
    <w:rsid w:val="00DB7ED2"/>
    <w:rsid w:val="00DC0D2B"/>
    <w:rsid w:val="00DC18B2"/>
    <w:rsid w:val="00DC1926"/>
    <w:rsid w:val="00DC1B1E"/>
    <w:rsid w:val="00DC1C01"/>
    <w:rsid w:val="00DC1E36"/>
    <w:rsid w:val="00DC274D"/>
    <w:rsid w:val="00DC2886"/>
    <w:rsid w:val="00DC2B8D"/>
    <w:rsid w:val="00DC390F"/>
    <w:rsid w:val="00DC3A85"/>
    <w:rsid w:val="00DC5DB6"/>
    <w:rsid w:val="00DC6928"/>
    <w:rsid w:val="00DC747E"/>
    <w:rsid w:val="00DC7C54"/>
    <w:rsid w:val="00DD0B8C"/>
    <w:rsid w:val="00DD1520"/>
    <w:rsid w:val="00DD18B5"/>
    <w:rsid w:val="00DD2301"/>
    <w:rsid w:val="00DD2520"/>
    <w:rsid w:val="00DD28FB"/>
    <w:rsid w:val="00DD30CB"/>
    <w:rsid w:val="00DD3791"/>
    <w:rsid w:val="00DD3820"/>
    <w:rsid w:val="00DD3A1E"/>
    <w:rsid w:val="00DD3D1C"/>
    <w:rsid w:val="00DD3EF2"/>
    <w:rsid w:val="00DD4752"/>
    <w:rsid w:val="00DD488F"/>
    <w:rsid w:val="00DD4D46"/>
    <w:rsid w:val="00DD4DAF"/>
    <w:rsid w:val="00DD521E"/>
    <w:rsid w:val="00DD57FF"/>
    <w:rsid w:val="00DD5948"/>
    <w:rsid w:val="00DD5AEB"/>
    <w:rsid w:val="00DD6294"/>
    <w:rsid w:val="00DD67E5"/>
    <w:rsid w:val="00DD6A57"/>
    <w:rsid w:val="00DD6A5E"/>
    <w:rsid w:val="00DD6A63"/>
    <w:rsid w:val="00DD6DE4"/>
    <w:rsid w:val="00DD7848"/>
    <w:rsid w:val="00DD7EAF"/>
    <w:rsid w:val="00DE0FBE"/>
    <w:rsid w:val="00DE1B18"/>
    <w:rsid w:val="00DE1D5F"/>
    <w:rsid w:val="00DE20F1"/>
    <w:rsid w:val="00DE21F5"/>
    <w:rsid w:val="00DE2445"/>
    <w:rsid w:val="00DE2792"/>
    <w:rsid w:val="00DE2EB4"/>
    <w:rsid w:val="00DE34E7"/>
    <w:rsid w:val="00DE357C"/>
    <w:rsid w:val="00DE38E9"/>
    <w:rsid w:val="00DE3A21"/>
    <w:rsid w:val="00DE3CE5"/>
    <w:rsid w:val="00DE4063"/>
    <w:rsid w:val="00DE4360"/>
    <w:rsid w:val="00DE472C"/>
    <w:rsid w:val="00DE4829"/>
    <w:rsid w:val="00DE6EB9"/>
    <w:rsid w:val="00DE7B6E"/>
    <w:rsid w:val="00DE7F9D"/>
    <w:rsid w:val="00DF074F"/>
    <w:rsid w:val="00DF12B3"/>
    <w:rsid w:val="00DF151A"/>
    <w:rsid w:val="00DF1A16"/>
    <w:rsid w:val="00DF1C08"/>
    <w:rsid w:val="00DF1E44"/>
    <w:rsid w:val="00DF21F4"/>
    <w:rsid w:val="00DF2583"/>
    <w:rsid w:val="00DF26B1"/>
    <w:rsid w:val="00DF2CE5"/>
    <w:rsid w:val="00DF2E7F"/>
    <w:rsid w:val="00DF3158"/>
    <w:rsid w:val="00DF3219"/>
    <w:rsid w:val="00DF3DA5"/>
    <w:rsid w:val="00DF45A1"/>
    <w:rsid w:val="00DF4FB9"/>
    <w:rsid w:val="00DF57F5"/>
    <w:rsid w:val="00DF6037"/>
    <w:rsid w:val="00DF7113"/>
    <w:rsid w:val="00E00775"/>
    <w:rsid w:val="00E0085F"/>
    <w:rsid w:val="00E011E9"/>
    <w:rsid w:val="00E01CA7"/>
    <w:rsid w:val="00E01F7A"/>
    <w:rsid w:val="00E02E95"/>
    <w:rsid w:val="00E033BA"/>
    <w:rsid w:val="00E03692"/>
    <w:rsid w:val="00E0382F"/>
    <w:rsid w:val="00E03980"/>
    <w:rsid w:val="00E041EC"/>
    <w:rsid w:val="00E047AD"/>
    <w:rsid w:val="00E054C6"/>
    <w:rsid w:val="00E058EE"/>
    <w:rsid w:val="00E06676"/>
    <w:rsid w:val="00E06A0D"/>
    <w:rsid w:val="00E06F9C"/>
    <w:rsid w:val="00E075DE"/>
    <w:rsid w:val="00E07AA3"/>
    <w:rsid w:val="00E07AB5"/>
    <w:rsid w:val="00E11DB0"/>
    <w:rsid w:val="00E1213E"/>
    <w:rsid w:val="00E128EB"/>
    <w:rsid w:val="00E12CBB"/>
    <w:rsid w:val="00E12D6C"/>
    <w:rsid w:val="00E12EDF"/>
    <w:rsid w:val="00E13299"/>
    <w:rsid w:val="00E1448C"/>
    <w:rsid w:val="00E147A2"/>
    <w:rsid w:val="00E14B7B"/>
    <w:rsid w:val="00E14D04"/>
    <w:rsid w:val="00E1520B"/>
    <w:rsid w:val="00E15B76"/>
    <w:rsid w:val="00E1663B"/>
    <w:rsid w:val="00E16B28"/>
    <w:rsid w:val="00E16D2F"/>
    <w:rsid w:val="00E17B40"/>
    <w:rsid w:val="00E17D6E"/>
    <w:rsid w:val="00E17F71"/>
    <w:rsid w:val="00E21224"/>
    <w:rsid w:val="00E22E87"/>
    <w:rsid w:val="00E2360B"/>
    <w:rsid w:val="00E23B81"/>
    <w:rsid w:val="00E23C52"/>
    <w:rsid w:val="00E23C67"/>
    <w:rsid w:val="00E23CEF"/>
    <w:rsid w:val="00E25073"/>
    <w:rsid w:val="00E250FA"/>
    <w:rsid w:val="00E25B09"/>
    <w:rsid w:val="00E26231"/>
    <w:rsid w:val="00E2631F"/>
    <w:rsid w:val="00E26729"/>
    <w:rsid w:val="00E26A6B"/>
    <w:rsid w:val="00E27665"/>
    <w:rsid w:val="00E278AC"/>
    <w:rsid w:val="00E27BEE"/>
    <w:rsid w:val="00E303AF"/>
    <w:rsid w:val="00E3052B"/>
    <w:rsid w:val="00E30807"/>
    <w:rsid w:val="00E31710"/>
    <w:rsid w:val="00E31C61"/>
    <w:rsid w:val="00E32188"/>
    <w:rsid w:val="00E323E7"/>
    <w:rsid w:val="00E32490"/>
    <w:rsid w:val="00E32616"/>
    <w:rsid w:val="00E328D8"/>
    <w:rsid w:val="00E32CE2"/>
    <w:rsid w:val="00E32D37"/>
    <w:rsid w:val="00E33C12"/>
    <w:rsid w:val="00E33F65"/>
    <w:rsid w:val="00E34142"/>
    <w:rsid w:val="00E3495E"/>
    <w:rsid w:val="00E34A32"/>
    <w:rsid w:val="00E3591A"/>
    <w:rsid w:val="00E35FEA"/>
    <w:rsid w:val="00E36E69"/>
    <w:rsid w:val="00E37667"/>
    <w:rsid w:val="00E406DA"/>
    <w:rsid w:val="00E40709"/>
    <w:rsid w:val="00E40ADA"/>
    <w:rsid w:val="00E40B89"/>
    <w:rsid w:val="00E415FC"/>
    <w:rsid w:val="00E4170E"/>
    <w:rsid w:val="00E419DD"/>
    <w:rsid w:val="00E41CC9"/>
    <w:rsid w:val="00E41D81"/>
    <w:rsid w:val="00E42F2A"/>
    <w:rsid w:val="00E4307E"/>
    <w:rsid w:val="00E43398"/>
    <w:rsid w:val="00E43559"/>
    <w:rsid w:val="00E43FB8"/>
    <w:rsid w:val="00E44214"/>
    <w:rsid w:val="00E44A83"/>
    <w:rsid w:val="00E44BFF"/>
    <w:rsid w:val="00E44C59"/>
    <w:rsid w:val="00E44E8D"/>
    <w:rsid w:val="00E4549D"/>
    <w:rsid w:val="00E45BF2"/>
    <w:rsid w:val="00E45DEA"/>
    <w:rsid w:val="00E469E5"/>
    <w:rsid w:val="00E47684"/>
    <w:rsid w:val="00E47FA6"/>
    <w:rsid w:val="00E50C4C"/>
    <w:rsid w:val="00E51829"/>
    <w:rsid w:val="00E51A0D"/>
    <w:rsid w:val="00E51E11"/>
    <w:rsid w:val="00E526E2"/>
    <w:rsid w:val="00E53BD5"/>
    <w:rsid w:val="00E54291"/>
    <w:rsid w:val="00E5459C"/>
    <w:rsid w:val="00E549C2"/>
    <w:rsid w:val="00E557B5"/>
    <w:rsid w:val="00E563A7"/>
    <w:rsid w:val="00E56BD8"/>
    <w:rsid w:val="00E56F3C"/>
    <w:rsid w:val="00E57B6A"/>
    <w:rsid w:val="00E57B77"/>
    <w:rsid w:val="00E60733"/>
    <w:rsid w:val="00E60952"/>
    <w:rsid w:val="00E61A4C"/>
    <w:rsid w:val="00E61E23"/>
    <w:rsid w:val="00E620A6"/>
    <w:rsid w:val="00E6210D"/>
    <w:rsid w:val="00E62171"/>
    <w:rsid w:val="00E62768"/>
    <w:rsid w:val="00E62966"/>
    <w:rsid w:val="00E6462C"/>
    <w:rsid w:val="00E649F9"/>
    <w:rsid w:val="00E65BCA"/>
    <w:rsid w:val="00E66365"/>
    <w:rsid w:val="00E672FB"/>
    <w:rsid w:val="00E676F9"/>
    <w:rsid w:val="00E70455"/>
    <w:rsid w:val="00E71702"/>
    <w:rsid w:val="00E719D3"/>
    <w:rsid w:val="00E71E37"/>
    <w:rsid w:val="00E720E5"/>
    <w:rsid w:val="00E720FE"/>
    <w:rsid w:val="00E72A86"/>
    <w:rsid w:val="00E72C29"/>
    <w:rsid w:val="00E730D2"/>
    <w:rsid w:val="00E73583"/>
    <w:rsid w:val="00E73996"/>
    <w:rsid w:val="00E74EE7"/>
    <w:rsid w:val="00E74FD9"/>
    <w:rsid w:val="00E76782"/>
    <w:rsid w:val="00E76956"/>
    <w:rsid w:val="00E77008"/>
    <w:rsid w:val="00E77030"/>
    <w:rsid w:val="00E779CB"/>
    <w:rsid w:val="00E80B80"/>
    <w:rsid w:val="00E814BC"/>
    <w:rsid w:val="00E81603"/>
    <w:rsid w:val="00E81A4E"/>
    <w:rsid w:val="00E82103"/>
    <w:rsid w:val="00E83D1B"/>
    <w:rsid w:val="00E84031"/>
    <w:rsid w:val="00E84AB4"/>
    <w:rsid w:val="00E84B48"/>
    <w:rsid w:val="00E84EBF"/>
    <w:rsid w:val="00E8590A"/>
    <w:rsid w:val="00E85F38"/>
    <w:rsid w:val="00E861A8"/>
    <w:rsid w:val="00E86216"/>
    <w:rsid w:val="00E869C0"/>
    <w:rsid w:val="00E86ED2"/>
    <w:rsid w:val="00E87629"/>
    <w:rsid w:val="00E87846"/>
    <w:rsid w:val="00E87853"/>
    <w:rsid w:val="00E90423"/>
    <w:rsid w:val="00E9047F"/>
    <w:rsid w:val="00E90630"/>
    <w:rsid w:val="00E91621"/>
    <w:rsid w:val="00E91C47"/>
    <w:rsid w:val="00E91D26"/>
    <w:rsid w:val="00E91D47"/>
    <w:rsid w:val="00E92935"/>
    <w:rsid w:val="00E93CE0"/>
    <w:rsid w:val="00E949D3"/>
    <w:rsid w:val="00E94C45"/>
    <w:rsid w:val="00E94C9C"/>
    <w:rsid w:val="00E957E1"/>
    <w:rsid w:val="00E95E9B"/>
    <w:rsid w:val="00E96473"/>
    <w:rsid w:val="00E96648"/>
    <w:rsid w:val="00E9686D"/>
    <w:rsid w:val="00E96BD9"/>
    <w:rsid w:val="00E97928"/>
    <w:rsid w:val="00E97A5E"/>
    <w:rsid w:val="00EA0284"/>
    <w:rsid w:val="00EA046C"/>
    <w:rsid w:val="00EA06E9"/>
    <w:rsid w:val="00EA0D57"/>
    <w:rsid w:val="00EA0E45"/>
    <w:rsid w:val="00EA1EAD"/>
    <w:rsid w:val="00EA1F92"/>
    <w:rsid w:val="00EA205B"/>
    <w:rsid w:val="00EA2486"/>
    <w:rsid w:val="00EA3682"/>
    <w:rsid w:val="00EA4907"/>
    <w:rsid w:val="00EA4974"/>
    <w:rsid w:val="00EA4A2E"/>
    <w:rsid w:val="00EA4C2C"/>
    <w:rsid w:val="00EA5618"/>
    <w:rsid w:val="00EA570D"/>
    <w:rsid w:val="00EA6303"/>
    <w:rsid w:val="00EA66D9"/>
    <w:rsid w:val="00EA67A1"/>
    <w:rsid w:val="00EA6872"/>
    <w:rsid w:val="00EA6B90"/>
    <w:rsid w:val="00EA6EA1"/>
    <w:rsid w:val="00EA7A0F"/>
    <w:rsid w:val="00EA7FDA"/>
    <w:rsid w:val="00EB04B5"/>
    <w:rsid w:val="00EB1073"/>
    <w:rsid w:val="00EB199B"/>
    <w:rsid w:val="00EB1E61"/>
    <w:rsid w:val="00EB210B"/>
    <w:rsid w:val="00EB269D"/>
    <w:rsid w:val="00EB2979"/>
    <w:rsid w:val="00EB2B62"/>
    <w:rsid w:val="00EB39F9"/>
    <w:rsid w:val="00EB3BCE"/>
    <w:rsid w:val="00EB47E5"/>
    <w:rsid w:val="00EB480C"/>
    <w:rsid w:val="00EB498A"/>
    <w:rsid w:val="00EB54B2"/>
    <w:rsid w:val="00EB5877"/>
    <w:rsid w:val="00EB5CAD"/>
    <w:rsid w:val="00EB621E"/>
    <w:rsid w:val="00EB65A1"/>
    <w:rsid w:val="00EB6633"/>
    <w:rsid w:val="00EB684B"/>
    <w:rsid w:val="00EB6D95"/>
    <w:rsid w:val="00EB7939"/>
    <w:rsid w:val="00EB7A37"/>
    <w:rsid w:val="00EB7C89"/>
    <w:rsid w:val="00EB7CD7"/>
    <w:rsid w:val="00EB7CFF"/>
    <w:rsid w:val="00EB7D0A"/>
    <w:rsid w:val="00EC0054"/>
    <w:rsid w:val="00EC0DD2"/>
    <w:rsid w:val="00EC0E73"/>
    <w:rsid w:val="00EC1543"/>
    <w:rsid w:val="00EC23B5"/>
    <w:rsid w:val="00EC2C2F"/>
    <w:rsid w:val="00EC2CF2"/>
    <w:rsid w:val="00EC3159"/>
    <w:rsid w:val="00EC323A"/>
    <w:rsid w:val="00EC34E3"/>
    <w:rsid w:val="00EC3D4A"/>
    <w:rsid w:val="00EC43D9"/>
    <w:rsid w:val="00EC4820"/>
    <w:rsid w:val="00EC52C7"/>
    <w:rsid w:val="00EC55F5"/>
    <w:rsid w:val="00EC5DD1"/>
    <w:rsid w:val="00EC70F7"/>
    <w:rsid w:val="00EC7EB7"/>
    <w:rsid w:val="00ED02EF"/>
    <w:rsid w:val="00ED053F"/>
    <w:rsid w:val="00ED1A2D"/>
    <w:rsid w:val="00ED241C"/>
    <w:rsid w:val="00ED28D4"/>
    <w:rsid w:val="00ED2F2E"/>
    <w:rsid w:val="00ED3A50"/>
    <w:rsid w:val="00ED44D1"/>
    <w:rsid w:val="00ED46D7"/>
    <w:rsid w:val="00ED542F"/>
    <w:rsid w:val="00ED56A7"/>
    <w:rsid w:val="00ED57AB"/>
    <w:rsid w:val="00ED6A8D"/>
    <w:rsid w:val="00ED6B2E"/>
    <w:rsid w:val="00ED710B"/>
    <w:rsid w:val="00ED7133"/>
    <w:rsid w:val="00ED78EF"/>
    <w:rsid w:val="00EE0223"/>
    <w:rsid w:val="00EE11F8"/>
    <w:rsid w:val="00EE1C45"/>
    <w:rsid w:val="00EE27E2"/>
    <w:rsid w:val="00EE2819"/>
    <w:rsid w:val="00EE2EC4"/>
    <w:rsid w:val="00EE33D3"/>
    <w:rsid w:val="00EE38B4"/>
    <w:rsid w:val="00EE392A"/>
    <w:rsid w:val="00EE3F23"/>
    <w:rsid w:val="00EE450F"/>
    <w:rsid w:val="00EE46F6"/>
    <w:rsid w:val="00EE59ED"/>
    <w:rsid w:val="00EE6168"/>
    <w:rsid w:val="00EE64FA"/>
    <w:rsid w:val="00EE6853"/>
    <w:rsid w:val="00EE6C9F"/>
    <w:rsid w:val="00EE7E5F"/>
    <w:rsid w:val="00EF04B9"/>
    <w:rsid w:val="00EF067D"/>
    <w:rsid w:val="00EF105D"/>
    <w:rsid w:val="00EF24F5"/>
    <w:rsid w:val="00EF2565"/>
    <w:rsid w:val="00EF27D0"/>
    <w:rsid w:val="00EF28B1"/>
    <w:rsid w:val="00EF2C41"/>
    <w:rsid w:val="00EF2DE8"/>
    <w:rsid w:val="00EF32F6"/>
    <w:rsid w:val="00EF36E5"/>
    <w:rsid w:val="00EF38E8"/>
    <w:rsid w:val="00EF4580"/>
    <w:rsid w:val="00EF503A"/>
    <w:rsid w:val="00EF539F"/>
    <w:rsid w:val="00EF662C"/>
    <w:rsid w:val="00EF6928"/>
    <w:rsid w:val="00F00C4E"/>
    <w:rsid w:val="00F01326"/>
    <w:rsid w:val="00F016E4"/>
    <w:rsid w:val="00F01B75"/>
    <w:rsid w:val="00F02297"/>
    <w:rsid w:val="00F023D3"/>
    <w:rsid w:val="00F0259B"/>
    <w:rsid w:val="00F03C06"/>
    <w:rsid w:val="00F04097"/>
    <w:rsid w:val="00F045E2"/>
    <w:rsid w:val="00F04B52"/>
    <w:rsid w:val="00F05409"/>
    <w:rsid w:val="00F0689B"/>
    <w:rsid w:val="00F06B5E"/>
    <w:rsid w:val="00F06E52"/>
    <w:rsid w:val="00F06F62"/>
    <w:rsid w:val="00F07EC3"/>
    <w:rsid w:val="00F100E0"/>
    <w:rsid w:val="00F10625"/>
    <w:rsid w:val="00F1079D"/>
    <w:rsid w:val="00F107E8"/>
    <w:rsid w:val="00F11209"/>
    <w:rsid w:val="00F1147E"/>
    <w:rsid w:val="00F11C39"/>
    <w:rsid w:val="00F11CEB"/>
    <w:rsid w:val="00F1248F"/>
    <w:rsid w:val="00F1264C"/>
    <w:rsid w:val="00F13573"/>
    <w:rsid w:val="00F13AB7"/>
    <w:rsid w:val="00F1432C"/>
    <w:rsid w:val="00F14673"/>
    <w:rsid w:val="00F1469A"/>
    <w:rsid w:val="00F1480E"/>
    <w:rsid w:val="00F149A3"/>
    <w:rsid w:val="00F153A2"/>
    <w:rsid w:val="00F15443"/>
    <w:rsid w:val="00F15BD1"/>
    <w:rsid w:val="00F1677E"/>
    <w:rsid w:val="00F16BB0"/>
    <w:rsid w:val="00F1767B"/>
    <w:rsid w:val="00F20D77"/>
    <w:rsid w:val="00F20E6E"/>
    <w:rsid w:val="00F210A3"/>
    <w:rsid w:val="00F211C1"/>
    <w:rsid w:val="00F21309"/>
    <w:rsid w:val="00F21537"/>
    <w:rsid w:val="00F21EEB"/>
    <w:rsid w:val="00F226EF"/>
    <w:rsid w:val="00F23077"/>
    <w:rsid w:val="00F234F2"/>
    <w:rsid w:val="00F23B62"/>
    <w:rsid w:val="00F24313"/>
    <w:rsid w:val="00F24A2F"/>
    <w:rsid w:val="00F252F7"/>
    <w:rsid w:val="00F25AC7"/>
    <w:rsid w:val="00F25F15"/>
    <w:rsid w:val="00F26171"/>
    <w:rsid w:val="00F261FF"/>
    <w:rsid w:val="00F2662F"/>
    <w:rsid w:val="00F26877"/>
    <w:rsid w:val="00F26C20"/>
    <w:rsid w:val="00F30562"/>
    <w:rsid w:val="00F30A69"/>
    <w:rsid w:val="00F30AD8"/>
    <w:rsid w:val="00F30CB3"/>
    <w:rsid w:val="00F315BC"/>
    <w:rsid w:val="00F3163A"/>
    <w:rsid w:val="00F31A97"/>
    <w:rsid w:val="00F31E33"/>
    <w:rsid w:val="00F320EB"/>
    <w:rsid w:val="00F32E30"/>
    <w:rsid w:val="00F3344A"/>
    <w:rsid w:val="00F3372C"/>
    <w:rsid w:val="00F33FEC"/>
    <w:rsid w:val="00F35842"/>
    <w:rsid w:val="00F36501"/>
    <w:rsid w:val="00F36694"/>
    <w:rsid w:val="00F367FB"/>
    <w:rsid w:val="00F36CD4"/>
    <w:rsid w:val="00F3767D"/>
    <w:rsid w:val="00F400F5"/>
    <w:rsid w:val="00F4093E"/>
    <w:rsid w:val="00F4170C"/>
    <w:rsid w:val="00F41879"/>
    <w:rsid w:val="00F41AD6"/>
    <w:rsid w:val="00F41B4F"/>
    <w:rsid w:val="00F41CFF"/>
    <w:rsid w:val="00F4243B"/>
    <w:rsid w:val="00F42646"/>
    <w:rsid w:val="00F42EA6"/>
    <w:rsid w:val="00F43598"/>
    <w:rsid w:val="00F43A0D"/>
    <w:rsid w:val="00F43A22"/>
    <w:rsid w:val="00F43F6D"/>
    <w:rsid w:val="00F4658D"/>
    <w:rsid w:val="00F4667C"/>
    <w:rsid w:val="00F46963"/>
    <w:rsid w:val="00F47047"/>
    <w:rsid w:val="00F50354"/>
    <w:rsid w:val="00F50392"/>
    <w:rsid w:val="00F50828"/>
    <w:rsid w:val="00F50AA7"/>
    <w:rsid w:val="00F50BC0"/>
    <w:rsid w:val="00F516EF"/>
    <w:rsid w:val="00F52F00"/>
    <w:rsid w:val="00F53002"/>
    <w:rsid w:val="00F541FA"/>
    <w:rsid w:val="00F54714"/>
    <w:rsid w:val="00F54BA2"/>
    <w:rsid w:val="00F558D4"/>
    <w:rsid w:val="00F55FFC"/>
    <w:rsid w:val="00F56F60"/>
    <w:rsid w:val="00F574F8"/>
    <w:rsid w:val="00F577C6"/>
    <w:rsid w:val="00F57800"/>
    <w:rsid w:val="00F603F5"/>
    <w:rsid w:val="00F604D4"/>
    <w:rsid w:val="00F60928"/>
    <w:rsid w:val="00F60A35"/>
    <w:rsid w:val="00F6185D"/>
    <w:rsid w:val="00F61F4B"/>
    <w:rsid w:val="00F62238"/>
    <w:rsid w:val="00F62391"/>
    <w:rsid w:val="00F62A2D"/>
    <w:rsid w:val="00F62C03"/>
    <w:rsid w:val="00F62D5E"/>
    <w:rsid w:val="00F63A0E"/>
    <w:rsid w:val="00F63CF0"/>
    <w:rsid w:val="00F642E8"/>
    <w:rsid w:val="00F64B72"/>
    <w:rsid w:val="00F64FC3"/>
    <w:rsid w:val="00F65A96"/>
    <w:rsid w:val="00F65B4B"/>
    <w:rsid w:val="00F66F43"/>
    <w:rsid w:val="00F70DE2"/>
    <w:rsid w:val="00F7113A"/>
    <w:rsid w:val="00F7132A"/>
    <w:rsid w:val="00F71783"/>
    <w:rsid w:val="00F721E8"/>
    <w:rsid w:val="00F721EA"/>
    <w:rsid w:val="00F72B0E"/>
    <w:rsid w:val="00F72BF8"/>
    <w:rsid w:val="00F72D40"/>
    <w:rsid w:val="00F72F42"/>
    <w:rsid w:val="00F731D2"/>
    <w:rsid w:val="00F73A5D"/>
    <w:rsid w:val="00F73C9D"/>
    <w:rsid w:val="00F73E94"/>
    <w:rsid w:val="00F740E5"/>
    <w:rsid w:val="00F743FE"/>
    <w:rsid w:val="00F747EF"/>
    <w:rsid w:val="00F74FA0"/>
    <w:rsid w:val="00F75320"/>
    <w:rsid w:val="00F75451"/>
    <w:rsid w:val="00F75913"/>
    <w:rsid w:val="00F75D82"/>
    <w:rsid w:val="00F76222"/>
    <w:rsid w:val="00F763DC"/>
    <w:rsid w:val="00F767A8"/>
    <w:rsid w:val="00F76D63"/>
    <w:rsid w:val="00F77748"/>
    <w:rsid w:val="00F77DB8"/>
    <w:rsid w:val="00F77E2A"/>
    <w:rsid w:val="00F8050A"/>
    <w:rsid w:val="00F8067F"/>
    <w:rsid w:val="00F80C8A"/>
    <w:rsid w:val="00F81169"/>
    <w:rsid w:val="00F82251"/>
    <w:rsid w:val="00F83339"/>
    <w:rsid w:val="00F83410"/>
    <w:rsid w:val="00F8345E"/>
    <w:rsid w:val="00F83651"/>
    <w:rsid w:val="00F84CA9"/>
    <w:rsid w:val="00F858A2"/>
    <w:rsid w:val="00F85A8A"/>
    <w:rsid w:val="00F85DB9"/>
    <w:rsid w:val="00F85E5F"/>
    <w:rsid w:val="00F8681C"/>
    <w:rsid w:val="00F86C07"/>
    <w:rsid w:val="00F870E1"/>
    <w:rsid w:val="00F87558"/>
    <w:rsid w:val="00F8775E"/>
    <w:rsid w:val="00F87A7C"/>
    <w:rsid w:val="00F9103A"/>
    <w:rsid w:val="00F912FF"/>
    <w:rsid w:val="00F938D7"/>
    <w:rsid w:val="00F9431A"/>
    <w:rsid w:val="00F94466"/>
    <w:rsid w:val="00F9465E"/>
    <w:rsid w:val="00F94CF3"/>
    <w:rsid w:val="00F94E66"/>
    <w:rsid w:val="00F957C9"/>
    <w:rsid w:val="00F96182"/>
    <w:rsid w:val="00F963DA"/>
    <w:rsid w:val="00F9643D"/>
    <w:rsid w:val="00F967F7"/>
    <w:rsid w:val="00F9702D"/>
    <w:rsid w:val="00F97BDC"/>
    <w:rsid w:val="00FA0311"/>
    <w:rsid w:val="00FA106A"/>
    <w:rsid w:val="00FA15C8"/>
    <w:rsid w:val="00FA2240"/>
    <w:rsid w:val="00FA27B3"/>
    <w:rsid w:val="00FA35F0"/>
    <w:rsid w:val="00FA560A"/>
    <w:rsid w:val="00FA5B44"/>
    <w:rsid w:val="00FA68B5"/>
    <w:rsid w:val="00FA7753"/>
    <w:rsid w:val="00FA77BD"/>
    <w:rsid w:val="00FB04B0"/>
    <w:rsid w:val="00FB188E"/>
    <w:rsid w:val="00FB20FB"/>
    <w:rsid w:val="00FB21C9"/>
    <w:rsid w:val="00FB240E"/>
    <w:rsid w:val="00FB280F"/>
    <w:rsid w:val="00FB3415"/>
    <w:rsid w:val="00FB35FD"/>
    <w:rsid w:val="00FB44B4"/>
    <w:rsid w:val="00FB4FC9"/>
    <w:rsid w:val="00FB5814"/>
    <w:rsid w:val="00FB599F"/>
    <w:rsid w:val="00FB6AE0"/>
    <w:rsid w:val="00FB791F"/>
    <w:rsid w:val="00FB7943"/>
    <w:rsid w:val="00FB7C6D"/>
    <w:rsid w:val="00FB7F47"/>
    <w:rsid w:val="00FC0372"/>
    <w:rsid w:val="00FC100B"/>
    <w:rsid w:val="00FC1B2C"/>
    <w:rsid w:val="00FC1F2F"/>
    <w:rsid w:val="00FC2034"/>
    <w:rsid w:val="00FC2109"/>
    <w:rsid w:val="00FC247E"/>
    <w:rsid w:val="00FC2DF9"/>
    <w:rsid w:val="00FC2EDD"/>
    <w:rsid w:val="00FC317E"/>
    <w:rsid w:val="00FC3FA0"/>
    <w:rsid w:val="00FC49E2"/>
    <w:rsid w:val="00FC503A"/>
    <w:rsid w:val="00FC58F4"/>
    <w:rsid w:val="00FC6803"/>
    <w:rsid w:val="00FC6D9B"/>
    <w:rsid w:val="00FC705B"/>
    <w:rsid w:val="00FC7517"/>
    <w:rsid w:val="00FC799F"/>
    <w:rsid w:val="00FC7B18"/>
    <w:rsid w:val="00FD0020"/>
    <w:rsid w:val="00FD007A"/>
    <w:rsid w:val="00FD11D9"/>
    <w:rsid w:val="00FD11F8"/>
    <w:rsid w:val="00FD1613"/>
    <w:rsid w:val="00FD22D4"/>
    <w:rsid w:val="00FD24B0"/>
    <w:rsid w:val="00FD3237"/>
    <w:rsid w:val="00FD36F8"/>
    <w:rsid w:val="00FD3917"/>
    <w:rsid w:val="00FD4326"/>
    <w:rsid w:val="00FD4BC6"/>
    <w:rsid w:val="00FD5554"/>
    <w:rsid w:val="00FD5C7D"/>
    <w:rsid w:val="00FD64EB"/>
    <w:rsid w:val="00FD6A99"/>
    <w:rsid w:val="00FD7A3D"/>
    <w:rsid w:val="00FD7C5E"/>
    <w:rsid w:val="00FE098C"/>
    <w:rsid w:val="00FE0AF5"/>
    <w:rsid w:val="00FE0D21"/>
    <w:rsid w:val="00FE162B"/>
    <w:rsid w:val="00FE21E9"/>
    <w:rsid w:val="00FE29CF"/>
    <w:rsid w:val="00FE2D16"/>
    <w:rsid w:val="00FE31B2"/>
    <w:rsid w:val="00FE3716"/>
    <w:rsid w:val="00FE4D74"/>
    <w:rsid w:val="00FE4F70"/>
    <w:rsid w:val="00FE4FCE"/>
    <w:rsid w:val="00FE559F"/>
    <w:rsid w:val="00FE6C1B"/>
    <w:rsid w:val="00FE712A"/>
    <w:rsid w:val="00FE721A"/>
    <w:rsid w:val="00FE7473"/>
    <w:rsid w:val="00FE77A6"/>
    <w:rsid w:val="00FE7B51"/>
    <w:rsid w:val="00FF0CD1"/>
    <w:rsid w:val="00FF0F4C"/>
    <w:rsid w:val="00FF1197"/>
    <w:rsid w:val="00FF12BE"/>
    <w:rsid w:val="00FF33A9"/>
    <w:rsid w:val="00FF34B4"/>
    <w:rsid w:val="00FF3582"/>
    <w:rsid w:val="00FF36DA"/>
    <w:rsid w:val="00FF3907"/>
    <w:rsid w:val="00FF3BC9"/>
    <w:rsid w:val="00FF4F68"/>
    <w:rsid w:val="00FF5044"/>
    <w:rsid w:val="00FF52DE"/>
    <w:rsid w:val="00FF565C"/>
    <w:rsid w:val="00FF5F0C"/>
    <w:rsid w:val="00FF601C"/>
    <w:rsid w:val="00FF61B2"/>
    <w:rsid w:val="00FF64BE"/>
    <w:rsid w:val="00FF70B5"/>
    <w:rsid w:val="00FF7189"/>
    <w:rsid w:val="00FF74A0"/>
    <w:rsid w:val="00FF7721"/>
    <w:rsid w:val="00FF7B45"/>
    <w:rsid w:val="00FF7F30"/>
    <w:rsid w:val="011A11A4"/>
    <w:rsid w:val="014B5B44"/>
    <w:rsid w:val="018C5F7F"/>
    <w:rsid w:val="01AF7CF7"/>
    <w:rsid w:val="01BE4069"/>
    <w:rsid w:val="01BE5800"/>
    <w:rsid w:val="01E46F65"/>
    <w:rsid w:val="01E94501"/>
    <w:rsid w:val="02E536DD"/>
    <w:rsid w:val="03A32C74"/>
    <w:rsid w:val="03A426EA"/>
    <w:rsid w:val="03F06C42"/>
    <w:rsid w:val="041B3357"/>
    <w:rsid w:val="043A5387"/>
    <w:rsid w:val="04727BC0"/>
    <w:rsid w:val="04C34346"/>
    <w:rsid w:val="04E30437"/>
    <w:rsid w:val="05095185"/>
    <w:rsid w:val="057A074E"/>
    <w:rsid w:val="05AC0375"/>
    <w:rsid w:val="05F41FAA"/>
    <w:rsid w:val="063B78DC"/>
    <w:rsid w:val="076E0F6D"/>
    <w:rsid w:val="07E84F31"/>
    <w:rsid w:val="0839529D"/>
    <w:rsid w:val="085656AF"/>
    <w:rsid w:val="090C3711"/>
    <w:rsid w:val="09974C33"/>
    <w:rsid w:val="09B82947"/>
    <w:rsid w:val="0A0C7721"/>
    <w:rsid w:val="0A1B7A08"/>
    <w:rsid w:val="0A2B74B5"/>
    <w:rsid w:val="0A9D21CB"/>
    <w:rsid w:val="0B052C79"/>
    <w:rsid w:val="0B4260EE"/>
    <w:rsid w:val="0B703A09"/>
    <w:rsid w:val="0BF958C7"/>
    <w:rsid w:val="0C3B71B9"/>
    <w:rsid w:val="0C3F3332"/>
    <w:rsid w:val="0C5863AB"/>
    <w:rsid w:val="0C5A09A9"/>
    <w:rsid w:val="0CDB719E"/>
    <w:rsid w:val="0CF50CF7"/>
    <w:rsid w:val="0DA52D0D"/>
    <w:rsid w:val="0E0812B7"/>
    <w:rsid w:val="0E172E1A"/>
    <w:rsid w:val="0E3411B0"/>
    <w:rsid w:val="0E4F1A2E"/>
    <w:rsid w:val="0EAB6A73"/>
    <w:rsid w:val="0EE026FD"/>
    <w:rsid w:val="0F4139F8"/>
    <w:rsid w:val="0F4D0707"/>
    <w:rsid w:val="0F6027DC"/>
    <w:rsid w:val="0FBA2A45"/>
    <w:rsid w:val="0FC41654"/>
    <w:rsid w:val="0FDE7285"/>
    <w:rsid w:val="100A3A54"/>
    <w:rsid w:val="10D66437"/>
    <w:rsid w:val="11590BE0"/>
    <w:rsid w:val="118C2ED5"/>
    <w:rsid w:val="118D3A7B"/>
    <w:rsid w:val="11B83D31"/>
    <w:rsid w:val="12226FEA"/>
    <w:rsid w:val="12795B29"/>
    <w:rsid w:val="12886FB3"/>
    <w:rsid w:val="12B5207C"/>
    <w:rsid w:val="12F62B63"/>
    <w:rsid w:val="13394A5B"/>
    <w:rsid w:val="13696837"/>
    <w:rsid w:val="13B31AEC"/>
    <w:rsid w:val="13FE3FBA"/>
    <w:rsid w:val="140E1568"/>
    <w:rsid w:val="14404369"/>
    <w:rsid w:val="1534197E"/>
    <w:rsid w:val="16AD15F2"/>
    <w:rsid w:val="16DB3947"/>
    <w:rsid w:val="175005C5"/>
    <w:rsid w:val="175D674F"/>
    <w:rsid w:val="17613D93"/>
    <w:rsid w:val="17CD2550"/>
    <w:rsid w:val="17F32228"/>
    <w:rsid w:val="18114189"/>
    <w:rsid w:val="18F06F2D"/>
    <w:rsid w:val="193B1AEC"/>
    <w:rsid w:val="193C7053"/>
    <w:rsid w:val="196C4D6E"/>
    <w:rsid w:val="19AD7F51"/>
    <w:rsid w:val="1A4A7805"/>
    <w:rsid w:val="1A514D80"/>
    <w:rsid w:val="1A9616B5"/>
    <w:rsid w:val="1AB4652B"/>
    <w:rsid w:val="1B2D785E"/>
    <w:rsid w:val="1BA50D14"/>
    <w:rsid w:val="1BA677E7"/>
    <w:rsid w:val="1BCD0437"/>
    <w:rsid w:val="1C3F4120"/>
    <w:rsid w:val="1C625D30"/>
    <w:rsid w:val="1C7671E3"/>
    <w:rsid w:val="1C777601"/>
    <w:rsid w:val="1C8A493E"/>
    <w:rsid w:val="1CCB6998"/>
    <w:rsid w:val="1CD6623F"/>
    <w:rsid w:val="1CF90898"/>
    <w:rsid w:val="1CFA0FE7"/>
    <w:rsid w:val="1D543842"/>
    <w:rsid w:val="1D6238FF"/>
    <w:rsid w:val="1D8C69C4"/>
    <w:rsid w:val="1DDD668B"/>
    <w:rsid w:val="1E1C7C6C"/>
    <w:rsid w:val="1E786F00"/>
    <w:rsid w:val="1F1F65F5"/>
    <w:rsid w:val="1F343C02"/>
    <w:rsid w:val="1FAC7E53"/>
    <w:rsid w:val="20517FE3"/>
    <w:rsid w:val="20700C20"/>
    <w:rsid w:val="20CE2C18"/>
    <w:rsid w:val="210466A8"/>
    <w:rsid w:val="217C1DAF"/>
    <w:rsid w:val="218220DE"/>
    <w:rsid w:val="21FD424E"/>
    <w:rsid w:val="22026C30"/>
    <w:rsid w:val="222C76C6"/>
    <w:rsid w:val="22466CF3"/>
    <w:rsid w:val="228754E2"/>
    <w:rsid w:val="22A344E7"/>
    <w:rsid w:val="22BE3224"/>
    <w:rsid w:val="22C8753A"/>
    <w:rsid w:val="22CF74B9"/>
    <w:rsid w:val="22DE3197"/>
    <w:rsid w:val="230E0741"/>
    <w:rsid w:val="235C6D5A"/>
    <w:rsid w:val="23F63E16"/>
    <w:rsid w:val="243A32C2"/>
    <w:rsid w:val="24A42D25"/>
    <w:rsid w:val="25093A3B"/>
    <w:rsid w:val="25236D0D"/>
    <w:rsid w:val="252F645D"/>
    <w:rsid w:val="258858A9"/>
    <w:rsid w:val="25F645D2"/>
    <w:rsid w:val="26757E2C"/>
    <w:rsid w:val="26790701"/>
    <w:rsid w:val="26F420EA"/>
    <w:rsid w:val="26F458EF"/>
    <w:rsid w:val="271D6716"/>
    <w:rsid w:val="273508EE"/>
    <w:rsid w:val="27427F2B"/>
    <w:rsid w:val="27483692"/>
    <w:rsid w:val="276F6E45"/>
    <w:rsid w:val="278066D7"/>
    <w:rsid w:val="27827B0F"/>
    <w:rsid w:val="27886287"/>
    <w:rsid w:val="27B11F16"/>
    <w:rsid w:val="27BD3F06"/>
    <w:rsid w:val="27CE17BE"/>
    <w:rsid w:val="27F53526"/>
    <w:rsid w:val="27FA5E76"/>
    <w:rsid w:val="2838400F"/>
    <w:rsid w:val="28690FE5"/>
    <w:rsid w:val="288E2BD2"/>
    <w:rsid w:val="28DC50AB"/>
    <w:rsid w:val="28E55271"/>
    <w:rsid w:val="28F13EF4"/>
    <w:rsid w:val="2923374B"/>
    <w:rsid w:val="2927127B"/>
    <w:rsid w:val="29BD796F"/>
    <w:rsid w:val="2AAC3644"/>
    <w:rsid w:val="2B4D6E0E"/>
    <w:rsid w:val="2B8946FF"/>
    <w:rsid w:val="2B912DC7"/>
    <w:rsid w:val="2C0A4741"/>
    <w:rsid w:val="2C5B2D19"/>
    <w:rsid w:val="2C6426F1"/>
    <w:rsid w:val="2CC00D82"/>
    <w:rsid w:val="2CF86E08"/>
    <w:rsid w:val="2D5E71B5"/>
    <w:rsid w:val="2D9B15EF"/>
    <w:rsid w:val="2E1134AA"/>
    <w:rsid w:val="2E12144A"/>
    <w:rsid w:val="2E262BCC"/>
    <w:rsid w:val="2E304308"/>
    <w:rsid w:val="2E474078"/>
    <w:rsid w:val="2E6A7D67"/>
    <w:rsid w:val="2EB26D79"/>
    <w:rsid w:val="2EC14CF2"/>
    <w:rsid w:val="2EE763E2"/>
    <w:rsid w:val="2F56121E"/>
    <w:rsid w:val="2F7145F4"/>
    <w:rsid w:val="300E7DB4"/>
    <w:rsid w:val="30580298"/>
    <w:rsid w:val="30646F90"/>
    <w:rsid w:val="30CB0402"/>
    <w:rsid w:val="31231C2B"/>
    <w:rsid w:val="31D21539"/>
    <w:rsid w:val="324D2681"/>
    <w:rsid w:val="33354DE7"/>
    <w:rsid w:val="337632C6"/>
    <w:rsid w:val="339A574D"/>
    <w:rsid w:val="33C83C71"/>
    <w:rsid w:val="341840BB"/>
    <w:rsid w:val="34457450"/>
    <w:rsid w:val="347722E3"/>
    <w:rsid w:val="34BD3967"/>
    <w:rsid w:val="34CE61DD"/>
    <w:rsid w:val="35373F98"/>
    <w:rsid w:val="35610116"/>
    <w:rsid w:val="363B7932"/>
    <w:rsid w:val="367B74AA"/>
    <w:rsid w:val="36D15C2A"/>
    <w:rsid w:val="36FA4BBC"/>
    <w:rsid w:val="371D61FE"/>
    <w:rsid w:val="37296A11"/>
    <w:rsid w:val="374B5AC3"/>
    <w:rsid w:val="377E4FAF"/>
    <w:rsid w:val="38187E4F"/>
    <w:rsid w:val="3820445B"/>
    <w:rsid w:val="38210467"/>
    <w:rsid w:val="38401B73"/>
    <w:rsid w:val="384B1D2A"/>
    <w:rsid w:val="384D2D02"/>
    <w:rsid w:val="385D23CB"/>
    <w:rsid w:val="38996A35"/>
    <w:rsid w:val="38A72520"/>
    <w:rsid w:val="390C6715"/>
    <w:rsid w:val="39780BBB"/>
    <w:rsid w:val="39A2099B"/>
    <w:rsid w:val="39B043ED"/>
    <w:rsid w:val="39D617F2"/>
    <w:rsid w:val="3A5E1C16"/>
    <w:rsid w:val="3B731AB5"/>
    <w:rsid w:val="3B833738"/>
    <w:rsid w:val="3B874762"/>
    <w:rsid w:val="3BE07D75"/>
    <w:rsid w:val="3C2527C5"/>
    <w:rsid w:val="3C430E0C"/>
    <w:rsid w:val="3CC817EC"/>
    <w:rsid w:val="3CDE3DFA"/>
    <w:rsid w:val="3D4E0F7F"/>
    <w:rsid w:val="3D6F75C9"/>
    <w:rsid w:val="3DD057EA"/>
    <w:rsid w:val="3DDC3DD4"/>
    <w:rsid w:val="3DE90F01"/>
    <w:rsid w:val="3E266E35"/>
    <w:rsid w:val="3EE80F60"/>
    <w:rsid w:val="3F110BCB"/>
    <w:rsid w:val="3F1207AC"/>
    <w:rsid w:val="3F2F6B8F"/>
    <w:rsid w:val="3F7F04D5"/>
    <w:rsid w:val="3FF65710"/>
    <w:rsid w:val="40085D5E"/>
    <w:rsid w:val="405935C2"/>
    <w:rsid w:val="40896772"/>
    <w:rsid w:val="40A005F0"/>
    <w:rsid w:val="40AF4F24"/>
    <w:rsid w:val="40D479EE"/>
    <w:rsid w:val="41513724"/>
    <w:rsid w:val="417E1386"/>
    <w:rsid w:val="422B6BF4"/>
    <w:rsid w:val="42347713"/>
    <w:rsid w:val="42A3638C"/>
    <w:rsid w:val="42E45144"/>
    <w:rsid w:val="43494D91"/>
    <w:rsid w:val="43B00A8F"/>
    <w:rsid w:val="43B444B8"/>
    <w:rsid w:val="443E5CE7"/>
    <w:rsid w:val="4454343A"/>
    <w:rsid w:val="45511B47"/>
    <w:rsid w:val="4598499B"/>
    <w:rsid w:val="45A15DDB"/>
    <w:rsid w:val="45A1630C"/>
    <w:rsid w:val="45B22926"/>
    <w:rsid w:val="464A7F39"/>
    <w:rsid w:val="4681712C"/>
    <w:rsid w:val="468B6718"/>
    <w:rsid w:val="469F1261"/>
    <w:rsid w:val="473B23EB"/>
    <w:rsid w:val="47B32EAB"/>
    <w:rsid w:val="47C40E8C"/>
    <w:rsid w:val="481B178E"/>
    <w:rsid w:val="488A2D55"/>
    <w:rsid w:val="48B1218F"/>
    <w:rsid w:val="48B14AB0"/>
    <w:rsid w:val="48D6123C"/>
    <w:rsid w:val="48EE40E4"/>
    <w:rsid w:val="49150F51"/>
    <w:rsid w:val="49480BD4"/>
    <w:rsid w:val="495F4A57"/>
    <w:rsid w:val="499F04DF"/>
    <w:rsid w:val="49CB3BFF"/>
    <w:rsid w:val="49D20E16"/>
    <w:rsid w:val="49DC7913"/>
    <w:rsid w:val="4A454E93"/>
    <w:rsid w:val="4A7C30D4"/>
    <w:rsid w:val="4AA4619B"/>
    <w:rsid w:val="4B284D77"/>
    <w:rsid w:val="4B92297F"/>
    <w:rsid w:val="4BC92119"/>
    <w:rsid w:val="4BEC1507"/>
    <w:rsid w:val="4CB72F86"/>
    <w:rsid w:val="4CD363C9"/>
    <w:rsid w:val="4D7F6702"/>
    <w:rsid w:val="4DC077B7"/>
    <w:rsid w:val="4DF33A15"/>
    <w:rsid w:val="4E757A0C"/>
    <w:rsid w:val="4F123950"/>
    <w:rsid w:val="4F134C73"/>
    <w:rsid w:val="4F7A5C04"/>
    <w:rsid w:val="50010B90"/>
    <w:rsid w:val="503C55AF"/>
    <w:rsid w:val="505B2FB8"/>
    <w:rsid w:val="507519D9"/>
    <w:rsid w:val="50A0169A"/>
    <w:rsid w:val="50EC442B"/>
    <w:rsid w:val="51DA1C3A"/>
    <w:rsid w:val="520D1904"/>
    <w:rsid w:val="52127D7D"/>
    <w:rsid w:val="52412A63"/>
    <w:rsid w:val="52497B10"/>
    <w:rsid w:val="52971A97"/>
    <w:rsid w:val="52DF5A85"/>
    <w:rsid w:val="53242CF6"/>
    <w:rsid w:val="53763D4D"/>
    <w:rsid w:val="54106F3F"/>
    <w:rsid w:val="54135280"/>
    <w:rsid w:val="550F7251"/>
    <w:rsid w:val="5526139C"/>
    <w:rsid w:val="552B2D26"/>
    <w:rsid w:val="554E1470"/>
    <w:rsid w:val="55627708"/>
    <w:rsid w:val="556F788D"/>
    <w:rsid w:val="55923980"/>
    <w:rsid w:val="55967510"/>
    <w:rsid w:val="55986D51"/>
    <w:rsid w:val="55C7591B"/>
    <w:rsid w:val="55D42624"/>
    <w:rsid w:val="56133CA0"/>
    <w:rsid w:val="5661262E"/>
    <w:rsid w:val="56BB178F"/>
    <w:rsid w:val="56DD4ABD"/>
    <w:rsid w:val="5703231E"/>
    <w:rsid w:val="57116442"/>
    <w:rsid w:val="5763708B"/>
    <w:rsid w:val="578D3493"/>
    <w:rsid w:val="57A627B6"/>
    <w:rsid w:val="57B15A98"/>
    <w:rsid w:val="58031CD7"/>
    <w:rsid w:val="5833175A"/>
    <w:rsid w:val="586A7A45"/>
    <w:rsid w:val="58914C8B"/>
    <w:rsid w:val="58E3423E"/>
    <w:rsid w:val="58F23ED5"/>
    <w:rsid w:val="58F70651"/>
    <w:rsid w:val="5954396A"/>
    <w:rsid w:val="5956205C"/>
    <w:rsid w:val="59626A67"/>
    <w:rsid w:val="599E6CB8"/>
    <w:rsid w:val="59E031E2"/>
    <w:rsid w:val="5A7C1159"/>
    <w:rsid w:val="5AA974E8"/>
    <w:rsid w:val="5B56274B"/>
    <w:rsid w:val="5B8340E7"/>
    <w:rsid w:val="5B8D0599"/>
    <w:rsid w:val="5B937814"/>
    <w:rsid w:val="5BA627EA"/>
    <w:rsid w:val="5BAA125C"/>
    <w:rsid w:val="5BAE3F67"/>
    <w:rsid w:val="5BF92884"/>
    <w:rsid w:val="5C6E79F1"/>
    <w:rsid w:val="5C8657B1"/>
    <w:rsid w:val="5CA73484"/>
    <w:rsid w:val="5CD25CBD"/>
    <w:rsid w:val="5CE5499C"/>
    <w:rsid w:val="5D6F553B"/>
    <w:rsid w:val="5D77243C"/>
    <w:rsid w:val="5E2F13E4"/>
    <w:rsid w:val="5EC546B7"/>
    <w:rsid w:val="5EE01513"/>
    <w:rsid w:val="5F155691"/>
    <w:rsid w:val="5F317A18"/>
    <w:rsid w:val="5F393DC2"/>
    <w:rsid w:val="5F69708F"/>
    <w:rsid w:val="5F6E6E08"/>
    <w:rsid w:val="5FA9036D"/>
    <w:rsid w:val="5FE20A6A"/>
    <w:rsid w:val="5FE80DF1"/>
    <w:rsid w:val="60015C3D"/>
    <w:rsid w:val="60394F33"/>
    <w:rsid w:val="6056094D"/>
    <w:rsid w:val="607A028C"/>
    <w:rsid w:val="60E5134B"/>
    <w:rsid w:val="613D4428"/>
    <w:rsid w:val="61764D01"/>
    <w:rsid w:val="61904268"/>
    <w:rsid w:val="61922827"/>
    <w:rsid w:val="619753AD"/>
    <w:rsid w:val="61985AAE"/>
    <w:rsid w:val="619B21A0"/>
    <w:rsid w:val="61C95215"/>
    <w:rsid w:val="62036EF4"/>
    <w:rsid w:val="620863D2"/>
    <w:rsid w:val="621A2B05"/>
    <w:rsid w:val="626058BD"/>
    <w:rsid w:val="628C0638"/>
    <w:rsid w:val="62970478"/>
    <w:rsid w:val="62D70238"/>
    <w:rsid w:val="62DD6B7C"/>
    <w:rsid w:val="63277B66"/>
    <w:rsid w:val="634E5810"/>
    <w:rsid w:val="63A81226"/>
    <w:rsid w:val="63BB05C8"/>
    <w:rsid w:val="64CA0D4B"/>
    <w:rsid w:val="650A079C"/>
    <w:rsid w:val="65E5355A"/>
    <w:rsid w:val="66153BC4"/>
    <w:rsid w:val="668F46FC"/>
    <w:rsid w:val="66C043ED"/>
    <w:rsid w:val="674A3D4F"/>
    <w:rsid w:val="678C53BC"/>
    <w:rsid w:val="679006E0"/>
    <w:rsid w:val="6864772D"/>
    <w:rsid w:val="68BC6A3B"/>
    <w:rsid w:val="68DB3435"/>
    <w:rsid w:val="69074074"/>
    <w:rsid w:val="69566298"/>
    <w:rsid w:val="69665D00"/>
    <w:rsid w:val="6A121AD7"/>
    <w:rsid w:val="6A3C248C"/>
    <w:rsid w:val="6ABE009D"/>
    <w:rsid w:val="6AD23B35"/>
    <w:rsid w:val="6B2B3DFF"/>
    <w:rsid w:val="6B946760"/>
    <w:rsid w:val="6BAF5FBC"/>
    <w:rsid w:val="6C3226C6"/>
    <w:rsid w:val="6C360B10"/>
    <w:rsid w:val="6C545FF5"/>
    <w:rsid w:val="6C591BE2"/>
    <w:rsid w:val="6CCD7820"/>
    <w:rsid w:val="6CDB1F80"/>
    <w:rsid w:val="6D3A7ED5"/>
    <w:rsid w:val="6DA73C10"/>
    <w:rsid w:val="6DAA1F76"/>
    <w:rsid w:val="6DAA3A37"/>
    <w:rsid w:val="6E0A4A26"/>
    <w:rsid w:val="6E560C85"/>
    <w:rsid w:val="6E5E1B6C"/>
    <w:rsid w:val="6EEF71D1"/>
    <w:rsid w:val="6F021A16"/>
    <w:rsid w:val="6F1D40CE"/>
    <w:rsid w:val="6FDB40C9"/>
    <w:rsid w:val="7051517A"/>
    <w:rsid w:val="70D85BD1"/>
    <w:rsid w:val="715B338A"/>
    <w:rsid w:val="716A7ADC"/>
    <w:rsid w:val="718D6445"/>
    <w:rsid w:val="71AD7C63"/>
    <w:rsid w:val="71DE2E53"/>
    <w:rsid w:val="721F39FF"/>
    <w:rsid w:val="729E121E"/>
    <w:rsid w:val="72C708B1"/>
    <w:rsid w:val="72E23A7A"/>
    <w:rsid w:val="72F6179B"/>
    <w:rsid w:val="738003CA"/>
    <w:rsid w:val="738642C8"/>
    <w:rsid w:val="73C56EED"/>
    <w:rsid w:val="75492412"/>
    <w:rsid w:val="758D4AB4"/>
    <w:rsid w:val="75A650F5"/>
    <w:rsid w:val="75AB270C"/>
    <w:rsid w:val="75D12961"/>
    <w:rsid w:val="75FB0F9D"/>
    <w:rsid w:val="765941C5"/>
    <w:rsid w:val="76BA32CF"/>
    <w:rsid w:val="76EE465E"/>
    <w:rsid w:val="772479BE"/>
    <w:rsid w:val="773B6CD4"/>
    <w:rsid w:val="77A05931"/>
    <w:rsid w:val="77AC37FE"/>
    <w:rsid w:val="77E30949"/>
    <w:rsid w:val="77F16A53"/>
    <w:rsid w:val="783525A0"/>
    <w:rsid w:val="78670B6C"/>
    <w:rsid w:val="786F12BD"/>
    <w:rsid w:val="786F1AA9"/>
    <w:rsid w:val="7872551D"/>
    <w:rsid w:val="78A21B93"/>
    <w:rsid w:val="78CA6DF7"/>
    <w:rsid w:val="79037DD4"/>
    <w:rsid w:val="7920071D"/>
    <w:rsid w:val="79C52BC7"/>
    <w:rsid w:val="79C747F6"/>
    <w:rsid w:val="79E34D30"/>
    <w:rsid w:val="7A36659D"/>
    <w:rsid w:val="7A6027C1"/>
    <w:rsid w:val="7A854A12"/>
    <w:rsid w:val="7B237820"/>
    <w:rsid w:val="7B2A1FC7"/>
    <w:rsid w:val="7B974622"/>
    <w:rsid w:val="7CB1572E"/>
    <w:rsid w:val="7CED360A"/>
    <w:rsid w:val="7D4E72F0"/>
    <w:rsid w:val="7DA372AE"/>
    <w:rsid w:val="7E9219F9"/>
    <w:rsid w:val="7EF87B3E"/>
    <w:rsid w:val="7F924DA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5"/>
    <w:qFormat/>
    <w:uiPriority w:val="99"/>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66"/>
    <w:qFormat/>
    <w:uiPriority w:val="99"/>
    <w:pPr>
      <w:keepNext/>
      <w:keepLines/>
      <w:spacing w:before="260" w:beforeLines="0" w:after="260" w:afterLines="0" w:line="413" w:lineRule="auto"/>
      <w:outlineLvl w:val="1"/>
    </w:pPr>
    <w:rPr>
      <w:rFonts w:ascii="Arial" w:hAnsi="Arial" w:eastAsia="黑体"/>
      <w:b/>
      <w:bCs/>
      <w:sz w:val="32"/>
      <w:szCs w:val="32"/>
    </w:rPr>
  </w:style>
  <w:style w:type="paragraph" w:styleId="4">
    <w:name w:val="heading 3"/>
    <w:basedOn w:val="1"/>
    <w:next w:val="1"/>
    <w:link w:val="67"/>
    <w:qFormat/>
    <w:uiPriority w:val="99"/>
    <w:pPr>
      <w:keepNext/>
      <w:keepLines/>
      <w:spacing w:before="260" w:beforeLines="0" w:after="260" w:afterLines="0" w:line="413" w:lineRule="auto"/>
      <w:outlineLvl w:val="2"/>
    </w:pPr>
    <w:rPr>
      <w:b/>
      <w:bCs/>
      <w:sz w:val="32"/>
      <w:szCs w:val="32"/>
    </w:rPr>
  </w:style>
  <w:style w:type="paragraph" w:styleId="5">
    <w:name w:val="heading 4"/>
    <w:basedOn w:val="1"/>
    <w:next w:val="1"/>
    <w:link w:val="68"/>
    <w:qFormat/>
    <w:uiPriority w:val="99"/>
    <w:pPr>
      <w:keepNext/>
      <w:keepLines/>
      <w:widowControl/>
      <w:spacing w:before="120" w:beforeLines="0" w:after="120" w:afterLines="0" w:line="360" w:lineRule="auto"/>
      <w:jc w:val="center"/>
      <w:outlineLvl w:val="3"/>
    </w:pPr>
    <w:rPr>
      <w:rFonts w:ascii="Arial" w:hAnsi="Arial" w:eastAsia="黑体"/>
      <w:kern w:val="0"/>
      <w:sz w:val="28"/>
      <w:szCs w:val="20"/>
    </w:rPr>
  </w:style>
  <w:style w:type="paragraph" w:styleId="6">
    <w:name w:val="heading 5"/>
    <w:basedOn w:val="1"/>
    <w:next w:val="7"/>
    <w:link w:val="69"/>
    <w:qFormat/>
    <w:uiPriority w:val="99"/>
    <w:pPr>
      <w:keepNext/>
      <w:keepLines/>
      <w:spacing w:before="280" w:after="290" w:line="372" w:lineRule="auto"/>
      <w:outlineLvl w:val="4"/>
    </w:pPr>
    <w:rPr>
      <w:b/>
      <w:sz w:val="28"/>
    </w:rPr>
  </w:style>
  <w:style w:type="paragraph" w:styleId="8">
    <w:name w:val="heading 6"/>
    <w:basedOn w:val="1"/>
    <w:next w:val="7"/>
    <w:link w:val="71"/>
    <w:qFormat/>
    <w:uiPriority w:val="9"/>
    <w:pPr>
      <w:keepNext/>
      <w:keepLines/>
      <w:spacing w:before="240" w:after="64" w:line="317" w:lineRule="auto"/>
      <w:outlineLvl w:val="5"/>
    </w:pPr>
    <w:rPr>
      <w:rFonts w:ascii="Arial" w:hAnsi="Arial" w:eastAsia="黑体"/>
      <w:b/>
      <w:sz w:val="24"/>
    </w:rPr>
  </w:style>
  <w:style w:type="paragraph" w:styleId="9">
    <w:name w:val="heading 7"/>
    <w:basedOn w:val="1"/>
    <w:next w:val="1"/>
    <w:link w:val="72"/>
    <w:qFormat/>
    <w:uiPriority w:val="9"/>
    <w:pPr>
      <w:keepNext/>
      <w:keepLines/>
      <w:spacing w:before="240" w:after="64" w:line="317" w:lineRule="auto"/>
      <w:outlineLvl w:val="6"/>
    </w:pPr>
    <w:rPr>
      <w:b/>
      <w:sz w:val="24"/>
    </w:rPr>
  </w:style>
  <w:style w:type="paragraph" w:styleId="10">
    <w:name w:val="heading 8"/>
    <w:basedOn w:val="1"/>
    <w:next w:val="7"/>
    <w:link w:val="73"/>
    <w:qFormat/>
    <w:uiPriority w:val="9"/>
    <w:pPr>
      <w:keepNext/>
      <w:keepLines/>
      <w:spacing w:before="240" w:after="64" w:line="317" w:lineRule="auto"/>
      <w:outlineLvl w:val="7"/>
    </w:pPr>
    <w:rPr>
      <w:rFonts w:ascii="Arial" w:hAnsi="Arial" w:eastAsia="黑体"/>
      <w:sz w:val="24"/>
    </w:rPr>
  </w:style>
  <w:style w:type="paragraph" w:styleId="11">
    <w:name w:val="heading 9"/>
    <w:basedOn w:val="1"/>
    <w:next w:val="7"/>
    <w:link w:val="74"/>
    <w:qFormat/>
    <w:uiPriority w:val="9"/>
    <w:pPr>
      <w:keepNext/>
      <w:keepLines/>
      <w:spacing w:before="240" w:after="64" w:line="317" w:lineRule="auto"/>
      <w:outlineLvl w:val="8"/>
    </w:pPr>
    <w:rPr>
      <w:rFonts w:ascii="Arial" w:hAnsi="Arial" w:eastAsia="黑体"/>
    </w:rPr>
  </w:style>
  <w:style w:type="character" w:default="1" w:styleId="57">
    <w:name w:val="Default Paragraph Font"/>
    <w:qFormat/>
    <w:uiPriority w:val="0"/>
  </w:style>
  <w:style w:type="table" w:default="1" w:styleId="55">
    <w:name w:val="Normal Table"/>
    <w:semiHidden/>
    <w:qFormat/>
    <w:uiPriority w:val="0"/>
    <w:tblPr>
      <w:tblCellMar>
        <w:top w:w="0" w:type="dxa"/>
        <w:left w:w="108" w:type="dxa"/>
        <w:bottom w:w="0" w:type="dxa"/>
        <w:right w:w="108" w:type="dxa"/>
      </w:tblCellMar>
    </w:tblPr>
  </w:style>
  <w:style w:type="paragraph" w:styleId="7">
    <w:name w:val="Normal Indent"/>
    <w:basedOn w:val="1"/>
    <w:link w:val="70"/>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39"/>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99"/>
    <w:pPr>
      <w:spacing w:before="152" w:beforeLines="0" w:after="160" w:afterLines="0"/>
    </w:pPr>
    <w:rPr>
      <w:rFonts w:ascii="Arial" w:hAnsi="Arial" w:eastAsia="黑体" w:cs="Arial"/>
      <w:sz w:val="20"/>
      <w:szCs w:val="20"/>
    </w:rPr>
  </w:style>
  <w:style w:type="paragraph" w:styleId="16">
    <w:name w:val="Document Map"/>
    <w:basedOn w:val="1"/>
    <w:link w:val="75"/>
    <w:qFormat/>
    <w:uiPriority w:val="99"/>
    <w:pPr>
      <w:shd w:val="clear" w:color="auto" w:fill="000080"/>
      <w:adjustRightInd w:val="0"/>
      <w:spacing w:line="312" w:lineRule="atLeast"/>
      <w:textAlignment w:val="baseline"/>
    </w:pPr>
    <w:rPr>
      <w:kern w:val="0"/>
      <w:szCs w:val="20"/>
    </w:rPr>
  </w:style>
  <w:style w:type="paragraph" w:styleId="17">
    <w:name w:val="annotation text"/>
    <w:basedOn w:val="1"/>
    <w:link w:val="76"/>
    <w:qFormat/>
    <w:uiPriority w:val="0"/>
    <w:pPr>
      <w:jc w:val="left"/>
    </w:pPr>
  </w:style>
  <w:style w:type="paragraph" w:styleId="18">
    <w:name w:val="index 6"/>
    <w:basedOn w:val="1"/>
    <w:next w:val="1"/>
    <w:qFormat/>
    <w:uiPriority w:val="0"/>
    <w:pPr>
      <w:ind w:left="1000" w:leftChars="1000"/>
    </w:pPr>
  </w:style>
  <w:style w:type="paragraph" w:styleId="19">
    <w:name w:val="Body Text 3"/>
    <w:basedOn w:val="1"/>
    <w:link w:val="77"/>
    <w:qFormat/>
    <w:uiPriority w:val="0"/>
    <w:pPr>
      <w:spacing w:line="500" w:lineRule="exact"/>
    </w:pPr>
    <w:rPr>
      <w:b/>
      <w:bCs/>
      <w:sz w:val="24"/>
    </w:rPr>
  </w:style>
  <w:style w:type="paragraph" w:styleId="20">
    <w:name w:val="Body Text"/>
    <w:basedOn w:val="1"/>
    <w:next w:val="1"/>
    <w:link w:val="78"/>
    <w:qFormat/>
    <w:uiPriority w:val="99"/>
    <w:pPr>
      <w:spacing w:line="380" w:lineRule="exact"/>
    </w:pPr>
    <w:rPr>
      <w:sz w:val="24"/>
    </w:rPr>
  </w:style>
  <w:style w:type="paragraph" w:styleId="21">
    <w:name w:val="Body Text Indent"/>
    <w:basedOn w:val="1"/>
    <w:link w:val="79"/>
    <w:qFormat/>
    <w:uiPriority w:val="99"/>
    <w:pPr>
      <w:ind w:firstLine="830" w:firstLineChars="352"/>
    </w:pPr>
    <w:rPr>
      <w:rFonts w:ascii="仿宋_GB2312" w:eastAsia="仿宋_GB2312"/>
      <w:sz w:val="32"/>
      <w:szCs w:val="20"/>
    </w:rPr>
  </w:style>
  <w:style w:type="paragraph" w:styleId="22">
    <w:name w:val="List Number 3"/>
    <w:basedOn w:val="1"/>
    <w:qFormat/>
    <w:uiPriority w:val="0"/>
    <w:pPr>
      <w:tabs>
        <w:tab w:val="left" w:pos="1200"/>
      </w:tabs>
      <w:ind w:left="1200" w:leftChars="400" w:hanging="360" w:hangingChars="200"/>
    </w:pPr>
  </w:style>
  <w:style w:type="paragraph" w:styleId="23">
    <w:name w:val="List 2"/>
    <w:basedOn w:val="1"/>
    <w:qFormat/>
    <w:uiPriority w:val="0"/>
    <w:pPr>
      <w:ind w:left="100" w:leftChars="200" w:hanging="200" w:hangingChars="200"/>
    </w:pPr>
    <w:rPr>
      <w:sz w:val="28"/>
    </w:rPr>
  </w:style>
  <w:style w:type="paragraph" w:styleId="24">
    <w:name w:val="Block Text"/>
    <w:basedOn w:val="1"/>
    <w:qFormat/>
    <w:uiPriority w:val="0"/>
    <w:pPr>
      <w:adjustRightInd w:val="0"/>
      <w:ind w:left="420" w:right="33"/>
      <w:jc w:val="left"/>
      <w:textAlignment w:val="baseline"/>
    </w:pPr>
    <w:rPr>
      <w:kern w:val="0"/>
      <w:sz w:val="24"/>
      <w:szCs w:val="20"/>
    </w:rPr>
  </w:style>
  <w:style w:type="paragraph" w:styleId="25">
    <w:name w:val="index 4"/>
    <w:basedOn w:val="1"/>
    <w:next w:val="1"/>
    <w:qFormat/>
    <w:uiPriority w:val="99"/>
    <w:pPr>
      <w:ind w:left="600" w:leftChars="600"/>
    </w:pPr>
  </w:style>
  <w:style w:type="paragraph" w:styleId="26">
    <w:name w:val="toc 5"/>
    <w:basedOn w:val="1"/>
    <w:next w:val="1"/>
    <w:qFormat/>
    <w:uiPriority w:val="39"/>
    <w:pPr>
      <w:tabs>
        <w:tab w:val="right" w:leader="dot" w:pos="9185"/>
      </w:tabs>
      <w:adjustRightInd w:val="0"/>
      <w:spacing w:line="312" w:lineRule="atLeast"/>
      <w:ind w:left="1680"/>
      <w:textAlignment w:val="baseline"/>
    </w:pPr>
    <w:rPr>
      <w:kern w:val="0"/>
      <w:szCs w:val="20"/>
    </w:rPr>
  </w:style>
  <w:style w:type="paragraph" w:styleId="27">
    <w:name w:val="toc 3"/>
    <w:basedOn w:val="1"/>
    <w:next w:val="1"/>
    <w:qFormat/>
    <w:uiPriority w:val="39"/>
    <w:pPr>
      <w:ind w:left="840" w:leftChars="400"/>
    </w:pPr>
  </w:style>
  <w:style w:type="paragraph" w:styleId="28">
    <w:name w:val="Plain Text"/>
    <w:basedOn w:val="1"/>
    <w:next w:val="5"/>
    <w:link w:val="80"/>
    <w:qFormat/>
    <w:uiPriority w:val="0"/>
    <w:rPr>
      <w:rFonts w:ascii="宋体" w:hAnsi="Courier New" w:cs="Courier New"/>
      <w:szCs w:val="21"/>
    </w:rPr>
  </w:style>
  <w:style w:type="paragraph" w:styleId="29">
    <w:name w:val="toc 8"/>
    <w:basedOn w:val="1"/>
    <w:next w:val="1"/>
    <w:qFormat/>
    <w:uiPriority w:val="39"/>
    <w:pPr>
      <w:tabs>
        <w:tab w:val="right" w:leader="dot" w:pos="9185"/>
      </w:tabs>
      <w:adjustRightInd w:val="0"/>
      <w:spacing w:line="312" w:lineRule="atLeast"/>
      <w:ind w:left="2940"/>
      <w:textAlignment w:val="baseline"/>
    </w:pPr>
    <w:rPr>
      <w:kern w:val="0"/>
      <w:szCs w:val="20"/>
    </w:rPr>
  </w:style>
  <w:style w:type="paragraph" w:styleId="30">
    <w:name w:val="Date"/>
    <w:basedOn w:val="1"/>
    <w:next w:val="1"/>
    <w:link w:val="81"/>
    <w:qFormat/>
    <w:uiPriority w:val="99"/>
    <w:pPr>
      <w:ind w:left="100" w:leftChars="2500"/>
    </w:pPr>
    <w:rPr>
      <w:rFonts w:ascii="宋体" w:hAnsi="Courier New"/>
      <w:szCs w:val="21"/>
    </w:rPr>
  </w:style>
  <w:style w:type="paragraph" w:styleId="31">
    <w:name w:val="Body Text Indent 2"/>
    <w:basedOn w:val="1"/>
    <w:link w:val="82"/>
    <w:qFormat/>
    <w:uiPriority w:val="99"/>
    <w:pPr>
      <w:ind w:firstLine="630"/>
    </w:pPr>
    <w:rPr>
      <w:sz w:val="32"/>
      <w:szCs w:val="20"/>
    </w:rPr>
  </w:style>
  <w:style w:type="paragraph" w:styleId="32">
    <w:name w:val="Balloon Text"/>
    <w:basedOn w:val="1"/>
    <w:link w:val="83"/>
    <w:qFormat/>
    <w:uiPriority w:val="99"/>
    <w:rPr>
      <w:sz w:val="18"/>
      <w:szCs w:val="18"/>
    </w:rPr>
  </w:style>
  <w:style w:type="paragraph" w:styleId="33">
    <w:name w:val="footer"/>
    <w:basedOn w:val="1"/>
    <w:link w:val="84"/>
    <w:qFormat/>
    <w:uiPriority w:val="99"/>
    <w:pPr>
      <w:tabs>
        <w:tab w:val="center" w:pos="4153"/>
        <w:tab w:val="right" w:pos="8306"/>
      </w:tabs>
      <w:snapToGrid w:val="0"/>
      <w:jc w:val="left"/>
    </w:pPr>
    <w:rPr>
      <w:sz w:val="18"/>
      <w:szCs w:val="18"/>
    </w:rPr>
  </w:style>
  <w:style w:type="paragraph" w:styleId="34">
    <w:name w:val="header"/>
    <w:basedOn w:val="1"/>
    <w:link w:val="85"/>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pPr>
      <w:tabs>
        <w:tab w:val="right" w:leader="dot" w:pos="8398"/>
      </w:tabs>
      <w:spacing w:before="120" w:beforeLines="0" w:after="120" w:afterLines="0"/>
      <w:ind w:firstLine="240" w:firstLineChars="100"/>
      <w:jc w:val="left"/>
    </w:pPr>
    <w:rPr>
      <w:rFonts w:ascii="宋体" w:hAnsi="宋体"/>
      <w:b/>
      <w:bCs/>
      <w:caps/>
      <w:sz w:val="24"/>
    </w:rPr>
  </w:style>
  <w:style w:type="paragraph" w:styleId="36">
    <w:name w:val="toc 4"/>
    <w:basedOn w:val="1"/>
    <w:next w:val="1"/>
    <w:qFormat/>
    <w:uiPriority w:val="39"/>
    <w:pPr>
      <w:tabs>
        <w:tab w:val="right" w:leader="dot" w:pos="9185"/>
      </w:tabs>
      <w:adjustRightInd w:val="0"/>
      <w:spacing w:line="312" w:lineRule="atLeast"/>
      <w:ind w:left="1260"/>
      <w:textAlignment w:val="baseline"/>
    </w:pPr>
    <w:rPr>
      <w:kern w:val="0"/>
      <w:szCs w:val="20"/>
    </w:rPr>
  </w:style>
  <w:style w:type="paragraph" w:styleId="37">
    <w:name w:val="Subtitle"/>
    <w:basedOn w:val="1"/>
    <w:next w:val="1"/>
    <w:link w:val="86"/>
    <w:qFormat/>
    <w:uiPriority w:val="11"/>
    <w:pPr>
      <w:spacing w:before="240" w:after="60" w:line="312" w:lineRule="auto"/>
      <w:jc w:val="center"/>
      <w:outlineLvl w:val="1"/>
    </w:pPr>
    <w:rPr>
      <w:rFonts w:ascii="Cambria" w:hAnsi="Cambria"/>
      <w:b/>
      <w:bCs/>
      <w:kern w:val="28"/>
      <w:sz w:val="32"/>
      <w:szCs w:val="32"/>
    </w:rPr>
  </w:style>
  <w:style w:type="paragraph" w:styleId="38">
    <w:name w:val="List"/>
    <w:basedOn w:val="1"/>
    <w:qFormat/>
    <w:uiPriority w:val="0"/>
    <w:pPr>
      <w:ind w:left="200" w:hanging="200" w:hangingChars="200"/>
    </w:pPr>
    <w:rPr>
      <w:sz w:val="28"/>
    </w:rPr>
  </w:style>
  <w:style w:type="paragraph" w:styleId="39">
    <w:name w:val="footnote text"/>
    <w:basedOn w:val="1"/>
    <w:link w:val="87"/>
    <w:qFormat/>
    <w:uiPriority w:val="99"/>
    <w:pPr>
      <w:adjustRightInd w:val="0"/>
      <w:spacing w:line="312" w:lineRule="atLeast"/>
      <w:jc w:val="left"/>
      <w:textAlignment w:val="baseline"/>
    </w:pPr>
    <w:rPr>
      <w:kern w:val="0"/>
      <w:sz w:val="18"/>
      <w:szCs w:val="20"/>
    </w:rPr>
  </w:style>
  <w:style w:type="paragraph" w:styleId="40">
    <w:name w:val="toc 6"/>
    <w:basedOn w:val="1"/>
    <w:next w:val="1"/>
    <w:qFormat/>
    <w:uiPriority w:val="39"/>
    <w:pPr>
      <w:tabs>
        <w:tab w:val="right" w:leader="dot" w:pos="9185"/>
      </w:tabs>
      <w:adjustRightInd w:val="0"/>
      <w:spacing w:line="312" w:lineRule="atLeast"/>
      <w:ind w:left="2100"/>
      <w:textAlignment w:val="baseline"/>
    </w:pPr>
    <w:rPr>
      <w:kern w:val="0"/>
      <w:szCs w:val="20"/>
    </w:rPr>
  </w:style>
  <w:style w:type="paragraph" w:styleId="41">
    <w:name w:val="List 5"/>
    <w:basedOn w:val="1"/>
    <w:qFormat/>
    <w:uiPriority w:val="0"/>
    <w:pPr>
      <w:ind w:left="2100" w:hanging="420"/>
    </w:pPr>
    <w:rPr>
      <w:szCs w:val="20"/>
    </w:rPr>
  </w:style>
  <w:style w:type="paragraph" w:styleId="42">
    <w:name w:val="Body Text Indent 3"/>
    <w:basedOn w:val="1"/>
    <w:link w:val="88"/>
    <w:qFormat/>
    <w:uiPriority w:val="0"/>
    <w:pPr>
      <w:spacing w:after="120" w:afterLines="0"/>
      <w:ind w:left="420" w:leftChars="200"/>
    </w:pPr>
    <w:rPr>
      <w:sz w:val="16"/>
      <w:szCs w:val="16"/>
    </w:rPr>
  </w:style>
  <w:style w:type="paragraph" w:styleId="43">
    <w:name w:val="toc 2"/>
    <w:basedOn w:val="1"/>
    <w:next w:val="1"/>
    <w:qFormat/>
    <w:uiPriority w:val="39"/>
    <w:pPr>
      <w:ind w:left="420" w:leftChars="200"/>
    </w:pPr>
  </w:style>
  <w:style w:type="paragraph" w:styleId="44">
    <w:name w:val="toc 9"/>
    <w:basedOn w:val="1"/>
    <w:next w:val="1"/>
    <w:qFormat/>
    <w:uiPriority w:val="39"/>
    <w:pPr>
      <w:tabs>
        <w:tab w:val="right" w:leader="dot" w:pos="9185"/>
      </w:tabs>
      <w:adjustRightInd w:val="0"/>
      <w:spacing w:line="312" w:lineRule="atLeast"/>
      <w:ind w:left="3360"/>
      <w:textAlignment w:val="baseline"/>
    </w:pPr>
    <w:rPr>
      <w:kern w:val="0"/>
      <w:szCs w:val="20"/>
    </w:rPr>
  </w:style>
  <w:style w:type="paragraph" w:styleId="45">
    <w:name w:val="Body Text 2"/>
    <w:basedOn w:val="1"/>
    <w:link w:val="89"/>
    <w:qFormat/>
    <w:uiPriority w:val="0"/>
    <w:pPr>
      <w:spacing w:after="120" w:afterLines="0" w:line="480" w:lineRule="auto"/>
    </w:pPr>
  </w:style>
  <w:style w:type="paragraph" w:styleId="46">
    <w:name w:val="List 4"/>
    <w:basedOn w:val="1"/>
    <w:qFormat/>
    <w:uiPriority w:val="0"/>
    <w:pPr>
      <w:ind w:left="100" w:leftChars="600" w:hanging="200" w:hangingChars="200"/>
    </w:pPr>
  </w:style>
  <w:style w:type="paragraph" w:styleId="47">
    <w:name w:val="List Continue 2"/>
    <w:basedOn w:val="1"/>
    <w:qFormat/>
    <w:uiPriority w:val="0"/>
    <w:pPr>
      <w:spacing w:after="120" w:afterLines="0"/>
      <w:ind w:left="840" w:leftChars="400"/>
    </w:pPr>
  </w:style>
  <w:style w:type="paragraph" w:styleId="48">
    <w:name w:val="HTML Preformatted"/>
    <w:basedOn w:val="1"/>
    <w:link w:val="9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9">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50">
    <w:name w:val="index 1"/>
    <w:basedOn w:val="1"/>
    <w:next w:val="1"/>
    <w:qFormat/>
    <w:uiPriority w:val="0"/>
    <w:pPr>
      <w:spacing w:line="400" w:lineRule="exact"/>
      <w:ind w:firstLine="420" w:firstLineChars="200"/>
    </w:pPr>
    <w:rPr>
      <w:rFonts w:ascii="宋体" w:hAnsi="Courier New"/>
      <w:b/>
      <w:szCs w:val="20"/>
    </w:rPr>
  </w:style>
  <w:style w:type="paragraph" w:styleId="51">
    <w:name w:val="Title"/>
    <w:basedOn w:val="1"/>
    <w:link w:val="91"/>
    <w:qFormat/>
    <w:uiPriority w:val="99"/>
    <w:pPr>
      <w:jc w:val="center"/>
    </w:pPr>
    <w:rPr>
      <w:sz w:val="30"/>
    </w:rPr>
  </w:style>
  <w:style w:type="paragraph" w:styleId="52">
    <w:name w:val="annotation subject"/>
    <w:basedOn w:val="17"/>
    <w:next w:val="17"/>
    <w:link w:val="92"/>
    <w:qFormat/>
    <w:uiPriority w:val="99"/>
    <w:rPr>
      <w:b/>
      <w:bCs/>
    </w:rPr>
  </w:style>
  <w:style w:type="paragraph" w:styleId="53">
    <w:name w:val="Body Text First Indent"/>
    <w:basedOn w:val="20"/>
    <w:link w:val="93"/>
    <w:qFormat/>
    <w:uiPriority w:val="0"/>
    <w:pPr>
      <w:spacing w:after="120" w:afterLines="0" w:line="240" w:lineRule="auto"/>
      <w:ind w:firstLine="420" w:firstLineChars="100"/>
    </w:pPr>
    <w:rPr>
      <w:sz w:val="21"/>
    </w:rPr>
  </w:style>
  <w:style w:type="paragraph" w:styleId="54">
    <w:name w:val="Body Text First Indent 2"/>
    <w:basedOn w:val="21"/>
    <w:link w:val="94"/>
    <w:qFormat/>
    <w:uiPriority w:val="0"/>
    <w:pPr>
      <w:spacing w:after="120" w:afterLines="0"/>
      <w:ind w:left="420" w:leftChars="200" w:firstLine="420" w:firstLineChars="200"/>
    </w:pPr>
    <w:rPr>
      <w:rFonts w:ascii="Times New Roman" w:eastAsia="宋体"/>
      <w:sz w:val="21"/>
      <w:szCs w:val="24"/>
    </w:rPr>
  </w:style>
  <w:style w:type="table" w:styleId="56">
    <w:name w:val="Table Grid"/>
    <w:basedOn w:val="5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8">
    <w:name w:val="Strong"/>
    <w:qFormat/>
    <w:uiPriority w:val="22"/>
    <w:rPr>
      <w:b/>
      <w:bCs/>
    </w:rPr>
  </w:style>
  <w:style w:type="character" w:styleId="59">
    <w:name w:val="page number"/>
    <w:basedOn w:val="57"/>
    <w:qFormat/>
    <w:uiPriority w:val="99"/>
  </w:style>
  <w:style w:type="character" w:styleId="60">
    <w:name w:val="FollowedHyperlink"/>
    <w:qFormat/>
    <w:uiPriority w:val="99"/>
    <w:rPr>
      <w:color w:val="800080"/>
      <w:u w:val="single"/>
    </w:rPr>
  </w:style>
  <w:style w:type="character" w:styleId="61">
    <w:name w:val="Emphasis"/>
    <w:qFormat/>
    <w:uiPriority w:val="99"/>
    <w:rPr>
      <w:i/>
      <w:iCs/>
    </w:rPr>
  </w:style>
  <w:style w:type="character" w:styleId="62">
    <w:name w:val="Hyperlink"/>
    <w:qFormat/>
    <w:uiPriority w:val="99"/>
    <w:rPr>
      <w:color w:val="0000FF"/>
      <w:u w:val="single"/>
    </w:rPr>
  </w:style>
  <w:style w:type="character" w:styleId="63">
    <w:name w:val="annotation reference"/>
    <w:qFormat/>
    <w:uiPriority w:val="0"/>
    <w:rPr>
      <w:sz w:val="21"/>
      <w:szCs w:val="21"/>
    </w:rPr>
  </w:style>
  <w:style w:type="paragraph" w:customStyle="1" w:styleId="64">
    <w:name w:val="font5"/>
    <w:basedOn w:val="1"/>
    <w:qFormat/>
    <w:uiPriority w:val="0"/>
    <w:pPr>
      <w:widowControl/>
      <w:spacing w:before="100" w:beforeAutospacing="1" w:after="100" w:afterAutospacing="1"/>
      <w:jc w:val="left"/>
    </w:pPr>
    <w:rPr>
      <w:kern w:val="0"/>
      <w:sz w:val="24"/>
      <w:szCs w:val="20"/>
    </w:rPr>
  </w:style>
  <w:style w:type="character" w:customStyle="1" w:styleId="65">
    <w:name w:val="标题 1 字符2"/>
    <w:link w:val="2"/>
    <w:qFormat/>
    <w:uiPriority w:val="99"/>
    <w:rPr>
      <w:rFonts w:eastAsia="宋体"/>
      <w:b/>
      <w:bCs/>
      <w:kern w:val="44"/>
      <w:sz w:val="44"/>
      <w:szCs w:val="44"/>
      <w:lang w:val="en-US" w:eastAsia="zh-CN" w:bidi="ar-SA"/>
    </w:rPr>
  </w:style>
  <w:style w:type="character" w:customStyle="1" w:styleId="66">
    <w:name w:val="标题 2 字符2"/>
    <w:link w:val="3"/>
    <w:qFormat/>
    <w:uiPriority w:val="99"/>
    <w:rPr>
      <w:rFonts w:ascii="Arial" w:hAnsi="Arial" w:eastAsia="黑体"/>
      <w:b/>
      <w:bCs/>
      <w:kern w:val="2"/>
      <w:sz w:val="32"/>
      <w:szCs w:val="32"/>
    </w:rPr>
  </w:style>
  <w:style w:type="character" w:customStyle="1" w:styleId="67">
    <w:name w:val="标题 3 字符2"/>
    <w:link w:val="4"/>
    <w:qFormat/>
    <w:uiPriority w:val="99"/>
    <w:rPr>
      <w:b/>
      <w:bCs/>
      <w:kern w:val="2"/>
      <w:sz w:val="32"/>
      <w:szCs w:val="32"/>
    </w:rPr>
  </w:style>
  <w:style w:type="character" w:customStyle="1" w:styleId="68">
    <w:name w:val="标题 4 字符2"/>
    <w:link w:val="5"/>
    <w:qFormat/>
    <w:uiPriority w:val="99"/>
    <w:rPr>
      <w:rFonts w:ascii="Arial" w:hAnsi="Arial" w:eastAsia="黑体"/>
      <w:sz w:val="28"/>
    </w:rPr>
  </w:style>
  <w:style w:type="character" w:customStyle="1" w:styleId="69">
    <w:name w:val="标题 5 字符2"/>
    <w:link w:val="6"/>
    <w:qFormat/>
    <w:uiPriority w:val="99"/>
    <w:rPr>
      <w:b/>
      <w:kern w:val="2"/>
      <w:sz w:val="28"/>
      <w:szCs w:val="24"/>
    </w:rPr>
  </w:style>
  <w:style w:type="character" w:customStyle="1" w:styleId="70">
    <w:name w:val="正文缩进 字符"/>
    <w:link w:val="7"/>
    <w:qFormat/>
    <w:uiPriority w:val="99"/>
    <w:rPr>
      <w:kern w:val="2"/>
      <w:sz w:val="21"/>
    </w:rPr>
  </w:style>
  <w:style w:type="character" w:customStyle="1" w:styleId="71">
    <w:name w:val="标题 6 字符2"/>
    <w:link w:val="8"/>
    <w:qFormat/>
    <w:uiPriority w:val="9"/>
    <w:rPr>
      <w:rFonts w:ascii="Arial" w:hAnsi="Arial" w:eastAsia="黑体"/>
      <w:b/>
      <w:kern w:val="2"/>
      <w:sz w:val="24"/>
      <w:szCs w:val="24"/>
    </w:rPr>
  </w:style>
  <w:style w:type="character" w:customStyle="1" w:styleId="72">
    <w:name w:val="标题 7 字符2"/>
    <w:link w:val="9"/>
    <w:qFormat/>
    <w:uiPriority w:val="9"/>
    <w:rPr>
      <w:b/>
      <w:kern w:val="2"/>
      <w:sz w:val="24"/>
      <w:szCs w:val="24"/>
    </w:rPr>
  </w:style>
  <w:style w:type="character" w:customStyle="1" w:styleId="73">
    <w:name w:val="标题 8 字符2"/>
    <w:link w:val="10"/>
    <w:qFormat/>
    <w:uiPriority w:val="9"/>
    <w:rPr>
      <w:rFonts w:ascii="Arial" w:hAnsi="Arial" w:eastAsia="黑体"/>
      <w:kern w:val="2"/>
      <w:sz w:val="24"/>
      <w:szCs w:val="24"/>
    </w:rPr>
  </w:style>
  <w:style w:type="character" w:customStyle="1" w:styleId="74">
    <w:name w:val="标题 9 字符2"/>
    <w:link w:val="11"/>
    <w:qFormat/>
    <w:uiPriority w:val="9"/>
    <w:rPr>
      <w:rFonts w:ascii="Arial" w:hAnsi="Arial" w:eastAsia="黑体"/>
      <w:kern w:val="2"/>
      <w:sz w:val="21"/>
      <w:szCs w:val="24"/>
    </w:rPr>
  </w:style>
  <w:style w:type="character" w:customStyle="1" w:styleId="75">
    <w:name w:val="文档结构图 字符2"/>
    <w:link w:val="16"/>
    <w:qFormat/>
    <w:uiPriority w:val="99"/>
    <w:rPr>
      <w:sz w:val="21"/>
      <w:shd w:val="clear" w:color="auto" w:fill="000080"/>
    </w:rPr>
  </w:style>
  <w:style w:type="character" w:customStyle="1" w:styleId="76">
    <w:name w:val="批注文字 字符3"/>
    <w:link w:val="17"/>
    <w:qFormat/>
    <w:uiPriority w:val="99"/>
    <w:rPr>
      <w:kern w:val="2"/>
      <w:sz w:val="21"/>
      <w:szCs w:val="24"/>
    </w:rPr>
  </w:style>
  <w:style w:type="character" w:customStyle="1" w:styleId="77">
    <w:name w:val="正文文本 3 字符2"/>
    <w:link w:val="19"/>
    <w:qFormat/>
    <w:uiPriority w:val="0"/>
    <w:rPr>
      <w:b/>
      <w:bCs/>
      <w:kern w:val="2"/>
      <w:sz w:val="24"/>
      <w:szCs w:val="24"/>
    </w:rPr>
  </w:style>
  <w:style w:type="character" w:customStyle="1" w:styleId="78">
    <w:name w:val="正文文本 字符2"/>
    <w:link w:val="20"/>
    <w:qFormat/>
    <w:uiPriority w:val="99"/>
    <w:rPr>
      <w:kern w:val="2"/>
      <w:sz w:val="24"/>
      <w:szCs w:val="24"/>
    </w:rPr>
  </w:style>
  <w:style w:type="character" w:customStyle="1" w:styleId="79">
    <w:name w:val="正文文本缩进 字符2"/>
    <w:link w:val="21"/>
    <w:qFormat/>
    <w:uiPriority w:val="99"/>
    <w:rPr>
      <w:rFonts w:ascii="仿宋_GB2312" w:eastAsia="仿宋_GB2312"/>
      <w:kern w:val="2"/>
      <w:sz w:val="32"/>
    </w:rPr>
  </w:style>
  <w:style w:type="character" w:customStyle="1" w:styleId="80">
    <w:name w:val="纯文本 字符2"/>
    <w:link w:val="28"/>
    <w:qFormat/>
    <w:uiPriority w:val="99"/>
    <w:rPr>
      <w:rFonts w:ascii="宋体" w:hAnsi="Courier New" w:eastAsia="宋体" w:cs="Courier New"/>
      <w:kern w:val="2"/>
      <w:sz w:val="21"/>
      <w:szCs w:val="21"/>
      <w:lang w:val="en-US" w:eastAsia="zh-CN" w:bidi="ar-SA"/>
    </w:rPr>
  </w:style>
  <w:style w:type="character" w:customStyle="1" w:styleId="81">
    <w:name w:val="日期 字符2"/>
    <w:link w:val="30"/>
    <w:qFormat/>
    <w:uiPriority w:val="99"/>
    <w:rPr>
      <w:rFonts w:ascii="宋体" w:hAnsi="Courier New" w:cs="Courier New"/>
      <w:kern w:val="2"/>
      <w:sz w:val="21"/>
      <w:szCs w:val="21"/>
    </w:rPr>
  </w:style>
  <w:style w:type="character" w:customStyle="1" w:styleId="82">
    <w:name w:val="正文文本缩进 2 字符2"/>
    <w:link w:val="31"/>
    <w:qFormat/>
    <w:uiPriority w:val="99"/>
    <w:rPr>
      <w:kern w:val="2"/>
      <w:sz w:val="32"/>
    </w:rPr>
  </w:style>
  <w:style w:type="character" w:customStyle="1" w:styleId="83">
    <w:name w:val="批注框文本 字符2"/>
    <w:link w:val="32"/>
    <w:qFormat/>
    <w:uiPriority w:val="99"/>
    <w:rPr>
      <w:kern w:val="2"/>
      <w:sz w:val="18"/>
      <w:szCs w:val="18"/>
    </w:rPr>
  </w:style>
  <w:style w:type="character" w:customStyle="1" w:styleId="84">
    <w:name w:val="页脚 字符2"/>
    <w:link w:val="33"/>
    <w:qFormat/>
    <w:uiPriority w:val="99"/>
    <w:rPr>
      <w:kern w:val="2"/>
      <w:sz w:val="18"/>
      <w:szCs w:val="18"/>
    </w:rPr>
  </w:style>
  <w:style w:type="character" w:customStyle="1" w:styleId="85">
    <w:name w:val="页眉 字符2"/>
    <w:link w:val="34"/>
    <w:qFormat/>
    <w:uiPriority w:val="99"/>
    <w:rPr>
      <w:kern w:val="2"/>
      <w:sz w:val="18"/>
      <w:szCs w:val="18"/>
    </w:rPr>
  </w:style>
  <w:style w:type="character" w:customStyle="1" w:styleId="86">
    <w:name w:val="副标题 字符2"/>
    <w:link w:val="37"/>
    <w:qFormat/>
    <w:uiPriority w:val="11"/>
    <w:rPr>
      <w:rFonts w:ascii="Cambria" w:hAnsi="Cambria"/>
      <w:b/>
      <w:bCs/>
      <w:kern w:val="28"/>
      <w:sz w:val="32"/>
      <w:szCs w:val="32"/>
    </w:rPr>
  </w:style>
  <w:style w:type="character" w:customStyle="1" w:styleId="87">
    <w:name w:val="脚注文本 字符2"/>
    <w:link w:val="39"/>
    <w:qFormat/>
    <w:uiPriority w:val="99"/>
    <w:rPr>
      <w:sz w:val="18"/>
    </w:rPr>
  </w:style>
  <w:style w:type="character" w:customStyle="1" w:styleId="88">
    <w:name w:val="正文文本缩进 3 字符2"/>
    <w:link w:val="42"/>
    <w:qFormat/>
    <w:uiPriority w:val="0"/>
    <w:rPr>
      <w:kern w:val="2"/>
      <w:sz w:val="16"/>
      <w:szCs w:val="16"/>
    </w:rPr>
  </w:style>
  <w:style w:type="character" w:customStyle="1" w:styleId="89">
    <w:name w:val="正文文本 2 字符2"/>
    <w:link w:val="45"/>
    <w:qFormat/>
    <w:uiPriority w:val="0"/>
    <w:rPr>
      <w:kern w:val="2"/>
      <w:sz w:val="21"/>
      <w:szCs w:val="24"/>
    </w:rPr>
  </w:style>
  <w:style w:type="character" w:customStyle="1" w:styleId="90">
    <w:name w:val="HTML 预设格式 字符2"/>
    <w:link w:val="48"/>
    <w:qFormat/>
    <w:uiPriority w:val="0"/>
    <w:rPr>
      <w:rFonts w:ascii="黑体" w:hAnsi="Courier New" w:eastAsia="黑体" w:cs="Courier New"/>
    </w:rPr>
  </w:style>
  <w:style w:type="character" w:customStyle="1" w:styleId="91">
    <w:name w:val="标题 字符2"/>
    <w:link w:val="51"/>
    <w:qFormat/>
    <w:uiPriority w:val="99"/>
    <w:rPr>
      <w:kern w:val="2"/>
      <w:sz w:val="30"/>
      <w:szCs w:val="24"/>
    </w:rPr>
  </w:style>
  <w:style w:type="character" w:customStyle="1" w:styleId="92">
    <w:name w:val="批注主题 字符2"/>
    <w:link w:val="52"/>
    <w:qFormat/>
    <w:uiPriority w:val="99"/>
    <w:rPr>
      <w:b/>
      <w:bCs/>
      <w:kern w:val="2"/>
      <w:sz w:val="21"/>
      <w:szCs w:val="24"/>
    </w:rPr>
  </w:style>
  <w:style w:type="character" w:customStyle="1" w:styleId="93">
    <w:name w:val="正文文本首行缩进 字符2"/>
    <w:link w:val="53"/>
    <w:qFormat/>
    <w:uiPriority w:val="0"/>
    <w:rPr>
      <w:kern w:val="2"/>
      <w:sz w:val="21"/>
      <w:szCs w:val="24"/>
    </w:rPr>
  </w:style>
  <w:style w:type="character" w:customStyle="1" w:styleId="94">
    <w:name w:val="正文文本首行缩进 2 字符2"/>
    <w:link w:val="54"/>
    <w:qFormat/>
    <w:uiPriority w:val="0"/>
    <w:rPr>
      <w:kern w:val="2"/>
      <w:sz w:val="21"/>
      <w:szCs w:val="24"/>
    </w:rPr>
  </w:style>
  <w:style w:type="character" w:customStyle="1" w:styleId="95">
    <w:name w:val="标题 1 字符1"/>
    <w:qFormat/>
    <w:uiPriority w:val="0"/>
    <w:rPr>
      <w:rFonts w:ascii="Times New Roman" w:hAnsi="Times New Roman" w:eastAsia="宋体" w:cs="Times New Roman"/>
      <w:b/>
      <w:bCs/>
      <w:kern w:val="44"/>
      <w:sz w:val="44"/>
      <w:szCs w:val="44"/>
    </w:rPr>
  </w:style>
  <w:style w:type="character" w:customStyle="1" w:styleId="96">
    <w:name w:val="content2"/>
    <w:qFormat/>
    <w:uiPriority w:val="0"/>
  </w:style>
  <w:style w:type="character" w:customStyle="1" w:styleId="97">
    <w:name w:val="case31"/>
    <w:qFormat/>
    <w:uiPriority w:val="0"/>
    <w:rPr>
      <w:rFonts w:hint="default" w:ascii="_x000B__x000C_" w:hAnsi="_x000B__x000C_"/>
      <w:sz w:val="21"/>
      <w:szCs w:val="21"/>
    </w:rPr>
  </w:style>
  <w:style w:type="character" w:customStyle="1" w:styleId="98">
    <w:name w:val="062"/>
    <w:qFormat/>
    <w:uiPriority w:val="0"/>
    <w:rPr>
      <w:rFonts w:ascii="宋体" w:hAnsi="宋体"/>
      <w:b/>
      <w:bCs/>
      <w:sz w:val="32"/>
    </w:rPr>
  </w:style>
  <w:style w:type="character" w:customStyle="1" w:styleId="99">
    <w:name w:val="f151"/>
    <w:qFormat/>
    <w:uiPriority w:val="0"/>
    <w:rPr>
      <w:sz w:val="23"/>
      <w:szCs w:val="23"/>
    </w:rPr>
  </w:style>
  <w:style w:type="character" w:customStyle="1" w:styleId="100">
    <w:name w:val="unnamed3"/>
    <w:qFormat/>
    <w:uiPriority w:val="0"/>
  </w:style>
  <w:style w:type="character" w:customStyle="1" w:styleId="101">
    <w:name w:val="z-窗体顶端 字符2"/>
    <w:link w:val="102"/>
    <w:qFormat/>
    <w:uiPriority w:val="0"/>
    <w:rPr>
      <w:rFonts w:ascii="Arial"/>
      <w:vanish/>
      <w:kern w:val="2"/>
      <w:sz w:val="16"/>
      <w:szCs w:val="24"/>
    </w:rPr>
  </w:style>
  <w:style w:type="paragraph" w:customStyle="1" w:styleId="102">
    <w:name w:val="_Style 99"/>
    <w:basedOn w:val="1"/>
    <w:next w:val="1"/>
    <w:link w:val="101"/>
    <w:qFormat/>
    <w:uiPriority w:val="0"/>
    <w:pPr>
      <w:pBdr>
        <w:bottom w:val="single" w:color="auto" w:sz="6" w:space="1"/>
      </w:pBdr>
      <w:jc w:val="center"/>
    </w:pPr>
    <w:rPr>
      <w:rFonts w:ascii="Arial"/>
      <w:vanish/>
      <w:sz w:val="16"/>
    </w:rPr>
  </w:style>
  <w:style w:type="character" w:customStyle="1" w:styleId="103">
    <w:name w:val="gray12"/>
    <w:qFormat/>
    <w:uiPriority w:val="0"/>
  </w:style>
  <w:style w:type="character" w:customStyle="1" w:styleId="104">
    <w:name w:val="style11"/>
    <w:qFormat/>
    <w:uiPriority w:val="0"/>
    <w:rPr>
      <w:rFonts w:hint="default" w:ascii="Arial" w:hAnsi="Arial" w:cs="Arial"/>
    </w:rPr>
  </w:style>
  <w:style w:type="character" w:customStyle="1" w:styleId="105">
    <w:name w:val="纯文本 Char1"/>
    <w:qFormat/>
    <w:uiPriority w:val="99"/>
    <w:rPr>
      <w:rFonts w:ascii="宋体" w:hAnsi="Courier New" w:eastAsia="宋体" w:cs="Courier New"/>
      <w:kern w:val="2"/>
      <w:sz w:val="21"/>
      <w:szCs w:val="21"/>
      <w:lang w:val="en-US" w:eastAsia="zh-CN" w:bidi="ar-SA"/>
    </w:rPr>
  </w:style>
  <w:style w:type="character" w:customStyle="1" w:styleId="106">
    <w:name w:val="text11"/>
    <w:qFormat/>
    <w:uiPriority w:val="0"/>
    <w:rPr>
      <w:rFonts w:hint="default" w:ascii="Verdana" w:hAnsi="Verdana"/>
      <w:color w:val="4E4E4E"/>
      <w:sz w:val="18"/>
      <w:szCs w:val="18"/>
    </w:rPr>
  </w:style>
  <w:style w:type="character" w:customStyle="1" w:styleId="107">
    <w:name w:val="1ji Char"/>
    <w:link w:val="108"/>
    <w:qFormat/>
    <w:uiPriority w:val="0"/>
    <w:rPr>
      <w:rFonts w:ascii="宋体" w:hAnsi="宋体" w:eastAsia="宋体"/>
      <w:b/>
      <w:bCs/>
      <w:kern w:val="44"/>
      <w:sz w:val="36"/>
      <w:szCs w:val="44"/>
      <w:lang w:val="en-US" w:eastAsia="zh-CN" w:bidi="ar-SA"/>
    </w:rPr>
  </w:style>
  <w:style w:type="paragraph" w:customStyle="1" w:styleId="108">
    <w:name w:val="1ji"/>
    <w:basedOn w:val="2"/>
    <w:link w:val="107"/>
    <w:qFormat/>
    <w:uiPriority w:val="0"/>
    <w:pPr>
      <w:keepLines w:val="0"/>
      <w:widowControl/>
      <w:spacing w:before="0" w:beforeLines="0" w:after="0" w:afterLines="0" w:line="240" w:lineRule="auto"/>
      <w:jc w:val="center"/>
    </w:pPr>
    <w:rPr>
      <w:rFonts w:ascii="宋体" w:hAnsi="宋体"/>
      <w:sz w:val="36"/>
    </w:rPr>
  </w:style>
  <w:style w:type="character" w:customStyle="1" w:styleId="109">
    <w:name w:val="short_text1"/>
    <w:qFormat/>
    <w:uiPriority w:val="0"/>
    <w:rPr>
      <w:sz w:val="26"/>
    </w:rPr>
  </w:style>
  <w:style w:type="character" w:customStyle="1" w:styleId="110">
    <w:name w:val="mark8"/>
    <w:qFormat/>
    <w:uiPriority w:val="0"/>
    <w:rPr>
      <w:b/>
      <w:bCs/>
      <w:sz w:val="21"/>
      <w:szCs w:val="21"/>
    </w:rPr>
  </w:style>
  <w:style w:type="character" w:customStyle="1" w:styleId="111">
    <w:name w:val="white"/>
    <w:qFormat/>
    <w:uiPriority w:val="0"/>
  </w:style>
  <w:style w:type="character" w:customStyle="1" w:styleId="112">
    <w:name w:val="graytext1"/>
    <w:qFormat/>
    <w:uiPriority w:val="0"/>
    <w:rPr>
      <w:color w:val="666666"/>
    </w:rPr>
  </w:style>
  <w:style w:type="character" w:customStyle="1" w:styleId="113">
    <w:name w:val="small"/>
    <w:qFormat/>
    <w:uiPriority w:val="0"/>
  </w:style>
  <w:style w:type="character" w:customStyle="1" w:styleId="114">
    <w:name w:val="style21"/>
    <w:qFormat/>
    <w:uiPriority w:val="0"/>
    <w:rPr>
      <w:sz w:val="17"/>
      <w:szCs w:val="17"/>
    </w:rPr>
  </w:style>
  <w:style w:type="character" w:customStyle="1" w:styleId="115">
    <w:name w:val="1051"/>
    <w:qFormat/>
    <w:uiPriority w:val="0"/>
    <w:rPr>
      <w:sz w:val="21"/>
      <w:szCs w:val="21"/>
    </w:rPr>
  </w:style>
  <w:style w:type="character" w:customStyle="1" w:styleId="116">
    <w:name w:val="apple-converted-space"/>
    <w:qFormat/>
    <w:uiPriority w:val="0"/>
  </w:style>
  <w:style w:type="character" w:customStyle="1" w:styleId="117">
    <w:name w:val="font01"/>
    <w:qFormat/>
    <w:uiPriority w:val="0"/>
    <w:rPr>
      <w:rFonts w:hint="eastAsia" w:ascii="宋体" w:hAnsi="宋体" w:eastAsia="宋体"/>
      <w:color w:val="000000"/>
      <w:sz w:val="22"/>
      <w:szCs w:val="22"/>
      <w:u w:val="none"/>
    </w:rPr>
  </w:style>
  <w:style w:type="character" w:customStyle="1" w:styleId="118">
    <w:name w:val="标题3 Char"/>
    <w:link w:val="119"/>
    <w:qFormat/>
    <w:uiPriority w:val="0"/>
    <w:rPr>
      <w:rFonts w:ascii="宋体" w:hAnsi="宋体"/>
      <w:b/>
      <w:bCs/>
      <w:kern w:val="44"/>
      <w:sz w:val="24"/>
      <w:szCs w:val="24"/>
    </w:rPr>
  </w:style>
  <w:style w:type="paragraph" w:customStyle="1" w:styleId="119">
    <w:name w:val="标题3"/>
    <w:basedOn w:val="2"/>
    <w:link w:val="118"/>
    <w:qFormat/>
    <w:uiPriority w:val="0"/>
    <w:pPr>
      <w:spacing w:before="0" w:beforeLines="50" w:after="0" w:afterLines="50" w:line="400" w:lineRule="exact"/>
    </w:pPr>
    <w:rPr>
      <w:rFonts w:ascii="宋体" w:hAnsi="宋体"/>
      <w:sz w:val="24"/>
      <w:szCs w:val="24"/>
    </w:rPr>
  </w:style>
  <w:style w:type="paragraph" w:customStyle="1" w:styleId="120">
    <w:name w:val="Char"/>
    <w:basedOn w:val="1"/>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121">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2">
    <w:name w:val="Char1"/>
    <w:basedOn w:val="1"/>
    <w:qFormat/>
    <w:uiPriority w:val="99"/>
    <w:rPr>
      <w:szCs w:val="21"/>
    </w:rPr>
  </w:style>
  <w:style w:type="paragraph" w:styleId="123">
    <w:name w:val="List Paragraph"/>
    <w:basedOn w:val="1"/>
    <w:qFormat/>
    <w:uiPriority w:val="34"/>
    <w:pPr>
      <w:ind w:firstLine="420" w:firstLineChars="200"/>
    </w:pPr>
    <w:rPr>
      <w:rFonts w:ascii="Calibri" w:hAnsi="Calibri"/>
      <w:szCs w:val="22"/>
    </w:rPr>
  </w:style>
  <w:style w:type="paragraph" w:customStyle="1" w:styleId="124">
    <w:name w:val="缺省文本"/>
    <w:basedOn w:val="1"/>
    <w:qFormat/>
    <w:uiPriority w:val="0"/>
    <w:pPr>
      <w:autoSpaceDE w:val="0"/>
      <w:autoSpaceDN w:val="0"/>
      <w:adjustRightInd w:val="0"/>
      <w:spacing w:line="360" w:lineRule="auto"/>
      <w:jc w:val="left"/>
    </w:pPr>
    <w:rPr>
      <w:kern w:val="0"/>
      <w:sz w:val="24"/>
      <w:szCs w:val="20"/>
    </w:rPr>
  </w:style>
  <w:style w:type="paragraph" w:customStyle="1" w:styleId="125">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6">
    <w:name w:val=" 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7">
    <w:name w:val="xl30"/>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pPr>
    <w:rPr>
      <w:kern w:val="0"/>
      <w:szCs w:val="21"/>
    </w:rPr>
  </w:style>
  <w:style w:type="paragraph" w:customStyle="1" w:styleId="128">
    <w:name w:val="正文首行缩进两字符"/>
    <w:basedOn w:val="1"/>
    <w:qFormat/>
    <w:uiPriority w:val="0"/>
    <w:pPr>
      <w:spacing w:line="360" w:lineRule="auto"/>
      <w:ind w:firstLine="200" w:firstLineChars="200"/>
    </w:pPr>
  </w:style>
  <w:style w:type="paragraph" w:customStyle="1" w:styleId="129">
    <w:name w:val="样式 标题 2 + Times New Roman 四号 非加粗 段前: 5 磅 段后: 0 磅 行距: 固定值 20..."/>
    <w:basedOn w:val="3"/>
    <w:qFormat/>
    <w:uiPriority w:val="99"/>
    <w:pPr>
      <w:spacing w:before="100" w:beforeLines="0" w:after="0" w:afterLines="0" w:line="400" w:lineRule="exact"/>
    </w:pPr>
    <w:rPr>
      <w:rFonts w:ascii="Times New Roman" w:hAnsi="Times New Roman" w:cs="宋体"/>
      <w:b w:val="0"/>
      <w:bCs w:val="0"/>
      <w:sz w:val="28"/>
      <w:szCs w:val="20"/>
    </w:rPr>
  </w:style>
  <w:style w:type="paragraph" w:customStyle="1" w:styleId="130">
    <w:name w:val="表内文字"/>
    <w:basedOn w:val="1"/>
    <w:qFormat/>
    <w:uiPriority w:val="0"/>
    <w:pPr>
      <w:snapToGrid w:val="0"/>
      <w:spacing w:before="50" w:beforeLines="0" w:after="50" w:afterLines="0"/>
      <w:jc w:val="center"/>
    </w:pPr>
    <w:rPr>
      <w:rFonts w:ascii="仿宋_GB2312" w:hAnsi="宋体" w:eastAsia="仿宋_GB2312"/>
      <w:b/>
      <w:color w:val="000000"/>
      <w:sz w:val="32"/>
      <w:szCs w:val="32"/>
    </w:rPr>
  </w:style>
  <w:style w:type="paragraph" w:customStyle="1" w:styleId="131">
    <w:name w:val="Char Char Char"/>
    <w:basedOn w:val="1"/>
    <w:qFormat/>
    <w:uiPriority w:val="0"/>
    <w:rPr>
      <w:rFonts w:ascii="Tahoma" w:hAnsi="Tahoma"/>
      <w:sz w:val="24"/>
      <w:szCs w:val="20"/>
    </w:rPr>
  </w:style>
  <w:style w:type="paragraph" w:customStyle="1" w:styleId="132">
    <w:name w:val="样式 首行缩进:  2 字符"/>
    <w:basedOn w:val="1"/>
    <w:qFormat/>
    <w:uiPriority w:val="0"/>
    <w:pPr>
      <w:spacing w:line="400" w:lineRule="exact"/>
      <w:ind w:firstLine="200" w:firstLineChars="200"/>
    </w:pPr>
    <w:rPr>
      <w:rFonts w:cs="宋体"/>
      <w:sz w:val="24"/>
    </w:rPr>
  </w:style>
  <w:style w:type="paragraph" w:customStyle="1" w:styleId="133">
    <w:name w:val="表格"/>
    <w:basedOn w:val="1"/>
    <w:qFormat/>
    <w:uiPriority w:val="0"/>
    <w:pPr>
      <w:spacing w:line="400" w:lineRule="exact"/>
    </w:pPr>
    <w:rPr>
      <w:sz w:val="24"/>
    </w:rPr>
  </w:style>
  <w:style w:type="paragraph" w:customStyle="1" w:styleId="134">
    <w:name w:val="Default"/>
    <w:next w:val="18"/>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5">
    <w:name w:val=" Char Char Char Char Char Char Char"/>
    <w:basedOn w:val="1"/>
    <w:qFormat/>
    <w:uiPriority w:val="0"/>
  </w:style>
  <w:style w:type="paragraph" w:customStyle="1" w:styleId="136">
    <w:name w:val=" Char Char Char"/>
    <w:basedOn w:val="16"/>
    <w:qFormat/>
    <w:uiPriority w:val="0"/>
    <w:pPr>
      <w:adjustRightInd/>
      <w:spacing w:line="240" w:lineRule="auto"/>
      <w:textAlignment w:val="auto"/>
    </w:pPr>
    <w:rPr>
      <w:rFonts w:ascii="Tahoma" w:hAnsi="Tahoma"/>
      <w:kern w:val="2"/>
      <w:sz w:val="24"/>
      <w:szCs w:val="24"/>
    </w:rPr>
  </w:style>
  <w:style w:type="paragraph" w:customStyle="1" w:styleId="137">
    <w:name w:val="样式1"/>
    <w:basedOn w:val="1"/>
    <w:qFormat/>
    <w:uiPriority w:val="99"/>
    <w:pPr>
      <w:spacing w:before="120" w:beforeLines="0" w:after="120" w:afterLines="0" w:line="300" w:lineRule="auto"/>
    </w:pPr>
    <w:rPr>
      <w:rFonts w:ascii="宋体" w:hAnsi="宋体"/>
      <w:b/>
      <w:sz w:val="24"/>
      <w:szCs w:val="20"/>
    </w:rPr>
  </w:style>
  <w:style w:type="paragraph" w:customStyle="1" w:styleId="138">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pPr>
    <w:rPr>
      <w:kern w:val="0"/>
      <w:szCs w:val="21"/>
    </w:rPr>
  </w:style>
  <w:style w:type="paragraph" w:customStyle="1" w:styleId="139">
    <w:name w:val="Char Char Char Char Char Char Char"/>
    <w:basedOn w:val="1"/>
    <w:qFormat/>
    <w:uiPriority w:val="99"/>
  </w:style>
  <w:style w:type="paragraph" w:customStyle="1" w:styleId="140">
    <w:name w:val="xl31"/>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141">
    <w:name w:val="次小点说明 Char"/>
    <w:basedOn w:val="7"/>
    <w:qFormat/>
    <w:uiPriority w:val="0"/>
    <w:pPr>
      <w:ind w:firstLine="0"/>
    </w:pPr>
    <w:rPr>
      <w:sz w:val="24"/>
      <w:szCs w:val="24"/>
    </w:rPr>
  </w:style>
  <w:style w:type="paragraph" w:customStyle="1" w:styleId="142">
    <w:name w:val="五号正文（标准）"/>
    <w:basedOn w:val="1"/>
    <w:qFormat/>
    <w:uiPriority w:val="0"/>
    <w:pPr>
      <w:spacing w:line="360" w:lineRule="auto"/>
      <w:ind w:right="55" w:firstLine="560" w:firstLineChars="200"/>
    </w:pPr>
    <w:rPr>
      <w:rFonts w:eastAsia="仿宋_GB2312"/>
      <w:sz w:val="28"/>
      <w:szCs w:val="20"/>
    </w:rPr>
  </w:style>
  <w:style w:type="paragraph" w:customStyle="1" w:styleId="143">
    <w:name w:val=" Char Char Char Char"/>
    <w:basedOn w:val="1"/>
    <w:qFormat/>
    <w:uiPriority w:val="0"/>
    <w:pPr>
      <w:widowControl/>
      <w:spacing w:after="160" w:afterLines="0" w:line="240" w:lineRule="exact"/>
      <w:jc w:val="left"/>
    </w:pPr>
    <w:rPr>
      <w:rFonts w:ascii="Verdana" w:hAnsi="Verdana" w:eastAsia="仿宋_GB2312"/>
      <w:kern w:val="0"/>
      <w:sz w:val="24"/>
      <w:szCs w:val="20"/>
      <w:lang w:eastAsia="en-US"/>
    </w:rPr>
  </w:style>
  <w:style w:type="paragraph" w:customStyle="1" w:styleId="144">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45">
    <w:name w:val="默认段落字体 Para Char Char Char Char Char Char Char Char Char1 Char Char Char Char"/>
    <w:basedOn w:val="1"/>
    <w:qFormat/>
    <w:uiPriority w:val="0"/>
    <w:rPr>
      <w:rFonts w:ascii="Tahoma" w:hAnsi="Tahoma"/>
      <w:sz w:val="24"/>
      <w:szCs w:val="20"/>
    </w:rPr>
  </w:style>
  <w:style w:type="paragraph" w:customStyle="1" w:styleId="146">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47">
    <w:name w:val="Char Char Char Char"/>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148">
    <w:name w:val=" 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49">
    <w:name w:val=" Char"/>
    <w:basedOn w:val="1"/>
    <w:qFormat/>
    <w:uiPriority w:val="0"/>
    <w:pPr>
      <w:tabs>
        <w:tab w:val="left" w:pos="360"/>
      </w:tabs>
      <w:ind w:left="252" w:hanging="252" w:hangingChars="140"/>
    </w:pPr>
    <w:rPr>
      <w:rFonts w:ascii="宋体"/>
      <w:sz w:val="18"/>
      <w:szCs w:val="18"/>
    </w:rPr>
  </w:style>
  <w:style w:type="paragraph" w:customStyle="1" w:styleId="150">
    <w:name w:val="图"/>
    <w:basedOn w:val="1"/>
    <w:qFormat/>
    <w:uiPriority w:val="0"/>
    <w:pPr>
      <w:keepNext/>
      <w:adjustRightInd w:val="0"/>
      <w:snapToGrid w:val="0"/>
      <w:spacing w:before="60" w:beforeLines="0" w:after="60" w:afterLines="0" w:line="300" w:lineRule="auto"/>
      <w:jc w:val="center"/>
    </w:pPr>
    <w:rPr>
      <w:spacing w:val="20"/>
      <w:kern w:val="0"/>
      <w:sz w:val="24"/>
      <w:szCs w:val="20"/>
    </w:rPr>
  </w:style>
  <w:style w:type="paragraph" w:customStyle="1" w:styleId="151">
    <w:name w:val=" Char Char Char Char Char Char1 Char"/>
    <w:basedOn w:val="1"/>
    <w:qFormat/>
    <w:uiPriority w:val="0"/>
    <w:pPr>
      <w:widowControl/>
      <w:spacing w:after="160" w:afterLines="0" w:line="240" w:lineRule="exact"/>
      <w:jc w:val="left"/>
    </w:pPr>
    <w:rPr>
      <w:rFonts w:ascii="Arial" w:hAnsi="Arial" w:eastAsia="Times New Roman" w:cs="Verdana"/>
      <w:b/>
      <w:kern w:val="0"/>
      <w:sz w:val="24"/>
      <w:szCs w:val="20"/>
      <w:lang w:eastAsia="en-US"/>
    </w:rPr>
  </w:style>
  <w:style w:type="paragraph" w:customStyle="1" w:styleId="152">
    <w:name w:val="Char Char Char1"/>
    <w:basedOn w:val="16"/>
    <w:qFormat/>
    <w:uiPriority w:val="0"/>
    <w:pPr>
      <w:adjustRightInd/>
      <w:spacing w:line="240" w:lineRule="auto"/>
      <w:textAlignment w:val="auto"/>
    </w:pPr>
    <w:rPr>
      <w:rFonts w:ascii="Tahoma" w:hAnsi="Tahoma"/>
      <w:kern w:val="2"/>
      <w:sz w:val="24"/>
      <w:szCs w:val="24"/>
    </w:rPr>
  </w:style>
  <w:style w:type="paragraph" w:customStyle="1" w:styleId="153">
    <w:name w:val="F2"/>
    <w:basedOn w:val="1"/>
    <w:qFormat/>
    <w:uiPriority w:val="0"/>
    <w:pPr>
      <w:autoSpaceDE w:val="0"/>
      <w:autoSpaceDN w:val="0"/>
      <w:adjustRightInd w:val="0"/>
      <w:ind w:firstLine="601"/>
      <w:textAlignment w:val="baseline"/>
    </w:pPr>
    <w:rPr>
      <w:kern w:val="0"/>
      <w:sz w:val="24"/>
      <w:szCs w:val="20"/>
    </w:rPr>
  </w:style>
  <w:style w:type="paragraph" w:customStyle="1" w:styleId="154">
    <w:name w:val="xl21"/>
    <w:basedOn w:val="1"/>
    <w:qFormat/>
    <w:uiPriority w:val="0"/>
    <w:pPr>
      <w:widowControl/>
      <w:spacing w:before="100" w:beforeLines="0" w:beforeAutospacing="1" w:after="100" w:afterLines="0" w:afterAutospacing="1"/>
      <w:jc w:val="center"/>
    </w:pPr>
    <w:rPr>
      <w:rFonts w:ascii="宋体" w:hAnsi="宋体"/>
      <w:b/>
      <w:bCs/>
      <w:kern w:val="0"/>
      <w:sz w:val="28"/>
      <w:szCs w:val="28"/>
    </w:rPr>
  </w:style>
  <w:style w:type="paragraph" w:customStyle="1" w:styleId="155">
    <w:name w:val="List Paragraph1"/>
    <w:basedOn w:val="1"/>
    <w:qFormat/>
    <w:uiPriority w:val="0"/>
    <w:pPr>
      <w:ind w:firstLine="420" w:firstLineChars="200"/>
    </w:pPr>
    <w:rPr>
      <w:rFonts w:ascii="Calibri" w:hAnsi="Calibri"/>
      <w:szCs w:val="22"/>
    </w:rPr>
  </w:style>
  <w:style w:type="paragraph" w:customStyle="1" w:styleId="156">
    <w:name w:val="普通 (Web)"/>
    <w:basedOn w:val="1"/>
    <w:qFormat/>
    <w:uiPriority w:val="0"/>
    <w:pPr>
      <w:widowControl/>
      <w:spacing w:before="100" w:beforeLines="0" w:beforeAutospacing="1" w:after="100" w:afterLines="0" w:afterAutospacing="1"/>
      <w:jc w:val="left"/>
    </w:pPr>
    <w:rPr>
      <w:rFonts w:ascii="宋体" w:hAnsi="宋体"/>
      <w:kern w:val="0"/>
      <w:sz w:val="24"/>
    </w:rPr>
  </w:style>
  <w:style w:type="paragraph" w:customStyle="1" w:styleId="157">
    <w:name w:val="a9"/>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58">
    <w:name w:val="_Style 155"/>
    <w:basedOn w:val="2"/>
    <w:next w:val="1"/>
    <w:qFormat/>
    <w:uiPriority w:val="0"/>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59">
    <w:name w:val="默认段落字体 Para Char"/>
    <w:basedOn w:val="1"/>
    <w:qFormat/>
    <w:uiPriority w:val="0"/>
    <w:pPr>
      <w:adjustRightInd w:val="0"/>
      <w:spacing w:line="360" w:lineRule="auto"/>
    </w:pPr>
    <w:rPr>
      <w:kern w:val="0"/>
      <w:sz w:val="24"/>
      <w:szCs w:val="20"/>
    </w:rPr>
  </w:style>
  <w:style w:type="paragraph" w:customStyle="1" w:styleId="160">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b/>
      <w:bCs/>
      <w:kern w:val="0"/>
      <w:sz w:val="24"/>
    </w:rPr>
  </w:style>
  <w:style w:type="paragraph" w:customStyle="1" w:styleId="16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62">
    <w:name w:val="tgt1"/>
    <w:basedOn w:val="1"/>
    <w:qFormat/>
    <w:uiPriority w:val="0"/>
    <w:pPr>
      <w:widowControl/>
      <w:spacing w:after="150" w:afterLines="0"/>
      <w:jc w:val="left"/>
    </w:pPr>
    <w:rPr>
      <w:rFonts w:ascii="宋体" w:hAnsi="宋体" w:cs="宋体"/>
      <w:kern w:val="0"/>
      <w:sz w:val="24"/>
    </w:rPr>
  </w:style>
  <w:style w:type="paragraph" w:customStyle="1" w:styleId="163">
    <w:name w:val="样式 标题 3 + (中文) 黑体 小四 非加粗 段前: 7.8 磅 段后: 0 磅 行距: 固定值 20 磅"/>
    <w:basedOn w:val="4"/>
    <w:qFormat/>
    <w:uiPriority w:val="99"/>
    <w:pPr>
      <w:spacing w:before="0" w:beforeLines="0" w:after="0" w:afterLines="0" w:line="400" w:lineRule="exact"/>
    </w:pPr>
    <w:rPr>
      <w:rFonts w:eastAsia="黑体" w:cs="宋体"/>
      <w:b w:val="0"/>
      <w:bCs w:val="0"/>
      <w:sz w:val="24"/>
      <w:szCs w:val="20"/>
    </w:rPr>
  </w:style>
  <w:style w:type="paragraph" w:customStyle="1" w:styleId="164">
    <w:name w:val="正文段"/>
    <w:basedOn w:val="1"/>
    <w:qFormat/>
    <w:uiPriority w:val="0"/>
    <w:pPr>
      <w:widowControl/>
      <w:snapToGrid w:val="0"/>
      <w:spacing w:after="156" w:afterLines="50"/>
      <w:ind w:firstLine="200" w:firstLineChars="200"/>
    </w:pPr>
    <w:rPr>
      <w:kern w:val="0"/>
      <w:sz w:val="24"/>
      <w:szCs w:val="20"/>
    </w:rPr>
  </w:style>
  <w:style w:type="paragraph" w:customStyle="1" w:styleId="165">
    <w:name w:val="1"/>
    <w:basedOn w:val="1"/>
    <w:next w:val="28"/>
    <w:qFormat/>
    <w:uiPriority w:val="99"/>
    <w:rPr>
      <w:rFonts w:ascii="宋体" w:hAnsi="Courier New"/>
      <w:szCs w:val="20"/>
    </w:rPr>
  </w:style>
  <w:style w:type="paragraph" w:customStyle="1" w:styleId="166">
    <w:name w:val="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67">
    <w:name w:val="2ji"/>
    <w:basedOn w:val="3"/>
    <w:qFormat/>
    <w:uiPriority w:val="0"/>
    <w:pPr>
      <w:adjustRightInd w:val="0"/>
      <w:spacing w:before="0" w:beforeLines="0" w:after="0" w:afterLines="0" w:line="360" w:lineRule="auto"/>
      <w:textAlignment w:val="baseline"/>
    </w:pPr>
    <w:rPr>
      <w:rFonts w:ascii="宋体" w:hAnsi="宋体" w:eastAsia="宋体"/>
      <w:kern w:val="0"/>
      <w:sz w:val="21"/>
      <w:szCs w:val="21"/>
    </w:rPr>
  </w:style>
  <w:style w:type="paragraph" w:customStyle="1" w:styleId="168">
    <w:name w:val="2-2ji"/>
    <w:basedOn w:val="3"/>
    <w:qFormat/>
    <w:uiPriority w:val="99"/>
    <w:pPr>
      <w:adjustRightInd w:val="0"/>
      <w:spacing w:before="0" w:beforeLines="0" w:after="0" w:afterLines="0" w:line="360" w:lineRule="auto"/>
      <w:jc w:val="center"/>
      <w:textAlignment w:val="baseline"/>
    </w:pPr>
    <w:rPr>
      <w:rFonts w:ascii="宋体" w:hAnsi="宋体" w:eastAsia="宋体"/>
      <w:bCs w:val="0"/>
      <w:kern w:val="0"/>
      <w:sz w:val="36"/>
    </w:rPr>
  </w:style>
  <w:style w:type="paragraph" w:customStyle="1" w:styleId="169">
    <w:name w:val="444"/>
    <w:basedOn w:val="1"/>
    <w:qFormat/>
    <w:uiPriority w:val="0"/>
    <w:pPr>
      <w:adjustRightInd w:val="0"/>
      <w:spacing w:line="312" w:lineRule="atLeast"/>
      <w:jc w:val="center"/>
      <w:textAlignment w:val="baseline"/>
    </w:pPr>
    <w:rPr>
      <w:b/>
      <w:kern w:val="0"/>
      <w:sz w:val="36"/>
      <w:szCs w:val="36"/>
    </w:rPr>
  </w:style>
  <w:style w:type="paragraph" w:customStyle="1" w:styleId="170">
    <w:name w:val=" Char2"/>
    <w:basedOn w:val="1"/>
    <w:qFormat/>
    <w:uiPriority w:val="0"/>
    <w:pPr>
      <w:widowControl/>
      <w:spacing w:after="160" w:afterLines="0" w:line="240" w:lineRule="exact"/>
      <w:jc w:val="left"/>
    </w:pPr>
    <w:rPr>
      <w:rFonts w:ascii="Verdana" w:hAnsi="Verdana"/>
      <w:kern w:val="0"/>
      <w:szCs w:val="20"/>
      <w:lang w:eastAsia="en-US"/>
    </w:rPr>
  </w:style>
  <w:style w:type="paragraph" w:customStyle="1" w:styleId="17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72">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73">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4">
    <w:name w:val="_Style 171"/>
    <w:unhideWhenUsed/>
    <w:qFormat/>
    <w:uiPriority w:val="99"/>
    <w:rPr>
      <w:rFonts w:ascii="Times New Roman" w:hAnsi="Times New Roman" w:eastAsia="宋体" w:cs="Times New Roman"/>
      <w:kern w:val="2"/>
      <w:sz w:val="21"/>
      <w:szCs w:val="24"/>
      <w:lang w:val="en-US" w:eastAsia="zh-CN" w:bidi="ar-SA"/>
    </w:rPr>
  </w:style>
  <w:style w:type="character" w:customStyle="1" w:styleId="175">
    <w:name w:val="Char Char18"/>
    <w:qFormat/>
    <w:uiPriority w:val="99"/>
    <w:rPr>
      <w:rFonts w:ascii="Times New Roman" w:hAnsi="Times New Roman" w:eastAsia="宋体" w:cs="Times New Roman"/>
      <w:b/>
      <w:bCs/>
      <w:sz w:val="28"/>
      <w:szCs w:val="28"/>
    </w:rPr>
  </w:style>
  <w:style w:type="character" w:customStyle="1" w:styleId="176">
    <w:name w:val="标题4 Char Char"/>
    <w:link w:val="177"/>
    <w:qFormat/>
    <w:uiPriority w:val="99"/>
    <w:rPr>
      <w:rFonts w:ascii="Arial" w:hAnsi="Arial"/>
      <w:b/>
      <w:bCs/>
      <w:sz w:val="24"/>
      <w:szCs w:val="32"/>
    </w:rPr>
  </w:style>
  <w:style w:type="paragraph" w:customStyle="1" w:styleId="177">
    <w:name w:val="标题4"/>
    <w:basedOn w:val="3"/>
    <w:next w:val="25"/>
    <w:link w:val="176"/>
    <w:qFormat/>
    <w:uiPriority w:val="99"/>
    <w:rPr>
      <w:rFonts w:eastAsia="宋体"/>
      <w:kern w:val="0"/>
      <w:sz w:val="24"/>
    </w:rPr>
  </w:style>
  <w:style w:type="character" w:customStyle="1" w:styleId="178">
    <w:name w:val="批注框文本 Char1"/>
    <w:qFormat/>
    <w:uiPriority w:val="99"/>
    <w:rPr>
      <w:kern w:val="2"/>
      <w:sz w:val="18"/>
      <w:szCs w:val="18"/>
    </w:rPr>
  </w:style>
  <w:style w:type="character" w:customStyle="1" w:styleId="179">
    <w:name w:val="批注文字 Char Char"/>
    <w:qFormat/>
    <w:uiPriority w:val="99"/>
    <w:rPr>
      <w:rFonts w:ascii="宋体" w:hAnsi="Times New Roman" w:eastAsia="宋体" w:cs="Times New Roman"/>
      <w:sz w:val="28"/>
      <w:szCs w:val="20"/>
    </w:rPr>
  </w:style>
  <w:style w:type="character" w:customStyle="1" w:styleId="180">
    <w:name w:val="日期 Char1"/>
    <w:qFormat/>
    <w:uiPriority w:val="99"/>
    <w:rPr>
      <w:kern w:val="2"/>
      <w:sz w:val="21"/>
      <w:szCs w:val="22"/>
    </w:rPr>
  </w:style>
  <w:style w:type="character" w:customStyle="1" w:styleId="181">
    <w:name w:val="正文文本 Char1"/>
    <w:qFormat/>
    <w:uiPriority w:val="99"/>
    <w:rPr>
      <w:kern w:val="2"/>
      <w:sz w:val="21"/>
      <w:szCs w:val="22"/>
    </w:rPr>
  </w:style>
  <w:style w:type="character" w:customStyle="1" w:styleId="182">
    <w:name w:val="文档结构图 Char1"/>
    <w:qFormat/>
    <w:uiPriority w:val="99"/>
    <w:rPr>
      <w:rFonts w:ascii="宋体"/>
      <w:kern w:val="2"/>
      <w:sz w:val="18"/>
      <w:szCs w:val="18"/>
    </w:rPr>
  </w:style>
  <w:style w:type="character" w:customStyle="1" w:styleId="183">
    <w:name w:val="_Style 180"/>
    <w:qFormat/>
    <w:uiPriority w:val="0"/>
    <w:rPr>
      <w:b/>
      <w:bCs/>
      <w:smallCaps/>
      <w:color w:val="C0504D"/>
      <w:spacing w:val="5"/>
      <w:u w:val="single"/>
    </w:rPr>
  </w:style>
  <w:style w:type="character" w:customStyle="1" w:styleId="184">
    <w:name w:val="明显引用 字符2"/>
    <w:link w:val="185"/>
    <w:qFormat/>
    <w:uiPriority w:val="99"/>
    <w:rPr>
      <w:b/>
      <w:bCs/>
      <w:i/>
      <w:iCs/>
      <w:color w:val="4F81BD"/>
      <w:kern w:val="2"/>
      <w:sz w:val="21"/>
      <w:szCs w:val="22"/>
    </w:rPr>
  </w:style>
  <w:style w:type="paragraph" w:styleId="185">
    <w:name w:val="Intense Quote"/>
    <w:basedOn w:val="1"/>
    <w:next w:val="1"/>
    <w:link w:val="184"/>
    <w:qFormat/>
    <w:uiPriority w:val="99"/>
    <w:pPr>
      <w:pBdr>
        <w:bottom w:val="single" w:color="4F81BD" w:sz="4" w:space="4"/>
      </w:pBdr>
      <w:spacing w:before="200" w:after="280"/>
      <w:ind w:left="936" w:right="936"/>
    </w:pPr>
    <w:rPr>
      <w:b/>
      <w:bCs/>
      <w:i/>
      <w:iCs/>
      <w:color w:val="4F81BD"/>
      <w:szCs w:val="22"/>
    </w:rPr>
  </w:style>
  <w:style w:type="character" w:customStyle="1" w:styleId="186">
    <w:name w:val="st1"/>
    <w:qFormat/>
    <w:uiPriority w:val="0"/>
  </w:style>
  <w:style w:type="character" w:customStyle="1" w:styleId="187">
    <w:name w:val="_Style 184"/>
    <w:qFormat/>
    <w:uiPriority w:val="0"/>
    <w:rPr>
      <w:b/>
      <w:bCs/>
      <w:i/>
      <w:iCs/>
      <w:color w:val="4F81BD"/>
    </w:rPr>
  </w:style>
  <w:style w:type="character" w:customStyle="1" w:styleId="188">
    <w:name w:val="_Style 185"/>
    <w:qFormat/>
    <w:uiPriority w:val="0"/>
    <w:rPr>
      <w:b/>
      <w:bCs/>
      <w:smallCaps/>
      <w:spacing w:val="5"/>
    </w:rPr>
  </w:style>
  <w:style w:type="character" w:customStyle="1" w:styleId="189">
    <w:name w:val="_Style 186"/>
    <w:qFormat/>
    <w:uiPriority w:val="0"/>
    <w:rPr>
      <w:smallCaps/>
      <w:color w:val="C0504D"/>
      <w:u w:val="single"/>
    </w:rPr>
  </w:style>
  <w:style w:type="character" w:customStyle="1" w:styleId="190">
    <w:name w:val="textcontents"/>
    <w:qFormat/>
    <w:uiPriority w:val="99"/>
    <w:rPr>
      <w:rFonts w:cs="Times New Roman"/>
    </w:rPr>
  </w:style>
  <w:style w:type="character" w:customStyle="1" w:styleId="191">
    <w:name w:val="标题5 Char Char"/>
    <w:link w:val="192"/>
    <w:qFormat/>
    <w:uiPriority w:val="99"/>
    <w:rPr>
      <w:rFonts w:ascii="Arial" w:hAnsi="Arial"/>
      <w:b/>
      <w:bCs/>
      <w:sz w:val="24"/>
      <w:szCs w:val="32"/>
    </w:rPr>
  </w:style>
  <w:style w:type="paragraph" w:customStyle="1" w:styleId="192">
    <w:name w:val="标题5"/>
    <w:basedOn w:val="4"/>
    <w:link w:val="191"/>
    <w:qFormat/>
    <w:uiPriority w:val="99"/>
    <w:rPr>
      <w:rFonts w:ascii="Arial" w:hAnsi="Arial"/>
      <w:kern w:val="0"/>
      <w:sz w:val="24"/>
    </w:rPr>
  </w:style>
  <w:style w:type="character" w:customStyle="1" w:styleId="193">
    <w:name w:val="_Style 190"/>
    <w:qFormat/>
    <w:uiPriority w:val="0"/>
    <w:rPr>
      <w:i/>
      <w:iCs/>
      <w:color w:val="808080"/>
    </w:rPr>
  </w:style>
  <w:style w:type="character" w:customStyle="1" w:styleId="194">
    <w:name w:val="批注主题 Char1"/>
    <w:qFormat/>
    <w:uiPriority w:val="99"/>
    <w:rPr>
      <w:b/>
      <w:bCs/>
      <w:kern w:val="2"/>
      <w:sz w:val="21"/>
      <w:szCs w:val="22"/>
    </w:rPr>
  </w:style>
  <w:style w:type="character" w:customStyle="1" w:styleId="195">
    <w:name w:val="引用 字符2"/>
    <w:link w:val="196"/>
    <w:qFormat/>
    <w:uiPriority w:val="99"/>
    <w:rPr>
      <w:i/>
      <w:iCs/>
      <w:color w:val="000000"/>
      <w:kern w:val="2"/>
      <w:sz w:val="21"/>
      <w:szCs w:val="22"/>
    </w:rPr>
  </w:style>
  <w:style w:type="paragraph" w:styleId="196">
    <w:name w:val="Quote"/>
    <w:basedOn w:val="1"/>
    <w:next w:val="1"/>
    <w:link w:val="195"/>
    <w:qFormat/>
    <w:uiPriority w:val="99"/>
    <w:rPr>
      <w:i/>
      <w:iCs/>
      <w:color w:val="000000"/>
      <w:szCs w:val="22"/>
    </w:rPr>
  </w:style>
  <w:style w:type="character" w:customStyle="1" w:styleId="197">
    <w:name w:val="副标题 Char1"/>
    <w:qFormat/>
    <w:uiPriority w:val="0"/>
    <w:rPr>
      <w:rFonts w:ascii="Cambria" w:hAnsi="Cambria" w:cs="Times New Roman"/>
      <w:b/>
      <w:bCs/>
      <w:kern w:val="28"/>
      <w:sz w:val="32"/>
      <w:szCs w:val="32"/>
    </w:rPr>
  </w:style>
  <w:style w:type="character" w:customStyle="1" w:styleId="198">
    <w:name w:val="引用 Char1"/>
    <w:qFormat/>
    <w:uiPriority w:val="99"/>
    <w:rPr>
      <w:i/>
      <w:iCs/>
      <w:color w:val="000000"/>
      <w:kern w:val="2"/>
      <w:sz w:val="21"/>
      <w:szCs w:val="24"/>
    </w:rPr>
  </w:style>
  <w:style w:type="paragraph" w:customStyle="1" w:styleId="199">
    <w:name w:val="flNote"/>
    <w:basedOn w:val="1"/>
    <w:qFormat/>
    <w:uiPriority w:val="99"/>
    <w:pPr>
      <w:adjustRightInd w:val="0"/>
      <w:spacing w:before="320" w:after="160" w:line="360" w:lineRule="atLeast"/>
      <w:jc w:val="center"/>
      <w:textAlignment w:val="baseline"/>
    </w:pPr>
    <w:rPr>
      <w:rFonts w:ascii="Arial" w:eastAsia="黑体"/>
      <w:kern w:val="0"/>
      <w:sz w:val="30"/>
      <w:szCs w:val="20"/>
    </w:rPr>
  </w:style>
  <w:style w:type="paragraph" w:styleId="200">
    <w:name w:val="No Spacing"/>
    <w:qFormat/>
    <w:uiPriority w:val="0"/>
    <w:pPr>
      <w:widowControl w:val="0"/>
      <w:jc w:val="both"/>
    </w:pPr>
    <w:rPr>
      <w:rFonts w:ascii="Calibri" w:hAnsi="Calibri" w:eastAsia="宋体" w:cs="Times New Roman"/>
      <w:kern w:val="2"/>
      <w:sz w:val="21"/>
      <w:szCs w:val="22"/>
      <w:lang w:val="en-US" w:eastAsia="zh-CN" w:bidi="ar-SA"/>
    </w:rPr>
  </w:style>
  <w:style w:type="character" w:customStyle="1" w:styleId="201">
    <w:name w:val="明显引用 Char1"/>
    <w:qFormat/>
    <w:uiPriority w:val="99"/>
    <w:rPr>
      <w:b/>
      <w:bCs/>
      <w:i/>
      <w:iCs/>
      <w:color w:val="4F81BD"/>
      <w:kern w:val="2"/>
      <w:sz w:val="21"/>
      <w:szCs w:val="24"/>
    </w:rPr>
  </w:style>
  <w:style w:type="paragraph" w:customStyle="1" w:styleId="202">
    <w:name w:val="空半行"/>
    <w:basedOn w:val="1"/>
    <w:qFormat/>
    <w:uiPriority w:val="99"/>
    <w:pPr>
      <w:adjustRightInd w:val="0"/>
      <w:spacing w:line="120" w:lineRule="exact"/>
      <w:textAlignment w:val="baseline"/>
    </w:pPr>
    <w:rPr>
      <w:rFonts w:eastAsia="仿宋_GB2312"/>
      <w:color w:val="FFFFFF"/>
      <w:kern w:val="0"/>
      <w:sz w:val="30"/>
      <w:szCs w:val="20"/>
    </w:rPr>
  </w:style>
  <w:style w:type="paragraph" w:customStyle="1" w:styleId="203">
    <w:name w:val="4"/>
    <w:basedOn w:val="1"/>
    <w:next w:val="28"/>
    <w:qFormat/>
    <w:uiPriority w:val="0"/>
    <w:rPr>
      <w:rFonts w:ascii="宋体" w:hAnsi="Courier New" w:cs="Courier New"/>
      <w:szCs w:val="21"/>
    </w:rPr>
  </w:style>
  <w:style w:type="paragraph" w:customStyle="1" w:styleId="204">
    <w:name w:val="Char Char Char Char1"/>
    <w:basedOn w:val="1"/>
    <w:qFormat/>
    <w:uiPriority w:val="0"/>
    <w:pPr>
      <w:ind w:firstLine="200" w:firstLineChars="200"/>
    </w:pPr>
    <w:rPr>
      <w:rFonts w:ascii="宋体" w:hAnsi="宋体" w:cs="宋体"/>
      <w:sz w:val="24"/>
    </w:rPr>
  </w:style>
  <w:style w:type="character" w:customStyle="1" w:styleId="205">
    <w:name w:val="Heading 3 Char1"/>
    <w:qFormat/>
    <w:uiPriority w:val="99"/>
    <w:rPr>
      <w:rFonts w:eastAsia="宋体"/>
      <w:b/>
      <w:bCs/>
      <w:kern w:val="2"/>
      <w:sz w:val="24"/>
      <w:szCs w:val="32"/>
      <w:lang w:val="en-US" w:eastAsia="zh-CN" w:bidi="ar-SA"/>
    </w:rPr>
  </w:style>
  <w:style w:type="character" w:customStyle="1" w:styleId="206">
    <w:name w:val="Balloon Text Char"/>
    <w:qFormat/>
    <w:uiPriority w:val="99"/>
    <w:rPr>
      <w:sz w:val="18"/>
      <w:lang w:bidi="ar-SA"/>
    </w:rPr>
  </w:style>
  <w:style w:type="character" w:customStyle="1" w:styleId="207">
    <w:name w:val="Char Char20"/>
    <w:qFormat/>
    <w:uiPriority w:val="99"/>
    <w:rPr>
      <w:rFonts w:ascii="Times New Roman" w:hAnsi="Times New Roman" w:eastAsia="宋体" w:cs="Times New Roman"/>
      <w:b/>
      <w:bCs/>
      <w:sz w:val="24"/>
      <w:szCs w:val="32"/>
    </w:rPr>
  </w:style>
  <w:style w:type="character" w:customStyle="1" w:styleId="208">
    <w:name w:val="Footer Char"/>
    <w:qFormat/>
    <w:uiPriority w:val="99"/>
    <w:rPr>
      <w:rFonts w:eastAsia="宋体"/>
      <w:kern w:val="2"/>
      <w:sz w:val="18"/>
      <w:szCs w:val="18"/>
      <w:lang w:val="en-US" w:eastAsia="zh-CN" w:bidi="ar-SA"/>
    </w:rPr>
  </w:style>
  <w:style w:type="character" w:customStyle="1" w:styleId="209">
    <w:name w:val="Body Text Indent 2 Char"/>
    <w:qFormat/>
    <w:uiPriority w:val="99"/>
    <w:rPr>
      <w:rFonts w:eastAsia="宋体"/>
      <w:kern w:val="2"/>
      <w:sz w:val="21"/>
      <w:szCs w:val="24"/>
      <w:lang w:val="en-US" w:eastAsia="zh-CN" w:bidi="ar-SA"/>
    </w:rPr>
  </w:style>
  <w:style w:type="character" w:customStyle="1" w:styleId="210">
    <w:name w:val="Comment Text Char"/>
    <w:qFormat/>
    <w:uiPriority w:val="99"/>
    <w:rPr>
      <w:rFonts w:cs="Times New Roman"/>
      <w:sz w:val="24"/>
      <w:szCs w:val="24"/>
    </w:rPr>
  </w:style>
  <w:style w:type="character" w:customStyle="1" w:styleId="211">
    <w:name w:val="Char Char23"/>
    <w:qFormat/>
    <w:uiPriority w:val="99"/>
    <w:rPr>
      <w:rFonts w:eastAsia="宋体"/>
      <w:b/>
      <w:bCs/>
      <w:kern w:val="44"/>
      <w:sz w:val="32"/>
      <w:szCs w:val="44"/>
      <w:lang w:val="en-US" w:eastAsia="zh-CN" w:bidi="ar-SA"/>
    </w:rPr>
  </w:style>
  <w:style w:type="character" w:customStyle="1" w:styleId="212">
    <w:name w:val="标题 Char2"/>
    <w:qFormat/>
    <w:uiPriority w:val="99"/>
    <w:rPr>
      <w:rFonts w:ascii="Cambria" w:hAnsi="Cambria" w:eastAsia="宋体" w:cs="Times New Roman"/>
      <w:b/>
      <w:bCs/>
      <w:sz w:val="32"/>
      <w:szCs w:val="32"/>
    </w:rPr>
  </w:style>
  <w:style w:type="character" w:customStyle="1" w:styleId="213">
    <w:name w:val="Char Char22"/>
    <w:qFormat/>
    <w:uiPriority w:val="99"/>
    <w:rPr>
      <w:rFonts w:ascii="Times New Roman" w:hAnsi="Times New Roman" w:eastAsia="宋体" w:cs="Times New Roman"/>
      <w:b/>
      <w:bCs/>
      <w:kern w:val="44"/>
      <w:sz w:val="32"/>
      <w:szCs w:val="44"/>
    </w:rPr>
  </w:style>
  <w:style w:type="character" w:customStyle="1" w:styleId="214">
    <w:name w:val="Heading 1 Char"/>
    <w:qFormat/>
    <w:uiPriority w:val="99"/>
    <w:rPr>
      <w:rFonts w:eastAsia="宋体"/>
      <w:b/>
      <w:bCs/>
      <w:kern w:val="44"/>
      <w:sz w:val="32"/>
      <w:szCs w:val="44"/>
      <w:lang w:val="en-US" w:eastAsia="zh-CN" w:bidi="ar-SA"/>
    </w:rPr>
  </w:style>
  <w:style w:type="character" w:customStyle="1" w:styleId="215">
    <w:name w:val="Char Char9"/>
    <w:qFormat/>
    <w:uiPriority w:val="99"/>
    <w:rPr>
      <w:rFonts w:eastAsia="宋体"/>
      <w:b/>
      <w:bCs/>
      <w:kern w:val="44"/>
      <w:sz w:val="32"/>
      <w:szCs w:val="44"/>
      <w:lang w:val="en-US" w:eastAsia="zh-CN" w:bidi="ar-SA"/>
    </w:rPr>
  </w:style>
  <w:style w:type="character" w:customStyle="1" w:styleId="216">
    <w:name w:val="Char Char21"/>
    <w:qFormat/>
    <w:uiPriority w:val="99"/>
    <w:rPr>
      <w:rFonts w:ascii="Arial" w:hAnsi="Arial" w:eastAsia="黑体" w:cs="Times New Roman"/>
      <w:b/>
      <w:bCs/>
      <w:sz w:val="32"/>
      <w:szCs w:val="32"/>
    </w:rPr>
  </w:style>
  <w:style w:type="character" w:customStyle="1" w:styleId="217">
    <w:name w:val="Comment Subject Char"/>
    <w:qFormat/>
    <w:uiPriority w:val="99"/>
    <w:rPr>
      <w:b/>
      <w:sz w:val="24"/>
      <w:lang w:bidi="ar-SA"/>
    </w:rPr>
  </w:style>
  <w:style w:type="character" w:customStyle="1" w:styleId="218">
    <w:name w:val="Title Char"/>
    <w:qFormat/>
    <w:uiPriority w:val="99"/>
    <w:rPr>
      <w:rFonts w:ascii="Cambria" w:hAnsi="Cambria"/>
      <w:b/>
      <w:sz w:val="32"/>
      <w:lang w:bidi="ar-SA"/>
    </w:rPr>
  </w:style>
  <w:style w:type="character" w:customStyle="1" w:styleId="219">
    <w:name w:val="Heading 5 Char"/>
    <w:qFormat/>
    <w:uiPriority w:val="99"/>
    <w:rPr>
      <w:rFonts w:eastAsia="宋体"/>
      <w:b/>
      <w:bCs/>
      <w:kern w:val="2"/>
      <w:sz w:val="28"/>
      <w:szCs w:val="28"/>
      <w:lang w:val="en-US" w:eastAsia="zh-CN" w:bidi="ar-SA"/>
    </w:rPr>
  </w:style>
  <w:style w:type="character" w:customStyle="1" w:styleId="220">
    <w:name w:val="Body Text Indent Char"/>
    <w:qFormat/>
    <w:uiPriority w:val="99"/>
    <w:rPr>
      <w:rFonts w:ascii="宋体" w:hAnsi="宋体" w:eastAsia="宋体"/>
      <w:kern w:val="2"/>
      <w:sz w:val="21"/>
      <w:lang w:val="en-US" w:eastAsia="zh-CN" w:bidi="ar-SA"/>
    </w:rPr>
  </w:style>
  <w:style w:type="character" w:customStyle="1" w:styleId="221">
    <w:name w:val="Footnote Text Char"/>
    <w:qFormat/>
    <w:uiPriority w:val="99"/>
    <w:rPr>
      <w:rFonts w:eastAsia="宋体"/>
      <w:sz w:val="18"/>
      <w:lang w:val="en-US" w:eastAsia="zh-CN" w:bidi="ar-SA"/>
    </w:rPr>
  </w:style>
  <w:style w:type="character" w:customStyle="1" w:styleId="222">
    <w:name w:val="批注文字 Char1"/>
    <w:qFormat/>
    <w:uiPriority w:val="99"/>
    <w:rPr>
      <w:rFonts w:ascii="Times New Roman" w:hAnsi="Times New Roman" w:eastAsia="宋体" w:cs="Times New Roman"/>
      <w:szCs w:val="24"/>
    </w:rPr>
  </w:style>
  <w:style w:type="character" w:customStyle="1" w:styleId="223">
    <w:name w:val="标题 Char1"/>
    <w:qFormat/>
    <w:uiPriority w:val="99"/>
    <w:rPr>
      <w:rFonts w:ascii="Cambria" w:hAnsi="Cambria" w:eastAsia="宋体" w:cs="Times New Roman"/>
      <w:b/>
      <w:bCs/>
      <w:sz w:val="32"/>
      <w:szCs w:val="32"/>
    </w:rPr>
  </w:style>
  <w:style w:type="character" w:customStyle="1" w:styleId="224">
    <w:name w:val="Document Map Char"/>
    <w:qFormat/>
    <w:uiPriority w:val="99"/>
    <w:rPr>
      <w:rFonts w:eastAsia="宋体"/>
      <w:kern w:val="2"/>
      <w:sz w:val="21"/>
      <w:szCs w:val="24"/>
      <w:lang w:val="en-US" w:eastAsia="zh-CN" w:bidi="ar-SA"/>
    </w:rPr>
  </w:style>
  <w:style w:type="character" w:customStyle="1" w:styleId="225">
    <w:name w:val="Date Char"/>
    <w:qFormat/>
    <w:uiPriority w:val="99"/>
    <w:rPr>
      <w:rFonts w:eastAsia="宋体"/>
      <w:kern w:val="2"/>
      <w:sz w:val="21"/>
      <w:szCs w:val="24"/>
      <w:lang w:val="en-US" w:eastAsia="zh-CN" w:bidi="ar-SA"/>
    </w:rPr>
  </w:style>
  <w:style w:type="character" w:customStyle="1" w:styleId="226">
    <w:name w:val="Char Char181"/>
    <w:qFormat/>
    <w:uiPriority w:val="99"/>
    <w:rPr>
      <w:b/>
      <w:bCs/>
      <w:kern w:val="44"/>
      <w:sz w:val="44"/>
      <w:szCs w:val="44"/>
    </w:rPr>
  </w:style>
  <w:style w:type="character" w:customStyle="1" w:styleId="227">
    <w:name w:val="Header Char"/>
    <w:qFormat/>
    <w:uiPriority w:val="99"/>
    <w:rPr>
      <w:rFonts w:eastAsia="宋体"/>
      <w:kern w:val="2"/>
      <w:sz w:val="18"/>
      <w:szCs w:val="18"/>
      <w:lang w:val="en-US" w:eastAsia="zh-CN" w:bidi="ar-SA"/>
    </w:rPr>
  </w:style>
  <w:style w:type="character" w:customStyle="1" w:styleId="228">
    <w:name w:val="Char Char19"/>
    <w:qFormat/>
    <w:uiPriority w:val="99"/>
    <w:rPr>
      <w:rFonts w:ascii="Arial" w:hAnsi="Arial" w:eastAsia="宋体" w:cs="Times New Roman"/>
      <w:b/>
      <w:bCs/>
      <w:szCs w:val="28"/>
    </w:rPr>
  </w:style>
  <w:style w:type="character" w:customStyle="1" w:styleId="229">
    <w:name w:val="批注文字 Char2"/>
    <w:qFormat/>
    <w:uiPriority w:val="0"/>
    <w:rPr>
      <w:kern w:val="2"/>
      <w:sz w:val="21"/>
      <w:szCs w:val="24"/>
      <w:lang w:bidi="ar-SA"/>
    </w:rPr>
  </w:style>
  <w:style w:type="character" w:customStyle="1" w:styleId="230">
    <w:name w:val="Plain Text Char"/>
    <w:qFormat/>
    <w:uiPriority w:val="99"/>
    <w:rPr>
      <w:rFonts w:ascii="宋体" w:hAnsi="Courier New" w:eastAsia="宋体"/>
      <w:sz w:val="24"/>
      <w:lang w:bidi="ar-SA"/>
    </w:rPr>
  </w:style>
  <w:style w:type="character" w:customStyle="1" w:styleId="231">
    <w:name w:val="Heading 2 Char"/>
    <w:qFormat/>
    <w:uiPriority w:val="99"/>
    <w:rPr>
      <w:rFonts w:ascii="Arial" w:hAnsi="Arial" w:eastAsia="黑体"/>
      <w:b/>
      <w:bCs/>
      <w:kern w:val="2"/>
      <w:sz w:val="32"/>
      <w:szCs w:val="32"/>
      <w:lang w:val="en-US" w:eastAsia="zh-CN" w:bidi="ar-SA"/>
    </w:rPr>
  </w:style>
  <w:style w:type="character" w:customStyle="1" w:styleId="232">
    <w:name w:val="Heading 3 Char"/>
    <w:qFormat/>
    <w:uiPriority w:val="99"/>
    <w:rPr>
      <w:rFonts w:cs="Times New Roman"/>
      <w:b/>
      <w:bCs/>
      <w:kern w:val="2"/>
      <w:sz w:val="32"/>
      <w:szCs w:val="32"/>
    </w:rPr>
  </w:style>
  <w:style w:type="character" w:customStyle="1" w:styleId="233">
    <w:name w:val="Comment Text Char1"/>
    <w:qFormat/>
    <w:uiPriority w:val="99"/>
    <w:rPr>
      <w:sz w:val="24"/>
      <w:lang w:bidi="ar-SA"/>
    </w:rPr>
  </w:style>
  <w:style w:type="character" w:customStyle="1" w:styleId="234">
    <w:name w:val="Char Char24"/>
    <w:qFormat/>
    <w:uiPriority w:val="99"/>
    <w:rPr>
      <w:rFonts w:eastAsia="宋体"/>
      <w:b/>
      <w:bCs/>
      <w:kern w:val="44"/>
      <w:sz w:val="32"/>
      <w:szCs w:val="44"/>
      <w:lang w:val="en-US" w:eastAsia="zh-CN" w:bidi="ar-SA"/>
    </w:rPr>
  </w:style>
  <w:style w:type="character" w:customStyle="1" w:styleId="235">
    <w:name w:val="Char Char91"/>
    <w:qFormat/>
    <w:uiPriority w:val="99"/>
    <w:rPr>
      <w:rFonts w:eastAsia="宋体"/>
      <w:b/>
      <w:bCs/>
      <w:kern w:val="44"/>
      <w:sz w:val="32"/>
      <w:szCs w:val="44"/>
      <w:lang w:val="en-US" w:eastAsia="zh-CN" w:bidi="ar-SA"/>
    </w:rPr>
  </w:style>
  <w:style w:type="character" w:customStyle="1" w:styleId="236">
    <w:name w:val="Char Char6"/>
    <w:qFormat/>
    <w:uiPriority w:val="99"/>
    <w:rPr>
      <w:rFonts w:eastAsia="宋体"/>
      <w:b/>
      <w:bCs/>
      <w:kern w:val="44"/>
      <w:sz w:val="32"/>
      <w:szCs w:val="44"/>
      <w:lang w:val="en-US" w:eastAsia="zh-CN" w:bidi="ar-SA"/>
    </w:rPr>
  </w:style>
  <w:style w:type="character" w:customStyle="1" w:styleId="237">
    <w:name w:val="Heading 4 Char"/>
    <w:qFormat/>
    <w:uiPriority w:val="99"/>
    <w:rPr>
      <w:rFonts w:ascii="Arial" w:hAnsi="Arial" w:eastAsia="宋体"/>
      <w:b/>
      <w:bCs/>
      <w:kern w:val="2"/>
      <w:sz w:val="21"/>
      <w:szCs w:val="28"/>
      <w:lang w:val="en-US" w:eastAsia="zh-CN" w:bidi="ar-SA"/>
    </w:rPr>
  </w:style>
  <w:style w:type="paragraph" w:customStyle="1" w:styleId="238">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39">
    <w:name w:val="列出段落1"/>
    <w:basedOn w:val="1"/>
    <w:qFormat/>
    <w:uiPriority w:val="99"/>
    <w:pPr>
      <w:ind w:firstLine="420" w:firstLineChars="200"/>
    </w:pPr>
    <w:rPr>
      <w:rFonts w:ascii="Calibri" w:hAnsi="Calibri"/>
      <w:szCs w:val="22"/>
    </w:rPr>
  </w:style>
  <w:style w:type="character" w:customStyle="1" w:styleId="240">
    <w:name w:val="明显引用 Char2"/>
    <w:qFormat/>
    <w:uiPriority w:val="30"/>
    <w:rPr>
      <w:rFonts w:ascii="Times New Roman" w:hAnsi="Times New Roman" w:eastAsia="宋体" w:cs="Times New Roman"/>
      <w:b/>
      <w:bCs/>
      <w:i/>
      <w:iCs/>
      <w:color w:val="4F81BD"/>
      <w:szCs w:val="24"/>
    </w:rPr>
  </w:style>
  <w:style w:type="character" w:customStyle="1" w:styleId="241">
    <w:name w:val="脚注文本 Char1"/>
    <w:qFormat/>
    <w:uiPriority w:val="99"/>
    <w:rPr>
      <w:kern w:val="2"/>
      <w:sz w:val="18"/>
      <w:szCs w:val="18"/>
    </w:rPr>
  </w:style>
  <w:style w:type="character" w:customStyle="1" w:styleId="242">
    <w:name w:val="批注框文本 Char2"/>
    <w:semiHidden/>
    <w:qFormat/>
    <w:uiPriority w:val="99"/>
    <w:rPr>
      <w:rFonts w:ascii="Times New Roman" w:hAnsi="Times New Roman" w:eastAsia="宋体" w:cs="Times New Roman"/>
      <w:sz w:val="18"/>
      <w:szCs w:val="18"/>
    </w:rPr>
  </w:style>
  <w:style w:type="character" w:customStyle="1" w:styleId="243">
    <w:name w:val="标题 Char3"/>
    <w:qFormat/>
    <w:uiPriority w:val="10"/>
    <w:rPr>
      <w:rFonts w:ascii="Cambria" w:hAnsi="Cambria" w:eastAsia="宋体" w:cs="Times New Roman"/>
      <w:b/>
      <w:bCs/>
      <w:sz w:val="32"/>
      <w:szCs w:val="32"/>
    </w:rPr>
  </w:style>
  <w:style w:type="character" w:customStyle="1" w:styleId="244">
    <w:name w:val="文档结构图 Char2"/>
    <w:semiHidden/>
    <w:qFormat/>
    <w:uiPriority w:val="99"/>
    <w:rPr>
      <w:rFonts w:ascii="宋体" w:hAnsi="Times New Roman" w:eastAsia="宋体" w:cs="Times New Roman"/>
      <w:sz w:val="18"/>
      <w:szCs w:val="18"/>
    </w:rPr>
  </w:style>
  <w:style w:type="character" w:customStyle="1" w:styleId="245">
    <w:name w:val="页脚 Char1"/>
    <w:semiHidden/>
    <w:qFormat/>
    <w:uiPriority w:val="99"/>
    <w:rPr>
      <w:rFonts w:ascii="Times New Roman" w:hAnsi="Times New Roman" w:eastAsia="宋体" w:cs="Times New Roman"/>
      <w:sz w:val="18"/>
      <w:szCs w:val="18"/>
    </w:rPr>
  </w:style>
  <w:style w:type="character" w:customStyle="1" w:styleId="246">
    <w:name w:val="正文文本 Char2"/>
    <w:semiHidden/>
    <w:qFormat/>
    <w:uiPriority w:val="99"/>
    <w:rPr>
      <w:rFonts w:ascii="Times New Roman" w:hAnsi="Times New Roman" w:eastAsia="宋体" w:cs="Times New Roman"/>
      <w:szCs w:val="24"/>
    </w:rPr>
  </w:style>
  <w:style w:type="character" w:customStyle="1" w:styleId="247">
    <w:name w:val="批注文字 Char3"/>
    <w:semiHidden/>
    <w:qFormat/>
    <w:uiPriority w:val="99"/>
    <w:rPr>
      <w:rFonts w:ascii="Times New Roman" w:hAnsi="Times New Roman" w:eastAsia="宋体" w:cs="Times New Roman"/>
      <w:szCs w:val="24"/>
    </w:rPr>
  </w:style>
  <w:style w:type="character" w:customStyle="1" w:styleId="248">
    <w:name w:val="批注主题 Char2"/>
    <w:semiHidden/>
    <w:qFormat/>
    <w:uiPriority w:val="99"/>
    <w:rPr>
      <w:rFonts w:ascii="Times New Roman" w:hAnsi="Times New Roman" w:eastAsia="宋体" w:cs="Times New Roman"/>
      <w:b/>
      <w:bCs/>
      <w:szCs w:val="24"/>
    </w:rPr>
  </w:style>
  <w:style w:type="character" w:customStyle="1" w:styleId="249">
    <w:name w:val="日期 Char2"/>
    <w:semiHidden/>
    <w:qFormat/>
    <w:uiPriority w:val="99"/>
    <w:rPr>
      <w:rFonts w:ascii="Times New Roman" w:hAnsi="Times New Roman" w:eastAsia="宋体" w:cs="Times New Roman"/>
      <w:szCs w:val="24"/>
    </w:rPr>
  </w:style>
  <w:style w:type="paragraph" w:customStyle="1" w:styleId="250">
    <w:name w:val="p0"/>
    <w:basedOn w:val="1"/>
    <w:qFormat/>
    <w:uiPriority w:val="99"/>
    <w:pPr>
      <w:widowControl/>
    </w:pPr>
    <w:rPr>
      <w:rFonts w:ascii="Calibri" w:hAnsi="Calibri" w:cs="宋体"/>
      <w:kern w:val="0"/>
      <w:szCs w:val="21"/>
    </w:rPr>
  </w:style>
  <w:style w:type="paragraph" w:customStyle="1" w:styleId="251">
    <w:name w:val="_Style 37"/>
    <w:basedOn w:val="1"/>
    <w:next w:val="1"/>
    <w:qFormat/>
    <w:uiPriority w:val="99"/>
  </w:style>
  <w:style w:type="character" w:customStyle="1" w:styleId="252">
    <w:name w:val="页眉 Char1"/>
    <w:semiHidden/>
    <w:qFormat/>
    <w:uiPriority w:val="99"/>
    <w:rPr>
      <w:rFonts w:ascii="Times New Roman" w:hAnsi="Times New Roman" w:eastAsia="宋体" w:cs="Times New Roman"/>
      <w:sz w:val="18"/>
      <w:szCs w:val="18"/>
    </w:rPr>
  </w:style>
  <w:style w:type="character" w:customStyle="1" w:styleId="253">
    <w:name w:val="纯文本 Char2"/>
    <w:semiHidden/>
    <w:qFormat/>
    <w:uiPriority w:val="99"/>
    <w:rPr>
      <w:rFonts w:ascii="宋体" w:hAnsi="Courier New" w:eastAsia="宋体" w:cs="Courier New"/>
      <w:szCs w:val="21"/>
    </w:rPr>
  </w:style>
  <w:style w:type="character" w:customStyle="1" w:styleId="254">
    <w:name w:val="正文文本缩进 Char1"/>
    <w:semiHidden/>
    <w:qFormat/>
    <w:uiPriority w:val="99"/>
    <w:rPr>
      <w:rFonts w:ascii="Times New Roman" w:hAnsi="Times New Roman" w:eastAsia="宋体" w:cs="Times New Roman"/>
      <w:szCs w:val="24"/>
    </w:rPr>
  </w:style>
  <w:style w:type="character" w:customStyle="1" w:styleId="255">
    <w:name w:val="引用 Char2"/>
    <w:qFormat/>
    <w:uiPriority w:val="29"/>
    <w:rPr>
      <w:rFonts w:ascii="Times New Roman" w:hAnsi="Times New Roman" w:eastAsia="宋体" w:cs="Times New Roman"/>
      <w:i/>
      <w:iCs/>
      <w:color w:val="000000"/>
      <w:szCs w:val="24"/>
    </w:rPr>
  </w:style>
  <w:style w:type="paragraph" w:customStyle="1" w:styleId="256">
    <w:name w:val="reader-word-layer"/>
    <w:basedOn w:val="1"/>
    <w:qFormat/>
    <w:uiPriority w:val="99"/>
    <w:pPr>
      <w:widowControl/>
      <w:spacing w:before="100" w:beforeAutospacing="1" w:after="100" w:afterAutospacing="1"/>
      <w:jc w:val="left"/>
    </w:pPr>
    <w:rPr>
      <w:rFonts w:ascii="宋体" w:hAnsi="宋体" w:cs="宋体"/>
      <w:kern w:val="0"/>
      <w:sz w:val="24"/>
    </w:rPr>
  </w:style>
  <w:style w:type="character" w:customStyle="1" w:styleId="257">
    <w:name w:val="正文文本缩进 2 Char1"/>
    <w:semiHidden/>
    <w:qFormat/>
    <w:uiPriority w:val="99"/>
    <w:rPr>
      <w:rFonts w:ascii="Times New Roman" w:hAnsi="Times New Roman" w:eastAsia="宋体" w:cs="Times New Roman"/>
      <w:szCs w:val="24"/>
    </w:rPr>
  </w:style>
  <w:style w:type="paragraph" w:customStyle="1" w:styleId="258">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9">
    <w:name w:val="正文_1"/>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260">
    <w:name w:val="批注文字 字符"/>
    <w:qFormat/>
    <w:locked/>
    <w:uiPriority w:val="0"/>
    <w:rPr>
      <w:rFonts w:eastAsia="宋体"/>
      <w:kern w:val="2"/>
      <w:sz w:val="24"/>
      <w:szCs w:val="24"/>
      <w:lang w:val="en-US" w:eastAsia="zh-CN"/>
    </w:rPr>
  </w:style>
  <w:style w:type="character" w:customStyle="1" w:styleId="261">
    <w:name w:val="标题 7 字符"/>
    <w:qFormat/>
    <w:uiPriority w:val="9"/>
    <w:rPr>
      <w:b/>
      <w:bCs/>
      <w:kern w:val="2"/>
      <w:sz w:val="24"/>
      <w:szCs w:val="24"/>
    </w:rPr>
  </w:style>
  <w:style w:type="character" w:customStyle="1" w:styleId="262">
    <w:name w:val="明显引用 字符"/>
    <w:qFormat/>
    <w:uiPriority w:val="0"/>
    <w:rPr>
      <w:b/>
      <w:bCs/>
      <w:i/>
      <w:iCs/>
      <w:color w:val="4F81BD"/>
      <w:kern w:val="2"/>
      <w:sz w:val="21"/>
      <w:szCs w:val="22"/>
    </w:rPr>
  </w:style>
  <w:style w:type="character" w:customStyle="1" w:styleId="263">
    <w:name w:val="标题 1 字符"/>
    <w:qFormat/>
    <w:uiPriority w:val="99"/>
    <w:rPr>
      <w:b/>
      <w:bCs/>
      <w:kern w:val="44"/>
      <w:sz w:val="44"/>
      <w:szCs w:val="44"/>
    </w:rPr>
  </w:style>
  <w:style w:type="character" w:customStyle="1" w:styleId="264">
    <w:name w:val="日期 字符"/>
    <w:qFormat/>
    <w:uiPriority w:val="99"/>
    <w:rPr>
      <w:rFonts w:ascii="宋体" w:hAnsi="Times New Roman"/>
      <w:sz w:val="28"/>
    </w:rPr>
  </w:style>
  <w:style w:type="character" w:customStyle="1" w:styleId="265">
    <w:name w:val="页眉 字符"/>
    <w:qFormat/>
    <w:uiPriority w:val="99"/>
    <w:rPr>
      <w:kern w:val="2"/>
      <w:sz w:val="18"/>
      <w:szCs w:val="18"/>
    </w:rPr>
  </w:style>
  <w:style w:type="character" w:customStyle="1" w:styleId="266">
    <w:name w:val="文档结构图 字符"/>
    <w:qFormat/>
    <w:uiPriority w:val="99"/>
    <w:rPr>
      <w:rFonts w:ascii="Times New Roman" w:hAnsi="Times New Roman"/>
      <w:szCs w:val="24"/>
      <w:shd w:val="clear" w:color="auto" w:fill="000080"/>
    </w:rPr>
  </w:style>
  <w:style w:type="character" w:customStyle="1" w:styleId="267">
    <w:name w:val="引用 字符"/>
    <w:qFormat/>
    <w:uiPriority w:val="0"/>
    <w:rPr>
      <w:i/>
      <w:iCs/>
      <w:color w:val="000000"/>
      <w:kern w:val="2"/>
      <w:sz w:val="21"/>
      <w:szCs w:val="22"/>
    </w:rPr>
  </w:style>
  <w:style w:type="character" w:customStyle="1" w:styleId="268">
    <w:name w:val="标题 5 字符"/>
    <w:qFormat/>
    <w:uiPriority w:val="99"/>
    <w:rPr>
      <w:b/>
      <w:bCs/>
      <w:kern w:val="2"/>
      <w:sz w:val="28"/>
      <w:szCs w:val="28"/>
    </w:rPr>
  </w:style>
  <w:style w:type="character" w:customStyle="1" w:styleId="269">
    <w:name w:val="正文文本 字符"/>
    <w:qFormat/>
    <w:uiPriority w:val="99"/>
    <w:rPr>
      <w:rFonts w:ascii="Times New Roman" w:hAnsi="Times New Roman"/>
    </w:rPr>
  </w:style>
  <w:style w:type="character" w:customStyle="1" w:styleId="270">
    <w:name w:val="批注框文本 字符"/>
    <w:qFormat/>
    <w:uiPriority w:val="99"/>
    <w:rPr>
      <w:rFonts w:ascii="宋体" w:hAnsi="Times New Roman"/>
      <w:sz w:val="18"/>
      <w:szCs w:val="18"/>
    </w:rPr>
  </w:style>
  <w:style w:type="character" w:customStyle="1" w:styleId="271">
    <w:name w:val="标题 8 字符"/>
    <w:qFormat/>
    <w:uiPriority w:val="9"/>
    <w:rPr>
      <w:rFonts w:ascii="Cambria" w:hAnsi="Cambria" w:eastAsia="宋体" w:cs="Times New Roman"/>
      <w:kern w:val="2"/>
      <w:sz w:val="24"/>
      <w:szCs w:val="24"/>
    </w:rPr>
  </w:style>
  <w:style w:type="character" w:customStyle="1" w:styleId="272">
    <w:name w:val="批注主题 字符"/>
    <w:qFormat/>
    <w:uiPriority w:val="99"/>
    <w:rPr>
      <w:rFonts w:ascii="宋体" w:hAnsi="Times New Roman"/>
      <w:b/>
      <w:bCs/>
      <w:sz w:val="28"/>
    </w:rPr>
  </w:style>
  <w:style w:type="character" w:customStyle="1" w:styleId="273">
    <w:name w:val="标题 4 字符"/>
    <w:qFormat/>
    <w:uiPriority w:val="99"/>
    <w:rPr>
      <w:rFonts w:ascii="Cambria" w:hAnsi="Cambria" w:eastAsia="宋体" w:cs="Times New Roman"/>
      <w:b/>
      <w:bCs/>
      <w:kern w:val="2"/>
      <w:sz w:val="28"/>
      <w:szCs w:val="28"/>
    </w:rPr>
  </w:style>
  <w:style w:type="character" w:customStyle="1" w:styleId="274">
    <w:name w:val="标题 9 字符"/>
    <w:qFormat/>
    <w:uiPriority w:val="9"/>
    <w:rPr>
      <w:rFonts w:ascii="Cambria" w:hAnsi="Cambria" w:eastAsia="宋体" w:cs="Times New Roman"/>
      <w:kern w:val="2"/>
      <w:sz w:val="21"/>
      <w:szCs w:val="21"/>
    </w:rPr>
  </w:style>
  <w:style w:type="character" w:customStyle="1" w:styleId="275">
    <w:name w:val="标题 2 字符"/>
    <w:qFormat/>
    <w:uiPriority w:val="99"/>
    <w:rPr>
      <w:rFonts w:ascii="Cambria" w:hAnsi="Cambria" w:eastAsia="宋体" w:cs="Times New Roman"/>
      <w:b/>
      <w:bCs/>
      <w:kern w:val="2"/>
      <w:sz w:val="32"/>
      <w:szCs w:val="32"/>
    </w:rPr>
  </w:style>
  <w:style w:type="character" w:customStyle="1" w:styleId="276">
    <w:name w:val="标题 3 字符"/>
    <w:qFormat/>
    <w:uiPriority w:val="99"/>
    <w:rPr>
      <w:b/>
      <w:bCs/>
      <w:kern w:val="2"/>
      <w:sz w:val="32"/>
      <w:szCs w:val="32"/>
    </w:rPr>
  </w:style>
  <w:style w:type="character" w:customStyle="1" w:styleId="277">
    <w:name w:val="标题 字符"/>
    <w:qFormat/>
    <w:uiPriority w:val="99"/>
    <w:rPr>
      <w:rFonts w:ascii="Cambria" w:hAnsi="Cambria" w:cs="Times New Roman"/>
      <w:b/>
      <w:bCs/>
      <w:kern w:val="2"/>
      <w:sz w:val="32"/>
      <w:szCs w:val="32"/>
    </w:rPr>
  </w:style>
  <w:style w:type="character" w:customStyle="1" w:styleId="278">
    <w:name w:val="标题 6 字符"/>
    <w:qFormat/>
    <w:uiPriority w:val="9"/>
    <w:rPr>
      <w:rFonts w:ascii="Cambria" w:hAnsi="Cambria" w:eastAsia="宋体" w:cs="Times New Roman"/>
      <w:b/>
      <w:bCs/>
      <w:kern w:val="2"/>
      <w:sz w:val="24"/>
      <w:szCs w:val="24"/>
    </w:rPr>
  </w:style>
  <w:style w:type="character" w:customStyle="1" w:styleId="279">
    <w:name w:val="副标题 字符"/>
    <w:qFormat/>
    <w:uiPriority w:val="11"/>
    <w:rPr>
      <w:rFonts w:ascii="Cambria" w:hAnsi="Cambria" w:cs="Times New Roman"/>
      <w:b/>
      <w:bCs/>
      <w:kern w:val="28"/>
      <w:sz w:val="32"/>
      <w:szCs w:val="32"/>
    </w:rPr>
  </w:style>
  <w:style w:type="character" w:customStyle="1" w:styleId="280">
    <w:name w:val="页脚 字符"/>
    <w:qFormat/>
    <w:uiPriority w:val="99"/>
    <w:rPr>
      <w:kern w:val="2"/>
      <w:sz w:val="18"/>
      <w:szCs w:val="18"/>
    </w:rPr>
  </w:style>
  <w:style w:type="character" w:customStyle="1" w:styleId="281">
    <w:name w:val="不明显参考1"/>
    <w:qFormat/>
    <w:uiPriority w:val="99"/>
    <w:rPr>
      <w:smallCaps/>
      <w:color w:val="auto"/>
      <w:u w:val="single"/>
    </w:rPr>
  </w:style>
  <w:style w:type="character" w:customStyle="1" w:styleId="282">
    <w:name w:val="明显参考1"/>
    <w:qFormat/>
    <w:uiPriority w:val="99"/>
    <w:rPr>
      <w:b/>
      <w:bCs/>
      <w:smallCaps/>
      <w:color w:val="auto"/>
      <w:spacing w:val="5"/>
      <w:u w:val="single"/>
    </w:rPr>
  </w:style>
  <w:style w:type="character" w:customStyle="1" w:styleId="283">
    <w:name w:val="明显强调1"/>
    <w:qFormat/>
    <w:uiPriority w:val="99"/>
    <w:rPr>
      <w:b/>
      <w:bCs/>
      <w:i/>
      <w:iCs/>
      <w:color w:val="4F81BD"/>
    </w:rPr>
  </w:style>
  <w:style w:type="character" w:customStyle="1" w:styleId="284">
    <w:name w:val="书籍标题1"/>
    <w:qFormat/>
    <w:uiPriority w:val="99"/>
    <w:rPr>
      <w:b/>
      <w:bCs/>
      <w:smallCaps/>
      <w:spacing w:val="5"/>
    </w:rPr>
  </w:style>
  <w:style w:type="character" w:customStyle="1" w:styleId="285">
    <w:name w:val="不明显强调1"/>
    <w:qFormat/>
    <w:uiPriority w:val="99"/>
    <w:rPr>
      <w:i/>
      <w:iCs/>
      <w:color w:val="808080"/>
    </w:rPr>
  </w:style>
  <w:style w:type="paragraph" w:customStyle="1" w:styleId="286">
    <w:name w:val="TOC 标题1"/>
    <w:basedOn w:val="2"/>
    <w:next w:val="1"/>
    <w:qFormat/>
    <w:uiPriority w:val="99"/>
    <w:pPr>
      <w:outlineLvl w:val="9"/>
    </w:pPr>
    <w:rPr>
      <w:rFonts w:ascii="Calibri" w:hAnsi="Calibri" w:eastAsia="黑体" w:cs="Calibri"/>
      <w:lang w:val="zh-CN"/>
    </w:rPr>
  </w:style>
  <w:style w:type="paragraph" w:customStyle="1" w:styleId="287">
    <w:name w:val="列出段落2"/>
    <w:basedOn w:val="1"/>
    <w:qFormat/>
    <w:uiPriority w:val="99"/>
    <w:pPr>
      <w:ind w:firstLine="420" w:firstLineChars="200"/>
    </w:pPr>
    <w:rPr>
      <w:rFonts w:ascii="Calibri" w:hAnsi="Calibri" w:cs="Calibri"/>
      <w:szCs w:val="21"/>
    </w:rPr>
  </w:style>
  <w:style w:type="paragraph" w:customStyle="1" w:styleId="288">
    <w:name w:val="引用1"/>
    <w:basedOn w:val="1"/>
    <w:next w:val="1"/>
    <w:qFormat/>
    <w:uiPriority w:val="99"/>
    <w:rPr>
      <w:i/>
      <w:iCs/>
      <w:color w:val="000000"/>
      <w:kern w:val="0"/>
      <w:sz w:val="20"/>
      <w:szCs w:val="20"/>
    </w:rPr>
  </w:style>
  <w:style w:type="paragraph" w:customStyle="1" w:styleId="289">
    <w:name w:val="无间隔1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90">
    <w:name w:val="修订1"/>
    <w:qFormat/>
    <w:uiPriority w:val="99"/>
    <w:rPr>
      <w:rFonts w:ascii="Times New Roman" w:hAnsi="Times New Roman" w:eastAsia="宋体" w:cs="Times New Roman"/>
      <w:kern w:val="2"/>
      <w:sz w:val="21"/>
      <w:szCs w:val="21"/>
      <w:lang w:val="en-US" w:eastAsia="zh-CN" w:bidi="ar-SA"/>
    </w:rPr>
  </w:style>
  <w:style w:type="paragraph" w:customStyle="1" w:styleId="291">
    <w:name w:val="明显引用1"/>
    <w:basedOn w:val="1"/>
    <w:next w:val="1"/>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292">
    <w:name w:val="纯文本 字符"/>
    <w:qFormat/>
    <w:uiPriority w:val="0"/>
    <w:rPr>
      <w:rFonts w:ascii="宋体" w:hAnsi="Courier New" w:cs="宋体"/>
      <w:kern w:val="2"/>
      <w:sz w:val="24"/>
      <w:szCs w:val="24"/>
    </w:rPr>
  </w:style>
  <w:style w:type="character" w:customStyle="1" w:styleId="293">
    <w:name w:val="批注文字 字符1"/>
    <w:qFormat/>
    <w:uiPriority w:val="0"/>
    <w:rPr>
      <w:kern w:val="2"/>
      <w:sz w:val="21"/>
      <w:szCs w:val="22"/>
    </w:rPr>
  </w:style>
  <w:style w:type="paragraph" w:customStyle="1" w:styleId="294">
    <w:name w:val="正文_0_0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295">
    <w:name w:val="_Style 292"/>
    <w:unhideWhenUsed/>
    <w:qFormat/>
    <w:uiPriority w:val="99"/>
    <w:rPr>
      <w:color w:val="605E5C"/>
      <w:shd w:val="clear" w:color="auto" w:fill="E1DFDD"/>
    </w:rPr>
  </w:style>
  <w:style w:type="character" w:customStyle="1" w:styleId="296">
    <w:name w:val="纯文本 字符1"/>
    <w:qFormat/>
    <w:uiPriority w:val="99"/>
    <w:rPr>
      <w:rFonts w:ascii="宋体" w:hAnsi="Courier New" w:eastAsia="宋体" w:cs="Courier New"/>
      <w:kern w:val="2"/>
      <w:sz w:val="21"/>
      <w:szCs w:val="21"/>
      <w:lang w:val="en-US" w:eastAsia="zh-CN" w:bidi="ar-SA"/>
    </w:rPr>
  </w:style>
  <w:style w:type="character" w:customStyle="1" w:styleId="297">
    <w:name w:val="页眉 字符1"/>
    <w:qFormat/>
    <w:uiPriority w:val="99"/>
    <w:rPr>
      <w:sz w:val="18"/>
      <w:szCs w:val="18"/>
    </w:rPr>
  </w:style>
  <w:style w:type="character" w:customStyle="1" w:styleId="298">
    <w:name w:val="文档结构图 字符1"/>
    <w:qFormat/>
    <w:uiPriority w:val="99"/>
    <w:rPr>
      <w:shd w:val="clear" w:color="auto" w:fill="000080"/>
    </w:rPr>
  </w:style>
  <w:style w:type="character" w:customStyle="1" w:styleId="299">
    <w:name w:val="批注文字 字符2"/>
    <w:qFormat/>
    <w:uiPriority w:val="0"/>
    <w:rPr>
      <w:szCs w:val="24"/>
    </w:rPr>
  </w:style>
  <w:style w:type="character" w:customStyle="1" w:styleId="300">
    <w:name w:val="标题 字符1"/>
    <w:qFormat/>
    <w:uiPriority w:val="99"/>
    <w:rPr>
      <w:sz w:val="30"/>
      <w:szCs w:val="24"/>
    </w:rPr>
  </w:style>
  <w:style w:type="character" w:customStyle="1" w:styleId="301">
    <w:name w:val="标题 6 字符1"/>
    <w:qFormat/>
    <w:uiPriority w:val="0"/>
    <w:rPr>
      <w:rFonts w:ascii="Arial" w:hAnsi="Arial" w:eastAsia="黑体" w:cs="Times New Roman"/>
      <w:b/>
      <w:sz w:val="24"/>
      <w:szCs w:val="24"/>
    </w:rPr>
  </w:style>
  <w:style w:type="character" w:customStyle="1" w:styleId="302">
    <w:name w:val="正文文本 字符1"/>
    <w:qFormat/>
    <w:uiPriority w:val="99"/>
    <w:rPr>
      <w:sz w:val="24"/>
      <w:szCs w:val="24"/>
    </w:rPr>
  </w:style>
  <w:style w:type="character" w:customStyle="1" w:styleId="303">
    <w:name w:val="批注主题 字符1"/>
    <w:qFormat/>
    <w:uiPriority w:val="99"/>
    <w:rPr>
      <w:b/>
      <w:bCs/>
      <w:szCs w:val="24"/>
    </w:rPr>
  </w:style>
  <w:style w:type="character" w:customStyle="1" w:styleId="304">
    <w:name w:val="标题 2 字符1"/>
    <w:qFormat/>
    <w:uiPriority w:val="0"/>
    <w:rPr>
      <w:rFonts w:ascii="Arial" w:hAnsi="Arial" w:eastAsia="黑体" w:cs="Times New Roman"/>
      <w:b/>
      <w:bCs/>
      <w:sz w:val="32"/>
      <w:szCs w:val="32"/>
    </w:rPr>
  </w:style>
  <w:style w:type="character" w:customStyle="1" w:styleId="305">
    <w:name w:val="标题 4 字符1"/>
    <w:qFormat/>
    <w:uiPriority w:val="0"/>
    <w:rPr>
      <w:rFonts w:ascii="Arial" w:hAnsi="Arial" w:eastAsia="黑体" w:cs="Times New Roman"/>
      <w:kern w:val="0"/>
      <w:sz w:val="28"/>
      <w:szCs w:val="20"/>
    </w:rPr>
  </w:style>
  <w:style w:type="character" w:customStyle="1" w:styleId="306">
    <w:name w:val="页脚 字符1"/>
    <w:qFormat/>
    <w:uiPriority w:val="99"/>
    <w:rPr>
      <w:sz w:val="18"/>
      <w:szCs w:val="18"/>
    </w:rPr>
  </w:style>
  <w:style w:type="character" w:customStyle="1" w:styleId="307">
    <w:name w:val="日期 字符1"/>
    <w:qFormat/>
    <w:uiPriority w:val="99"/>
    <w:rPr>
      <w:rFonts w:ascii="宋体" w:hAnsi="Courier New" w:cs="Courier New"/>
      <w:szCs w:val="21"/>
    </w:rPr>
  </w:style>
  <w:style w:type="character" w:customStyle="1" w:styleId="308">
    <w:name w:val="正文文本缩进 字符1"/>
    <w:qFormat/>
    <w:uiPriority w:val="99"/>
    <w:rPr>
      <w:rFonts w:ascii="仿宋_GB2312" w:eastAsia="仿宋_GB2312"/>
      <w:sz w:val="32"/>
    </w:rPr>
  </w:style>
  <w:style w:type="character" w:customStyle="1" w:styleId="309">
    <w:name w:val="标题 8 字符1"/>
    <w:qFormat/>
    <w:uiPriority w:val="0"/>
    <w:rPr>
      <w:rFonts w:ascii="Arial" w:hAnsi="Arial" w:eastAsia="黑体" w:cs="Times New Roman"/>
      <w:sz w:val="24"/>
      <w:szCs w:val="24"/>
    </w:rPr>
  </w:style>
  <w:style w:type="character" w:customStyle="1" w:styleId="310">
    <w:name w:val="正文文本缩进 2 字符1"/>
    <w:qFormat/>
    <w:uiPriority w:val="99"/>
    <w:rPr>
      <w:sz w:val="32"/>
    </w:rPr>
  </w:style>
  <w:style w:type="character" w:customStyle="1" w:styleId="311">
    <w:name w:val="z-窗体顶端 字符1"/>
    <w:qFormat/>
    <w:uiPriority w:val="0"/>
    <w:rPr>
      <w:rFonts w:ascii="Arial"/>
      <w:vanish/>
      <w:sz w:val="16"/>
      <w:szCs w:val="24"/>
    </w:rPr>
  </w:style>
  <w:style w:type="character" w:customStyle="1" w:styleId="312">
    <w:name w:val="正文文本 3 字符1"/>
    <w:qFormat/>
    <w:uiPriority w:val="0"/>
    <w:rPr>
      <w:b/>
      <w:bCs/>
      <w:sz w:val="24"/>
      <w:szCs w:val="24"/>
    </w:rPr>
  </w:style>
  <w:style w:type="character" w:customStyle="1" w:styleId="313">
    <w:name w:val="标题 7 字符1"/>
    <w:qFormat/>
    <w:uiPriority w:val="0"/>
    <w:rPr>
      <w:rFonts w:ascii="Times New Roman" w:hAnsi="Times New Roman" w:eastAsia="宋体" w:cs="Times New Roman"/>
      <w:b/>
      <w:sz w:val="24"/>
      <w:szCs w:val="24"/>
    </w:rPr>
  </w:style>
  <w:style w:type="character" w:customStyle="1" w:styleId="314">
    <w:name w:val="正文文本首行缩进 2 字符1"/>
    <w:qFormat/>
    <w:uiPriority w:val="0"/>
    <w:rPr>
      <w:kern w:val="2"/>
      <w:sz w:val="21"/>
      <w:szCs w:val="24"/>
    </w:rPr>
  </w:style>
  <w:style w:type="character" w:customStyle="1" w:styleId="315">
    <w:name w:val="正文文本缩进 3 字符1"/>
    <w:qFormat/>
    <w:uiPriority w:val="0"/>
    <w:rPr>
      <w:sz w:val="16"/>
      <w:szCs w:val="16"/>
    </w:rPr>
  </w:style>
  <w:style w:type="character" w:customStyle="1" w:styleId="316">
    <w:name w:val="标题 5 字符1"/>
    <w:qFormat/>
    <w:uiPriority w:val="0"/>
    <w:rPr>
      <w:rFonts w:ascii="Times New Roman" w:hAnsi="Times New Roman" w:eastAsia="宋体" w:cs="Times New Roman"/>
      <w:b/>
      <w:sz w:val="28"/>
      <w:szCs w:val="24"/>
    </w:rPr>
  </w:style>
  <w:style w:type="character" w:customStyle="1" w:styleId="317">
    <w:name w:val="批注框文本 字符1"/>
    <w:qFormat/>
    <w:uiPriority w:val="99"/>
    <w:rPr>
      <w:sz w:val="18"/>
      <w:szCs w:val="18"/>
    </w:rPr>
  </w:style>
  <w:style w:type="character" w:customStyle="1" w:styleId="318">
    <w:name w:val="标题 3 字符1"/>
    <w:qFormat/>
    <w:uiPriority w:val="0"/>
    <w:rPr>
      <w:rFonts w:ascii="Times New Roman" w:hAnsi="Times New Roman" w:eastAsia="宋体" w:cs="Times New Roman"/>
      <w:b/>
      <w:bCs/>
      <w:sz w:val="32"/>
      <w:szCs w:val="32"/>
    </w:rPr>
  </w:style>
  <w:style w:type="character" w:customStyle="1" w:styleId="319">
    <w:name w:val="标题 9 字符1"/>
    <w:qFormat/>
    <w:uiPriority w:val="0"/>
    <w:rPr>
      <w:rFonts w:ascii="Arial" w:hAnsi="Arial" w:eastAsia="黑体" w:cs="Times New Roman"/>
      <w:szCs w:val="24"/>
    </w:rPr>
  </w:style>
  <w:style w:type="character" w:customStyle="1" w:styleId="320">
    <w:name w:val="正文文本首行缩进 字符1"/>
    <w:qFormat/>
    <w:uiPriority w:val="0"/>
    <w:rPr>
      <w:kern w:val="2"/>
      <w:sz w:val="21"/>
      <w:szCs w:val="24"/>
    </w:rPr>
  </w:style>
  <w:style w:type="character" w:customStyle="1" w:styleId="321">
    <w:name w:val="正文文本 2 字符1"/>
    <w:qFormat/>
    <w:uiPriority w:val="0"/>
    <w:rPr>
      <w:szCs w:val="24"/>
    </w:rPr>
  </w:style>
  <w:style w:type="character" w:customStyle="1" w:styleId="322">
    <w:name w:val="HTML 预设格式 字符1"/>
    <w:qFormat/>
    <w:uiPriority w:val="0"/>
    <w:rPr>
      <w:rFonts w:ascii="黑体" w:hAnsi="Courier New" w:eastAsia="黑体" w:cs="Courier New"/>
    </w:rPr>
  </w:style>
  <w:style w:type="paragraph" w:customStyle="1" w:styleId="323">
    <w:name w:val="3"/>
    <w:basedOn w:val="1"/>
    <w:next w:val="123"/>
    <w:qFormat/>
    <w:uiPriority w:val="0"/>
    <w:pPr>
      <w:ind w:firstLine="420" w:firstLineChars="200"/>
    </w:pPr>
    <w:rPr>
      <w:rFonts w:ascii="Calibri" w:hAnsi="Calibri"/>
      <w:szCs w:val="22"/>
    </w:rPr>
  </w:style>
  <w:style w:type="character" w:customStyle="1" w:styleId="324">
    <w:name w:val="正文文本缩进 2 字符"/>
    <w:qFormat/>
    <w:uiPriority w:val="99"/>
    <w:rPr>
      <w:rFonts w:ascii="Times New Roman" w:hAnsi="Times New Roman" w:eastAsia="宋体" w:cs="Times New Roman"/>
      <w:szCs w:val="24"/>
    </w:rPr>
  </w:style>
  <w:style w:type="character" w:customStyle="1" w:styleId="325">
    <w:name w:val="正文文本缩进 字符"/>
    <w:qFormat/>
    <w:uiPriority w:val="99"/>
    <w:rPr>
      <w:rFonts w:ascii="Times New Roman" w:hAnsi="Times New Roman" w:eastAsia="宋体" w:cs="Times New Roman"/>
      <w:szCs w:val="24"/>
    </w:rPr>
  </w:style>
  <w:style w:type="character" w:customStyle="1" w:styleId="326">
    <w:name w:val="正文文本 3 字符"/>
    <w:semiHidden/>
    <w:qFormat/>
    <w:uiPriority w:val="99"/>
    <w:rPr>
      <w:rFonts w:ascii="Times New Roman" w:hAnsi="Times New Roman" w:eastAsia="宋体" w:cs="Times New Roman"/>
      <w:sz w:val="16"/>
      <w:szCs w:val="16"/>
    </w:rPr>
  </w:style>
  <w:style w:type="character" w:customStyle="1" w:styleId="327">
    <w:name w:val="HTML 预设格式 字符"/>
    <w:semiHidden/>
    <w:qFormat/>
    <w:uiPriority w:val="99"/>
    <w:rPr>
      <w:rFonts w:ascii="Courier New" w:hAnsi="Courier New" w:eastAsia="宋体" w:cs="Courier New"/>
      <w:sz w:val="20"/>
      <w:szCs w:val="20"/>
    </w:rPr>
  </w:style>
  <w:style w:type="character" w:customStyle="1" w:styleId="328">
    <w:name w:val="正文文本 2 字符"/>
    <w:semiHidden/>
    <w:qFormat/>
    <w:uiPriority w:val="99"/>
    <w:rPr>
      <w:rFonts w:ascii="Times New Roman" w:hAnsi="Times New Roman" w:eastAsia="宋体" w:cs="Times New Roman"/>
      <w:szCs w:val="24"/>
    </w:rPr>
  </w:style>
  <w:style w:type="character" w:customStyle="1" w:styleId="329">
    <w:name w:val="正文文本缩进 3 字符"/>
    <w:semiHidden/>
    <w:qFormat/>
    <w:uiPriority w:val="99"/>
    <w:rPr>
      <w:rFonts w:ascii="Times New Roman" w:hAnsi="Times New Roman" w:eastAsia="宋体" w:cs="Times New Roman"/>
      <w:sz w:val="16"/>
      <w:szCs w:val="16"/>
    </w:rPr>
  </w:style>
  <w:style w:type="paragraph" w:customStyle="1" w:styleId="330">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331">
    <w:name w:val="Char Char Char2"/>
    <w:basedOn w:val="16"/>
    <w:qFormat/>
    <w:uiPriority w:val="0"/>
    <w:pPr>
      <w:adjustRightInd/>
      <w:spacing w:line="240" w:lineRule="auto"/>
      <w:textAlignment w:val="auto"/>
    </w:pPr>
    <w:rPr>
      <w:rFonts w:ascii="Tahoma" w:hAnsi="Tahoma" w:eastAsia="等线" w:cs="Times New Roman"/>
      <w:kern w:val="2"/>
      <w:sz w:val="24"/>
      <w:szCs w:val="24"/>
    </w:rPr>
  </w:style>
  <w:style w:type="paragraph" w:customStyle="1" w:styleId="332">
    <w:name w:val="Char Char Char Char Char Char Char1"/>
    <w:basedOn w:val="1"/>
    <w:qFormat/>
    <w:uiPriority w:val="99"/>
  </w:style>
  <w:style w:type="paragraph" w:customStyle="1" w:styleId="333">
    <w:name w:val="Char Char Char Char2"/>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334">
    <w:name w:val="Char4"/>
    <w:basedOn w:val="1"/>
    <w:qFormat/>
    <w:uiPriority w:val="0"/>
    <w:pPr>
      <w:tabs>
        <w:tab w:val="left" w:pos="360"/>
      </w:tabs>
      <w:ind w:left="252" w:hanging="252" w:hangingChars="140"/>
    </w:pPr>
    <w:rPr>
      <w:rFonts w:ascii="宋体"/>
      <w:sz w:val="18"/>
      <w:szCs w:val="18"/>
    </w:rPr>
  </w:style>
  <w:style w:type="character" w:customStyle="1" w:styleId="335">
    <w:name w:val="z-窗体顶端 字符"/>
    <w:semiHidden/>
    <w:qFormat/>
    <w:uiPriority w:val="99"/>
    <w:rPr>
      <w:rFonts w:ascii="Arial" w:hAnsi="Arial" w:eastAsia="宋体" w:cs="Arial"/>
      <w:vanish/>
      <w:sz w:val="16"/>
      <w:szCs w:val="16"/>
    </w:rPr>
  </w:style>
  <w:style w:type="paragraph" w:customStyle="1" w:styleId="336">
    <w:name w:val="Char Char Char Char Char Char Char Char Char Char Char Char Char1"/>
    <w:basedOn w:val="16"/>
    <w:qFormat/>
    <w:uiPriority w:val="0"/>
    <w:pPr>
      <w:adjustRightInd/>
      <w:spacing w:line="240" w:lineRule="auto"/>
      <w:textAlignment w:val="auto"/>
    </w:pPr>
    <w:rPr>
      <w:rFonts w:ascii="Tahoma" w:hAnsi="Tahoma" w:eastAsia="等线" w:cs="Times New Roman"/>
      <w:kern w:val="2"/>
      <w:sz w:val="24"/>
      <w:szCs w:val="24"/>
    </w:rPr>
  </w:style>
  <w:style w:type="paragraph" w:customStyle="1" w:styleId="337">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338">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39">
    <w:name w:val="明显引用 字符1"/>
    <w:qFormat/>
    <w:uiPriority w:val="99"/>
    <w:rPr>
      <w:b/>
      <w:bCs/>
      <w:i/>
      <w:iCs/>
      <w:color w:val="4F81BD"/>
    </w:rPr>
  </w:style>
  <w:style w:type="character" w:customStyle="1" w:styleId="340">
    <w:name w:val="副标题 字符1"/>
    <w:qFormat/>
    <w:uiPriority w:val="11"/>
    <w:rPr>
      <w:rFonts w:ascii="Cambria" w:hAnsi="Cambria"/>
      <w:b/>
      <w:bCs/>
      <w:kern w:val="28"/>
      <w:sz w:val="32"/>
      <w:szCs w:val="32"/>
    </w:rPr>
  </w:style>
  <w:style w:type="character" w:customStyle="1" w:styleId="341">
    <w:name w:val="引用 字符1"/>
    <w:qFormat/>
    <w:uiPriority w:val="99"/>
    <w:rPr>
      <w:i/>
      <w:iCs/>
      <w:color w:val="000000"/>
    </w:rPr>
  </w:style>
  <w:style w:type="character" w:customStyle="1" w:styleId="342">
    <w:name w:val="脚注文本 字符1"/>
    <w:qFormat/>
    <w:uiPriority w:val="99"/>
    <w:rPr>
      <w:sz w:val="18"/>
    </w:rPr>
  </w:style>
  <w:style w:type="character" w:customStyle="1" w:styleId="343">
    <w:name w:val="脚注文本 字符"/>
    <w:qFormat/>
    <w:uiPriority w:val="99"/>
    <w:rPr>
      <w:rFonts w:ascii="Times New Roman" w:hAnsi="Times New Roman" w:eastAsia="宋体" w:cs="Times New Roman"/>
      <w:sz w:val="18"/>
      <w:szCs w:val="18"/>
    </w:rPr>
  </w:style>
  <w:style w:type="character" w:customStyle="1" w:styleId="344">
    <w:name w:val="正文文本首行缩进 2 字符"/>
    <w:semiHidden/>
    <w:qFormat/>
    <w:uiPriority w:val="99"/>
  </w:style>
  <w:style w:type="character" w:customStyle="1" w:styleId="345">
    <w:name w:val="正文文本首行缩进 字符"/>
    <w:semiHidden/>
    <w:qFormat/>
    <w:uiPriority w:val="99"/>
    <w:rPr>
      <w:rFonts w:ascii="Times New Roman" w:hAnsi="Times New Roman" w:eastAsia="宋体" w:cs="Times New Roman"/>
      <w:szCs w:val="24"/>
    </w:rPr>
  </w:style>
  <w:style w:type="paragraph" w:customStyle="1" w:styleId="346">
    <w:name w:val="Body text|1"/>
    <w:basedOn w:val="1"/>
    <w:qFormat/>
    <w:uiPriority w:val="0"/>
    <w:pPr>
      <w:spacing w:line="360" w:lineRule="auto"/>
      <w:ind w:firstLine="400"/>
    </w:pPr>
    <w:rPr>
      <w:rFonts w:ascii="宋体" w:hAnsi="宋体" w:cs="宋体"/>
      <w:szCs w:val="20"/>
      <w:lang w:val="zh-CN" w:bidi="zh-CN"/>
    </w:rPr>
  </w:style>
  <w:style w:type="paragraph" w:customStyle="1" w:styleId="347">
    <w:name w:val="_Style 3"/>
    <w:basedOn w:val="2"/>
    <w:next w:val="1"/>
    <w:qFormat/>
    <w:uiPriority w:val="99"/>
    <w:pPr>
      <w:keepLines w:val="0"/>
      <w:spacing w:before="0" w:after="0" w:line="240" w:lineRule="auto"/>
      <w:outlineLvl w:val="9"/>
    </w:pPr>
    <w:rPr>
      <w:bCs w:val="0"/>
      <w:kern w:val="2"/>
      <w:sz w:val="21"/>
      <w:szCs w:val="24"/>
    </w:rPr>
  </w:style>
  <w:style w:type="paragraph" w:customStyle="1" w:styleId="348">
    <w:name w:val="纯文本1"/>
    <w:basedOn w:val="1"/>
    <w:autoRedefine/>
    <w:qFormat/>
    <w:uiPriority w:val="0"/>
    <w:pPr>
      <w:suppressAutoHyphens/>
    </w:pPr>
    <w:rPr>
      <w:rFonts w:ascii="宋体" w:hAnsi="宋体" w:cs="Calibri"/>
      <w:kern w:val="1"/>
      <w:sz w:val="20"/>
      <w:szCs w:val="21"/>
      <w:lang w:eastAsia="ar-SA"/>
    </w:rPr>
  </w:style>
  <w:style w:type="paragraph" w:customStyle="1" w:styleId="349">
    <w:name w:val="表格文字"/>
    <w:basedOn w:val="21"/>
    <w:autoRedefine/>
    <w:qFormat/>
    <w:uiPriority w:val="0"/>
    <w:pPr>
      <w:adjustRightInd w:val="0"/>
      <w:spacing w:line="420" w:lineRule="atLeast"/>
      <w:jc w:val="left"/>
      <w:textAlignment w:val="baseline"/>
    </w:pPr>
    <w:rPr>
      <w:kern w:val="0"/>
    </w:rPr>
  </w:style>
  <w:style w:type="paragraph" w:customStyle="1" w:styleId="350">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1">
    <w:name w:val="正文_2_0"/>
    <w:basedOn w:val="35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2">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3">
    <w:name w:val="正文_4"/>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4">
    <w:name w:val="Table Paragraph"/>
    <w:basedOn w:val="1"/>
    <w:autoRedefine/>
    <w:qFormat/>
    <w:uiPriority w:val="1"/>
    <w:pPr>
      <w:jc w:val="left"/>
    </w:pPr>
    <w:rPr>
      <w:rFonts w:ascii="Calibri" w:hAnsi="Calibri"/>
      <w:kern w:val="0"/>
      <w:sz w:val="22"/>
      <w:szCs w:val="22"/>
      <w:lang w:eastAsia="en-US"/>
    </w:rPr>
  </w:style>
  <w:style w:type="paragraph" w:customStyle="1" w:styleId="355">
    <w:name w:val="正文_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356">
    <w:name w:val="10_0"/>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77</Pages>
  <Words>5405</Words>
  <Characters>6256</Characters>
  <Lines>616</Lines>
  <Paragraphs>173</Paragraphs>
  <TotalTime>10</TotalTime>
  <ScaleCrop>false</ScaleCrop>
  <LinksUpToDate>false</LinksUpToDate>
  <CharactersWithSpaces>6299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2019-10-11T08:12:00Z</dcterms:created>
  <dc:creator>微软用户</dc:creator>
  <cp:lastModifiedBy>admin</cp:lastModifiedBy>
  <cp:lastPrinted>2024-04-02T01:56:00Z</cp:lastPrinted>
  <dcterms:modified xsi:type="dcterms:W3CDTF">2026-10-08T08:19:50Z</dcterms:modified>
  <dc:title>桂财采〔2009〕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46F637CD11A1490BB29EDABC7A28D15F_13</vt:lpwstr>
  </property>
  <property fmtid="{D5CDD505-2E9C-101B-9397-08002B2CF9AE}" pid="14" name="KSOTemplateDocerSaveRecord">
    <vt:lpwstr>eyJoZGlkIjoiNTZlMzdlMTY3NDA3NDgzMmMwYjVjMDZiNjFlNWI5MTIiLCJ1c2VySWQiOiIzMTQ2MjU3MTIifQ==</vt:lpwstr>
  </property>
</Properties>
</file>