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183682338"/>
      <w:bookmarkStart w:id="1" w:name="_Toc217446030"/>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大新县桃城镇新华村大栋屯优质稻特色产业基地配套农田水利</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p>
        </w:tc>
        <w:tc>
          <w:tcPr>
            <w:tcW w:w="5942" w:type="dxa"/>
            <w:noWrap w:val="0"/>
            <w:vAlign w:val="center"/>
          </w:tcPr>
          <w:p w14:paraId="77D1E952">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val="en-US" w:eastAsia="zh-CN"/>
              </w:rPr>
              <w:t>CZZC2026-C2-240173-JDZB</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0771-7911517</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4CB65C4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10月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color w:val="auto"/>
          <w:sz w:val="32"/>
          <w:szCs w:val="32"/>
          <w:highlight w:val="none"/>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color w:val="auto"/>
          <w:sz w:val="32"/>
          <w:szCs w:val="32"/>
          <w:highlight w:val="none"/>
        </w:rPr>
        <w:instrText xml:space="preserve"> HYPERLINK \l _Toc10649 </w:instrText>
      </w:r>
      <w:r>
        <w:rPr>
          <w:rFonts w:hint="eastAsia" w:cs="宋体"/>
          <w:color w:val="auto"/>
          <w:sz w:val="32"/>
          <w:szCs w:val="32"/>
          <w:highlight w:val="none"/>
        </w:rPr>
        <w:fldChar w:fldCharType="separate"/>
      </w:r>
      <w:r>
        <w:rPr>
          <w:rFonts w:hint="eastAsia" w:hAnsi="宋体" w:cs="宋体"/>
          <w:color w:val="auto"/>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_Toc4322 </w:instrText>
      </w:r>
      <w:r>
        <w:rPr>
          <w:rFonts w:hint="eastAsia" w:cs="宋体"/>
          <w:color w:val="auto"/>
          <w:szCs w:val="28"/>
          <w:highlight w:val="none"/>
        </w:rPr>
        <w:fldChar w:fldCharType="separate"/>
      </w:r>
      <w:r>
        <w:rPr>
          <w:rFonts w:hint="eastAsia" w:hAnsi="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_Toc4322 \h </w:instrText>
      </w:r>
      <w:r>
        <w:rPr>
          <w:color w:val="auto"/>
          <w:highlight w:val="none"/>
        </w:rPr>
        <w:fldChar w:fldCharType="separate"/>
      </w:r>
      <w:r>
        <w:rPr>
          <w:color w:val="auto"/>
          <w:highlight w:val="none"/>
        </w:rPr>
        <w:t>1</w:t>
      </w:r>
      <w:r>
        <w:rPr>
          <w:color w:val="auto"/>
          <w:highlight w:val="none"/>
        </w:rP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_Toc14732 </w:instrText>
      </w:r>
      <w:r>
        <w:rPr>
          <w:rFonts w:hint="eastAsia" w:cs="宋体"/>
          <w:color w:val="auto"/>
          <w:szCs w:val="28"/>
          <w:highlight w:val="none"/>
        </w:rPr>
        <w:fldChar w:fldCharType="separate"/>
      </w:r>
      <w:r>
        <w:rPr>
          <w:rFonts w:hint="eastAsia" w:hAnsi="宋体" w:cs="宋体"/>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_Toc14732 \h </w:instrText>
      </w:r>
      <w:r>
        <w:rPr>
          <w:color w:val="auto"/>
          <w:highlight w:val="none"/>
        </w:rPr>
        <w:fldChar w:fldCharType="separate"/>
      </w:r>
      <w:r>
        <w:rPr>
          <w:color w:val="auto"/>
          <w:highlight w:val="none"/>
        </w:rPr>
        <w:t>4</w:t>
      </w:r>
      <w:r>
        <w:rPr>
          <w:color w:val="auto"/>
          <w:highlight w:val="none"/>
        </w:rP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_Toc30062 </w:instrText>
      </w:r>
      <w:r>
        <w:rPr>
          <w:rFonts w:hint="eastAsia" w:cs="宋体"/>
          <w:color w:val="auto"/>
          <w:szCs w:val="28"/>
          <w:highlight w:val="none"/>
        </w:rPr>
        <w:fldChar w:fldCharType="separate"/>
      </w:r>
      <w:r>
        <w:rPr>
          <w:rFonts w:hint="eastAsia" w:hAnsi="宋体" w:cs="宋体"/>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8</w:t>
      </w:r>
      <w:r>
        <w:rPr>
          <w:color w:val="auto"/>
          <w:highlight w:val="none"/>
        </w:rP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_Toc27610 </w:instrText>
      </w:r>
      <w:r>
        <w:rPr>
          <w:rFonts w:hint="eastAsia" w:cs="宋体"/>
          <w:color w:val="auto"/>
          <w:szCs w:val="28"/>
          <w:highlight w:val="none"/>
        </w:rPr>
        <w:fldChar w:fldCharType="separate"/>
      </w:r>
      <w:r>
        <w:rPr>
          <w:rFonts w:hint="eastAsia" w:hAnsi="宋体" w:cs="宋体"/>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27</w:t>
      </w:r>
      <w:r>
        <w:rPr>
          <w:color w:val="auto"/>
          <w:highlight w:val="none"/>
        </w:rP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_Toc26446 </w:instrText>
      </w:r>
      <w:r>
        <w:rPr>
          <w:rFonts w:hint="eastAsia" w:cs="宋体"/>
          <w:color w:val="auto"/>
          <w:szCs w:val="28"/>
          <w:highlight w:val="none"/>
        </w:rPr>
        <w:fldChar w:fldCharType="separate"/>
      </w:r>
      <w:r>
        <w:rPr>
          <w:rFonts w:hint="eastAsia" w:hAnsi="宋体" w:cs="宋体"/>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_Toc26446 \h </w:instrText>
      </w:r>
      <w:r>
        <w:rPr>
          <w:color w:val="auto"/>
          <w:highlight w:val="none"/>
        </w:rPr>
        <w:fldChar w:fldCharType="separate"/>
      </w:r>
      <w:r>
        <w:rPr>
          <w:color w:val="auto"/>
          <w:highlight w:val="none"/>
        </w:rPr>
        <w:t>35</w:t>
      </w:r>
      <w:r>
        <w:rPr>
          <w:color w:val="auto"/>
          <w:highlight w:val="none"/>
        </w:rP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_Toc506 </w:instrText>
      </w:r>
      <w:r>
        <w:rPr>
          <w:rFonts w:hint="eastAsia" w:cs="宋体"/>
          <w:color w:val="auto"/>
          <w:szCs w:val="28"/>
          <w:highlight w:val="none"/>
        </w:rPr>
        <w:fldChar w:fldCharType="separate"/>
      </w:r>
      <w:r>
        <w:rPr>
          <w:rFonts w:hint="eastAsia" w:hAnsi="宋体" w:cs="宋体"/>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_Toc506 \h </w:instrText>
      </w:r>
      <w:r>
        <w:rPr>
          <w:color w:val="auto"/>
          <w:highlight w:val="none"/>
        </w:rPr>
        <w:fldChar w:fldCharType="separate"/>
      </w:r>
      <w:r>
        <w:rPr>
          <w:color w:val="auto"/>
          <w:highlight w:val="none"/>
        </w:rPr>
        <w:t>43</w:t>
      </w:r>
      <w:r>
        <w:rPr>
          <w:color w:val="auto"/>
          <w:highlight w:val="none"/>
        </w:rPr>
        <w:fldChar w:fldCharType="end"/>
      </w:r>
      <w:r>
        <w:rPr>
          <w:rFonts w:hint="eastAsia" w:cs="宋体"/>
          <w:color w:val="auto"/>
          <w:szCs w:val="28"/>
          <w:highlight w:val="none"/>
        </w:rPr>
        <w:fldChar w:fldCharType="end"/>
      </w:r>
    </w:p>
    <w:p w14:paraId="56F6B336">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489"/>
      <w:bookmarkStart w:id="3" w:name="_Toc254970630"/>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大新县桃城镇新华村大栋屯优质稻特色产业基地配套农田水利</w:t>
      </w:r>
      <w:r>
        <w:rPr>
          <w:rFonts w:hint="eastAsia" w:ascii="宋体" w:hAnsi="宋体" w:cs="宋体"/>
          <w:b/>
          <w:bCs/>
          <w:color w:val="auto"/>
          <w:kern w:val="0"/>
          <w:sz w:val="24"/>
          <w:highlight w:val="none"/>
        </w:rPr>
        <w:t>竞争性磋商公告</w:t>
      </w:r>
    </w:p>
    <w:p w14:paraId="7AE5C1E8">
      <w:pPr>
        <w:spacing w:line="312" w:lineRule="auto"/>
        <w:ind w:firstLine="420" w:firstLineChars="200"/>
        <w:jc w:val="left"/>
        <w:rPr>
          <w:rFonts w:hint="eastAsia" w:ascii="宋体" w:hAnsi="宋体" w:eastAsia="宋体" w:cs="宋体"/>
          <w:color w:val="auto"/>
          <w:kern w:val="0"/>
          <w:sz w:val="21"/>
          <w:szCs w:val="21"/>
          <w:highlight w:val="none"/>
        </w:rPr>
      </w:pPr>
    </w:p>
    <w:p w14:paraId="6BAEE5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r>
        <w:rPr>
          <w:rFonts w:hint="eastAsia" w:ascii="宋体" w:hAnsi="宋体" w:eastAsia="宋体" w:cs="宋体"/>
          <w:color w:val="auto"/>
          <w:sz w:val="21"/>
          <w:szCs w:val="21"/>
          <w:highlight w:val="none"/>
          <w:lang w:eastAsia="zh-CN"/>
        </w:rPr>
        <w:t>大新县桃城镇新华村大栋屯优质稻特色产业基地配套农田水利</w:t>
      </w:r>
      <w:r>
        <w:rPr>
          <w:rFonts w:hint="eastAsia" w:ascii="宋体" w:hAnsi="宋体" w:eastAsia="宋体" w:cs="宋体"/>
          <w:color w:val="auto"/>
          <w:kern w:val="0"/>
          <w:sz w:val="21"/>
          <w:szCs w:val="21"/>
          <w:highlight w:val="none"/>
        </w:rPr>
        <w:t>项目的潜在供应商应在</w:t>
      </w:r>
      <w:r>
        <w:rPr>
          <w:rFonts w:hint="eastAsia" w:ascii="宋体" w:hAnsi="宋体" w:eastAsia="宋体" w:cs="宋体"/>
          <w:color w:val="auto"/>
          <w:sz w:val="21"/>
          <w:szCs w:val="21"/>
          <w:highlight w:val="none"/>
        </w:rPr>
        <w:t>广西政府采购云平台 （https://www.gcy.zfcg.gxzf.gov.cn/）获取采购文件，并于</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08:30</w:t>
      </w:r>
      <w:r>
        <w:rPr>
          <w:rFonts w:hint="eastAsia" w:ascii="宋体" w:hAnsi="宋体" w:eastAsia="宋体" w:cs="宋体"/>
          <w:color w:val="auto"/>
          <w:sz w:val="21"/>
          <w:szCs w:val="21"/>
          <w:highlight w:val="none"/>
        </w:rPr>
        <w:t>（北京时间）前提交响应文件。</w:t>
      </w:r>
    </w:p>
    <w:p w14:paraId="26A600FA">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一、项目基本情况</w:t>
      </w:r>
    </w:p>
    <w:p w14:paraId="53D1A5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项目编号：CZZC2026-C2-240173-JDZB</w:t>
      </w:r>
      <w:r>
        <w:rPr>
          <w:rFonts w:hint="eastAsia" w:ascii="宋体" w:hAnsi="宋体" w:eastAsia="宋体" w:cs="宋体"/>
          <w:color w:val="auto"/>
          <w:sz w:val="21"/>
          <w:szCs w:val="21"/>
          <w:highlight w:val="none"/>
          <w:lang w:eastAsia="zh-CN"/>
        </w:rPr>
        <w:t xml:space="preserve">  </w:t>
      </w:r>
    </w:p>
    <w:p w14:paraId="5650E62D">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sz w:val="21"/>
          <w:szCs w:val="21"/>
          <w:highlight w:val="none"/>
          <w:lang w:eastAsia="zh-CN"/>
        </w:rPr>
        <w:t>大新县桃城镇新华村大栋屯优质稻特色产业基地配套农田水利</w:t>
      </w:r>
    </w:p>
    <w:p w14:paraId="5F6C0468">
      <w:pPr>
        <w:spacing w:line="312" w:lineRule="auto"/>
        <w:ind w:firstLine="420" w:firstLineChars="200"/>
        <w:jc w:val="left"/>
        <w:rPr>
          <w:rFonts w:hint="eastAsia" w:ascii="宋体" w:hAnsi="宋体" w:eastAsia="宋体" w:cs="宋体"/>
          <w:color w:val="auto"/>
          <w:kern w:val="0"/>
          <w:sz w:val="21"/>
          <w:szCs w:val="21"/>
          <w:highlight w:val="none"/>
        </w:rPr>
      </w:pPr>
      <w:bookmarkStart w:id="5" w:name="_Hlk77608065"/>
      <w:r>
        <w:rPr>
          <w:rFonts w:hint="eastAsia" w:ascii="宋体" w:hAnsi="宋体" w:eastAsia="宋体" w:cs="宋体"/>
          <w:color w:val="auto"/>
          <w:kern w:val="0"/>
          <w:sz w:val="21"/>
          <w:szCs w:val="21"/>
          <w:highlight w:val="none"/>
        </w:rPr>
        <w:t>采购方式：竞争性磋商</w:t>
      </w:r>
    </w:p>
    <w:p w14:paraId="69B4B409">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预算总金额（元）：</w:t>
      </w:r>
      <w:r>
        <w:rPr>
          <w:rFonts w:hint="eastAsia" w:ascii="宋体" w:hAnsi="宋体" w:eastAsia="宋体" w:cs="宋体"/>
          <w:color w:val="auto"/>
          <w:kern w:val="0"/>
          <w:sz w:val="21"/>
          <w:szCs w:val="21"/>
          <w:highlight w:val="none"/>
          <w:lang w:eastAsia="zh-CN"/>
        </w:rPr>
        <w:t xml:space="preserve"> 2336845.10</w:t>
      </w:r>
    </w:p>
    <w:p w14:paraId="44BB81A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标项名称：</w:t>
      </w:r>
      <w:r>
        <w:rPr>
          <w:rFonts w:hint="eastAsia" w:ascii="宋体" w:hAnsi="宋体" w:eastAsia="宋体" w:cs="宋体"/>
          <w:color w:val="auto"/>
          <w:sz w:val="21"/>
          <w:szCs w:val="21"/>
          <w:highlight w:val="none"/>
          <w:lang w:eastAsia="zh-CN"/>
        </w:rPr>
        <w:t>大新县桃城镇新华村大栋屯优质稻特色产业基地配套农田水利</w:t>
      </w:r>
    </w:p>
    <w:p w14:paraId="2DB426E3">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数量：1</w:t>
      </w:r>
    </w:p>
    <w:p w14:paraId="20488771">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预算金额（元）：</w:t>
      </w:r>
      <w:r>
        <w:rPr>
          <w:rFonts w:hint="eastAsia" w:ascii="宋体" w:hAnsi="宋体" w:eastAsia="宋体" w:cs="宋体"/>
          <w:color w:val="auto"/>
          <w:kern w:val="0"/>
          <w:sz w:val="21"/>
          <w:szCs w:val="21"/>
          <w:highlight w:val="none"/>
          <w:lang w:eastAsia="zh-CN"/>
        </w:rPr>
        <w:t xml:space="preserve"> 2336845.10</w:t>
      </w:r>
      <w:bookmarkStart w:id="142" w:name="_GoBack"/>
      <w:bookmarkEnd w:id="142"/>
    </w:p>
    <w:p w14:paraId="3DEBB32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简要规格描述或项目基本概况介绍、用途：</w:t>
      </w:r>
      <w:r>
        <w:rPr>
          <w:rFonts w:hint="eastAsia" w:ascii="宋体" w:hAnsi="宋体" w:eastAsia="宋体" w:cs="宋体"/>
          <w:color w:val="auto"/>
          <w:kern w:val="0"/>
          <w:sz w:val="21"/>
          <w:szCs w:val="21"/>
          <w:highlight w:val="none"/>
          <w:lang w:eastAsia="zh-CN"/>
        </w:rPr>
        <w:t>本工程为大新县桃城镇新华村大栋屯优质稻特色产业基地配套农田水利，主要施工内容：</w:t>
      </w:r>
      <w:r>
        <w:rPr>
          <w:rFonts w:hint="eastAsia" w:ascii="宋体" w:hAnsi="宋体" w:cs="宋体"/>
          <w:color w:val="auto"/>
          <w:kern w:val="0"/>
          <w:sz w:val="21"/>
          <w:szCs w:val="21"/>
          <w:highlight w:val="none"/>
          <w:lang w:eastAsia="zh-CN"/>
        </w:rPr>
        <w:t>本工程主要建设内容为渠道硬化7 条，全长2383m，排水沟浆砌石3 条，全长1499m。</w:t>
      </w:r>
      <w:r>
        <w:rPr>
          <w:rFonts w:hint="eastAsia" w:ascii="宋体" w:hAnsi="宋体" w:eastAsia="宋体" w:cs="宋体"/>
          <w:color w:val="auto"/>
          <w:kern w:val="0"/>
          <w:sz w:val="21"/>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最高限价（如有）：</w:t>
      </w:r>
      <w:r>
        <w:rPr>
          <w:rFonts w:hint="eastAsia" w:ascii="宋体" w:hAnsi="宋体" w:eastAsia="宋体" w:cs="宋体"/>
          <w:color w:val="auto"/>
          <w:kern w:val="0"/>
          <w:sz w:val="21"/>
          <w:szCs w:val="21"/>
          <w:highlight w:val="none"/>
          <w:lang w:eastAsia="zh-CN"/>
        </w:rPr>
        <w:t>2336845.10</w:t>
      </w:r>
    </w:p>
    <w:p w14:paraId="27547B99">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合同履约期限：</w:t>
      </w:r>
      <w:r>
        <w:rPr>
          <w:rFonts w:hint="eastAsia" w:ascii="宋体" w:hAnsi="宋体" w:eastAsia="宋体" w:cs="宋体"/>
          <w:color w:val="auto"/>
          <w:kern w:val="0"/>
          <w:sz w:val="21"/>
          <w:szCs w:val="21"/>
          <w:highlight w:val="none"/>
          <w:lang w:eastAsia="zh-CN"/>
        </w:rPr>
        <w:t>自合同签订之日起</w:t>
      </w:r>
      <w:r>
        <w:rPr>
          <w:rFonts w:hint="eastAsia" w:ascii="宋体" w:hAnsi="宋体" w:eastAsia="宋体" w:cs="宋体"/>
          <w:color w:val="auto"/>
          <w:kern w:val="0"/>
          <w:sz w:val="21"/>
          <w:szCs w:val="21"/>
          <w:highlight w:val="none"/>
          <w:lang w:val="en-US" w:eastAsia="zh-CN"/>
        </w:rPr>
        <w:t>180</w:t>
      </w:r>
      <w:r>
        <w:rPr>
          <w:rFonts w:hint="eastAsia" w:ascii="宋体" w:hAnsi="宋体" w:eastAsia="宋体" w:cs="宋体"/>
          <w:color w:val="auto"/>
          <w:kern w:val="0"/>
          <w:sz w:val="21"/>
          <w:szCs w:val="21"/>
          <w:highlight w:val="none"/>
          <w:lang w:eastAsia="zh-CN"/>
        </w:rPr>
        <w:t>日历天</w:t>
      </w:r>
      <w:r>
        <w:rPr>
          <w:rFonts w:hint="eastAsia" w:ascii="宋体" w:hAnsi="宋体" w:eastAsia="宋体" w:cs="宋体"/>
          <w:color w:val="auto"/>
          <w:kern w:val="0"/>
          <w:sz w:val="21"/>
          <w:szCs w:val="21"/>
          <w:highlight w:val="none"/>
        </w:rPr>
        <w:t>。</w:t>
      </w:r>
    </w:p>
    <w:p w14:paraId="2058612A">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sz w:val="21"/>
          <w:szCs w:val="21"/>
          <w:highlight w:val="none"/>
        </w:rPr>
        <w:t>否</w:t>
      </w:r>
      <w:r>
        <w:rPr>
          <w:rFonts w:hint="eastAsia" w:ascii="宋体" w:hAnsi="宋体" w:eastAsia="宋体" w:cs="宋体"/>
          <w:color w:val="auto"/>
          <w:kern w:val="0"/>
          <w:sz w:val="21"/>
          <w:szCs w:val="21"/>
          <w:highlight w:val="none"/>
        </w:rPr>
        <w:t>）接受联合体。</w:t>
      </w:r>
    </w:p>
    <w:p w14:paraId="101A1AED">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bookmarkEnd w:id="5"/>
    <w:p w14:paraId="1FD4C58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二、申请人的资格要求</w:t>
      </w:r>
    </w:p>
    <w:p w14:paraId="4320A36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1.满足《中华人民共和国政府采购法》第二十二条规定；</w:t>
      </w:r>
    </w:p>
    <w:p w14:paraId="3929F0A6">
      <w:pPr>
        <w:spacing w:line="312" w:lineRule="auto"/>
        <w:ind w:firstLine="420" w:firstLineChars="200"/>
        <w:jc w:val="left"/>
        <w:rPr>
          <w:rFonts w:hint="eastAsia" w:ascii="宋体" w:hAnsi="宋体" w:eastAsia="宋体" w:cs="宋体"/>
          <w:strike/>
          <w:color w:val="auto"/>
          <w:kern w:val="0"/>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落实政府采购政策需满足的资格要求：</w:t>
      </w:r>
      <w:bookmarkStart w:id="6" w:name="_Hlk132732708"/>
      <w:r>
        <w:rPr>
          <w:rFonts w:hint="eastAsia" w:ascii="宋体" w:hAnsi="宋体" w:eastAsia="宋体" w:cs="宋体"/>
          <w:color w:val="auto"/>
          <w:sz w:val="21"/>
          <w:szCs w:val="21"/>
          <w:highlight w:val="none"/>
        </w:rPr>
        <w:t>供应商为中小微企业或残疾人福利企业或监狱企业</w:t>
      </w:r>
      <w:bookmarkEnd w:id="6"/>
      <w:r>
        <w:rPr>
          <w:rFonts w:hint="eastAsia" w:ascii="宋体" w:hAnsi="宋体" w:eastAsia="宋体" w:cs="宋体"/>
          <w:color w:val="auto"/>
          <w:sz w:val="21"/>
          <w:szCs w:val="21"/>
          <w:highlight w:val="none"/>
          <w:lang w:eastAsia="zh-CN"/>
        </w:rPr>
        <w:t>。</w:t>
      </w:r>
    </w:p>
    <w:p w14:paraId="6F6F5DB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3.本项目的特定资格要求：</w:t>
      </w:r>
    </w:p>
    <w:p w14:paraId="3B830F6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（1）资质要求：具</w:t>
      </w:r>
      <w:r>
        <w:rPr>
          <w:rFonts w:hint="eastAsia" w:ascii="宋体" w:hAnsi="宋体" w:eastAsia="宋体" w:cs="宋体"/>
          <w:color w:val="auto"/>
          <w:sz w:val="21"/>
          <w:szCs w:val="21"/>
          <w:highlight w:val="none"/>
        </w:rPr>
        <w:t>备</w:t>
      </w:r>
      <w:r>
        <w:rPr>
          <w:rFonts w:hint="eastAsia" w:ascii="宋体" w:hAnsi="宋体" w:eastAsia="宋体" w:cs="宋体"/>
          <w:b/>
          <w:bCs/>
          <w:color w:val="auto"/>
          <w:sz w:val="21"/>
          <w:szCs w:val="21"/>
          <w:highlight w:val="none"/>
          <w:u w:val="single"/>
        </w:rPr>
        <w:t>水利水电工程施工总承包叁级(含)以上或市政公用工程施工总承包叁级(含)以上</w:t>
      </w:r>
      <w:r>
        <w:rPr>
          <w:rFonts w:hint="eastAsia" w:ascii="宋体" w:hAnsi="宋体" w:eastAsia="宋体" w:cs="宋体"/>
          <w:b/>
          <w:bCs/>
          <w:color w:val="auto"/>
          <w:sz w:val="21"/>
          <w:szCs w:val="21"/>
          <w:highlight w:val="none"/>
        </w:rPr>
        <w:t>资质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具备有效的安全生产许可证</w:t>
      </w:r>
      <w:r>
        <w:rPr>
          <w:rFonts w:hint="eastAsia" w:ascii="宋体" w:hAnsi="宋体" w:eastAsia="宋体" w:cs="宋体"/>
          <w:color w:val="auto"/>
          <w:kern w:val="0"/>
          <w:sz w:val="21"/>
          <w:szCs w:val="21"/>
          <w:highlight w:val="none"/>
        </w:rPr>
        <w:t>。</w:t>
      </w:r>
    </w:p>
    <w:p w14:paraId="02A91A4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（2）人员要求</w:t>
      </w:r>
    </w:p>
    <w:p w14:paraId="1BACD7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项目经理要求：</w:t>
      </w:r>
      <w:r>
        <w:rPr>
          <w:rFonts w:hint="eastAsia" w:ascii="宋体" w:hAnsi="宋体" w:eastAsia="宋体" w:cs="宋体"/>
          <w:b/>
          <w:bCs/>
          <w:color w:val="auto"/>
          <w:kern w:val="0"/>
          <w:sz w:val="21"/>
          <w:szCs w:val="21"/>
          <w:highlight w:val="none"/>
          <w:u w:val="single"/>
        </w:rPr>
        <w:t>水利水电工程或市政公用工程专业</w:t>
      </w:r>
      <w:r>
        <w:rPr>
          <w:rFonts w:hint="eastAsia" w:ascii="宋体" w:hAnsi="宋体" w:eastAsia="宋体" w:cs="宋体"/>
          <w:b/>
          <w:bCs/>
          <w:color w:val="auto"/>
          <w:kern w:val="0"/>
          <w:sz w:val="21"/>
          <w:szCs w:val="21"/>
          <w:highlight w:val="none"/>
          <w:lang w:eastAsia="zh-CN"/>
        </w:rPr>
        <w:t>贰</w:t>
      </w:r>
      <w:r>
        <w:rPr>
          <w:rFonts w:hint="eastAsia" w:ascii="宋体" w:hAnsi="宋体" w:eastAsia="宋体" w:cs="宋体"/>
          <w:b/>
          <w:bCs/>
          <w:color w:val="auto"/>
          <w:kern w:val="0"/>
          <w:sz w:val="21"/>
          <w:szCs w:val="21"/>
          <w:highlight w:val="none"/>
        </w:rPr>
        <w:t>级</w:t>
      </w:r>
      <w:r>
        <w:rPr>
          <w:rFonts w:hint="eastAsia" w:ascii="宋体" w:hAnsi="宋体" w:eastAsia="宋体" w:cs="宋体"/>
          <w:b/>
          <w:bCs/>
          <w:color w:val="auto"/>
          <w:kern w:val="0"/>
          <w:sz w:val="21"/>
          <w:szCs w:val="21"/>
          <w:highlight w:val="none"/>
          <w:lang w:eastAsia="zh-CN"/>
        </w:rPr>
        <w:t>以上（含本级）</w:t>
      </w:r>
      <w:r>
        <w:rPr>
          <w:rFonts w:hint="eastAsia" w:ascii="宋体" w:hAnsi="宋体" w:eastAsia="宋体" w:cs="宋体"/>
          <w:b/>
          <w:bCs/>
          <w:color w:val="auto"/>
          <w:kern w:val="0"/>
          <w:sz w:val="21"/>
          <w:szCs w:val="21"/>
          <w:highlight w:val="none"/>
        </w:rPr>
        <w:t>注册建造师执业资格</w:t>
      </w:r>
      <w:r>
        <w:rPr>
          <w:rFonts w:hint="eastAsia" w:ascii="宋体" w:hAnsi="宋体" w:eastAsia="宋体" w:cs="宋体"/>
          <w:color w:val="auto"/>
          <w:kern w:val="0"/>
          <w:sz w:val="21"/>
          <w:szCs w:val="21"/>
          <w:highlight w:val="none"/>
        </w:rPr>
        <w:t>，具备有效的安全生产考核合格证书（B类）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且未担任其他在建建设工程项目的项目经理</w:t>
      </w:r>
      <w:r>
        <w:rPr>
          <w:rFonts w:hint="eastAsia" w:ascii="宋体" w:hAnsi="宋体" w:eastAsia="宋体" w:cs="宋体"/>
          <w:color w:val="auto"/>
          <w:kern w:val="0"/>
          <w:sz w:val="21"/>
          <w:szCs w:val="21"/>
          <w:highlight w:val="none"/>
        </w:rPr>
        <w:t>。</w:t>
      </w:r>
    </w:p>
    <w:p w14:paraId="1F0895E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kern w:val="0"/>
          <w:sz w:val="21"/>
          <w:szCs w:val="21"/>
          <w:highlight w:val="none"/>
        </w:rPr>
        <w:t>要求：</w:t>
      </w:r>
      <w:r>
        <w:rPr>
          <w:rFonts w:hint="eastAsia" w:ascii="宋体" w:hAnsi="宋体" w:eastAsia="宋体" w:cs="宋体"/>
          <w:color w:val="auto"/>
          <w:sz w:val="21"/>
          <w:szCs w:val="21"/>
          <w:highlight w:val="none"/>
        </w:rPr>
        <w:t>须具备有效的安全生产考核合格证书（C类）。</w:t>
      </w:r>
    </w:p>
    <w:p w14:paraId="246CC0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（3）业绩要求：无。</w:t>
      </w:r>
    </w:p>
    <w:p w14:paraId="1584302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021F0F8B">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（5）未被列入失信被执行人、重大税收违法失信主体、政府采购严重违法失信行为记录名单。</w:t>
      </w:r>
    </w:p>
    <w:p w14:paraId="39B8431D">
      <w:pPr>
        <w:spacing w:line="312" w:lineRule="auto"/>
        <w:ind w:firstLine="420" w:firstLineChars="200"/>
        <w:jc w:val="left"/>
        <w:rPr>
          <w:rFonts w:hint="eastAsia" w:ascii="宋体" w:hAnsi="宋体" w:eastAsia="宋体" w:cs="宋体"/>
          <w:color w:val="auto"/>
          <w:kern w:val="0"/>
          <w:sz w:val="21"/>
          <w:szCs w:val="21"/>
          <w:highlight w:val="none"/>
        </w:rPr>
      </w:pPr>
      <w:bookmarkStart w:id="7" w:name="_Hlk132732817"/>
      <w:r>
        <w:rPr>
          <w:rFonts w:hint="eastAsia" w:ascii="宋体" w:hAnsi="宋体" w:eastAsia="宋体" w:cs="宋体"/>
          <w:color w:val="auto"/>
          <w:sz w:val="21"/>
          <w:szCs w:val="21"/>
          <w:highlight w:val="none"/>
        </w:rPr>
        <w:t>（6）</w:t>
      </w:r>
      <w:r>
        <w:rPr>
          <w:rFonts w:hint="eastAsia" w:ascii="宋体" w:hAnsi="宋体" w:eastAsia="宋体" w:cs="宋体"/>
          <w:color w:val="auto"/>
          <w:kern w:val="0"/>
          <w:sz w:val="21"/>
          <w:szCs w:val="21"/>
          <w:highlight w:val="none"/>
        </w:rPr>
        <w:t>本项目（不允许）分包。</w:t>
      </w:r>
    </w:p>
    <w:p w14:paraId="2EC7F1D9">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（7）本项目（不接受）联合体。</w:t>
      </w:r>
      <w:bookmarkEnd w:id="7"/>
    </w:p>
    <w:p w14:paraId="56B9608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（8）按照</w:t>
      </w:r>
      <w:r>
        <w:rPr>
          <w:rFonts w:hint="eastAsia" w:ascii="宋体" w:hAnsi="宋体" w:eastAsia="宋体" w:cs="宋体"/>
          <w:color w:val="auto"/>
          <w:sz w:val="21"/>
          <w:szCs w:val="21"/>
          <w:highlight w:val="none"/>
        </w:rPr>
        <w:t>磋商</w:t>
      </w:r>
      <w:r>
        <w:rPr>
          <w:rFonts w:hint="eastAsia" w:ascii="宋体" w:hAnsi="宋体" w:eastAsia="宋体" w:cs="宋体"/>
          <w:color w:val="auto"/>
          <w:kern w:val="0"/>
          <w:sz w:val="21"/>
          <w:szCs w:val="21"/>
          <w:highlight w:val="none"/>
        </w:rPr>
        <w:t>公告的规定获得</w:t>
      </w:r>
      <w:r>
        <w:rPr>
          <w:rFonts w:hint="eastAsia" w:ascii="宋体" w:hAnsi="宋体" w:eastAsia="宋体" w:cs="宋体"/>
          <w:color w:val="auto"/>
          <w:sz w:val="21"/>
          <w:szCs w:val="21"/>
          <w:highlight w:val="none"/>
        </w:rPr>
        <w:t>采购文件</w:t>
      </w:r>
      <w:r>
        <w:rPr>
          <w:rFonts w:hint="eastAsia" w:ascii="宋体" w:hAnsi="宋体" w:eastAsia="宋体" w:cs="宋体"/>
          <w:color w:val="auto"/>
          <w:kern w:val="0"/>
          <w:sz w:val="21"/>
          <w:szCs w:val="21"/>
          <w:highlight w:val="none"/>
        </w:rPr>
        <w:t>。采购文件有规定时按要求提交磋商保证金。</w:t>
      </w:r>
    </w:p>
    <w:p w14:paraId="0CA7FF4E">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三、获取采购文件</w:t>
      </w:r>
    </w:p>
    <w:p w14:paraId="549B1BFE">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u w:val="single"/>
        </w:rPr>
        <w:t>起至</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rPr>
        <w:t>，每天上午</w:t>
      </w:r>
      <w:r>
        <w:rPr>
          <w:rFonts w:hint="eastAsia" w:ascii="宋体" w:hAnsi="宋体" w:eastAsia="宋体" w:cs="宋体"/>
          <w:color w:val="auto"/>
          <w:sz w:val="21"/>
          <w:szCs w:val="21"/>
          <w:highlight w:val="none"/>
          <w:u w:val="single"/>
        </w:rPr>
        <w:t>08时30分至12时00分，下午14时30分至1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（北京时间，法定节假日除外）。</w:t>
      </w:r>
    </w:p>
    <w:p w14:paraId="185AC08A">
      <w:pPr>
        <w:spacing w:line="312" w:lineRule="auto"/>
        <w:ind w:firstLine="420" w:firstLineChars="200"/>
        <w:jc w:val="left"/>
        <w:rPr>
          <w:rFonts w:hint="eastAsia" w:ascii="宋体" w:hAnsi="宋体" w:eastAsia="宋体" w:cs="宋体"/>
          <w:color w:val="auto"/>
          <w:sz w:val="21"/>
          <w:szCs w:val="21"/>
          <w:highlight w:val="none"/>
        </w:rPr>
      </w:pPr>
      <w:bookmarkStart w:id="8" w:name="_Hlk46137393"/>
      <w:r>
        <w:rPr>
          <w:rFonts w:hint="eastAsia" w:ascii="宋体" w:hAnsi="宋体" w:eastAsia="宋体" w:cs="宋体"/>
          <w:color w:val="auto"/>
          <w:sz w:val="21"/>
          <w:szCs w:val="21"/>
          <w:highlight w:val="none"/>
        </w:rPr>
        <w:t>地点（网址）</w:t>
      </w:r>
      <w:bookmarkEnd w:id="8"/>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广西政府采购云平台（https://www.gcy.zfcg.gxzf.gov.cn/）</w:t>
      </w:r>
    </w:p>
    <w:p w14:paraId="18B7DB71">
      <w:pPr>
        <w:spacing w:line="312"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售价（元）：0</w:t>
      </w:r>
    </w:p>
    <w:p w14:paraId="5597BBC2">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四、响应文件提交</w:t>
      </w:r>
    </w:p>
    <w:p w14:paraId="06EABA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截止时间：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08:30</w:t>
      </w:r>
      <w:r>
        <w:rPr>
          <w:rFonts w:hint="eastAsia" w:ascii="宋体" w:hAnsi="宋体" w:eastAsia="宋体" w:cs="宋体"/>
          <w:color w:val="auto"/>
          <w:kern w:val="0"/>
          <w:sz w:val="21"/>
          <w:szCs w:val="21"/>
          <w:highlight w:val="none"/>
        </w:rPr>
        <w:t>（北京时间）</w:t>
      </w:r>
    </w:p>
    <w:p w14:paraId="67BC3355">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地点（网址）：</w:t>
      </w:r>
      <w:r>
        <w:rPr>
          <w:rFonts w:hint="eastAsia" w:ascii="宋体" w:hAnsi="宋体" w:eastAsia="宋体" w:cs="宋体"/>
          <w:color w:val="auto"/>
          <w:sz w:val="21"/>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五、开启</w:t>
      </w:r>
    </w:p>
    <w:p w14:paraId="11AF3899">
      <w:pPr>
        <w:spacing w:line="312"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开启时间：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08:30</w:t>
      </w:r>
      <w:r>
        <w:rPr>
          <w:rFonts w:hint="eastAsia" w:ascii="宋体" w:hAnsi="宋体" w:eastAsia="宋体" w:cs="宋体"/>
          <w:color w:val="auto"/>
          <w:kern w:val="0"/>
          <w:sz w:val="21"/>
          <w:szCs w:val="21"/>
          <w:highlight w:val="none"/>
        </w:rPr>
        <w:t>（北京时间）</w:t>
      </w:r>
    </w:p>
    <w:p w14:paraId="52F817C5">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地点：</w:t>
      </w:r>
      <w:r>
        <w:rPr>
          <w:rFonts w:hint="eastAsia" w:ascii="宋体" w:hAnsi="宋体" w:eastAsia="宋体" w:cs="宋体"/>
          <w:color w:val="auto"/>
          <w:sz w:val="21"/>
          <w:szCs w:val="21"/>
          <w:highlight w:val="none"/>
        </w:rPr>
        <w:t>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电子开标大厅截标。</w:t>
      </w:r>
    </w:p>
    <w:p w14:paraId="3512EBA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六、公告期限</w:t>
      </w:r>
    </w:p>
    <w:p w14:paraId="24925B1E">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自本公告发布之日起5个工作日。</w:t>
      </w:r>
    </w:p>
    <w:p w14:paraId="29B2BDEB">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七、其他补充事宜</w:t>
      </w:r>
    </w:p>
    <w:p w14:paraId="3B9C16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2.需落实的政府采购政策：本项目适用政府采购促进中小企业、监狱企业发展、促进残疾人就业、节能环保等有关政策，具体详见</w:t>
      </w:r>
      <w:r>
        <w:rPr>
          <w:rFonts w:hint="eastAsia" w:ascii="宋体" w:hAnsi="宋体" w:eastAsia="宋体" w:cs="宋体"/>
          <w:color w:val="auto"/>
          <w:sz w:val="21"/>
          <w:szCs w:val="21"/>
          <w:highlight w:val="none"/>
        </w:rPr>
        <w:t>采购</w:t>
      </w:r>
      <w:r>
        <w:rPr>
          <w:rFonts w:hint="eastAsia" w:ascii="宋体" w:hAnsi="宋体" w:eastAsia="宋体" w:cs="宋体"/>
          <w:color w:val="auto"/>
          <w:kern w:val="0"/>
          <w:sz w:val="21"/>
          <w:szCs w:val="21"/>
          <w:highlight w:val="none"/>
        </w:rPr>
        <w:t>文件。</w:t>
      </w:r>
    </w:p>
    <w:p w14:paraId="64B1C69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3.本项目供应商的产生方式：</w:t>
      </w:r>
      <w:r>
        <w:rPr>
          <w:rFonts w:hint="eastAsia" w:ascii="宋体" w:hAnsi="宋体" w:eastAsia="宋体" w:cs="宋体"/>
          <w:color w:val="auto"/>
          <w:sz w:val="21"/>
          <w:szCs w:val="21"/>
          <w:highlight w:val="none"/>
        </w:rPr>
        <w:t>发布公告征集；</w:t>
      </w:r>
    </w:p>
    <w:p w14:paraId="79CB775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4.注意事项：</w:t>
      </w:r>
    </w:p>
    <w:p w14:paraId="14E966A9">
      <w:pPr>
        <w:spacing w:line="276" w:lineRule="auto"/>
        <w:ind w:firstLine="420" w:firstLineChars="200"/>
        <w:jc w:val="left"/>
        <w:rPr>
          <w:rFonts w:hint="eastAsia" w:ascii="宋体" w:hAnsi="宋体" w:eastAsia="宋体" w:cs="宋体"/>
          <w:color w:val="auto"/>
          <w:sz w:val="21"/>
          <w:szCs w:val="21"/>
          <w:highlight w:val="none"/>
        </w:rPr>
      </w:pPr>
      <w:bookmarkStart w:id="9" w:name="_Hlk49778118"/>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（3）若对项目采购电子交易系统操作有疑问，可登录广西政府采购云平台（https://www.gcy.zfcg.gxzf.gov.cn/），点击右侧咨询小采或帮助文档或拨打客服热线95763。</w:t>
      </w:r>
    </w:p>
    <w:p w14:paraId="30EC0282">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（4）本项目采用远程异地评审，主会场在广西机电设备招标有限公司崇左分公司评标室（广西崇左市德天路28号），副会场在广西机电设备招标有限公司（广西南宁市金湖路63号金源CBD现代城B座7层）。</w:t>
      </w:r>
    </w:p>
    <w:p w14:paraId="492E100A">
      <w:pPr>
        <w:widowControl/>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w:t>
      </w:r>
      <w:r>
        <w:rPr>
          <w:rFonts w:hint="eastAsia" w:ascii="宋体" w:hAnsi="宋体" w:eastAsia="宋体" w:cs="宋体"/>
          <w:color w:val="auto"/>
          <w:kern w:val="0"/>
          <w:sz w:val="21"/>
          <w:szCs w:val="21"/>
          <w:highlight w:val="none"/>
          <w:lang w:eastAsia="zh-CN"/>
        </w:rPr>
        <w:t>其</w:t>
      </w:r>
      <w:r>
        <w:rPr>
          <w:rFonts w:hint="eastAsia" w:ascii="宋体" w:hAnsi="宋体" w:eastAsia="宋体" w:cs="宋体"/>
          <w:color w:val="auto"/>
          <w:kern w:val="0"/>
          <w:sz w:val="21"/>
          <w:szCs w:val="21"/>
          <w:highlight w:val="none"/>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八、对本次采购提出询问，请按以下方式联系</w:t>
      </w:r>
    </w:p>
    <w:p w14:paraId="5948F2D9">
      <w:pPr>
        <w:spacing w:line="312" w:lineRule="auto"/>
        <w:ind w:firstLine="420" w:firstLineChars="200"/>
        <w:jc w:val="left"/>
        <w:rPr>
          <w:rFonts w:hint="eastAsia" w:ascii="宋体" w:hAnsi="宋体" w:eastAsia="宋体" w:cs="宋体"/>
          <w:color w:val="auto"/>
          <w:kern w:val="0"/>
          <w:sz w:val="21"/>
          <w:szCs w:val="21"/>
          <w:highlight w:val="none"/>
        </w:rPr>
      </w:pPr>
      <w:bookmarkStart w:id="10" w:name="_Toc254970490"/>
      <w:bookmarkStart w:id="11" w:name="_Toc254970631"/>
      <w:r>
        <w:rPr>
          <w:rFonts w:hint="eastAsia" w:ascii="宋体" w:hAnsi="宋体" w:eastAsia="宋体" w:cs="宋体"/>
          <w:color w:val="auto"/>
          <w:kern w:val="0"/>
          <w:sz w:val="21"/>
          <w:szCs w:val="21"/>
          <w:highlight w:val="none"/>
        </w:rPr>
        <w:t>1.采购人信息</w:t>
      </w:r>
    </w:p>
    <w:p w14:paraId="54BB7167">
      <w:pPr>
        <w:spacing w:line="312" w:lineRule="auto"/>
        <w:ind w:firstLine="420" w:firstLineChars="200"/>
        <w:jc w:val="left"/>
        <w:rPr>
          <w:rFonts w:hint="eastAsia" w:ascii="宋体" w:hAnsi="宋体" w:eastAsia="宋体" w:cs="宋体"/>
          <w:color w:val="auto"/>
          <w:kern w:val="0"/>
          <w:sz w:val="21"/>
          <w:szCs w:val="21"/>
          <w:highlight w:val="none"/>
        </w:rPr>
      </w:pPr>
      <w:bookmarkStart w:id="12" w:name="_Hlk19048373"/>
      <w:r>
        <w:rPr>
          <w:rFonts w:hint="eastAsia" w:ascii="宋体" w:hAnsi="宋体" w:eastAsia="宋体" w:cs="宋体"/>
          <w:color w:val="auto"/>
          <w:kern w:val="0"/>
          <w:sz w:val="21"/>
          <w:szCs w:val="21"/>
          <w:highlight w:val="none"/>
        </w:rPr>
        <w:t>名称：大新县农业农村局</w:t>
      </w:r>
    </w:p>
    <w:p w14:paraId="2B4E1C0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地址：广西崇左市大新县桃城镇养利中路450号</w:t>
      </w:r>
    </w:p>
    <w:p w14:paraId="2CAF46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项目联系人：蓝志伟</w:t>
      </w:r>
    </w:p>
    <w:p w14:paraId="21E8A59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项目联系方式：0771-3628908</w:t>
      </w:r>
    </w:p>
    <w:bookmarkEnd w:id="12"/>
    <w:p w14:paraId="04142074">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p>
    <w:p w14:paraId="163B812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名称：广西机电设备招标有限公司</w:t>
      </w:r>
    </w:p>
    <w:p w14:paraId="2FFBE28F">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lang w:eastAsia="zh-CN"/>
        </w:rPr>
        <w:t>崇左市德天路</w:t>
      </w:r>
      <w:r>
        <w:rPr>
          <w:rFonts w:hint="eastAsia" w:ascii="宋体" w:hAnsi="宋体" w:eastAsia="宋体" w:cs="宋体"/>
          <w:color w:val="auto"/>
          <w:kern w:val="0"/>
          <w:sz w:val="21"/>
          <w:szCs w:val="21"/>
          <w:highlight w:val="none"/>
          <w:lang w:val="en-US" w:eastAsia="zh-CN"/>
        </w:rPr>
        <w:t>28号</w:t>
      </w:r>
    </w:p>
    <w:p w14:paraId="0D1ED6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联系方式：</w:t>
      </w:r>
      <w:r>
        <w:rPr>
          <w:rFonts w:hint="eastAsia" w:ascii="宋体" w:hAnsi="宋体" w:eastAsia="宋体" w:cs="宋体"/>
          <w:color w:val="auto"/>
          <w:kern w:val="0"/>
          <w:sz w:val="21"/>
          <w:szCs w:val="21"/>
          <w:highlight w:val="none"/>
          <w:lang w:eastAsia="zh-CN"/>
        </w:rPr>
        <w:t>0771-7911517</w:t>
      </w:r>
    </w:p>
    <w:p w14:paraId="793FF916">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项目联系人：梅莹、梁耿高、</w:t>
      </w:r>
      <w:r>
        <w:rPr>
          <w:rFonts w:hint="eastAsia" w:ascii="宋体" w:hAnsi="宋体" w:eastAsia="宋体" w:cs="宋体"/>
          <w:color w:val="auto"/>
          <w:kern w:val="0"/>
          <w:sz w:val="21"/>
          <w:szCs w:val="21"/>
          <w:highlight w:val="none"/>
          <w:lang w:val="en-US" w:eastAsia="zh-CN"/>
        </w:rPr>
        <w:t>陆丽春、旷若兰</w:t>
      </w:r>
    </w:p>
    <w:p w14:paraId="71CB903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w:t>
      </w:r>
      <w:r>
        <w:rPr>
          <w:rFonts w:hint="eastAsia" w:ascii="宋体" w:hAnsi="宋体" w:eastAsia="宋体" w:cs="宋体"/>
          <w:color w:val="auto"/>
          <w:kern w:val="0"/>
          <w:sz w:val="21"/>
          <w:szCs w:val="21"/>
          <w:highlight w:val="none"/>
          <w:lang w:eastAsia="zh-CN"/>
        </w:rPr>
        <w:t>0771-7911517</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dept_qzzb@gxbidding.cn</w:t>
      </w:r>
    </w:p>
    <w:p w14:paraId="7C91563A">
      <w:pPr>
        <w:spacing w:line="312" w:lineRule="auto"/>
        <w:ind w:firstLine="422" w:firstLineChars="200"/>
        <w:jc w:val="right"/>
        <w:rPr>
          <w:rFonts w:hint="eastAsia" w:ascii="宋体" w:hAnsi="宋体" w:eastAsia="宋体" w:cs="宋体"/>
          <w:b/>
          <w:bCs/>
          <w:color w:val="auto"/>
          <w:kern w:val="0"/>
          <w:sz w:val="21"/>
          <w:szCs w:val="21"/>
          <w:highlight w:val="none"/>
        </w:rPr>
      </w:pPr>
    </w:p>
    <w:p w14:paraId="69D143A0">
      <w:pPr>
        <w:spacing w:line="312" w:lineRule="auto"/>
        <w:ind w:firstLine="420" w:firstLineChars="200"/>
        <w:jc w:val="right"/>
        <w:rPr>
          <w:rFonts w:hint="eastAsia" w:ascii="宋体" w:hAnsi="宋体" w:eastAsia="宋体" w:cs="宋体"/>
          <w:color w:val="auto"/>
          <w:kern w:val="0"/>
          <w:sz w:val="21"/>
          <w:szCs w:val="21"/>
          <w:highlight w:val="none"/>
        </w:rPr>
      </w:pPr>
    </w:p>
    <w:p w14:paraId="336B4B92">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广西机电设备招标有限公司</w:t>
      </w:r>
    </w:p>
    <w:bookmarkEnd w:id="10"/>
    <w:bookmarkEnd w:id="11"/>
    <w:p w14:paraId="3A732380">
      <w:pPr>
        <w:jc w:val="right"/>
        <w:rPr>
          <w:rFonts w:hint="eastAsia" w:ascii="宋体" w:hAnsi="宋体" w:eastAsia="宋体" w:cs="宋体"/>
          <w:color w:val="auto"/>
          <w:sz w:val="21"/>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bookmarkStart w:id="13" w:name="_Toc14732"/>
      <w:bookmarkStart w:id="14" w:name="_Hlk89187818"/>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eastAsia="zh-CN"/>
        </w:rPr>
        <w:t>日</w:t>
      </w:r>
    </w:p>
    <w:p w14:paraId="2C766666">
      <w:pPr>
        <w:pStyle w:val="28"/>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bookmarkEnd w:id="13"/>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本工程为大新县桃城镇新华村大栋屯优质稻特色产业基地配套农田水利，主要施工内容：本工程主要建设内容为渠道硬化7 条，全长2383m，排水沟浆砌石3 条，全长1499m。</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大新县桃城镇新华村大栋屯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本工程主要建设内容为渠道硬化7 条，全长2383m，排水沟浆砌石3 条，全长1499m。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2336845.10</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5"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6" w:name="_Hlk74905748"/>
      <w:r>
        <w:rPr>
          <w:rFonts w:hint="eastAsia" w:ascii="宋体" w:hAnsi="宋体" w:cs="宋体"/>
          <w:bCs/>
          <w:color w:val="auto"/>
          <w:kern w:val="0"/>
          <w:szCs w:val="21"/>
          <w:highlight w:val="none"/>
        </w:rPr>
        <w:t>本项目所属行业建筑业</w:t>
      </w:r>
      <w:bookmarkEnd w:id="16"/>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7"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4"/>
    <w:bookmarkEnd w:id="15"/>
    <w:bookmarkEnd w:id="17"/>
    <w:p w14:paraId="740EDF02">
      <w:pPr>
        <w:rPr>
          <w:rFonts w:hint="eastAsia" w:hAnsi="宋体" w:cs="宋体"/>
          <w:color w:val="auto"/>
          <w:sz w:val="32"/>
          <w:szCs w:val="32"/>
          <w:highlight w:val="none"/>
        </w:rPr>
      </w:pPr>
    </w:p>
    <w:p w14:paraId="0B298C76">
      <w:pPr>
        <w:pStyle w:val="28"/>
        <w:snapToGrid w:val="0"/>
        <w:spacing w:before="120" w:after="120" w:line="320" w:lineRule="exact"/>
        <w:jc w:val="center"/>
        <w:outlineLvl w:val="0"/>
        <w:rPr>
          <w:rFonts w:hint="eastAsia" w:hAnsi="宋体" w:cs="宋体"/>
          <w:color w:val="auto"/>
          <w:sz w:val="32"/>
          <w:szCs w:val="32"/>
          <w:highlight w:val="none"/>
        </w:rPr>
      </w:pPr>
      <w:bookmarkStart w:id="18" w:name="_Toc30062"/>
      <w:r>
        <w:rPr>
          <w:rFonts w:hint="eastAsia" w:hAnsi="宋体" w:cs="宋体"/>
          <w:color w:val="auto"/>
          <w:sz w:val="32"/>
          <w:szCs w:val="32"/>
          <w:highlight w:val="none"/>
        </w:rPr>
        <w:t>第三章  供应商须知</w:t>
      </w:r>
      <w:bookmarkEnd w:id="18"/>
      <w:bookmarkStart w:id="19" w:name="_投标人须知前附表"/>
      <w:bookmarkEnd w:id="19"/>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0" w:name="_Hlk89187839"/>
      <w:r>
        <w:rPr>
          <w:rFonts w:hint="eastAsia" w:hAnsi="宋体" w:cs="宋体"/>
          <w:b/>
          <w:bCs/>
          <w:color w:val="auto"/>
          <w:sz w:val="24"/>
          <w:szCs w:val="24"/>
          <w:highlight w:val="none"/>
        </w:rPr>
        <w:t>供应商须知前附表</w:t>
      </w:r>
    </w:p>
    <w:bookmarkEnd w:id="20"/>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1170"/>
        <w:gridCol w:w="6690"/>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大新县桃城镇新华村大栋屯优质稻特色产业基地配套农田水利</w:t>
            </w:r>
          </w:p>
          <w:p w14:paraId="07EAF1D9">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rPr>
              <w:t>项目编号：CZZC2026-C2-240173-JDZB</w:t>
            </w:r>
            <w:r>
              <w:rPr>
                <w:rFonts w:hint="eastAsia" w:ascii="宋体" w:hAnsi="宋体" w:cs="宋体"/>
                <w:color w:val="auto"/>
                <w:szCs w:val="21"/>
                <w:highlight w:val="none"/>
                <w:lang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 xml:space="preserve"> </w:t>
            </w:r>
          </w:p>
          <w:p w14:paraId="20914930">
            <w:pPr>
              <w:spacing w:line="300" w:lineRule="exact"/>
              <w:jc w:val="left"/>
              <w:rPr>
                <w:rFonts w:hint="default" w:ascii="宋体" w:hAnsi="宋体" w:eastAsia="微软雅黑" w:cs="宋体"/>
                <w:color w:val="auto"/>
                <w:szCs w:val="21"/>
                <w:highlight w:val="none"/>
                <w:lang w:val="en-US" w:eastAsia="zh-CN"/>
              </w:rPr>
            </w:pPr>
            <w:r>
              <w:rPr>
                <w:rFonts w:hint="eastAsia" w:ascii="宋体" w:hAnsi="宋体" w:cs="宋体"/>
                <w:color w:val="auto"/>
                <w:szCs w:val="21"/>
                <w:highlight w:val="none"/>
                <w:lang w:eastAsia="zh-CN"/>
              </w:rPr>
              <w:t>采购计划号：</w:t>
            </w:r>
            <w:r>
              <w:rPr>
                <w:rFonts w:hint="eastAsia" w:ascii="宋体" w:hAnsi="宋体" w:cs="宋体"/>
                <w:color w:val="auto"/>
                <w:szCs w:val="21"/>
                <w:highlight w:val="none"/>
                <w:lang w:val="en-US" w:eastAsia="zh-CN"/>
              </w:rPr>
              <w:t xml:space="preserve"> DXZC2026-C2-01170-001、DXZC2026-C2-01170-002、DXZC2026-C2-01170-003</w:t>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w:t>
            </w:r>
            <w:r>
              <w:rPr>
                <w:rFonts w:hint="eastAsia" w:ascii="宋体" w:hAnsi="宋体" w:cs="宋体"/>
                <w:color w:val="auto"/>
                <w:szCs w:val="21"/>
                <w:highlight w:val="none"/>
                <w:lang w:eastAsia="zh-CN"/>
              </w:rPr>
              <w:t>大新县桃城镇新华村大栋屯</w:t>
            </w:r>
            <w:r>
              <w:rPr>
                <w:rFonts w:hint="eastAsia" w:ascii="宋体" w:hAnsi="宋体" w:cs="宋体"/>
                <w:color w:val="auto"/>
                <w:szCs w:val="21"/>
                <w:highlight w:val="none"/>
              </w:rPr>
              <w:t>。</w:t>
            </w:r>
          </w:p>
          <w:p w14:paraId="08206FA8">
            <w:pPr>
              <w:spacing w:line="300" w:lineRule="exact"/>
              <w:jc w:val="left"/>
              <w:rPr>
                <w:rFonts w:hint="eastAsia" w:ascii="宋体" w:hAnsi="宋体" w:cs="宋体"/>
                <w:color w:val="auto"/>
                <w:kern w:val="0"/>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eastAsia="zh-CN"/>
              </w:rPr>
              <w:t>本工程主要建设内容为渠道硬化7 条，全长2383m，排水沟浆砌石3 条，全长1499m。</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资金来源：财政衔接乡村振兴补助资金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供应商提供《中小企业声明函》中填报采购文件标明所属行业的标的物的工程承建单位应均为中型或小型或微型企业。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eastAsia" w:ascii="宋体" w:hAnsi="宋体" w:cs="宋体"/>
                <w:b/>
                <w:bCs/>
                <w:color w:val="auto"/>
                <w:szCs w:val="21"/>
                <w:highlight w:val="none"/>
              </w:rPr>
            </w:pPr>
            <w:r>
              <w:rPr>
                <w:rFonts w:hint="eastAsia" w:ascii="宋体" w:hAnsi="宋体" w:cs="宋体"/>
                <w:color w:val="auto"/>
                <w:szCs w:val="21"/>
                <w:highlight w:val="none"/>
                <w:lang w:eastAsia="zh-CN"/>
              </w:rPr>
              <w:t>本项目不收取磋商保证金</w:t>
            </w:r>
            <w:r>
              <w:rPr>
                <w:rFonts w:hint="eastAsia" w:ascii="宋体" w:hAnsi="宋体" w:cs="宋体"/>
                <w:color w:val="auto"/>
                <w:szCs w:val="21"/>
                <w:highlight w:val="none"/>
              </w:rPr>
              <w:t>。</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778856C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p w14:paraId="186EB11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w:t>
            </w:r>
            <w:r>
              <w:rPr>
                <w:rFonts w:hint="eastAsia" w:ascii="宋体" w:hAnsi="宋体" w:cs="宋体"/>
                <w:color w:val="auto"/>
                <w:highlight w:val="none"/>
                <w:lang w:eastAsia="zh-CN"/>
              </w:rPr>
              <w:t>账户</w:t>
            </w:r>
            <w:r>
              <w:rPr>
                <w:rFonts w:hint="eastAsia" w:ascii="宋体" w:hAnsi="宋体" w:cs="宋体"/>
                <w:color w:val="auto"/>
                <w:highlight w:val="none"/>
              </w:rPr>
              <w:t>管理暂行办法实施细则的通知》（桂人社规[2022]5号）执行，承包人在合同签订之日起30日内，自主选择在自治区行政区域内依法设立或设有分支机构的银行开立专用</w:t>
            </w:r>
            <w:r>
              <w:rPr>
                <w:rFonts w:hint="eastAsia" w:ascii="宋体" w:hAnsi="宋体" w:cs="宋体"/>
                <w:color w:val="auto"/>
                <w:highlight w:val="none"/>
                <w:lang w:eastAsia="zh-CN"/>
              </w:rPr>
              <w:t>账户</w:t>
            </w:r>
            <w:r>
              <w:rPr>
                <w:rFonts w:hint="eastAsia" w:ascii="宋体" w:hAnsi="宋体" w:cs="宋体"/>
                <w:color w:val="auto"/>
                <w:highlight w:val="none"/>
              </w:rPr>
              <w:t>。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1" w:name="_Hlk89188603"/>
      <w:r>
        <w:rPr>
          <w:rFonts w:hint="eastAsia" w:ascii="宋体" w:hAnsi="宋体" w:cs="宋体"/>
          <w:b/>
          <w:bCs/>
          <w:color w:val="auto"/>
          <w:kern w:val="0"/>
          <w:szCs w:val="21"/>
          <w:highlight w:val="none"/>
        </w:rPr>
        <w:br w:type="page"/>
      </w:r>
    </w:p>
    <w:bookmarkEnd w:id="21"/>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2" w:name="_Toc254970549"/>
      <w:bookmarkStart w:id="23" w:name="_Toc254970690"/>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4" w:name="_Toc254970668"/>
      <w:bookmarkStart w:id="25" w:name="_Toc254970527"/>
      <w:r>
        <w:rPr>
          <w:rFonts w:hint="eastAsia" w:ascii="宋体" w:hAnsi="宋体" w:eastAsia="宋体" w:cs="宋体"/>
          <w:b/>
          <w:bCs/>
          <w:color w:val="auto"/>
          <w:kern w:val="0"/>
          <w:szCs w:val="21"/>
          <w:highlight w:val="none"/>
        </w:rPr>
        <w:t>1.1适用范围</w:t>
      </w:r>
      <w:bookmarkEnd w:id="24"/>
      <w:bookmarkEnd w:id="25"/>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6" w:name="_Toc254970669"/>
      <w:bookmarkStart w:id="27" w:name="_Toc254970528"/>
      <w:r>
        <w:rPr>
          <w:rFonts w:hint="eastAsia" w:ascii="宋体" w:hAnsi="宋体" w:eastAsia="宋体" w:cs="宋体"/>
          <w:b/>
          <w:bCs/>
          <w:color w:val="auto"/>
          <w:kern w:val="0"/>
          <w:szCs w:val="21"/>
          <w:highlight w:val="none"/>
        </w:rPr>
        <w:t>1.2定义</w:t>
      </w:r>
      <w:bookmarkEnd w:id="26"/>
      <w:bookmarkEnd w:id="27"/>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8" w:name="_Hlk89176704"/>
      <w:r>
        <w:rPr>
          <w:rFonts w:hint="eastAsia" w:ascii="宋体" w:hAnsi="宋体" w:eastAsia="宋体" w:cs="宋体"/>
          <w:color w:val="auto"/>
          <w:szCs w:val="21"/>
          <w:highlight w:val="none"/>
        </w:rPr>
        <w:t>供应商须知前附表</w:t>
      </w:r>
      <w:bookmarkEnd w:id="28"/>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9"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0"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29"/>
      <w:bookmarkEnd w:id="30"/>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1" w:name="_Toc254970672"/>
      <w:bookmarkStart w:id="32" w:name="_Toc254970531"/>
      <w:r>
        <w:rPr>
          <w:rFonts w:hint="eastAsia" w:ascii="宋体" w:hAnsi="宋体" w:eastAsia="宋体" w:cs="宋体"/>
          <w:b/>
          <w:bCs/>
          <w:color w:val="auto"/>
          <w:kern w:val="0"/>
          <w:szCs w:val="21"/>
          <w:highlight w:val="none"/>
        </w:rPr>
        <w:t>1.6现场踏勘及响应费用</w:t>
      </w:r>
      <w:bookmarkEnd w:id="31"/>
      <w:bookmarkEnd w:id="32"/>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3" w:name="_Toc254970673"/>
      <w:bookmarkStart w:id="34" w:name="_Toc254970532"/>
      <w:r>
        <w:rPr>
          <w:rFonts w:hint="eastAsia" w:ascii="宋体" w:hAnsi="宋体" w:eastAsia="宋体" w:cs="宋体"/>
          <w:b/>
          <w:bCs/>
          <w:color w:val="auto"/>
          <w:kern w:val="0"/>
          <w:szCs w:val="21"/>
          <w:highlight w:val="none"/>
        </w:rPr>
        <w:t>1.8特别说明</w:t>
      </w:r>
      <w:bookmarkEnd w:id="33"/>
      <w:bookmarkEnd w:id="34"/>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5" w:name="_Toc254970675"/>
      <w:bookmarkStart w:id="36" w:name="_Toc254970534"/>
      <w:r>
        <w:rPr>
          <w:rFonts w:hint="eastAsia" w:ascii="宋体" w:hAnsi="宋体" w:eastAsia="宋体" w:cs="宋体"/>
          <w:b/>
          <w:bCs/>
          <w:color w:val="auto"/>
          <w:kern w:val="0"/>
          <w:szCs w:val="21"/>
          <w:highlight w:val="none"/>
        </w:rPr>
        <w:t>2．采购文件</w:t>
      </w:r>
      <w:bookmarkEnd w:id="35"/>
      <w:bookmarkEnd w:id="36"/>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7" w:name="_Hlk133590520"/>
      <w:r>
        <w:rPr>
          <w:rFonts w:hint="eastAsia" w:ascii="宋体" w:hAnsi="宋体" w:eastAsia="宋体" w:cs="宋体"/>
          <w:color w:val="auto"/>
          <w:szCs w:val="21"/>
          <w:highlight w:val="none"/>
        </w:rPr>
        <w:t>在供应商须知前附表规定的方式</w:t>
      </w:r>
      <w:bookmarkEnd w:id="37"/>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8" w:name="_Toc254970535"/>
      <w:bookmarkStart w:id="39" w:name="_Toc254970676"/>
      <w:r>
        <w:rPr>
          <w:rFonts w:hint="eastAsia" w:ascii="宋体" w:hAnsi="宋体" w:eastAsia="宋体" w:cs="宋体"/>
          <w:b/>
          <w:bCs/>
          <w:color w:val="auto"/>
          <w:kern w:val="0"/>
          <w:szCs w:val="21"/>
          <w:highlight w:val="none"/>
        </w:rPr>
        <w:t>3．响应文件</w:t>
      </w:r>
      <w:bookmarkEnd w:id="38"/>
      <w:bookmarkEnd w:id="39"/>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0" w:name="_Toc254970536"/>
      <w:bookmarkStart w:id="41" w:name="_Toc254970677"/>
      <w:r>
        <w:rPr>
          <w:rFonts w:hint="eastAsia" w:ascii="宋体" w:hAnsi="宋体" w:eastAsia="宋体" w:cs="宋体"/>
          <w:b/>
          <w:bCs/>
          <w:color w:val="auto"/>
          <w:kern w:val="0"/>
          <w:szCs w:val="21"/>
          <w:highlight w:val="none"/>
        </w:rPr>
        <w:t>3.1响应文件的组成</w:t>
      </w:r>
      <w:bookmarkEnd w:id="40"/>
      <w:bookmarkEnd w:id="41"/>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2" w:name="_Toc254970537"/>
      <w:bookmarkStart w:id="43" w:name="_Toc254970678"/>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2"/>
      <w:bookmarkEnd w:id="43"/>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4" w:name="_Toc254970679"/>
      <w:bookmarkStart w:id="45" w:name="_Toc254970538"/>
      <w:r>
        <w:rPr>
          <w:rFonts w:hint="eastAsia" w:ascii="宋体" w:hAnsi="宋体" w:eastAsia="宋体" w:cs="宋体"/>
          <w:b/>
          <w:bCs/>
          <w:color w:val="auto"/>
          <w:kern w:val="0"/>
          <w:szCs w:val="21"/>
          <w:highlight w:val="none"/>
        </w:rPr>
        <w:t>3.3响应报价</w:t>
      </w:r>
      <w:bookmarkEnd w:id="44"/>
      <w:bookmarkEnd w:id="45"/>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6" w:name="_Toc254970682"/>
      <w:bookmarkStart w:id="47" w:name="_Toc254970541"/>
      <w:r>
        <w:rPr>
          <w:rFonts w:hint="eastAsia" w:ascii="宋体" w:hAnsi="宋体" w:eastAsia="宋体" w:cs="宋体"/>
          <w:b/>
          <w:bCs/>
          <w:color w:val="auto"/>
          <w:kern w:val="0"/>
          <w:szCs w:val="21"/>
          <w:highlight w:val="none"/>
        </w:rPr>
        <w:t>3.5磋商保证金</w:t>
      </w:r>
      <w:bookmarkEnd w:id="46"/>
      <w:bookmarkEnd w:id="47"/>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8" w:name="_Toc254970542"/>
      <w:bookmarkStart w:id="49" w:name="_Toc254970683"/>
      <w:r>
        <w:rPr>
          <w:rFonts w:hint="eastAsia" w:ascii="宋体" w:hAnsi="宋体" w:eastAsia="宋体" w:cs="宋体"/>
          <w:b/>
          <w:bCs/>
          <w:color w:val="auto"/>
          <w:kern w:val="0"/>
          <w:szCs w:val="21"/>
          <w:highlight w:val="none"/>
        </w:rPr>
        <w:t>3.6响应文件的</w:t>
      </w:r>
      <w:bookmarkEnd w:id="48"/>
      <w:bookmarkEnd w:id="49"/>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0" w:name="_Hlk93046827"/>
      <w:r>
        <w:rPr>
          <w:rFonts w:hint="eastAsia" w:ascii="宋体" w:hAnsi="宋体" w:eastAsia="宋体" w:cs="宋体"/>
          <w:color w:val="auto"/>
          <w:szCs w:val="21"/>
          <w:highlight w:val="none"/>
        </w:rPr>
        <w:t>3.7.6</w:t>
      </w:r>
      <w:bookmarkEnd w:id="50"/>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ascii="宋体" w:hAnsi="宋体" w:eastAsia="宋体" w:cs="宋体"/>
          <w:color w:val="auto"/>
          <w:highlight w:val="none"/>
        </w:rPr>
        <w:t>通知后供应商仍未在上述规定时间内解密响应文件</w:t>
      </w:r>
      <w:bookmarkEnd w:id="51"/>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2"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3" w:name="_Toc254970546"/>
      <w:bookmarkStart w:id="54" w:name="_Toc254970687"/>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5" w:name="_Hlk80956880"/>
      <w:bookmarkStart w:id="56" w:name="_Hlk19175507"/>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5"/>
    <w:bookmarkEnd w:id="56"/>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7" w:name="_Hlk47714684"/>
      <w:r>
        <w:rPr>
          <w:rFonts w:hint="eastAsia" w:ascii="宋体" w:hAnsi="宋体" w:eastAsia="宋体" w:cs="宋体"/>
          <w:color w:val="auto"/>
          <w:szCs w:val="21"/>
          <w:highlight w:val="none"/>
        </w:rPr>
        <w:t>（1）</w:t>
      </w:r>
      <w:bookmarkEnd w:id="57"/>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8"/>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3"/>
    <w:bookmarkEnd w:id="54"/>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22026"/>
      <w:r>
        <w:rPr>
          <w:rFonts w:hint="eastAsia" w:ascii="宋体" w:hAnsi="宋体" w:eastAsia="宋体" w:cs="宋体"/>
          <w:color w:val="auto"/>
          <w:szCs w:val="21"/>
          <w:highlight w:val="none"/>
        </w:rPr>
        <w:t>（1）</w:t>
      </w:r>
      <w:bookmarkEnd w:id="59"/>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0"/>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58"/>
      <w:r>
        <w:rPr>
          <w:rFonts w:hint="eastAsia" w:ascii="宋体" w:hAnsi="宋体" w:eastAsia="宋体" w:cs="宋体"/>
          <w:color w:val="auto"/>
          <w:szCs w:val="21"/>
          <w:highlight w:val="none"/>
        </w:rPr>
        <w:t>（2）</w:t>
      </w:r>
      <w:bookmarkEnd w:id="61"/>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2"/>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102"/>
      <w:r>
        <w:rPr>
          <w:rFonts w:hint="eastAsia" w:ascii="宋体" w:hAnsi="宋体" w:eastAsia="宋体" w:cs="宋体"/>
          <w:color w:val="auto"/>
          <w:szCs w:val="21"/>
          <w:highlight w:val="none"/>
        </w:rPr>
        <w:t>（3）</w:t>
      </w:r>
      <w:bookmarkEnd w:id="63"/>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4"/>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6"/>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7" w:name="_Hlk155170999"/>
      <w:r>
        <w:rPr>
          <w:rFonts w:hint="eastAsia" w:ascii="宋体" w:hAnsi="宋体" w:eastAsia="宋体" w:cs="宋体"/>
          <w:color w:val="auto"/>
          <w:szCs w:val="21"/>
          <w:highlight w:val="none"/>
        </w:rPr>
        <w:t>7.2.5采购人因不可抗力原因迟延签订合同的，</w:t>
      </w:r>
      <w:bookmarkEnd w:id="67"/>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8"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Toc217446070"/>
      <w:bookmarkStart w:id="70" w:name="_Toc308164814"/>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69"/>
      <w:bookmarkEnd w:id="70"/>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1" w:name="_Toc254970674"/>
      <w:bookmarkStart w:id="72" w:name="_Toc254970533"/>
      <w:r>
        <w:rPr>
          <w:rFonts w:hint="eastAsia" w:ascii="宋体" w:hAnsi="宋体" w:eastAsia="宋体" w:cs="宋体"/>
          <w:b/>
          <w:bCs/>
          <w:color w:val="auto"/>
          <w:kern w:val="0"/>
          <w:szCs w:val="21"/>
          <w:highlight w:val="none"/>
        </w:rPr>
        <w:t>8．质疑和投诉</w:t>
      </w:r>
      <w:bookmarkEnd w:id="71"/>
      <w:bookmarkEnd w:id="72"/>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4C966E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r>
        <w:rPr>
          <w:rFonts w:hint="eastAsia" w:ascii="宋体" w:hAnsi="宋体" w:eastAsia="宋体" w:cs="宋体"/>
          <w:color w:val="auto"/>
          <w:szCs w:val="21"/>
          <w:highlight w:val="none"/>
        </w:rPr>
        <w:t>。</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73" w:name="_Toc27610"/>
      <w:r>
        <w:rPr>
          <w:rFonts w:hint="eastAsia" w:hAnsi="宋体" w:cs="宋体"/>
          <w:color w:val="auto"/>
          <w:sz w:val="32"/>
          <w:szCs w:val="32"/>
          <w:highlight w:val="none"/>
        </w:rPr>
        <w:t>第四章  评审方法及标准</w:t>
      </w:r>
      <w:bookmarkEnd w:id="73"/>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4" w:name="_Hlk160731834"/>
      <w:r>
        <w:rPr>
          <w:rFonts w:hint="eastAsia" w:ascii="宋体" w:hAnsi="宋体" w:cs="宋体"/>
          <w:b/>
          <w:bCs/>
          <w:color w:val="auto"/>
          <w:kern w:val="0"/>
          <w:szCs w:val="21"/>
          <w:highlight w:val="none"/>
        </w:rPr>
        <w:t>；联合体响应的，</w:t>
      </w:r>
      <w:bookmarkEnd w:id="74"/>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1"/>
        <w:gridCol w:w="2094"/>
        <w:gridCol w:w="5598"/>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 w:type="dxa"/>
            <w:noWrap w:val="0"/>
            <w:vAlign w:val="center"/>
          </w:tcPr>
          <w:p w14:paraId="22299C0E">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055" w:type="dxa"/>
            <w:gridSpan w:val="2"/>
            <w:noWrap w:val="0"/>
            <w:vAlign w:val="center"/>
          </w:tcPr>
          <w:p w14:paraId="28B3D7CD">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598" w:type="dxa"/>
            <w:noWrap w:val="0"/>
            <w:vAlign w:val="center"/>
          </w:tcPr>
          <w:p w14:paraId="3FDB97A9">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restart"/>
            <w:noWrap w:val="0"/>
            <w:vAlign w:val="center"/>
          </w:tcPr>
          <w:p w14:paraId="27E43E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055" w:type="dxa"/>
            <w:gridSpan w:val="2"/>
            <w:noWrap w:val="0"/>
            <w:vAlign w:val="center"/>
          </w:tcPr>
          <w:p w14:paraId="1939337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5598" w:type="dxa"/>
            <w:vMerge w:val="restart"/>
            <w:noWrap w:val="0"/>
            <w:vAlign w:val="center"/>
          </w:tcPr>
          <w:p w14:paraId="0722C4E7">
            <w:pPr>
              <w:rPr>
                <w:color w:val="auto"/>
                <w:highlight w:val="none"/>
              </w:rPr>
            </w:pPr>
            <w:r>
              <w:rPr>
                <w:rFonts w:hint="eastAsia" w:ascii="Arial" w:hAnsi="Arial" w:cs="Arial"/>
                <w:color w:val="auto"/>
                <w:szCs w:val="21"/>
                <w:highlight w:val="none"/>
              </w:rPr>
              <w:t>供应商以“</w:t>
            </w:r>
            <w:r>
              <w:rPr>
                <w:rFonts w:hint="eastAsia" w:ascii="宋体" w:hAnsi="宋体" w:cs="宋体"/>
                <w:color w:val="auto"/>
                <w:kern w:val="0"/>
                <w:szCs w:val="21"/>
                <w:highlight w:val="none"/>
              </w:rPr>
              <w:t>崇左市政府采购供应商信用承诺函</w:t>
            </w:r>
            <w:r>
              <w:rPr>
                <w:rFonts w:hint="eastAsia" w:ascii="Arial" w:hAnsi="Arial" w:cs="Arial"/>
                <w:color w:val="auto"/>
                <w:szCs w:val="21"/>
                <w:highlight w:val="none"/>
              </w:rPr>
              <w:t>”</w:t>
            </w:r>
            <w:r>
              <w:rPr>
                <w:rFonts w:ascii="Arial" w:hAnsi="Arial" w:cs="Arial"/>
                <w:color w:val="auto"/>
                <w:szCs w:val="21"/>
                <w:highlight w:val="none"/>
              </w:rPr>
              <w:t xml:space="preserve"> </w:t>
            </w:r>
            <w:r>
              <w:rPr>
                <w:rFonts w:hint="eastAsia" w:ascii="Arial" w:hAnsi="Arial" w:cs="Arial"/>
                <w:color w:val="auto"/>
                <w:szCs w:val="21"/>
                <w:highlight w:val="none"/>
              </w:rPr>
              <w:t>（格式见第六章</w:t>
            </w:r>
            <w:r>
              <w:rPr>
                <w:rFonts w:hint="eastAsia" w:ascii="Arial" w:hAnsi="Arial" w:cs="Arial"/>
                <w:color w:val="auto"/>
                <w:szCs w:val="21"/>
                <w:highlight w:val="none"/>
                <w:lang w:eastAsia="zh-CN"/>
              </w:rPr>
              <w:t>响应</w:t>
            </w:r>
            <w:r>
              <w:rPr>
                <w:rFonts w:hint="eastAsia" w:ascii="Arial" w:hAnsi="Arial" w:cs="Arial"/>
                <w:color w:val="auto"/>
                <w:szCs w:val="21"/>
                <w:highlight w:val="none"/>
              </w:rPr>
              <w:t>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p w14:paraId="063C0CA0">
            <w:pPr>
              <w:spacing w:line="240" w:lineRule="exact"/>
              <w:jc w:val="left"/>
              <w:rPr>
                <w:rFonts w:hint="eastAsia" w:ascii="宋体" w:hAnsi="宋体" w:eastAsia="宋体" w:cs="宋体"/>
                <w:color w:val="auto"/>
                <w:szCs w:val="21"/>
                <w:highlight w:val="none"/>
                <w:lang w:eastAsia="zh-CN"/>
              </w:rPr>
            </w:pP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785EE5B">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456D3F2">
            <w:pPr>
              <w:spacing w:line="24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5598" w:type="dxa"/>
            <w:vMerge w:val="continue"/>
            <w:noWrap w:val="0"/>
            <w:vAlign w:val="center"/>
          </w:tcPr>
          <w:p w14:paraId="05B54323">
            <w:pPr>
              <w:spacing w:line="24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36E86C72">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7AD7011">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5598" w:type="dxa"/>
            <w:vMerge w:val="continue"/>
            <w:noWrap w:val="0"/>
            <w:vAlign w:val="center"/>
          </w:tcPr>
          <w:p w14:paraId="59D20940">
            <w:pPr>
              <w:spacing w:line="24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0CB8C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42FADAA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5598" w:type="dxa"/>
            <w:vMerge w:val="continue"/>
            <w:noWrap w:val="0"/>
            <w:vAlign w:val="center"/>
          </w:tcPr>
          <w:p w14:paraId="400A850B">
            <w:pPr>
              <w:spacing w:line="24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8B77593">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8E8710F">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5598" w:type="dxa"/>
            <w:vMerge w:val="continue"/>
            <w:noWrap w:val="0"/>
            <w:vAlign w:val="center"/>
          </w:tcPr>
          <w:p w14:paraId="3B2A432A">
            <w:pPr>
              <w:spacing w:line="24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5AB901D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13F0FD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5598" w:type="dxa"/>
            <w:noWrap w:val="0"/>
            <w:vAlign w:val="center"/>
          </w:tcPr>
          <w:p w14:paraId="45ABD053">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noWrap w:val="0"/>
            <w:vAlign w:val="center"/>
          </w:tcPr>
          <w:p w14:paraId="43EAF302">
            <w:pPr>
              <w:spacing w:line="24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055" w:type="dxa"/>
            <w:gridSpan w:val="2"/>
            <w:noWrap w:val="0"/>
            <w:vAlign w:val="center"/>
          </w:tcPr>
          <w:p w14:paraId="15BED642">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5598" w:type="dxa"/>
            <w:noWrap w:val="0"/>
            <w:vAlign w:val="center"/>
          </w:tcPr>
          <w:p w14:paraId="39946E5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restart"/>
            <w:noWrap w:val="0"/>
            <w:vAlign w:val="center"/>
          </w:tcPr>
          <w:p w14:paraId="67C466D3">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055" w:type="dxa"/>
            <w:gridSpan w:val="2"/>
            <w:noWrap w:val="0"/>
            <w:vAlign w:val="center"/>
          </w:tcPr>
          <w:p w14:paraId="3D277EF0">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5598" w:type="dxa"/>
            <w:noWrap w:val="0"/>
            <w:vAlign w:val="center"/>
          </w:tcPr>
          <w:p w14:paraId="4E2C353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44F6A915">
            <w:pPr>
              <w:spacing w:line="240" w:lineRule="exact"/>
              <w:jc w:val="center"/>
              <w:rPr>
                <w:rFonts w:hint="eastAsia" w:ascii="宋体" w:hAnsi="宋体" w:cs="宋体"/>
                <w:color w:val="auto"/>
                <w:szCs w:val="21"/>
                <w:highlight w:val="none"/>
              </w:rPr>
            </w:pPr>
          </w:p>
        </w:tc>
        <w:tc>
          <w:tcPr>
            <w:tcW w:w="961" w:type="dxa"/>
            <w:vMerge w:val="restart"/>
            <w:noWrap w:val="0"/>
            <w:vAlign w:val="center"/>
          </w:tcPr>
          <w:p w14:paraId="4962FAB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2094" w:type="dxa"/>
            <w:noWrap w:val="0"/>
            <w:vAlign w:val="center"/>
          </w:tcPr>
          <w:p w14:paraId="151621BE">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5598" w:type="dxa"/>
            <w:noWrap w:val="0"/>
            <w:vAlign w:val="center"/>
          </w:tcPr>
          <w:p w14:paraId="782DD9D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850D915">
            <w:pPr>
              <w:spacing w:line="240" w:lineRule="exact"/>
              <w:jc w:val="center"/>
              <w:rPr>
                <w:rFonts w:hint="eastAsia" w:ascii="宋体" w:hAnsi="宋体" w:cs="宋体"/>
                <w:color w:val="auto"/>
                <w:szCs w:val="21"/>
                <w:highlight w:val="none"/>
              </w:rPr>
            </w:pPr>
          </w:p>
        </w:tc>
        <w:tc>
          <w:tcPr>
            <w:tcW w:w="961" w:type="dxa"/>
            <w:vMerge w:val="continue"/>
            <w:noWrap w:val="0"/>
            <w:vAlign w:val="top"/>
          </w:tcPr>
          <w:p w14:paraId="1458340C">
            <w:pPr>
              <w:spacing w:line="240" w:lineRule="exact"/>
              <w:jc w:val="left"/>
              <w:rPr>
                <w:rFonts w:hint="eastAsia" w:ascii="宋体" w:hAnsi="宋体" w:cs="宋体"/>
                <w:color w:val="auto"/>
                <w:szCs w:val="21"/>
                <w:highlight w:val="none"/>
              </w:rPr>
            </w:pPr>
          </w:p>
        </w:tc>
        <w:tc>
          <w:tcPr>
            <w:tcW w:w="2094" w:type="dxa"/>
            <w:noWrap w:val="0"/>
            <w:vAlign w:val="center"/>
          </w:tcPr>
          <w:p w14:paraId="7F7BC9F1">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5598" w:type="dxa"/>
            <w:noWrap w:val="0"/>
            <w:vAlign w:val="center"/>
          </w:tcPr>
          <w:p w14:paraId="1AB67BF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B1EFE97">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B08332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5598" w:type="dxa"/>
            <w:noWrap w:val="0"/>
            <w:vAlign w:val="center"/>
          </w:tcPr>
          <w:p w14:paraId="772CFDCC">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26985C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9746BF1">
            <w:pPr>
              <w:spacing w:line="24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5598" w:type="dxa"/>
            <w:noWrap w:val="0"/>
            <w:vAlign w:val="center"/>
          </w:tcPr>
          <w:p w14:paraId="24E6653F">
            <w:pPr>
              <w:spacing w:line="2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AD118E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3C2B77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5598" w:type="dxa"/>
            <w:noWrap w:val="0"/>
            <w:vAlign w:val="top"/>
          </w:tcPr>
          <w:p w14:paraId="1FA4C317">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7E0F8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5AA388FC">
            <w:pPr>
              <w:rPr>
                <w:rFonts w:hint="eastAsia" w:ascii="宋体" w:hAnsi="宋体" w:cs="宋体"/>
                <w:color w:val="auto"/>
                <w:highlight w:val="none"/>
              </w:rPr>
            </w:pPr>
            <w:r>
              <w:rPr>
                <w:rFonts w:hint="eastAsia" w:ascii="宋体" w:hAnsi="宋体" w:cs="宋体"/>
                <w:color w:val="auto"/>
                <w:highlight w:val="none"/>
              </w:rPr>
              <w:t>（6）分包</w:t>
            </w:r>
          </w:p>
        </w:tc>
        <w:tc>
          <w:tcPr>
            <w:tcW w:w="5598" w:type="dxa"/>
            <w:noWrap w:val="0"/>
            <w:vAlign w:val="center"/>
          </w:tcPr>
          <w:p w14:paraId="182B2AB3">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2C0185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7BBBC4C6">
            <w:pPr>
              <w:rPr>
                <w:rFonts w:hint="eastAsia" w:ascii="宋体" w:hAnsi="宋体" w:cs="宋体"/>
                <w:color w:val="auto"/>
                <w:highlight w:val="none"/>
              </w:rPr>
            </w:pPr>
            <w:r>
              <w:rPr>
                <w:rFonts w:hint="eastAsia" w:ascii="宋体" w:hAnsi="宋体" w:cs="宋体"/>
                <w:color w:val="auto"/>
                <w:highlight w:val="none"/>
              </w:rPr>
              <w:t>（7）联合体</w:t>
            </w:r>
          </w:p>
        </w:tc>
        <w:tc>
          <w:tcPr>
            <w:tcW w:w="5598" w:type="dxa"/>
            <w:noWrap w:val="0"/>
            <w:vAlign w:val="center"/>
          </w:tcPr>
          <w:p w14:paraId="1BFB590C">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D07E529">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7B87346">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5598" w:type="dxa"/>
            <w:noWrap w:val="0"/>
            <w:vAlign w:val="center"/>
          </w:tcPr>
          <w:p w14:paraId="79CC977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2"/>
    <w:bookmarkEnd w:id="23"/>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pacing w:line="24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pacing w:line="2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pacing w:line="24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pacing w:line="240" w:lineRule="exact"/>
              <w:jc w:val="center"/>
              <w:rPr>
                <w:rFonts w:hint="eastAsia" w:ascii="宋体" w:hAnsi="宋体" w:cs="宋体"/>
                <w:color w:val="auto"/>
                <w:kern w:val="0"/>
                <w:szCs w:val="21"/>
                <w:highlight w:val="none"/>
              </w:rPr>
            </w:pPr>
          </w:p>
        </w:tc>
        <w:tc>
          <w:tcPr>
            <w:tcW w:w="2693" w:type="dxa"/>
            <w:noWrap w:val="0"/>
            <w:vAlign w:val="center"/>
          </w:tcPr>
          <w:p w14:paraId="1B8E1DA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pacing w:line="240" w:lineRule="exact"/>
              <w:jc w:val="center"/>
              <w:rPr>
                <w:rFonts w:hint="eastAsia" w:ascii="宋体" w:hAnsi="宋体" w:cs="宋体"/>
                <w:color w:val="auto"/>
                <w:kern w:val="0"/>
                <w:szCs w:val="21"/>
                <w:highlight w:val="none"/>
              </w:rPr>
            </w:pPr>
          </w:p>
        </w:tc>
        <w:tc>
          <w:tcPr>
            <w:tcW w:w="2693" w:type="dxa"/>
            <w:noWrap w:val="0"/>
            <w:vAlign w:val="center"/>
          </w:tcPr>
          <w:p w14:paraId="3C60BA6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不属于供应商须知正文第6.3.8规定的串通投标情形，见第六章响应文件格式要求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pacing w:line="24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pacing w:line="240" w:lineRule="exact"/>
              <w:jc w:val="center"/>
              <w:rPr>
                <w:rFonts w:hint="eastAsia" w:ascii="宋体" w:hAnsi="宋体" w:cs="宋体"/>
                <w:color w:val="auto"/>
                <w:kern w:val="0"/>
                <w:szCs w:val="21"/>
                <w:highlight w:val="none"/>
              </w:rPr>
            </w:pPr>
          </w:p>
        </w:tc>
        <w:tc>
          <w:tcPr>
            <w:tcW w:w="2693" w:type="dxa"/>
            <w:noWrap w:val="0"/>
            <w:vAlign w:val="center"/>
          </w:tcPr>
          <w:p w14:paraId="272B06B8">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pacing w:line="240" w:lineRule="exact"/>
              <w:jc w:val="center"/>
              <w:rPr>
                <w:rFonts w:hint="eastAsia" w:ascii="宋体" w:hAnsi="宋体" w:cs="宋体"/>
                <w:color w:val="auto"/>
                <w:kern w:val="0"/>
                <w:szCs w:val="21"/>
                <w:highlight w:val="none"/>
              </w:rPr>
            </w:pPr>
          </w:p>
        </w:tc>
        <w:tc>
          <w:tcPr>
            <w:tcW w:w="2693" w:type="dxa"/>
            <w:noWrap w:val="0"/>
            <w:vAlign w:val="center"/>
          </w:tcPr>
          <w:p w14:paraId="6DB5AC4B">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pacing w:line="240" w:lineRule="exact"/>
              <w:jc w:val="center"/>
              <w:rPr>
                <w:rFonts w:hint="eastAsia" w:ascii="宋体" w:hAnsi="宋体" w:cs="宋体"/>
                <w:color w:val="auto"/>
                <w:kern w:val="0"/>
                <w:szCs w:val="21"/>
                <w:highlight w:val="none"/>
              </w:rPr>
            </w:pPr>
          </w:p>
        </w:tc>
        <w:tc>
          <w:tcPr>
            <w:tcW w:w="2693" w:type="dxa"/>
            <w:noWrap w:val="0"/>
            <w:vAlign w:val="center"/>
          </w:tcPr>
          <w:p w14:paraId="5B4F7330">
            <w:pPr>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pacing w:line="240" w:lineRule="exact"/>
              <w:jc w:val="center"/>
              <w:rPr>
                <w:rFonts w:hint="eastAsia" w:ascii="宋体" w:hAnsi="宋体" w:cs="宋体"/>
                <w:color w:val="auto"/>
                <w:kern w:val="0"/>
                <w:szCs w:val="21"/>
                <w:highlight w:val="none"/>
              </w:rPr>
            </w:pPr>
          </w:p>
        </w:tc>
        <w:tc>
          <w:tcPr>
            <w:tcW w:w="2693" w:type="dxa"/>
            <w:noWrap w:val="0"/>
            <w:vAlign w:val="center"/>
          </w:tcPr>
          <w:p w14:paraId="378576AE">
            <w:pPr>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pacing w:line="24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color w:val="auto"/>
                <w:szCs w:val="21"/>
                <w:highlight w:val="none"/>
                <w:lang w:val="zh-CN"/>
              </w:rPr>
              <w:t>，</w:t>
            </w:r>
            <w:r>
              <w:rPr>
                <w:rFonts w:hint="eastAsia" w:ascii="宋体" w:hAnsi="宋体" w:eastAsia="宋体" w:cs="宋体"/>
                <w:color w:val="auto"/>
                <w:highlight w:val="none"/>
              </w:rPr>
              <w:t>已标价工程量清单的项目编码（12位）、计量单位、工程量任何一处与招标工程量清单</w:t>
            </w:r>
            <w:r>
              <w:rPr>
                <w:rFonts w:hint="eastAsia" w:ascii="宋体" w:hAnsi="宋体" w:eastAsia="宋体" w:cs="宋体"/>
                <w:color w:val="auto"/>
                <w:highlight w:val="none"/>
                <w:lang w:val="en-US" w:eastAsia="zh-CN"/>
              </w:rPr>
              <w:t>均</w:t>
            </w:r>
            <w:r>
              <w:rPr>
                <w:rFonts w:hint="eastAsia" w:ascii="宋体" w:hAnsi="宋体" w:eastAsia="宋体" w:cs="宋体"/>
                <w:color w:val="auto"/>
                <w:highlight w:val="none"/>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pacing w:line="240" w:lineRule="exact"/>
              <w:jc w:val="center"/>
              <w:rPr>
                <w:rFonts w:hint="eastAsia" w:ascii="宋体" w:hAnsi="宋体" w:cs="宋体"/>
                <w:color w:val="auto"/>
                <w:kern w:val="0"/>
                <w:szCs w:val="21"/>
                <w:highlight w:val="none"/>
              </w:rPr>
            </w:pPr>
          </w:p>
        </w:tc>
        <w:tc>
          <w:tcPr>
            <w:tcW w:w="2693" w:type="dxa"/>
            <w:noWrap w:val="0"/>
            <w:vAlign w:val="center"/>
          </w:tcPr>
          <w:p w14:paraId="7C9BFA2C">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pacing w:line="240" w:lineRule="exact"/>
              <w:jc w:val="center"/>
              <w:rPr>
                <w:rFonts w:hint="eastAsia" w:ascii="宋体" w:hAnsi="宋体" w:cs="宋体"/>
                <w:color w:val="auto"/>
                <w:szCs w:val="21"/>
                <w:highlight w:val="none"/>
              </w:rPr>
            </w:pPr>
          </w:p>
        </w:tc>
        <w:tc>
          <w:tcPr>
            <w:tcW w:w="2693" w:type="dxa"/>
            <w:noWrap w:val="0"/>
            <w:vAlign w:val="center"/>
          </w:tcPr>
          <w:p w14:paraId="5484684A">
            <w:pPr>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pacing w:line="240" w:lineRule="exact"/>
              <w:jc w:val="center"/>
              <w:rPr>
                <w:rFonts w:hint="eastAsia" w:ascii="宋体" w:hAnsi="宋体" w:cs="宋体"/>
                <w:color w:val="auto"/>
                <w:szCs w:val="21"/>
                <w:highlight w:val="none"/>
              </w:rPr>
            </w:pPr>
          </w:p>
        </w:tc>
        <w:tc>
          <w:tcPr>
            <w:tcW w:w="2693" w:type="dxa"/>
            <w:noWrap w:val="0"/>
            <w:vAlign w:val="center"/>
          </w:tcPr>
          <w:p w14:paraId="16D0AE0D">
            <w:pPr>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pacing w:line="240" w:lineRule="exact"/>
              <w:jc w:val="center"/>
              <w:rPr>
                <w:rFonts w:hint="eastAsia" w:ascii="宋体" w:hAnsi="宋体" w:cs="宋体"/>
                <w:color w:val="auto"/>
                <w:szCs w:val="21"/>
                <w:highlight w:val="none"/>
              </w:rPr>
            </w:pPr>
          </w:p>
        </w:tc>
        <w:tc>
          <w:tcPr>
            <w:tcW w:w="2693" w:type="dxa"/>
            <w:noWrap w:val="0"/>
            <w:vAlign w:val="center"/>
          </w:tcPr>
          <w:p w14:paraId="7F1FD282">
            <w:pPr>
              <w:spacing w:line="24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pacing w:line="24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pacing w:line="240" w:lineRule="exact"/>
              <w:jc w:val="center"/>
              <w:rPr>
                <w:rFonts w:hint="eastAsia" w:ascii="宋体" w:hAnsi="宋体" w:cs="宋体"/>
                <w:color w:val="auto"/>
                <w:szCs w:val="21"/>
                <w:highlight w:val="none"/>
              </w:rPr>
            </w:pPr>
          </w:p>
        </w:tc>
        <w:tc>
          <w:tcPr>
            <w:tcW w:w="2693" w:type="dxa"/>
            <w:noWrap w:val="0"/>
            <w:vAlign w:val="center"/>
          </w:tcPr>
          <w:p w14:paraId="1468A2E2">
            <w:pPr>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543"/>
        <w:gridCol w:w="1451"/>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jc w:val="center"/>
        </w:trPr>
        <w:tc>
          <w:tcPr>
            <w:tcW w:w="270" w:type="pct"/>
            <w:noWrap w:val="0"/>
            <w:vAlign w:val="center"/>
          </w:tcPr>
          <w:p w14:paraId="6E6F5452">
            <w:pPr>
              <w:spacing w:line="360" w:lineRule="auto"/>
              <w:jc w:val="center"/>
              <w:rPr>
                <w:rFonts w:hint="eastAsia" w:ascii="宋体" w:hAnsi="宋体" w:eastAsia="宋体" w:cs="宋体"/>
                <w:b/>
                <w:color w:val="auto"/>
                <w:szCs w:val="21"/>
                <w:highlight w:val="none"/>
              </w:rPr>
            </w:pPr>
            <w:bookmarkStart w:id="75" w:name="PO_TDCUS_ITEM_SM_TABLE_1"/>
            <w:r>
              <w:rPr>
                <w:rFonts w:hint="eastAsia" w:ascii="宋体" w:hAnsi="宋体" w:eastAsia="宋体" w:cs="宋体"/>
                <w:b/>
                <w:color w:val="auto"/>
                <w:szCs w:val="21"/>
                <w:highlight w:val="none"/>
              </w:rPr>
              <w:t>序号</w:t>
            </w:r>
          </w:p>
        </w:tc>
        <w:tc>
          <w:tcPr>
            <w:tcW w:w="505" w:type="pct"/>
            <w:noWrap w:val="0"/>
            <w:vAlign w:val="center"/>
          </w:tcPr>
          <w:p w14:paraId="77E72A8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w:t>
            </w:r>
          </w:p>
          <w:p w14:paraId="32135FF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类型</w:t>
            </w:r>
          </w:p>
        </w:tc>
        <w:tc>
          <w:tcPr>
            <w:tcW w:w="354" w:type="pct"/>
            <w:noWrap w:val="0"/>
            <w:vAlign w:val="center"/>
          </w:tcPr>
          <w:p w14:paraId="73BEFE5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p w14:paraId="4EBC351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属性</w:t>
            </w:r>
          </w:p>
        </w:tc>
        <w:tc>
          <w:tcPr>
            <w:tcW w:w="3066" w:type="pct"/>
            <w:noWrap w:val="0"/>
            <w:vAlign w:val="center"/>
          </w:tcPr>
          <w:p w14:paraId="40C200F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c>
          <w:tcPr>
            <w:tcW w:w="802" w:type="pct"/>
            <w:noWrap w:val="0"/>
            <w:vAlign w:val="center"/>
          </w:tcPr>
          <w:p w14:paraId="4F32194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jc w:val="center"/>
        </w:trPr>
        <w:tc>
          <w:tcPr>
            <w:tcW w:w="270" w:type="pct"/>
            <w:noWrap w:val="0"/>
            <w:vAlign w:val="center"/>
          </w:tcPr>
          <w:p w14:paraId="6737537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505" w:type="pct"/>
            <w:noWrap w:val="0"/>
            <w:vAlign w:val="center"/>
          </w:tcPr>
          <w:p w14:paraId="4A81AC4A">
            <w:pPr>
              <w:spacing w:line="360" w:lineRule="auto"/>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报价分</w:t>
            </w:r>
            <w:r>
              <w:rPr>
                <w:rFonts w:hint="eastAsia" w:ascii="宋体" w:hAnsi="宋体" w:eastAsia="宋体" w:cs="宋体"/>
                <w:b/>
                <w:color w:val="auto"/>
                <w:szCs w:val="21"/>
                <w:highlight w:val="none"/>
              </w:rPr>
              <w:t>（满分10分）</w:t>
            </w:r>
          </w:p>
        </w:tc>
        <w:tc>
          <w:tcPr>
            <w:tcW w:w="354" w:type="pct"/>
            <w:noWrap w:val="0"/>
            <w:vAlign w:val="center"/>
          </w:tcPr>
          <w:p w14:paraId="6EBC65A8">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9585DA7">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3CE653C3">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2.本项目为专门面向</w:t>
            </w:r>
            <w:r>
              <w:rPr>
                <w:rFonts w:hint="eastAsia" w:ascii="宋体" w:hAnsi="宋体" w:eastAsia="宋体" w:cs="宋体"/>
                <w:bCs/>
                <w:color w:val="auto"/>
                <w:sz w:val="21"/>
                <w:szCs w:val="21"/>
                <w:highlight w:val="none"/>
                <w:vertAlign w:val="baseline"/>
                <w:lang w:val="en-US" w:eastAsia="zh-CN"/>
              </w:rPr>
              <w:t>中</w:t>
            </w:r>
            <w:r>
              <w:rPr>
                <w:rFonts w:hint="eastAsia" w:ascii="宋体" w:hAnsi="宋体" w:eastAsia="宋体" w:cs="宋体"/>
                <w:bCs/>
                <w:color w:val="auto"/>
                <w:sz w:val="21"/>
                <w:szCs w:val="21"/>
                <w:highlight w:val="none"/>
                <w:vertAlign w:val="baseline"/>
                <w:lang w:eastAsia="zh-CN"/>
              </w:rPr>
              <w:t>小微企业、监狱企业、残疾人福利性单位，不</w:t>
            </w:r>
            <w:r>
              <w:rPr>
                <w:rFonts w:hint="eastAsia" w:ascii="宋体" w:hAnsi="宋体" w:eastAsia="宋体" w:cs="宋体"/>
                <w:bCs/>
                <w:color w:val="auto"/>
                <w:sz w:val="21"/>
                <w:szCs w:val="21"/>
                <w:highlight w:val="none"/>
                <w:vertAlign w:val="baseline"/>
                <w:lang w:val="en-US" w:eastAsia="zh-CN"/>
              </w:rPr>
              <w:t>再</w:t>
            </w:r>
            <w:r>
              <w:rPr>
                <w:rFonts w:hint="eastAsia" w:ascii="宋体" w:hAnsi="宋体" w:eastAsia="宋体" w:cs="宋体"/>
                <w:bCs/>
                <w:color w:val="auto"/>
                <w:sz w:val="21"/>
                <w:szCs w:val="21"/>
                <w:highlight w:val="none"/>
                <w:vertAlign w:val="baseline"/>
                <w:lang w:eastAsia="zh-CN"/>
              </w:rPr>
              <w:t>享受价格扣除优惠政策。</w:t>
            </w:r>
          </w:p>
          <w:p w14:paraId="61A41C2B">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3.</w:t>
            </w:r>
            <w:r>
              <w:rPr>
                <w:rFonts w:hint="eastAsia" w:ascii="宋体" w:hAnsi="宋体" w:eastAsia="宋体" w:cs="宋体"/>
                <w:bCs/>
                <w:color w:val="auto"/>
                <w:sz w:val="21"/>
                <w:szCs w:val="21"/>
                <w:highlight w:val="none"/>
                <w:vertAlign w:val="baseline"/>
                <w:lang w:eastAsia="zh-CN"/>
              </w:rPr>
              <w:t>以进入比较与评价环节的最低的评审报价为基准价，基准价得分为</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p w14:paraId="70FAE5F4">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4.</w:t>
            </w:r>
            <w:r>
              <w:rPr>
                <w:rFonts w:hint="eastAsia" w:ascii="宋体" w:hAnsi="宋体" w:eastAsia="宋体" w:cs="宋体"/>
                <w:bCs/>
                <w:color w:val="auto"/>
                <w:sz w:val="21"/>
                <w:szCs w:val="21"/>
                <w:highlight w:val="none"/>
                <w:vertAlign w:val="baseline"/>
                <w:lang w:eastAsia="zh-CN"/>
              </w:rPr>
              <w:t>价格分计算公式：</w:t>
            </w:r>
          </w:p>
          <w:p w14:paraId="2AF3EDD5">
            <w:pPr>
              <w:pStyle w:val="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报价得分=（基准价/最后报价）×</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tc>
        <w:tc>
          <w:tcPr>
            <w:tcW w:w="802" w:type="pct"/>
            <w:noWrap w:val="0"/>
            <w:vAlign w:val="center"/>
          </w:tcPr>
          <w:p w14:paraId="6E62D7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0~10</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restart"/>
            <w:noWrap w:val="0"/>
            <w:vAlign w:val="center"/>
          </w:tcPr>
          <w:p w14:paraId="208B554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p w14:paraId="6F198185">
            <w:pPr>
              <w:spacing w:line="360" w:lineRule="auto"/>
              <w:jc w:val="center"/>
              <w:rPr>
                <w:rFonts w:hint="eastAsia" w:ascii="宋体" w:hAnsi="宋体" w:eastAsia="宋体" w:cs="宋体"/>
                <w:b/>
                <w:color w:val="auto"/>
                <w:szCs w:val="21"/>
                <w:highlight w:val="none"/>
              </w:rPr>
            </w:pPr>
          </w:p>
        </w:tc>
        <w:tc>
          <w:tcPr>
            <w:tcW w:w="505" w:type="pct"/>
            <w:vMerge w:val="restart"/>
            <w:noWrap w:val="0"/>
            <w:vAlign w:val="center"/>
          </w:tcPr>
          <w:p w14:paraId="57F429B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技术分（满分70分）</w:t>
            </w:r>
          </w:p>
        </w:tc>
        <w:tc>
          <w:tcPr>
            <w:tcW w:w="354" w:type="pct"/>
            <w:noWrap w:val="0"/>
            <w:vAlign w:val="center"/>
          </w:tcPr>
          <w:p w14:paraId="1CD3626D">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54F3B3F1">
            <w:pPr>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主要施工方法（满分10分）</w:t>
            </w:r>
          </w:p>
          <w:p w14:paraId="0226D8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各主要分部施工方法针对性差，施工技术方案差，工艺落后、方法不合理，不能指导具体施工和确保安全。</w:t>
            </w:r>
          </w:p>
        </w:tc>
        <w:tc>
          <w:tcPr>
            <w:tcW w:w="802" w:type="pct"/>
            <w:noWrap w:val="0"/>
            <w:vAlign w:val="center"/>
          </w:tcPr>
          <w:p w14:paraId="483694B3">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270" w:type="pct"/>
            <w:vMerge w:val="continue"/>
            <w:noWrap w:val="0"/>
            <w:vAlign w:val="center"/>
          </w:tcPr>
          <w:p w14:paraId="19D22E56">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0DA30662">
            <w:pPr>
              <w:spacing w:line="360" w:lineRule="auto"/>
              <w:rPr>
                <w:rFonts w:hint="eastAsia" w:ascii="宋体" w:hAnsi="宋体" w:eastAsia="宋体" w:cs="宋体"/>
                <w:b/>
                <w:color w:val="auto"/>
                <w:szCs w:val="21"/>
                <w:highlight w:val="none"/>
              </w:rPr>
            </w:pPr>
          </w:p>
        </w:tc>
        <w:tc>
          <w:tcPr>
            <w:tcW w:w="354" w:type="pct"/>
            <w:noWrap w:val="0"/>
            <w:vAlign w:val="center"/>
          </w:tcPr>
          <w:p w14:paraId="25F4D08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01D2042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拟投入的主要物资计划（满分10分）</w:t>
            </w:r>
          </w:p>
          <w:p w14:paraId="652B5C9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投入的施工材料的组织计划差，投入计划与进度计划不一致，不能满足施工需要。</w:t>
            </w:r>
          </w:p>
        </w:tc>
        <w:tc>
          <w:tcPr>
            <w:tcW w:w="802" w:type="pct"/>
            <w:noWrap w:val="0"/>
            <w:vAlign w:val="center"/>
          </w:tcPr>
          <w:p w14:paraId="7BFD1FDA">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jc w:val="center"/>
        </w:trPr>
        <w:tc>
          <w:tcPr>
            <w:tcW w:w="270" w:type="pct"/>
            <w:vMerge w:val="continue"/>
            <w:noWrap w:val="0"/>
            <w:vAlign w:val="center"/>
          </w:tcPr>
          <w:p w14:paraId="5ECA87B5">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A10DBBF">
            <w:pPr>
              <w:spacing w:line="360" w:lineRule="auto"/>
              <w:rPr>
                <w:rFonts w:hint="eastAsia" w:ascii="宋体" w:hAnsi="宋体" w:eastAsia="宋体" w:cs="宋体"/>
                <w:b/>
                <w:color w:val="auto"/>
                <w:szCs w:val="21"/>
                <w:highlight w:val="none"/>
              </w:rPr>
            </w:pPr>
          </w:p>
        </w:tc>
        <w:tc>
          <w:tcPr>
            <w:tcW w:w="354" w:type="pct"/>
            <w:noWrap w:val="0"/>
            <w:vAlign w:val="center"/>
          </w:tcPr>
          <w:p w14:paraId="09DDBF7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4C73A1D5">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拟投入的主要施工机械、设备计划（满分10分）</w:t>
            </w:r>
          </w:p>
          <w:p w14:paraId="6684FD5F">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投入的施工机械、设备、机具有组织计划，设备数量、选型配置，基本满足工需要。</w:t>
            </w:r>
          </w:p>
          <w:p w14:paraId="40956EC0">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投入的施工机械、设备、机具无详细的组织计划，设备数量、选配置、进场时间安排不合理，不能满足施工需要。</w:t>
            </w:r>
          </w:p>
        </w:tc>
        <w:tc>
          <w:tcPr>
            <w:tcW w:w="802" w:type="pct"/>
            <w:noWrap w:val="0"/>
            <w:vAlign w:val="center"/>
          </w:tcPr>
          <w:p w14:paraId="3D8C7F06">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15D74510">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325A630">
            <w:pPr>
              <w:spacing w:line="360" w:lineRule="auto"/>
              <w:rPr>
                <w:rFonts w:hint="eastAsia" w:ascii="宋体" w:hAnsi="宋体" w:eastAsia="宋体" w:cs="宋体"/>
                <w:b/>
                <w:color w:val="auto"/>
                <w:szCs w:val="21"/>
                <w:highlight w:val="none"/>
              </w:rPr>
            </w:pPr>
          </w:p>
        </w:tc>
        <w:tc>
          <w:tcPr>
            <w:tcW w:w="354" w:type="pct"/>
            <w:noWrap w:val="0"/>
            <w:vAlign w:val="center"/>
          </w:tcPr>
          <w:p w14:paraId="217FA10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2D9F044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劳动力安排计划（满分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345B1AC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各主要施工工序有详细周密的劳动力安排计划，各工种劳动力安排计划齐全，劳动力投入与进度计划匹配度高，满足施工需要。</w:t>
            </w:r>
          </w:p>
          <w:p w14:paraId="600F0FA4">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各主要施工工序有详细的劳动力安排计划，提供各工种劳动力安排计划，劳动力投入合理，满足施工需要。 </w:t>
            </w:r>
          </w:p>
          <w:p w14:paraId="2E10ABB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各主要施工工序应有劳动力安排计划，提供各工种劳动力安排计划，劳动力投入基本合理，基本满足施工需要。</w:t>
            </w:r>
          </w:p>
          <w:p w14:paraId="2E3A63F9">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各主要施工工序劳动力安排计划不全，无各工种劳动力安排计划或计划不全，劳动力投入不合理，不能满足施工需要。</w:t>
            </w:r>
          </w:p>
        </w:tc>
        <w:tc>
          <w:tcPr>
            <w:tcW w:w="802" w:type="pct"/>
            <w:noWrap w:val="0"/>
            <w:vAlign w:val="center"/>
          </w:tcPr>
          <w:p w14:paraId="245BF5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70" w:type="pct"/>
            <w:vMerge w:val="continue"/>
            <w:noWrap w:val="0"/>
            <w:vAlign w:val="center"/>
          </w:tcPr>
          <w:p w14:paraId="7B684E89">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68FD5E6">
            <w:pPr>
              <w:spacing w:line="360" w:lineRule="auto"/>
              <w:rPr>
                <w:rFonts w:hint="eastAsia" w:ascii="宋体" w:hAnsi="宋体" w:eastAsia="宋体" w:cs="宋体"/>
                <w:b/>
                <w:color w:val="auto"/>
                <w:szCs w:val="21"/>
                <w:highlight w:val="none"/>
              </w:rPr>
            </w:pPr>
          </w:p>
        </w:tc>
        <w:tc>
          <w:tcPr>
            <w:tcW w:w="354" w:type="pct"/>
            <w:noWrap w:val="0"/>
            <w:vAlign w:val="center"/>
          </w:tcPr>
          <w:p w14:paraId="4F9C2ED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44601C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确保工程质量的技术组织措施（满分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CA0A35E">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质量技术管理班子人员配备基本合理，制度基本健全。主要工序有质量技术保证措施和手段，保证技术质量，有质量承诺。 </w:t>
            </w:r>
          </w:p>
          <w:p w14:paraId="7BCA322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质量技术管理班子人员配备不合理，制度不健全。质量技术保证措施和手段不可行，没有质量违约责任承诺。</w:t>
            </w:r>
          </w:p>
        </w:tc>
        <w:tc>
          <w:tcPr>
            <w:tcW w:w="802" w:type="pct"/>
            <w:noWrap w:val="0"/>
            <w:vAlign w:val="center"/>
          </w:tcPr>
          <w:p w14:paraId="509ABF84">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2684004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4A7ADC8">
            <w:pPr>
              <w:spacing w:line="360" w:lineRule="auto"/>
              <w:rPr>
                <w:rFonts w:hint="eastAsia" w:ascii="宋体" w:hAnsi="宋体" w:eastAsia="宋体" w:cs="宋体"/>
                <w:b/>
                <w:color w:val="auto"/>
                <w:szCs w:val="21"/>
                <w:highlight w:val="none"/>
              </w:rPr>
            </w:pPr>
          </w:p>
        </w:tc>
        <w:tc>
          <w:tcPr>
            <w:tcW w:w="354" w:type="pct"/>
            <w:noWrap w:val="0"/>
            <w:vAlign w:val="center"/>
          </w:tcPr>
          <w:p w14:paraId="1AE2F53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5543" w:type="dxa"/>
            <w:noWrap w:val="0"/>
            <w:vAlign w:val="center"/>
          </w:tcPr>
          <w:p w14:paraId="3795AFEE">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确保安全生产的技术组织措施（满分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8A6B56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539019D4">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安全管理人员和制度且人员配备合理，制度健全，各道工序安全技术措施针对性一般，确保安全生产的技术组织措施符合实际且基本满足有关安全技术标准要求。现场防火、应急救援、社会治安安全施一般。</w:t>
            </w:r>
          </w:p>
          <w:p w14:paraId="09F0C2D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65ACFED8">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802" w:type="pct"/>
            <w:noWrap w:val="0"/>
            <w:vAlign w:val="center"/>
          </w:tcPr>
          <w:p w14:paraId="1756E192">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270" w:type="pct"/>
            <w:vMerge w:val="continue"/>
            <w:noWrap w:val="0"/>
            <w:vAlign w:val="center"/>
          </w:tcPr>
          <w:p w14:paraId="71B99DCF">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6C317B1C">
            <w:pPr>
              <w:spacing w:line="360" w:lineRule="auto"/>
              <w:rPr>
                <w:rFonts w:hint="eastAsia" w:ascii="宋体" w:hAnsi="宋体" w:eastAsia="宋体" w:cs="宋体"/>
                <w:b/>
                <w:color w:val="auto"/>
                <w:szCs w:val="21"/>
                <w:highlight w:val="none"/>
              </w:rPr>
            </w:pPr>
          </w:p>
        </w:tc>
        <w:tc>
          <w:tcPr>
            <w:tcW w:w="354" w:type="pct"/>
            <w:noWrap w:val="0"/>
            <w:vAlign w:val="center"/>
          </w:tcPr>
          <w:p w14:paraId="4A41875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AB2F8F1">
            <w:pPr>
              <w:pStyle w:val="34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73BA9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802" w:type="pct"/>
            <w:noWrap w:val="0"/>
            <w:vAlign w:val="center"/>
          </w:tcPr>
          <w:p w14:paraId="634F42C1">
            <w:pPr>
              <w:spacing w:line="360" w:lineRule="auto"/>
              <w:jc w:val="left"/>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270" w:type="pct"/>
            <w:vMerge w:val="continue"/>
            <w:noWrap w:val="0"/>
            <w:vAlign w:val="center"/>
          </w:tcPr>
          <w:p w14:paraId="787C8F6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F260F5E">
            <w:pPr>
              <w:spacing w:line="360" w:lineRule="auto"/>
              <w:rPr>
                <w:rFonts w:hint="eastAsia" w:ascii="宋体" w:hAnsi="宋体" w:eastAsia="宋体" w:cs="宋体"/>
                <w:b/>
                <w:color w:val="auto"/>
                <w:szCs w:val="21"/>
                <w:highlight w:val="none"/>
              </w:rPr>
            </w:pPr>
          </w:p>
        </w:tc>
        <w:tc>
          <w:tcPr>
            <w:tcW w:w="354" w:type="pct"/>
            <w:noWrap w:val="0"/>
            <w:vAlign w:val="center"/>
          </w:tcPr>
          <w:p w14:paraId="5C9878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0DA7579">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8、</w:t>
            </w:r>
            <w:r>
              <w:rPr>
                <w:rFonts w:hint="eastAsia" w:ascii="宋体" w:hAnsi="宋体" w:eastAsia="宋体" w:cs="宋体"/>
                <w:b/>
                <w:bCs w:val="0"/>
                <w:color w:val="auto"/>
                <w:szCs w:val="21"/>
                <w:highlight w:val="none"/>
              </w:rPr>
              <w:t>工程施工的重点和难点及保证措施（满分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p w14:paraId="669EEB39">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针对本工程的特点，阐述本工程的重点和难点，解决重点和难点问题的方法科学合理，完全满足要求。 </w:t>
            </w:r>
          </w:p>
          <w:p w14:paraId="76756CE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针对本工程的特点，阐述本工程的重点和难点，解决重点和难点问题的方法合理，满足要求。 </w:t>
            </w:r>
          </w:p>
          <w:p w14:paraId="6EB3114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针对本工程的特点，阐述本工程的重点和难点，解决重点和难点问题的方法基本合理，基本满足要求。 </w:t>
            </w:r>
          </w:p>
          <w:p w14:paraId="72210CAF">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color w:val="auto"/>
                <w:highlight w:val="none"/>
              </w:rPr>
              <w:t>针对本工程的特点，阐述本工程的重点和难点，解决重点和难点问题的方法不合理。</w:t>
            </w:r>
          </w:p>
        </w:tc>
        <w:tc>
          <w:tcPr>
            <w:tcW w:w="802" w:type="pct"/>
            <w:noWrap w:val="0"/>
            <w:vAlign w:val="center"/>
          </w:tcPr>
          <w:p w14:paraId="7B1FF747">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270" w:type="pct"/>
            <w:vMerge w:val="restart"/>
            <w:noWrap w:val="0"/>
            <w:vAlign w:val="center"/>
          </w:tcPr>
          <w:p w14:paraId="7EC2F46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505" w:type="pct"/>
            <w:vMerge w:val="restart"/>
            <w:noWrap w:val="0"/>
            <w:vAlign w:val="center"/>
          </w:tcPr>
          <w:p w14:paraId="641D509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商务分（满分20分）</w:t>
            </w:r>
          </w:p>
        </w:tc>
        <w:tc>
          <w:tcPr>
            <w:tcW w:w="641" w:type="dxa"/>
            <w:noWrap w:val="0"/>
            <w:vAlign w:val="center"/>
          </w:tcPr>
          <w:p w14:paraId="385F7BE4">
            <w:pPr>
              <w:spacing w:line="360" w:lineRule="auto"/>
              <w:jc w:val="center"/>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3AD6292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（1）项目管理人员（满分15分）</w:t>
            </w:r>
          </w:p>
          <w:p w14:paraId="5554EB4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①拟投入的项目经理具有中级及以上工程类职称的得5分；</w:t>
            </w:r>
          </w:p>
          <w:p w14:paraId="5966707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②拟投入本项目的技术负责人具有工程类中级及以上职称得5分；</w:t>
            </w:r>
          </w:p>
          <w:p w14:paraId="099009C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③施工员、</w:t>
            </w:r>
            <w:r>
              <w:rPr>
                <w:rFonts w:hint="eastAsia" w:ascii="宋体" w:hAnsi="宋体" w:cs="宋体"/>
                <w:bCs/>
                <w:color w:val="auto"/>
                <w:szCs w:val="21"/>
                <w:highlight w:val="none"/>
                <w:lang w:eastAsia="zh-CN"/>
              </w:rPr>
              <w:t>质量员</w:t>
            </w:r>
            <w:r>
              <w:rPr>
                <w:rFonts w:hint="eastAsia" w:ascii="宋体" w:hAnsi="宋体" w:eastAsia="宋体" w:cs="宋体"/>
                <w:bCs/>
                <w:color w:val="auto"/>
                <w:szCs w:val="21"/>
                <w:highlight w:val="none"/>
              </w:rPr>
              <w:t>、材料员均具有相应岗位资格证书的，得5分。</w:t>
            </w:r>
          </w:p>
          <w:p w14:paraId="5F0580EC">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lang w:val="en-US" w:eastAsia="zh-CN"/>
              </w:rPr>
              <w:t>证明材料</w:t>
            </w:r>
            <w:r>
              <w:rPr>
                <w:rFonts w:hint="eastAsia" w:ascii="宋体" w:hAnsi="宋体" w:cs="宋体"/>
                <w:color w:val="auto"/>
                <w:sz w:val="21"/>
                <w:szCs w:val="24"/>
                <w:highlight w:val="none"/>
                <w:lang w:eastAsia="zh-CN"/>
              </w:rPr>
              <w:t>：相关人员证书复印件并加盖供应商公章</w:t>
            </w:r>
            <w:r>
              <w:rPr>
                <w:rFonts w:hint="eastAsia" w:ascii="宋体" w:hAnsi="宋体" w:eastAsia="宋体" w:cs="宋体"/>
                <w:color w:val="auto"/>
                <w:sz w:val="21"/>
                <w:szCs w:val="24"/>
                <w:highlight w:val="none"/>
              </w:rPr>
              <w:t>。）</w:t>
            </w:r>
          </w:p>
        </w:tc>
        <w:tc>
          <w:tcPr>
            <w:tcW w:w="1451" w:type="dxa"/>
            <w:noWrap w:val="0"/>
            <w:vAlign w:val="center"/>
          </w:tcPr>
          <w:p w14:paraId="70BE67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tr w14:paraId="5610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noWrap w:val="0"/>
            <w:vAlign w:val="center"/>
          </w:tcPr>
          <w:p w14:paraId="726CDA44">
            <w:pPr>
              <w:spacing w:line="360" w:lineRule="auto"/>
              <w:jc w:val="center"/>
              <w:rPr>
                <w:rFonts w:hint="eastAsia" w:ascii="宋体" w:hAnsi="宋体" w:eastAsia="宋体" w:cs="宋体"/>
                <w:b/>
                <w:color w:val="auto"/>
                <w:szCs w:val="21"/>
                <w:highlight w:val="none"/>
              </w:rPr>
            </w:pPr>
          </w:p>
        </w:tc>
        <w:tc>
          <w:tcPr>
            <w:tcW w:w="505" w:type="pct"/>
            <w:vMerge w:val="continue"/>
            <w:noWrap w:val="0"/>
            <w:vAlign w:val="center"/>
          </w:tcPr>
          <w:p w14:paraId="52A8B044">
            <w:pPr>
              <w:spacing w:line="360" w:lineRule="auto"/>
              <w:jc w:val="center"/>
              <w:rPr>
                <w:rFonts w:hint="eastAsia" w:ascii="宋体" w:hAnsi="宋体" w:eastAsia="宋体" w:cs="宋体"/>
                <w:b/>
                <w:color w:val="auto"/>
                <w:szCs w:val="21"/>
                <w:highlight w:val="none"/>
              </w:rPr>
            </w:pPr>
          </w:p>
        </w:tc>
        <w:tc>
          <w:tcPr>
            <w:tcW w:w="641" w:type="dxa"/>
            <w:noWrap w:val="0"/>
            <w:vAlign w:val="center"/>
          </w:tcPr>
          <w:p w14:paraId="417596F1">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0B391E35">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）业绩分（满分5分）</w:t>
            </w:r>
          </w:p>
          <w:p w14:paraId="51CC4596">
            <w:pPr>
              <w:pStyle w:val="34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4"/>
                <w:highlight w:val="none"/>
              </w:rPr>
            </w:pPr>
            <w:r>
              <w:rPr>
                <w:rFonts w:hint="eastAsia" w:ascii="宋体" w:hAnsi="宋体" w:eastAsia="宋体" w:cs="宋体"/>
                <w:color w:val="auto"/>
                <w:sz w:val="21"/>
                <w:szCs w:val="24"/>
                <w:highlight w:val="none"/>
              </w:rPr>
              <w:t>202</w:t>
            </w:r>
            <w:r>
              <w:rPr>
                <w:rFonts w:hint="eastAsia" w:ascii="宋体" w:hAnsi="宋体" w:eastAsia="宋体" w:cs="宋体"/>
                <w:color w:val="auto"/>
                <w:sz w:val="21"/>
                <w:szCs w:val="24"/>
                <w:highlight w:val="none"/>
                <w:lang w:val="en-US" w:eastAsia="zh-CN"/>
              </w:rPr>
              <w:t>3</w:t>
            </w:r>
            <w:r>
              <w:rPr>
                <w:rFonts w:hint="eastAsia" w:ascii="宋体" w:hAnsi="宋体" w:eastAsia="宋体" w:cs="宋体"/>
                <w:color w:val="auto"/>
                <w:sz w:val="21"/>
                <w:szCs w:val="24"/>
                <w:highlight w:val="none"/>
              </w:rPr>
              <w:t>年</w:t>
            </w:r>
            <w:r>
              <w:rPr>
                <w:rFonts w:hint="eastAsia" w:ascii="宋体" w:hAnsi="宋体" w:eastAsia="宋体" w:cs="宋体"/>
                <w:color w:val="auto"/>
                <w:sz w:val="21"/>
                <w:szCs w:val="24"/>
                <w:highlight w:val="none"/>
                <w:lang w:val="en-US" w:eastAsia="zh-CN"/>
              </w:rPr>
              <w:t>1月</w:t>
            </w:r>
            <w:r>
              <w:rPr>
                <w:rFonts w:hint="eastAsia" w:ascii="宋体" w:hAnsi="宋体" w:eastAsia="宋体" w:cs="宋体"/>
                <w:color w:val="auto"/>
                <w:sz w:val="21"/>
                <w:szCs w:val="24"/>
                <w:highlight w:val="none"/>
              </w:rPr>
              <w:t>以来</w:t>
            </w:r>
            <w:r>
              <w:rPr>
                <w:rFonts w:hint="eastAsia" w:ascii="宋体" w:hAnsi="宋体" w:eastAsia="宋体" w:cs="宋体"/>
                <w:color w:val="auto"/>
                <w:sz w:val="21"/>
                <w:szCs w:val="21"/>
                <w:highlight w:val="none"/>
              </w:rPr>
              <w:t>承接过</w:t>
            </w:r>
            <w:r>
              <w:rPr>
                <w:rFonts w:hint="eastAsia" w:cs="宋体"/>
                <w:color w:val="auto"/>
                <w:sz w:val="21"/>
                <w:szCs w:val="21"/>
                <w:highlight w:val="none"/>
                <w:lang w:val="en-US" w:eastAsia="zh-CN"/>
              </w:rPr>
              <w:t>水利水电或</w:t>
            </w:r>
            <w:r>
              <w:rPr>
                <w:rFonts w:hint="eastAsia" w:ascii="宋体" w:hAnsi="宋体" w:cs="宋体"/>
                <w:color w:val="auto"/>
                <w:sz w:val="21"/>
                <w:highlight w:val="none"/>
                <w:u w:val="none"/>
                <w:lang w:eastAsia="zh-CN"/>
              </w:rPr>
              <w:t>市政公用工程</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4"/>
                <w:highlight w:val="none"/>
              </w:rPr>
              <w:t>目的</w:t>
            </w:r>
            <w:r>
              <w:rPr>
                <w:rFonts w:hint="eastAsia" w:ascii="宋体" w:hAnsi="宋体" w:eastAsia="宋体" w:cs="宋体"/>
                <w:color w:val="auto"/>
                <w:sz w:val="21"/>
                <w:szCs w:val="24"/>
                <w:highlight w:val="none"/>
                <w:lang w:val="en-US" w:eastAsia="zh-CN"/>
              </w:rPr>
              <w:t>业绩</w:t>
            </w:r>
            <w:r>
              <w:rPr>
                <w:rFonts w:hint="eastAsia" w:ascii="宋体" w:hAnsi="宋体" w:eastAsia="宋体" w:cs="宋体"/>
                <w:color w:val="auto"/>
                <w:sz w:val="21"/>
                <w:szCs w:val="24"/>
                <w:highlight w:val="none"/>
              </w:rPr>
              <w:t>，每个得</w:t>
            </w:r>
            <w:r>
              <w:rPr>
                <w:rFonts w:hint="eastAsia" w:ascii="宋体" w:hAnsi="宋体" w:eastAsia="宋体" w:cs="宋体"/>
                <w:color w:val="auto"/>
                <w:sz w:val="21"/>
                <w:szCs w:val="24"/>
                <w:highlight w:val="none"/>
                <w:lang w:val="en-US" w:eastAsia="zh-CN"/>
              </w:rPr>
              <w:t>2.5</w:t>
            </w:r>
            <w:r>
              <w:rPr>
                <w:rFonts w:hint="eastAsia" w:ascii="宋体" w:hAnsi="宋体" w:eastAsia="宋体" w:cs="宋体"/>
                <w:color w:val="auto"/>
                <w:sz w:val="21"/>
                <w:szCs w:val="24"/>
                <w:highlight w:val="none"/>
              </w:rPr>
              <w:t>分，满分5分。（</w:t>
            </w:r>
            <w:r>
              <w:rPr>
                <w:rFonts w:hint="eastAsia" w:ascii="宋体" w:hAnsi="宋体" w:eastAsia="宋体" w:cs="宋体"/>
                <w:color w:val="auto"/>
                <w:sz w:val="21"/>
                <w:szCs w:val="24"/>
                <w:highlight w:val="none"/>
                <w:lang w:val="en-US" w:eastAsia="zh-CN"/>
              </w:rPr>
              <w:t>证明材料</w:t>
            </w:r>
            <w:r>
              <w:rPr>
                <w:rFonts w:hint="eastAsia" w:ascii="宋体" w:hAnsi="宋体" w:eastAsia="宋体" w:cs="宋体"/>
                <w:color w:val="auto"/>
                <w:sz w:val="21"/>
                <w:szCs w:val="24"/>
                <w:highlight w:val="none"/>
              </w:rPr>
              <w:t>以供应商提供中标（成交）通知书或合同等复印件为准，否则不得分。）</w:t>
            </w:r>
          </w:p>
        </w:tc>
        <w:tc>
          <w:tcPr>
            <w:tcW w:w="1451" w:type="dxa"/>
            <w:noWrap w:val="0"/>
            <w:vAlign w:val="center"/>
          </w:tcPr>
          <w:p w14:paraId="4994CD2D">
            <w:pPr>
              <w:spacing w:line="360" w:lineRule="auto"/>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bookmarkEnd w:id="75"/>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8"/>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6"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7" w:name="_Toc26446"/>
      <w:r>
        <w:rPr>
          <w:rFonts w:hint="eastAsia" w:hAnsi="宋体" w:cs="宋体"/>
          <w:color w:val="auto"/>
          <w:sz w:val="32"/>
          <w:szCs w:val="32"/>
          <w:highlight w:val="none"/>
        </w:rPr>
        <w:t>第五章  合同主要条款格式</w:t>
      </w:r>
      <w:bookmarkEnd w:id="77"/>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8" w:name="_Toc373478199"/>
      <w:bookmarkStart w:id="79" w:name="_Toc296890982"/>
      <w:bookmarkStart w:id="80" w:name="_Toc373227552"/>
      <w:bookmarkStart w:id="81" w:name="_Toc78449777"/>
      <w:bookmarkStart w:id="82" w:name="_Toc296503025"/>
      <w:bookmarkStart w:id="83" w:name="_Toc407135191"/>
      <w:bookmarkStart w:id="84" w:name="_Toc724920571"/>
      <w:bookmarkStart w:id="85" w:name="_Toc1756478213"/>
      <w:bookmarkStart w:id="86" w:name="_Toc389065255"/>
      <w:bookmarkStart w:id="87" w:name="_Toc351203480"/>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6"/>
    <w:bookmarkEnd w:id="78"/>
    <w:bookmarkEnd w:id="79"/>
    <w:bookmarkEnd w:id="80"/>
    <w:bookmarkEnd w:id="81"/>
    <w:bookmarkEnd w:id="82"/>
    <w:bookmarkEnd w:id="83"/>
    <w:bookmarkEnd w:id="84"/>
    <w:bookmarkEnd w:id="85"/>
    <w:bookmarkEnd w:id="86"/>
    <w:bookmarkEnd w:id="87"/>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highlight w:val="none"/>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03A5F422">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highlight w:val="none"/>
        </w:rPr>
      </w:pPr>
    </w:p>
    <w:p w14:paraId="7918D6CA">
      <w:pPr>
        <w:spacing w:line="520" w:lineRule="exact"/>
        <w:ind w:firstLine="560" w:firstLineChars="200"/>
        <w:rPr>
          <w:color w:val="auto"/>
          <w:sz w:val="24"/>
          <w:szCs w:val="24"/>
          <w:highlight w:val="none"/>
        </w:rPr>
      </w:pPr>
      <w:r>
        <w:rPr>
          <w:rFonts w:eastAsia="黑体"/>
          <w:bCs/>
          <w:color w:val="auto"/>
          <w:sz w:val="28"/>
          <w:szCs w:val="28"/>
          <w:highlight w:val="none"/>
        </w:rPr>
        <w:t>建设单位：</w:t>
      </w:r>
      <w:r>
        <w:rPr>
          <w:rFonts w:hint="eastAsia" w:eastAsia="黑体"/>
          <w:bCs/>
          <w:color w:val="auto"/>
          <w:sz w:val="28"/>
          <w:szCs w:val="28"/>
          <w:highlight w:val="none"/>
          <w:u w:val="single"/>
          <w:lang w:val="en-US" w:eastAsia="zh-CN"/>
        </w:rPr>
        <w:t xml:space="preserve"> 大新县农业农村局</w:t>
      </w:r>
      <w:r>
        <w:rPr>
          <w:color w:val="auto"/>
          <w:sz w:val="24"/>
          <w:szCs w:val="24"/>
          <w:highlight w:val="none"/>
        </w:rPr>
        <w:t>（以下简称甲方）。</w:t>
      </w:r>
    </w:p>
    <w:p w14:paraId="6EF1BBC3">
      <w:pPr>
        <w:spacing w:line="520" w:lineRule="exact"/>
        <w:ind w:firstLine="560" w:firstLineChars="200"/>
        <w:rPr>
          <w:color w:val="auto"/>
          <w:sz w:val="24"/>
          <w:szCs w:val="24"/>
          <w:highlight w:val="none"/>
        </w:rPr>
      </w:pPr>
      <w:r>
        <w:rPr>
          <w:rFonts w:eastAsia="黑体"/>
          <w:bCs/>
          <w:color w:val="auto"/>
          <w:sz w:val="28"/>
          <w:szCs w:val="28"/>
          <w:highlight w:val="none"/>
        </w:rPr>
        <w:t>施工单位：</w:t>
      </w:r>
      <w:r>
        <w:rPr>
          <w:rFonts w:hint="eastAsia" w:eastAsia="黑体"/>
          <w:bCs/>
          <w:color w:val="auto"/>
          <w:sz w:val="28"/>
          <w:szCs w:val="28"/>
          <w:highlight w:val="none"/>
          <w:u w:val="single"/>
          <w:lang w:val="en-US" w:eastAsia="zh-CN"/>
        </w:rPr>
        <w:t xml:space="preserve">                     </w:t>
      </w:r>
      <w:r>
        <w:rPr>
          <w:color w:val="auto"/>
          <w:sz w:val="24"/>
          <w:szCs w:val="24"/>
          <w:highlight w:val="none"/>
        </w:rPr>
        <w:t>（以下简称乙方）。</w:t>
      </w:r>
    </w:p>
    <w:p w14:paraId="226D5E0C">
      <w:pPr>
        <w:spacing w:line="520" w:lineRule="exact"/>
        <w:ind w:firstLine="480" w:firstLineChars="200"/>
        <w:rPr>
          <w:color w:val="auto"/>
          <w:sz w:val="24"/>
          <w:szCs w:val="24"/>
          <w:highlight w:val="none"/>
        </w:rPr>
      </w:pPr>
      <w:r>
        <w:rPr>
          <w:color w:val="auto"/>
          <w:sz w:val="24"/>
          <w:szCs w:val="24"/>
          <w:highlight w:val="none"/>
        </w:rPr>
        <w:t>依照《中华人民共和国</w:t>
      </w:r>
      <w:r>
        <w:rPr>
          <w:rFonts w:hint="eastAsia"/>
          <w:color w:val="auto"/>
          <w:sz w:val="24"/>
          <w:szCs w:val="24"/>
          <w:highlight w:val="none"/>
          <w:lang w:eastAsia="zh-CN"/>
        </w:rPr>
        <w:t>民</w:t>
      </w:r>
      <w:r>
        <w:rPr>
          <w:color w:val="auto"/>
          <w:sz w:val="24"/>
          <w:szCs w:val="24"/>
          <w:highlight w:val="none"/>
        </w:rPr>
        <w:t>法</w:t>
      </w:r>
      <w:r>
        <w:rPr>
          <w:rFonts w:hint="eastAsia"/>
          <w:color w:val="auto"/>
          <w:sz w:val="24"/>
          <w:szCs w:val="24"/>
          <w:highlight w:val="none"/>
          <w:lang w:eastAsia="zh-CN"/>
        </w:rPr>
        <w:t>典</w:t>
      </w:r>
      <w:r>
        <w:rPr>
          <w:color w:val="auto"/>
          <w:sz w:val="24"/>
          <w:szCs w:val="24"/>
          <w:highlight w:val="none"/>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一、工程概况</w:t>
      </w:r>
    </w:p>
    <w:p w14:paraId="124BC745">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（一）工程名称：</w:t>
      </w:r>
      <w:r>
        <w:rPr>
          <w:rFonts w:hint="eastAsia" w:ascii="宋体" w:hAnsi="宋体" w:cs="宋体"/>
          <w:color w:val="auto"/>
          <w:sz w:val="24"/>
          <w:szCs w:val="24"/>
          <w:highlight w:val="none"/>
          <w:lang w:eastAsia="zh-CN"/>
        </w:rPr>
        <w:t>大新县桃城镇新华村大栋屯优质稻特色产业基地配套农田水利</w:t>
      </w:r>
      <w:r>
        <w:rPr>
          <w:rFonts w:hint="eastAsia" w:ascii="宋体" w:hAnsi="宋体" w:eastAsia="宋体" w:cs="宋体"/>
          <w:color w:val="auto"/>
          <w:sz w:val="24"/>
          <w:szCs w:val="24"/>
          <w:highlight w:val="none"/>
        </w:rPr>
        <w:t>。</w:t>
      </w:r>
    </w:p>
    <w:p w14:paraId="5BD02099">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（二）工程地点：</w:t>
      </w:r>
      <w:r>
        <w:rPr>
          <w:rFonts w:hint="eastAsia" w:ascii="宋体" w:hAnsi="宋体" w:cs="宋体"/>
          <w:color w:val="auto"/>
          <w:sz w:val="24"/>
          <w:szCs w:val="24"/>
          <w:highlight w:val="none"/>
          <w:lang w:eastAsia="zh-CN"/>
        </w:rPr>
        <w:t>大新县桃城镇新华村大栋屯。</w:t>
      </w:r>
      <w:r>
        <w:rPr>
          <w:rFonts w:hint="eastAsia" w:ascii="宋体" w:hAnsi="宋体" w:eastAsia="宋体" w:cs="宋体"/>
          <w:color w:val="auto"/>
          <w:sz w:val="24"/>
          <w:szCs w:val="24"/>
          <w:highlight w:val="none"/>
        </w:rPr>
        <w:t xml:space="preserve">  </w:t>
      </w:r>
    </w:p>
    <w:p w14:paraId="554BDFCE">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（三）工程内容：</w:t>
      </w:r>
      <w:r>
        <w:rPr>
          <w:rFonts w:hint="eastAsia" w:ascii="宋体" w:hAnsi="宋体" w:cs="宋体"/>
          <w:color w:val="auto"/>
          <w:sz w:val="24"/>
          <w:szCs w:val="24"/>
          <w:highlight w:val="none"/>
          <w:lang w:eastAsia="zh-CN"/>
        </w:rPr>
        <w:t>本工程主要建设内容为渠道硬化7 条，全长2383m，排水沟浆砌石3 条，全长1499m。</w:t>
      </w:r>
    </w:p>
    <w:p w14:paraId="4346115A">
      <w:pPr>
        <w:spacing w:line="480" w:lineRule="exact"/>
        <w:ind w:firstLine="482" w:firstLineChars="200"/>
        <w:rPr>
          <w:rFonts w:hint="eastAsia" w:ascii="宋体" w:hAnsi="宋体" w:eastAsia="宋体" w:cs="宋体"/>
          <w:color w:val="auto"/>
          <w:sz w:val="24"/>
          <w:szCs w:val="24"/>
          <w:highlight w:val="none"/>
          <w:lang w:val="en-US" w:eastAsia="zh-CN"/>
        </w:rPr>
      </w:pPr>
      <w:r>
        <w:rPr>
          <w:rFonts w:hint="eastAsia" w:ascii="Times New Roman" w:hAnsi="Times New Roman" w:eastAsia="楷体_GB2312" w:cs="Times New Roman"/>
          <w:b/>
          <w:color w:val="auto"/>
          <w:sz w:val="24"/>
          <w:szCs w:val="24"/>
          <w:highlight w:val="none"/>
        </w:rPr>
        <w:t>（四）资金来源：</w:t>
      </w:r>
      <w:r>
        <w:rPr>
          <w:rFonts w:hint="eastAsia" w:ascii="宋体" w:hAnsi="宋体" w:eastAsia="宋体" w:cs="宋体"/>
          <w:color w:val="auto"/>
          <w:sz w:val="24"/>
          <w:szCs w:val="24"/>
          <w:highlight w:val="none"/>
          <w:lang w:val="en-US" w:eastAsia="zh-CN"/>
        </w:rPr>
        <w:t>财政衔接乡村振兴补助资金</w:t>
      </w:r>
    </w:p>
    <w:p w14:paraId="77AA3416">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二、工程承包范围及承包方式</w:t>
      </w:r>
    </w:p>
    <w:p w14:paraId="293FE988">
      <w:pPr>
        <w:spacing w:line="520" w:lineRule="exact"/>
        <w:ind w:firstLine="482" w:firstLineChars="200"/>
        <w:rPr>
          <w:rFonts w:hint="eastAsia" w:ascii="宋体" w:hAnsi="宋体" w:eastAsia="宋体" w:cs="宋体"/>
          <w:color w:val="auto"/>
          <w:spacing w:val="-6"/>
          <w:sz w:val="24"/>
          <w:szCs w:val="24"/>
          <w:highlight w:val="none"/>
        </w:rPr>
      </w:pPr>
      <w:r>
        <w:rPr>
          <w:rFonts w:hint="eastAsia" w:ascii="Times New Roman" w:hAnsi="Times New Roman" w:eastAsia="楷体_GB2312" w:cs="Times New Roman"/>
          <w:b/>
          <w:color w:val="auto"/>
          <w:sz w:val="24"/>
          <w:szCs w:val="24"/>
          <w:highlight w:val="none"/>
        </w:rPr>
        <w:t>（一）承包范围：</w:t>
      </w:r>
      <w:r>
        <w:rPr>
          <w:rFonts w:hint="eastAsia" w:ascii="宋体" w:hAnsi="宋体" w:eastAsia="宋体" w:cs="宋体"/>
          <w:color w:val="auto"/>
          <w:kern w:val="0"/>
          <w:sz w:val="24"/>
          <w:szCs w:val="24"/>
          <w:highlight w:val="none"/>
        </w:rPr>
        <w:t>本标段项目：</w:t>
      </w:r>
      <w:r>
        <w:rPr>
          <w:rFonts w:hint="eastAsia" w:ascii="宋体" w:hAnsi="宋体" w:cs="宋体"/>
          <w:color w:val="auto"/>
          <w:sz w:val="24"/>
          <w:szCs w:val="24"/>
          <w:highlight w:val="none"/>
          <w:lang w:eastAsia="zh-CN"/>
        </w:rPr>
        <w:t>大新县桃城镇新华村大栋屯优质稻特色产业基地配套农田水利</w:t>
      </w:r>
      <w:r>
        <w:rPr>
          <w:rFonts w:hint="eastAsia" w:ascii="宋体" w:hAnsi="宋体" w:eastAsia="宋体" w:cs="宋体"/>
          <w:color w:val="auto"/>
          <w:sz w:val="24"/>
          <w:szCs w:val="24"/>
          <w:highlight w:val="none"/>
        </w:rPr>
        <w:t>。项目主要工程量如下：</w:t>
      </w:r>
    </w:p>
    <w:p w14:paraId="76B37DEF">
      <w:pPr>
        <w:spacing w:line="520" w:lineRule="exact"/>
        <w:ind w:firstLine="480" w:firstLineChars="200"/>
        <w:rPr>
          <w:rFonts w:hint="eastAsia" w:ascii="宋体" w:hAnsi="宋体" w:eastAsia="宋体" w:cs="宋体"/>
          <w:color w:val="auto"/>
          <w:spacing w:val="-6"/>
          <w:sz w:val="24"/>
          <w:szCs w:val="24"/>
          <w:highlight w:val="none"/>
        </w:rPr>
      </w:pPr>
      <w:r>
        <w:rPr>
          <w:rFonts w:hint="eastAsia" w:ascii="宋体" w:hAnsi="宋体" w:cs="宋体"/>
          <w:color w:val="auto"/>
          <w:sz w:val="24"/>
          <w:szCs w:val="24"/>
          <w:highlight w:val="none"/>
          <w:lang w:eastAsia="zh-CN"/>
        </w:rPr>
        <w:t>大新县桃城镇新华村大栋屯优质稻特色产业基地配套农田水利</w:t>
      </w:r>
      <w:r>
        <w:rPr>
          <w:rFonts w:hint="eastAsia" w:ascii="宋体" w:hAnsi="宋体" w:eastAsia="宋体" w:cs="宋体"/>
          <w:color w:val="auto"/>
          <w:sz w:val="24"/>
          <w:szCs w:val="24"/>
          <w:highlight w:val="none"/>
        </w:rPr>
        <w:t>，</w:t>
      </w:r>
      <w:r>
        <w:rPr>
          <w:rFonts w:hint="eastAsia" w:ascii="宋体" w:hAnsi="宋体" w:cs="宋体"/>
          <w:b w:val="0"/>
          <w:bCs w:val="0"/>
          <w:color w:val="auto"/>
          <w:kern w:val="0"/>
          <w:sz w:val="24"/>
          <w:szCs w:val="24"/>
          <w:highlight w:val="none"/>
          <w:u w:val="none"/>
          <w:lang w:eastAsia="zh-CN"/>
        </w:rPr>
        <w:t>本工程主要建设内容为渠道硬化7 条，全长2383m，排水沟浆砌石3 条，全长1499m。</w:t>
      </w:r>
      <w:r>
        <w:rPr>
          <w:rFonts w:hint="eastAsia" w:ascii="宋体" w:hAnsi="宋体" w:eastAsia="宋体" w:cs="宋体"/>
          <w:color w:val="auto"/>
          <w:spacing w:val="-6"/>
          <w:sz w:val="24"/>
          <w:szCs w:val="24"/>
          <w:highlight w:val="none"/>
        </w:rPr>
        <w:t>（具体内容详见</w:t>
      </w:r>
      <w:r>
        <w:rPr>
          <w:rFonts w:hint="eastAsia" w:ascii="宋体" w:hAnsi="宋体" w:cs="宋体"/>
          <w:color w:val="auto"/>
          <w:spacing w:val="-6"/>
          <w:sz w:val="24"/>
          <w:szCs w:val="24"/>
          <w:highlight w:val="none"/>
          <w:lang w:val="en-US" w:eastAsia="zh-CN"/>
        </w:rPr>
        <w:t>总预算表</w:t>
      </w:r>
      <w:r>
        <w:rPr>
          <w:rFonts w:hint="eastAsia" w:ascii="宋体" w:hAnsi="宋体" w:eastAsia="宋体" w:cs="宋体"/>
          <w:color w:val="auto"/>
          <w:spacing w:val="-6"/>
          <w:sz w:val="24"/>
          <w:szCs w:val="24"/>
          <w:highlight w:val="none"/>
        </w:rPr>
        <w:t>）</w:t>
      </w:r>
    </w:p>
    <w:p w14:paraId="5C3B59F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上述项目工程量在施工中如有变动均按甲方通知要求施工，最终以工程量签证单和项目单项工程竣工验收表为准。</w:t>
      </w:r>
    </w:p>
    <w:p w14:paraId="0B54287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（二）承包方式：</w:t>
      </w:r>
      <w:r>
        <w:rPr>
          <w:rFonts w:hint="eastAsia" w:ascii="宋体" w:hAnsi="宋体" w:eastAsia="宋体" w:cs="宋体"/>
          <w:color w:val="auto"/>
          <w:sz w:val="24"/>
          <w:szCs w:val="24"/>
          <w:highlight w:val="none"/>
        </w:rPr>
        <w:t>（1）包工、包料、包工期、包质量。本标段工程不允许分包或转包，违者甲方有权终止合同，分包或转包所造成的经济损失均由乙方自己负责；（2）发包方提供部分施工用电、用水及解决材料堆放的问题。</w:t>
      </w:r>
    </w:p>
    <w:p w14:paraId="1BD79982">
      <w:pPr>
        <w:spacing w:line="520" w:lineRule="exact"/>
        <w:ind w:firstLine="560" w:firstLineChars="200"/>
        <w:rPr>
          <w:rFonts w:eastAsia="黑体"/>
          <w:bCs/>
          <w:color w:val="auto"/>
          <w:sz w:val="28"/>
          <w:szCs w:val="28"/>
          <w:highlight w:val="none"/>
        </w:rPr>
      </w:pPr>
      <w:r>
        <w:rPr>
          <w:rFonts w:eastAsia="黑体"/>
          <w:color w:val="auto"/>
          <w:sz w:val="28"/>
          <w:szCs w:val="28"/>
          <w:highlight w:val="none"/>
        </w:rPr>
        <w:t>三、</w:t>
      </w:r>
      <w:r>
        <w:rPr>
          <w:rFonts w:eastAsia="黑体"/>
          <w:bCs/>
          <w:color w:val="auto"/>
          <w:sz w:val="28"/>
          <w:szCs w:val="28"/>
          <w:highlight w:val="none"/>
        </w:rPr>
        <w:t>合同工期及工期顺延</w:t>
      </w:r>
    </w:p>
    <w:p w14:paraId="42105981">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（一）开工日期：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6E2C80CF">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（二）竣工日期：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180</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天。乙方如不按时完工，视乙方违约，每延误一天即按签约合同价格的3‰支付逾期交工违约金, 逾期交工违约金限额为签约合同价格的3%。</w:t>
      </w:r>
    </w:p>
    <w:p w14:paraId="097A80C7">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（三）遇下列情况之一者，双方协商顺延工期：</w:t>
      </w:r>
      <w:r>
        <w:rPr>
          <w:rFonts w:hint="eastAsia" w:ascii="宋体" w:hAnsi="宋体" w:eastAsia="宋体" w:cs="宋体"/>
          <w:color w:val="auto"/>
          <w:sz w:val="24"/>
          <w:szCs w:val="24"/>
          <w:highlight w:val="none"/>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4F6600D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四、质量标准</w:t>
      </w:r>
    </w:p>
    <w:p w14:paraId="75C95950">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bCs/>
          <w:color w:val="auto"/>
          <w:sz w:val="24"/>
          <w:szCs w:val="24"/>
          <w:highlight w:val="none"/>
        </w:rPr>
        <w:t>工程质量标准：</w:t>
      </w:r>
      <w:r>
        <w:rPr>
          <w:rFonts w:hint="eastAsia" w:ascii="宋体" w:hAnsi="宋体" w:eastAsia="宋体" w:cs="宋体"/>
          <w:color w:val="auto"/>
          <w:sz w:val="24"/>
          <w:szCs w:val="24"/>
          <w:highlight w:val="none"/>
        </w:rPr>
        <w:t>合格。</w:t>
      </w:r>
    </w:p>
    <w:p w14:paraId="5C8189BB">
      <w:pPr>
        <w:spacing w:line="520" w:lineRule="exact"/>
        <w:ind w:firstLine="560" w:firstLineChars="200"/>
        <w:rPr>
          <w:rFonts w:eastAsia="黑体"/>
          <w:color w:val="auto"/>
          <w:sz w:val="28"/>
          <w:szCs w:val="28"/>
          <w:highlight w:val="none"/>
        </w:rPr>
      </w:pPr>
      <w:r>
        <w:rPr>
          <w:rFonts w:eastAsia="黑体"/>
          <w:color w:val="auto"/>
          <w:sz w:val="28"/>
          <w:szCs w:val="28"/>
          <w:highlight w:val="none"/>
        </w:rPr>
        <w:t>五、合同价款及调整</w:t>
      </w:r>
    </w:p>
    <w:p w14:paraId="51AA8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szCs w:val="24"/>
          <w:highlight w:val="none"/>
          <w:u w:val="single"/>
        </w:rPr>
      </w:pPr>
      <w:r>
        <w:rPr>
          <w:rFonts w:hint="eastAsia" w:ascii="宋体" w:hAnsi="宋体" w:eastAsia="宋体" w:cs="宋体"/>
          <w:color w:val="auto"/>
          <w:sz w:val="24"/>
          <w:szCs w:val="24"/>
          <w:highlight w:val="none"/>
        </w:rPr>
        <w:t>（一）本工程合同总价款为</w:t>
      </w:r>
      <w:r>
        <w:rPr>
          <w:rFonts w:hint="eastAsia" w:ascii="宋体" w:hAnsi="宋体" w:eastAsia="宋体" w:cs="宋体"/>
          <w:b/>
          <w:color w:val="auto"/>
          <w:sz w:val="24"/>
          <w:szCs w:val="24"/>
          <w:highlight w:val="none"/>
          <w:u w:val="single"/>
        </w:rPr>
        <w:t>人民币</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元）。</w:t>
      </w:r>
    </w:p>
    <w:p w14:paraId="5E779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乙方应按合同规定的工程量进行施工，对于因群众要求或受地形条件限制等原因造成实际完成工程量有增减变动的，经甲方同意，增减的工程量允许乙方在合同包干总价款内予以调剂计算计价。</w:t>
      </w:r>
    </w:p>
    <w:p w14:paraId="0C4FAE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3CE16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8"/>
          <w:szCs w:val="28"/>
          <w:highlight w:val="none"/>
        </w:rPr>
      </w:pPr>
      <w:r>
        <w:rPr>
          <w:rFonts w:hint="eastAsia" w:ascii="宋体" w:hAnsi="宋体" w:eastAsia="宋体" w:cs="宋体"/>
          <w:color w:val="auto"/>
          <w:sz w:val="24"/>
          <w:szCs w:val="24"/>
          <w:highlight w:val="none"/>
        </w:rPr>
        <w:t>本标段工程最终结算价以审核机关审定价为准。</w:t>
      </w:r>
    </w:p>
    <w:p w14:paraId="307DDF9B">
      <w:pPr>
        <w:spacing w:line="520" w:lineRule="exact"/>
        <w:ind w:firstLine="560" w:firstLineChars="200"/>
        <w:rPr>
          <w:rFonts w:eastAsia="黑体"/>
          <w:color w:val="auto"/>
          <w:sz w:val="28"/>
          <w:szCs w:val="28"/>
          <w:highlight w:val="none"/>
        </w:rPr>
      </w:pPr>
      <w:r>
        <w:rPr>
          <w:rFonts w:eastAsia="黑体"/>
          <w:color w:val="auto"/>
          <w:sz w:val="28"/>
          <w:szCs w:val="28"/>
          <w:highlight w:val="none"/>
        </w:rPr>
        <w:t>六、组成合同的文件</w:t>
      </w:r>
    </w:p>
    <w:p w14:paraId="65D2932D">
      <w:pPr>
        <w:spacing w:line="480" w:lineRule="exact"/>
        <w:ind w:firstLine="482" w:firstLineChars="200"/>
        <w:rPr>
          <w:rFonts w:hint="eastAsia" w:ascii="Times New Roman" w:hAnsi="Times New Roman" w:eastAsia="楷体_GB2312" w:cs="Times New Roman"/>
          <w:b/>
          <w:color w:val="auto"/>
          <w:sz w:val="24"/>
          <w:szCs w:val="24"/>
          <w:highlight w:val="none"/>
        </w:rPr>
      </w:pPr>
      <w:r>
        <w:rPr>
          <w:rFonts w:hint="eastAsia" w:ascii="Times New Roman" w:hAnsi="Times New Roman" w:eastAsia="楷体_GB2312" w:cs="Times New Roman"/>
          <w:b/>
          <w:color w:val="auto"/>
          <w:sz w:val="24"/>
          <w:szCs w:val="24"/>
          <w:highlight w:val="none"/>
        </w:rPr>
        <w:t>组成本合同的文件包括：</w:t>
      </w:r>
    </w:p>
    <w:p w14:paraId="48C77A24">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本标段工程施工合同；</w:t>
      </w:r>
    </w:p>
    <w:p w14:paraId="6EA2A0D0">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工程造价咨询定案单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100万以上项目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85625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w:t>
      </w:r>
    </w:p>
    <w:p w14:paraId="519AFBC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（四）投标函附录；</w:t>
      </w:r>
    </w:p>
    <w:p w14:paraId="67419FC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（五）总预算表；</w:t>
      </w:r>
    </w:p>
    <w:p w14:paraId="397BE2C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（六）项目设计图纸（另附）；</w:t>
      </w:r>
    </w:p>
    <w:p w14:paraId="395C6E5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（七）项目经理委任书；</w:t>
      </w:r>
    </w:p>
    <w:p w14:paraId="2BE558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（八）双方有关工程的洽商、变更等书面协议或文件视为本合同的组成部分。</w:t>
      </w:r>
    </w:p>
    <w:p w14:paraId="0A9FD6DE">
      <w:pPr>
        <w:spacing w:line="520" w:lineRule="exact"/>
        <w:ind w:firstLine="560" w:firstLineChars="200"/>
        <w:rPr>
          <w:rFonts w:eastAsia="黑体"/>
          <w:color w:val="auto"/>
          <w:sz w:val="28"/>
          <w:szCs w:val="28"/>
          <w:highlight w:val="none"/>
        </w:rPr>
      </w:pPr>
      <w:r>
        <w:rPr>
          <w:rFonts w:eastAsia="黑体"/>
          <w:color w:val="auto"/>
          <w:sz w:val="28"/>
          <w:szCs w:val="28"/>
          <w:highlight w:val="none"/>
        </w:rPr>
        <w:t>七、工程款（进度款）支付</w:t>
      </w:r>
    </w:p>
    <w:p w14:paraId="1D76E83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（一）资金支付办法按照《广西财政衔接推进乡村振兴补助资金管理办法》和财政国库管理制度有关规定进行。</w:t>
      </w:r>
    </w:p>
    <w:p w14:paraId="02B36337">
      <w:pPr>
        <w:spacing w:line="520" w:lineRule="exact"/>
        <w:ind w:firstLine="480" w:firstLineChars="200"/>
        <w:rPr>
          <w:rFonts w:hint="eastAsia" w:ascii="宋体" w:hAnsi="宋体" w:eastAsia="宋体" w:cs="宋体"/>
          <w:color w:val="auto"/>
          <w:spacing w:val="-8"/>
          <w:sz w:val="24"/>
          <w:szCs w:val="24"/>
          <w:highlight w:val="none"/>
        </w:rPr>
      </w:pPr>
      <w:r>
        <w:rPr>
          <w:rFonts w:hint="default" w:ascii="宋体" w:hAnsi="宋体" w:eastAsia="宋体" w:cs="宋体"/>
          <w:color w:val="auto"/>
          <w:sz w:val="24"/>
          <w:szCs w:val="24"/>
          <w:highlight w:val="none"/>
        </w:rPr>
        <w:t>(二)乙方不得以任何理由拒付农民工工资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工程款分次支付</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1.一旦签订合同并进场施工</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甲方在收到乙方开具相应发票的十个工作日内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按合同价预拨付不超过</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0%的资金给乙方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2.工程完工后，经甲方技术人员初检认定质量合格的并收到乙方开具相应发票的三十日内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拨付</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0%工程进度款给乙方《扣除第一次预付款项》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如确属需返修的工程</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视返修工程量情况酌情拨付工程款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工程竣工并经县级验收合格后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甲方可拨付</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rPr>
        <w:t>0%工程款给乙方《扣除第一次预付款项和第二次工程进度款》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由</w:t>
      </w:r>
      <w:r>
        <w:rPr>
          <w:rFonts w:hint="default" w:ascii="宋体" w:hAnsi="宋体" w:eastAsia="宋体" w:cs="宋体"/>
          <w:color w:val="auto"/>
          <w:sz w:val="24"/>
          <w:szCs w:val="24"/>
          <w:highlight w:val="none"/>
        </w:rPr>
        <w:t>审计部门结算造价审计后，按审计部门审定的结算造价金额预留 3%作为工程质保金后一次性结清工程款《扣除预付款项和进度款项》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5.如未发生工程质量保修行为的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竣工验收满 1年后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由甲方及有关技术人员签证后退还工程质保金给乙方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 xml:space="preserve"> </w:t>
      </w:r>
    </w:p>
    <w:p w14:paraId="4DEE300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八、工程施工要求</w:t>
      </w:r>
    </w:p>
    <w:p w14:paraId="2BC90352">
      <w:pPr>
        <w:spacing w:line="520" w:lineRule="exact"/>
        <w:ind w:firstLine="482" w:firstLineChars="200"/>
        <w:rPr>
          <w:color w:val="auto"/>
          <w:sz w:val="24"/>
          <w:szCs w:val="24"/>
          <w:highlight w:val="none"/>
        </w:rPr>
      </w:pPr>
      <w:r>
        <w:rPr>
          <w:rFonts w:eastAsia="楷体_GB2312"/>
          <w:b/>
          <w:color w:val="auto"/>
          <w:sz w:val="24"/>
          <w:szCs w:val="24"/>
          <w:highlight w:val="none"/>
        </w:rPr>
        <w:t>（一）工程内容施工要求。</w:t>
      </w:r>
      <w:r>
        <w:rPr>
          <w:color w:val="auto"/>
          <w:sz w:val="24"/>
          <w:szCs w:val="24"/>
          <w:highlight w:val="none"/>
        </w:rPr>
        <w:t>乙方必须按工程图纸规范及所示工程内容或变更设计图纸确定的工程内容及工程结构、工程量施工，乙方不得擅自更改或增减，服从甲方对工程施工变更要求。</w:t>
      </w:r>
    </w:p>
    <w:p w14:paraId="6C088267">
      <w:pPr>
        <w:spacing w:line="520" w:lineRule="exact"/>
        <w:ind w:firstLine="482" w:firstLineChars="200"/>
        <w:rPr>
          <w:color w:val="auto"/>
          <w:sz w:val="24"/>
          <w:szCs w:val="24"/>
          <w:highlight w:val="none"/>
        </w:rPr>
      </w:pPr>
      <w:r>
        <w:rPr>
          <w:rFonts w:eastAsia="楷体_GB2312"/>
          <w:b/>
          <w:color w:val="auto"/>
          <w:sz w:val="24"/>
          <w:szCs w:val="24"/>
          <w:highlight w:val="none"/>
        </w:rPr>
        <w:t>（二）施工监督检查要求。</w:t>
      </w:r>
      <w:r>
        <w:rPr>
          <w:color w:val="auto"/>
          <w:sz w:val="24"/>
          <w:szCs w:val="24"/>
          <w:highlight w:val="none"/>
        </w:rPr>
        <w:t>乙方必须服从甲方工程施工监督检查人员对本工程的施工监督检查，遵从有关工程监督检查要求并及时向监督检查人员提供施工资料。</w:t>
      </w:r>
    </w:p>
    <w:p w14:paraId="48C1831A">
      <w:pPr>
        <w:spacing w:line="520" w:lineRule="exact"/>
        <w:ind w:firstLine="482" w:firstLineChars="200"/>
        <w:rPr>
          <w:color w:val="auto"/>
          <w:sz w:val="24"/>
          <w:szCs w:val="24"/>
          <w:highlight w:val="none"/>
        </w:rPr>
      </w:pPr>
      <w:r>
        <w:rPr>
          <w:rFonts w:eastAsia="楷体_GB2312"/>
          <w:b/>
          <w:color w:val="auto"/>
          <w:sz w:val="24"/>
          <w:szCs w:val="24"/>
          <w:highlight w:val="none"/>
        </w:rPr>
        <w:t>（三）工程质量要求。</w:t>
      </w:r>
      <w:r>
        <w:rPr>
          <w:color w:val="auto"/>
          <w:sz w:val="24"/>
          <w:szCs w:val="24"/>
          <w:highlight w:val="none"/>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1E94AB1">
      <w:pPr>
        <w:spacing w:line="520" w:lineRule="exact"/>
        <w:ind w:firstLine="482" w:firstLineChars="200"/>
        <w:rPr>
          <w:color w:val="auto"/>
          <w:sz w:val="24"/>
          <w:szCs w:val="24"/>
          <w:highlight w:val="none"/>
        </w:rPr>
      </w:pPr>
      <w:r>
        <w:rPr>
          <w:rFonts w:eastAsia="楷体_GB2312"/>
          <w:b/>
          <w:color w:val="auto"/>
          <w:sz w:val="24"/>
          <w:szCs w:val="24"/>
          <w:highlight w:val="none"/>
        </w:rPr>
        <w:t>（四）施工安全要求。</w:t>
      </w:r>
      <w:r>
        <w:rPr>
          <w:color w:val="auto"/>
          <w:sz w:val="24"/>
          <w:szCs w:val="24"/>
          <w:highlight w:val="none"/>
        </w:rPr>
        <w:t>乙方必须做好施工安全防护，做好施工运输交通安全，做好施工安全标志，凡是由于乙方施工造成的安全事故一律由乙方承担一切责任。</w:t>
      </w:r>
    </w:p>
    <w:p w14:paraId="4ED9F3F6">
      <w:pPr>
        <w:spacing w:line="520" w:lineRule="exact"/>
        <w:ind w:firstLine="482" w:firstLineChars="200"/>
        <w:rPr>
          <w:rFonts w:hint="eastAsia" w:ascii="宋体" w:hAnsi="宋体" w:eastAsia="宋体" w:cs="宋体"/>
          <w:color w:val="auto"/>
          <w:sz w:val="24"/>
          <w:szCs w:val="24"/>
          <w:highlight w:val="none"/>
        </w:rPr>
      </w:pPr>
      <w:r>
        <w:rPr>
          <w:rFonts w:eastAsia="楷体_GB2312"/>
          <w:b/>
          <w:color w:val="auto"/>
          <w:sz w:val="24"/>
          <w:szCs w:val="24"/>
          <w:highlight w:val="none"/>
        </w:rPr>
        <w:t>（五）文明施工要求。</w:t>
      </w:r>
      <w:r>
        <w:rPr>
          <w:color w:val="auto"/>
          <w:sz w:val="24"/>
          <w:szCs w:val="24"/>
          <w:highlight w:val="none"/>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3AFE8B45">
      <w:pPr>
        <w:spacing w:line="520" w:lineRule="exact"/>
        <w:ind w:firstLine="241" w:firstLineChars="1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（六）施工进度要求。</w:t>
      </w:r>
      <w:r>
        <w:rPr>
          <w:rFonts w:hint="eastAsia" w:ascii="宋体" w:hAnsi="宋体" w:eastAsia="宋体" w:cs="宋体"/>
          <w:color w:val="auto"/>
          <w:sz w:val="24"/>
          <w:szCs w:val="24"/>
          <w:highlight w:val="none"/>
        </w:rPr>
        <w:t>在本工程要求在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日前入场施工；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日前完成全部工程。在施工过程中，乙方必须服从甲方提出的阶段性施工力量和完成进度任务要求。</w:t>
      </w:r>
    </w:p>
    <w:p w14:paraId="2D602E6B">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九、设计变更</w:t>
      </w:r>
    </w:p>
    <w:p w14:paraId="08FD61F5">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（一）发生设计变更或工程量发生变动，必须由甲方技术人员现场查看并签认后，方可作为工程结算依据。</w:t>
      </w:r>
    </w:p>
    <w:p w14:paraId="74EB2890">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（二）若发生单价变动，由甲乙双方共同商定签字确认。</w:t>
      </w:r>
    </w:p>
    <w:p w14:paraId="63F1775F">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十、工程隐蔽要求</w:t>
      </w:r>
    </w:p>
    <w:p w14:paraId="43A599D8">
      <w:pPr>
        <w:spacing w:line="520" w:lineRule="exact"/>
        <w:ind w:firstLine="480" w:firstLineChars="200"/>
        <w:rPr>
          <w:color w:val="auto"/>
          <w:sz w:val="24"/>
          <w:szCs w:val="24"/>
          <w:highlight w:val="none"/>
        </w:rPr>
      </w:pPr>
      <w:r>
        <w:rPr>
          <w:color w:val="auto"/>
          <w:sz w:val="24"/>
          <w:szCs w:val="24"/>
          <w:highlight w:val="none"/>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00CD9A9D">
      <w:pPr>
        <w:spacing w:line="520" w:lineRule="exact"/>
        <w:ind w:firstLine="480" w:firstLineChars="200"/>
        <w:rPr>
          <w:color w:val="auto"/>
          <w:sz w:val="24"/>
          <w:szCs w:val="24"/>
          <w:highlight w:val="none"/>
        </w:rPr>
      </w:pPr>
      <w:r>
        <w:rPr>
          <w:color w:val="auto"/>
          <w:sz w:val="24"/>
          <w:szCs w:val="24"/>
          <w:highlight w:val="none"/>
        </w:rPr>
        <w:t>（二）甲方应在接到乙方工程施工隐蔽报告后5天内组织检验和确认合格签证，如5天内无组织检验和签字确认，乙方可视甲方认可进行隐蔽和进入下一道工序。</w:t>
      </w:r>
    </w:p>
    <w:p w14:paraId="6D8EA9C6">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十一、工程返工整改及保修</w:t>
      </w:r>
    </w:p>
    <w:p w14:paraId="65E4F173">
      <w:pPr>
        <w:spacing w:line="520" w:lineRule="exact"/>
        <w:ind w:firstLine="480" w:firstLineChars="200"/>
        <w:rPr>
          <w:color w:val="auto"/>
          <w:sz w:val="24"/>
          <w:szCs w:val="24"/>
          <w:highlight w:val="none"/>
        </w:rPr>
      </w:pPr>
      <w:r>
        <w:rPr>
          <w:color w:val="auto"/>
          <w:sz w:val="24"/>
          <w:szCs w:val="24"/>
          <w:highlight w:val="none"/>
        </w:rPr>
        <w:t>乙方在施工过程中或保修期内，如发生检验不合格或出现质量问题需要返工整改或保修的，在接到甲方返工整改、保修通知后必须按规定的时间内完成，返工整改、保修费用一概由乙方负责。</w:t>
      </w:r>
    </w:p>
    <w:p w14:paraId="709C6170">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十二、竣工验收</w:t>
      </w:r>
    </w:p>
    <w:p w14:paraId="661A92B8">
      <w:pPr>
        <w:snapToGrid w:val="0"/>
        <w:spacing w:line="520" w:lineRule="exact"/>
        <w:ind w:firstLine="480" w:firstLineChars="200"/>
        <w:jc w:val="left"/>
        <w:rPr>
          <w:color w:val="auto"/>
          <w:sz w:val="24"/>
          <w:szCs w:val="24"/>
          <w:highlight w:val="none"/>
        </w:rPr>
      </w:pPr>
      <w:r>
        <w:rPr>
          <w:color w:val="auto"/>
          <w:sz w:val="24"/>
          <w:szCs w:val="24"/>
          <w:highlight w:val="none"/>
        </w:rPr>
        <w:t>（一）工程具备竣工验收条件，乙方按国家工程竣工验收有关规定，向甲方提供竣工验收报告、竣工图纸及完整竣工资料2份。</w:t>
      </w:r>
    </w:p>
    <w:p w14:paraId="7FFCE73A">
      <w:pPr>
        <w:snapToGrid w:val="0"/>
        <w:spacing w:line="520" w:lineRule="exact"/>
        <w:ind w:firstLine="480" w:firstLineChars="200"/>
        <w:jc w:val="left"/>
        <w:rPr>
          <w:color w:val="auto"/>
          <w:sz w:val="24"/>
          <w:szCs w:val="24"/>
          <w:highlight w:val="none"/>
        </w:rPr>
      </w:pPr>
      <w:r>
        <w:rPr>
          <w:color w:val="auto"/>
          <w:sz w:val="24"/>
          <w:szCs w:val="24"/>
          <w:highlight w:val="none"/>
        </w:rPr>
        <w:t>（二）甲方收到竣工验收报告后组织有关单位验收，并在验收后</w:t>
      </w:r>
      <w:r>
        <w:rPr>
          <w:rFonts w:hint="eastAsia"/>
          <w:color w:val="auto"/>
          <w:sz w:val="24"/>
          <w:szCs w:val="24"/>
          <w:highlight w:val="none"/>
          <w:lang w:val="en-US" w:eastAsia="zh-CN"/>
        </w:rPr>
        <w:t>7</w:t>
      </w:r>
      <w:r>
        <w:rPr>
          <w:color w:val="auto"/>
          <w:sz w:val="24"/>
          <w:szCs w:val="24"/>
          <w:highlight w:val="none"/>
        </w:rPr>
        <w:t>天内给予认可或提出修改意见，乙方按要求进行整改。</w:t>
      </w:r>
    </w:p>
    <w:p w14:paraId="235AB716">
      <w:pPr>
        <w:snapToGrid w:val="0"/>
        <w:spacing w:line="520" w:lineRule="exact"/>
        <w:ind w:firstLine="480" w:firstLineChars="200"/>
        <w:jc w:val="left"/>
        <w:rPr>
          <w:color w:val="auto"/>
          <w:sz w:val="24"/>
          <w:szCs w:val="24"/>
          <w:highlight w:val="none"/>
        </w:rPr>
      </w:pPr>
      <w:r>
        <w:rPr>
          <w:color w:val="auto"/>
          <w:sz w:val="24"/>
          <w:szCs w:val="24"/>
          <w:highlight w:val="none"/>
        </w:rPr>
        <w:t>（三）甲方收到乙方递交竣工验收报告后不组织验收，或验收后</w:t>
      </w:r>
      <w:r>
        <w:rPr>
          <w:rFonts w:hint="eastAsia"/>
          <w:color w:val="auto"/>
          <w:sz w:val="24"/>
          <w:szCs w:val="24"/>
          <w:highlight w:val="none"/>
          <w:lang w:val="en-US" w:eastAsia="zh-CN"/>
        </w:rPr>
        <w:t>7</w:t>
      </w:r>
      <w:r>
        <w:rPr>
          <w:color w:val="auto"/>
          <w:sz w:val="24"/>
          <w:szCs w:val="24"/>
          <w:highlight w:val="none"/>
        </w:rPr>
        <w:t>天内不提出修改意见，视为竣工验收报告已被认可通过。</w:t>
      </w:r>
    </w:p>
    <w:p w14:paraId="5B0AD03D">
      <w:pPr>
        <w:snapToGrid w:val="0"/>
        <w:spacing w:line="520" w:lineRule="exact"/>
        <w:ind w:firstLine="480" w:firstLineChars="200"/>
        <w:jc w:val="left"/>
        <w:rPr>
          <w:color w:val="auto"/>
          <w:sz w:val="24"/>
          <w:szCs w:val="24"/>
          <w:highlight w:val="none"/>
        </w:rPr>
      </w:pPr>
      <w:r>
        <w:rPr>
          <w:color w:val="auto"/>
          <w:sz w:val="24"/>
          <w:szCs w:val="24"/>
          <w:highlight w:val="none"/>
        </w:rPr>
        <w:t>（四）工程竣工验收通过，乙方递交竣工验收报告的日期为实际竣工日期。</w:t>
      </w:r>
    </w:p>
    <w:p w14:paraId="62C12287">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十三、竣工结算</w:t>
      </w:r>
    </w:p>
    <w:p w14:paraId="425EB075">
      <w:pPr>
        <w:snapToGrid w:val="0"/>
        <w:spacing w:line="520" w:lineRule="exact"/>
        <w:ind w:firstLine="480" w:firstLineChars="200"/>
        <w:jc w:val="left"/>
        <w:rPr>
          <w:color w:val="auto"/>
          <w:kern w:val="0"/>
          <w:sz w:val="24"/>
          <w:szCs w:val="24"/>
          <w:highlight w:val="none"/>
        </w:rPr>
      </w:pPr>
      <w:r>
        <w:rPr>
          <w:color w:val="auto"/>
          <w:kern w:val="0"/>
          <w:sz w:val="24"/>
          <w:szCs w:val="24"/>
          <w:highlight w:val="none"/>
        </w:rPr>
        <w:t>（一）本工程采用包工包料承发包制，竣工结算按财政评审的预算书为依据按现行配套的有关文件规定结算。</w:t>
      </w:r>
    </w:p>
    <w:p w14:paraId="0809B5BA">
      <w:pPr>
        <w:snapToGrid w:val="0"/>
        <w:spacing w:line="520" w:lineRule="exact"/>
        <w:ind w:firstLine="480" w:firstLineChars="200"/>
        <w:jc w:val="left"/>
        <w:rPr>
          <w:color w:val="auto"/>
          <w:sz w:val="24"/>
          <w:szCs w:val="24"/>
          <w:highlight w:val="none"/>
        </w:rPr>
      </w:pPr>
      <w:r>
        <w:rPr>
          <w:color w:val="auto"/>
          <w:sz w:val="24"/>
          <w:szCs w:val="24"/>
          <w:highlight w:val="none"/>
        </w:rPr>
        <w:t>（二）工程竣工验收报告经甲方认可后，乙方向甲方递交竣工结算报告及完整的结算资料一式叁份，并由甲方核实送审计部门核定。</w:t>
      </w:r>
    </w:p>
    <w:p w14:paraId="4D55452E">
      <w:pPr>
        <w:snapToGrid w:val="0"/>
        <w:spacing w:line="520" w:lineRule="exact"/>
        <w:ind w:firstLine="480" w:firstLineChars="200"/>
        <w:jc w:val="left"/>
        <w:rPr>
          <w:color w:val="auto"/>
          <w:sz w:val="24"/>
          <w:szCs w:val="24"/>
          <w:highlight w:val="none"/>
        </w:rPr>
      </w:pPr>
      <w:r>
        <w:rPr>
          <w:color w:val="auto"/>
          <w:sz w:val="24"/>
          <w:szCs w:val="24"/>
          <w:highlight w:val="none"/>
        </w:rPr>
        <w:t>（三）甲方应在审计部门出具的审计结果报告送达后进行最终结算。</w:t>
      </w:r>
    </w:p>
    <w:p w14:paraId="7728DB46">
      <w:pPr>
        <w:snapToGrid w:val="0"/>
        <w:spacing w:line="520" w:lineRule="exact"/>
        <w:ind w:firstLine="560" w:firstLineChars="200"/>
        <w:jc w:val="left"/>
        <w:rPr>
          <w:rFonts w:eastAsia="黑体"/>
          <w:color w:val="auto"/>
          <w:sz w:val="28"/>
          <w:szCs w:val="28"/>
          <w:highlight w:val="none"/>
        </w:rPr>
      </w:pPr>
      <w:r>
        <w:rPr>
          <w:rFonts w:eastAsia="黑体"/>
          <w:color w:val="auto"/>
          <w:sz w:val="28"/>
          <w:szCs w:val="28"/>
          <w:highlight w:val="none"/>
        </w:rPr>
        <w:t>十四、双方责任</w:t>
      </w:r>
    </w:p>
    <w:p w14:paraId="71B7692A">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（一）甲方责任</w:t>
      </w:r>
    </w:p>
    <w:p w14:paraId="5CAA5F9C">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1.甲方派出施工代表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，代表甲方行使工程施工管理权力。</w:t>
      </w:r>
    </w:p>
    <w:p w14:paraId="0A4208B7">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2.开工前，组织各单位做好建设工程用地和当地相关工作，并交给乙方施工图纸及有关技术资料。</w:t>
      </w:r>
    </w:p>
    <w:p w14:paraId="6CC80FFB">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3.甲方和派驻工地代表，对工程进度、工程质量进行监督，检查隐蔽工程、办理中间工程验收手续，负责签证，解决应由甲方解决的问题。</w:t>
      </w:r>
    </w:p>
    <w:p w14:paraId="22DA3AA7">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（二）乙方责任</w:t>
      </w:r>
    </w:p>
    <w:p w14:paraId="24B39F55">
      <w:pPr>
        <w:spacing w:line="5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1.乙方派出</w:t>
      </w:r>
      <w:r>
        <w:rPr>
          <w:rFonts w:hint="eastAsia" w:ascii="宋体" w:hAnsi="宋体" w:eastAsia="宋体" w:cs="宋体"/>
          <w:color w:val="auto"/>
          <w:kern w:val="0"/>
          <w:sz w:val="24"/>
          <w:szCs w:val="24"/>
          <w:highlight w:val="none"/>
        </w:rPr>
        <w:t>项目经理</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负责本</w:t>
      </w:r>
      <w:r>
        <w:rPr>
          <w:rFonts w:hint="eastAsia" w:ascii="宋体" w:hAnsi="宋体" w:eastAsia="宋体" w:cs="宋体"/>
          <w:color w:val="auto"/>
          <w:sz w:val="24"/>
          <w:szCs w:val="24"/>
          <w:highlight w:val="none"/>
        </w:rPr>
        <w:t>工程施工管理。</w:t>
      </w:r>
    </w:p>
    <w:p w14:paraId="126F8E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2.编制施工组织设计，做好各项施工准备工作。接受甲方的管理和监督。</w:t>
      </w:r>
    </w:p>
    <w:p w14:paraId="3ED4874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3.做好材料的采购、供应和管理，所采购的材料都应有出厂合格证，没有合格证的材料必须取得有关部门检验合格后方可使用。</w:t>
      </w:r>
    </w:p>
    <w:p w14:paraId="1B559E9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4.按照施工图纸要求进行施工，确保工程质量，按合同工期竣工。</w:t>
      </w:r>
    </w:p>
    <w:p w14:paraId="271B0D4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5.及时向甲方提出开工通知书、施工进度计划表、施工平面布置图、隐蔽工程验收通知、竣工验收报告，并做好质保资料的整理、归档。</w:t>
      </w:r>
    </w:p>
    <w:p w14:paraId="55379BB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6.采取必要的安全防护措施，由于乙方安全措施不力造成事故的责任和因此发生的费用，由乙方承担。</w:t>
      </w:r>
    </w:p>
    <w:p w14:paraId="47B93C48">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十五、违约责任</w:t>
      </w:r>
    </w:p>
    <w:p w14:paraId="0685669E">
      <w:pPr>
        <w:pStyle w:val="21"/>
        <w:spacing w:line="520" w:lineRule="exact"/>
        <w:ind w:firstLine="480" w:firstLineChars="200"/>
        <w:rPr>
          <w:rFonts w:ascii="Times New Roman" w:eastAsia="宋体"/>
          <w:color w:val="auto"/>
          <w:sz w:val="28"/>
          <w:szCs w:val="28"/>
          <w:highlight w:val="none"/>
        </w:rPr>
      </w:pPr>
      <w:r>
        <w:rPr>
          <w:rFonts w:ascii="Times New Roman" w:eastAsia="宋体"/>
          <w:color w:val="auto"/>
          <w:sz w:val="24"/>
          <w:szCs w:val="24"/>
          <w:highlight w:val="none"/>
        </w:rPr>
        <w:t>合同一方不履行合同义务或者履行合同义务不符合约定，给对方造成损失的，由</w:t>
      </w:r>
      <w:r>
        <w:rPr>
          <w:rFonts w:ascii="Times New Roman" w:eastAsia="宋体"/>
          <w:color w:val="auto"/>
          <w:spacing w:val="-16"/>
          <w:sz w:val="24"/>
          <w:szCs w:val="24"/>
          <w:highlight w:val="none"/>
        </w:rPr>
        <w:t>违约方赔偿对方的实际损失。</w:t>
      </w:r>
      <w:r>
        <w:rPr>
          <w:rFonts w:ascii="Times New Roman" w:eastAsia="宋体"/>
          <w:color w:val="auto"/>
          <w:sz w:val="24"/>
          <w:szCs w:val="24"/>
          <w:highlight w:val="none"/>
        </w:rPr>
        <w:t>乙方不按合同要求组织、管理和施工或不服从甲方提出施工要求的，视作违约，甲方有权随时终止合同</w:t>
      </w:r>
      <w:r>
        <w:rPr>
          <w:rFonts w:ascii="Times New Roman" w:eastAsia="宋体"/>
          <w:color w:val="auto"/>
          <w:sz w:val="28"/>
          <w:szCs w:val="28"/>
          <w:highlight w:val="none"/>
        </w:rPr>
        <w:t>。</w:t>
      </w:r>
    </w:p>
    <w:p w14:paraId="65610F8B">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十六、合同的生效与终止 </w:t>
      </w:r>
    </w:p>
    <w:p w14:paraId="500DBE32">
      <w:pPr>
        <w:spacing w:line="520" w:lineRule="exact"/>
        <w:ind w:firstLine="480" w:firstLineChars="200"/>
        <w:rPr>
          <w:color w:val="auto"/>
          <w:sz w:val="24"/>
          <w:szCs w:val="24"/>
          <w:highlight w:val="none"/>
        </w:rPr>
      </w:pPr>
      <w:r>
        <w:rPr>
          <w:color w:val="auto"/>
          <w:sz w:val="24"/>
          <w:szCs w:val="24"/>
          <w:highlight w:val="none"/>
        </w:rPr>
        <w:t>（一）本合同自甲、乙双方法人代表或其委托代理人签字盖章后生效。至办完工程验收交接和竣工结算后，除有关保修条款仍生效外，其它条款即告终止。保修期满后，有关保修条款终止。</w:t>
      </w:r>
    </w:p>
    <w:p w14:paraId="298E90B4">
      <w:pPr>
        <w:spacing w:line="520" w:lineRule="exact"/>
        <w:ind w:firstLine="480" w:firstLineChars="200"/>
        <w:rPr>
          <w:color w:val="auto"/>
          <w:sz w:val="24"/>
          <w:szCs w:val="24"/>
          <w:highlight w:val="none"/>
        </w:rPr>
      </w:pPr>
      <w:r>
        <w:rPr>
          <w:color w:val="auto"/>
          <w:sz w:val="24"/>
          <w:szCs w:val="24"/>
          <w:highlight w:val="none"/>
        </w:rPr>
        <w:t>（二）本合同签订后，双方应认真履行本合同，关于合同的任何补充、修改或废除均应经双方协商一致并采取书面形式进行。</w:t>
      </w:r>
    </w:p>
    <w:p w14:paraId="5E783E3F">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十七、争议的解决 </w:t>
      </w:r>
    </w:p>
    <w:p w14:paraId="5036549F">
      <w:pPr>
        <w:spacing w:line="520" w:lineRule="exact"/>
        <w:ind w:firstLine="480" w:firstLineChars="200"/>
        <w:rPr>
          <w:color w:val="auto"/>
          <w:sz w:val="24"/>
          <w:szCs w:val="24"/>
          <w:highlight w:val="none"/>
        </w:rPr>
      </w:pPr>
      <w:r>
        <w:rPr>
          <w:color w:val="auto"/>
          <w:sz w:val="24"/>
          <w:szCs w:val="24"/>
          <w:highlight w:val="none"/>
        </w:rPr>
        <w:t>如双方因合同条款的解释、执行及工程密切相关的事项发生争议的，应友好协商解决，协商不成，可提交人民法院诉讼解决。</w:t>
      </w:r>
    </w:p>
    <w:p w14:paraId="4C0C07BC">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十八、附则</w:t>
      </w:r>
    </w:p>
    <w:p w14:paraId="1F876E96">
      <w:pPr>
        <w:pStyle w:val="21"/>
        <w:spacing w:line="520" w:lineRule="exact"/>
        <w:ind w:firstLine="480" w:firstLineChars="200"/>
        <w:rPr>
          <w:rFonts w:hint="eastAsia" w:ascii="宋体" w:hAnsi="宋体" w:eastAsia="宋体" w:cs="宋体"/>
          <w:color w:val="auto"/>
          <w:sz w:val="24"/>
          <w:szCs w:val="24"/>
          <w:highlight w:val="none"/>
        </w:rPr>
      </w:pPr>
      <w:r>
        <w:rPr>
          <w:rFonts w:ascii="Times New Roman" w:eastAsia="宋体"/>
          <w:color w:val="auto"/>
          <w:sz w:val="24"/>
          <w:szCs w:val="24"/>
          <w:highlight w:val="none"/>
        </w:rPr>
        <w:t>本合同一式</w:t>
      </w:r>
      <w:r>
        <w:rPr>
          <w:rFonts w:hint="eastAsia" w:ascii="Times New Roman" w:eastAsia="宋体"/>
          <w:color w:val="auto"/>
          <w:sz w:val="24"/>
          <w:szCs w:val="24"/>
          <w:highlight w:val="none"/>
          <w:lang w:eastAsia="zh-CN"/>
        </w:rPr>
        <w:t>柒</w:t>
      </w:r>
      <w:r>
        <w:rPr>
          <w:rFonts w:ascii="Times New Roman" w:eastAsia="宋体"/>
          <w:color w:val="auto"/>
          <w:sz w:val="24"/>
          <w:szCs w:val="24"/>
          <w:highlight w:val="none"/>
        </w:rPr>
        <w:t>份，甲乙双方各执</w:t>
      </w:r>
      <w:r>
        <w:rPr>
          <w:rFonts w:hint="eastAsia" w:ascii="Times New Roman" w:eastAsia="宋体"/>
          <w:color w:val="auto"/>
          <w:sz w:val="24"/>
          <w:szCs w:val="24"/>
          <w:highlight w:val="none"/>
        </w:rPr>
        <w:t>叁</w:t>
      </w:r>
      <w:r>
        <w:rPr>
          <w:rFonts w:ascii="Times New Roman" w:eastAsia="宋体"/>
          <w:color w:val="auto"/>
          <w:sz w:val="24"/>
          <w:szCs w:val="24"/>
          <w:highlight w:val="none"/>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auto"/>
          <w:sz w:val="24"/>
          <w:szCs w:val="24"/>
          <w:highlight w:val="none"/>
        </w:rPr>
        <w:t>。</w:t>
      </w:r>
    </w:p>
    <w:p w14:paraId="533084CD">
      <w:pPr>
        <w:snapToGrid w:val="0"/>
        <w:spacing w:line="500" w:lineRule="exact"/>
        <w:jc w:val="left"/>
        <w:rPr>
          <w:rFonts w:hint="eastAsia" w:ascii="宋体" w:hAnsi="宋体" w:eastAsia="宋体" w:cs="宋体"/>
          <w:color w:val="auto"/>
          <w:sz w:val="24"/>
          <w:szCs w:val="24"/>
          <w:highlight w:val="none"/>
        </w:rPr>
      </w:pPr>
    </w:p>
    <w:p w14:paraId="69A810D5">
      <w:pPr>
        <w:snapToGrid w:val="0"/>
        <w:spacing w:line="500" w:lineRule="exact"/>
        <w:ind w:left="5880" w:hanging="5880" w:hangingChars="2100"/>
        <w:jc w:val="left"/>
        <w:rPr>
          <w:rFonts w:hint="eastAsia"/>
          <w:color w:val="auto"/>
          <w:sz w:val="28"/>
          <w:szCs w:val="28"/>
          <w:highlight w:val="none"/>
        </w:rPr>
      </w:pPr>
      <w:r>
        <w:rPr>
          <w:rFonts w:hint="eastAsia"/>
          <w:color w:val="auto"/>
          <w:sz w:val="28"/>
          <w:szCs w:val="28"/>
          <w:highlight w:val="none"/>
        </w:rPr>
        <w:t>甲方：大新县</w:t>
      </w:r>
      <w:r>
        <w:rPr>
          <w:rFonts w:hint="eastAsia"/>
          <w:color w:val="auto"/>
          <w:sz w:val="28"/>
          <w:szCs w:val="28"/>
          <w:highlight w:val="none"/>
          <w:lang w:eastAsia="zh-CN"/>
        </w:rPr>
        <w:t>农业农村局</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乙方：</w:t>
      </w:r>
    </w:p>
    <w:p w14:paraId="6C077F0B">
      <w:pPr>
        <w:snapToGrid w:val="0"/>
        <w:spacing w:line="500" w:lineRule="exact"/>
        <w:jc w:val="left"/>
        <w:rPr>
          <w:rFonts w:hint="eastAsia"/>
          <w:color w:val="auto"/>
          <w:sz w:val="28"/>
          <w:szCs w:val="28"/>
          <w:highlight w:val="none"/>
        </w:rPr>
      </w:pPr>
    </w:p>
    <w:p w14:paraId="4AE62D29">
      <w:pPr>
        <w:snapToGrid w:val="0"/>
        <w:spacing w:line="500" w:lineRule="exact"/>
        <w:jc w:val="left"/>
        <w:rPr>
          <w:rFonts w:hint="eastAsia"/>
          <w:color w:val="auto"/>
          <w:sz w:val="28"/>
          <w:szCs w:val="28"/>
          <w:highlight w:val="none"/>
        </w:rPr>
      </w:pPr>
    </w:p>
    <w:p w14:paraId="23D0393F">
      <w:pPr>
        <w:snapToGrid w:val="0"/>
        <w:spacing w:line="500" w:lineRule="exact"/>
        <w:jc w:val="left"/>
        <w:rPr>
          <w:rFonts w:hint="eastAsia"/>
          <w:color w:val="auto"/>
          <w:sz w:val="28"/>
          <w:szCs w:val="28"/>
          <w:highlight w:val="none"/>
        </w:rPr>
      </w:pPr>
    </w:p>
    <w:p w14:paraId="36AD0E36">
      <w:pPr>
        <w:snapToGrid w:val="0"/>
        <w:spacing w:before="156" w:beforeLines="50" w:after="156" w:afterLines="50" w:line="500" w:lineRule="exact"/>
        <w:ind w:left="5880" w:hanging="5880" w:hangingChars="2100"/>
        <w:jc w:val="both"/>
        <w:rPr>
          <w:rFonts w:hint="eastAsia" w:hAnsi="宋体"/>
          <w:color w:val="auto"/>
          <w:sz w:val="28"/>
          <w:szCs w:val="28"/>
          <w:highlight w:val="none"/>
        </w:rPr>
      </w:pPr>
      <w:r>
        <w:rPr>
          <w:rFonts w:hint="eastAsia"/>
          <w:color w:val="auto"/>
          <w:sz w:val="28"/>
          <w:szCs w:val="28"/>
          <w:highlight w:val="none"/>
        </w:rPr>
        <w:t>住所：大新县桃城镇养利中路</w:t>
      </w:r>
      <w:r>
        <w:rPr>
          <w:rFonts w:hint="eastAsia"/>
          <w:color w:val="auto"/>
          <w:sz w:val="28"/>
          <w:szCs w:val="28"/>
          <w:highlight w:val="none"/>
          <w:lang w:val="en-US" w:eastAsia="zh-CN"/>
        </w:rPr>
        <w:t xml:space="preserve">450号 </w:t>
      </w:r>
      <w:r>
        <w:rPr>
          <w:color w:val="auto"/>
          <w:sz w:val="28"/>
          <w:szCs w:val="28"/>
          <w:highlight w:val="none"/>
        </w:rPr>
        <w:t xml:space="preserve"> </w:t>
      </w:r>
      <w:r>
        <w:rPr>
          <w:rFonts w:hint="eastAsia"/>
          <w:color w:val="auto"/>
          <w:sz w:val="28"/>
          <w:szCs w:val="28"/>
          <w:highlight w:val="none"/>
        </w:rPr>
        <w:t>住所：</w:t>
      </w:r>
    </w:p>
    <w:p w14:paraId="055EA39C">
      <w:pPr>
        <w:snapToGrid w:val="0"/>
        <w:spacing w:before="156" w:beforeLines="50" w:after="156" w:afterLines="50" w:line="500" w:lineRule="exact"/>
        <w:ind w:left="5600" w:hanging="5600" w:hangingChars="2000"/>
        <w:jc w:val="left"/>
        <w:rPr>
          <w:rFonts w:hint="eastAsia" w:hAnsi="宋体"/>
          <w:color w:val="auto"/>
          <w:sz w:val="28"/>
          <w:szCs w:val="28"/>
          <w:highlight w:val="none"/>
        </w:rPr>
      </w:pPr>
    </w:p>
    <w:p w14:paraId="146FC3E4">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法定代表人：　　　　　　　　</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法定代表人：</w:t>
      </w:r>
    </w:p>
    <w:p w14:paraId="45D7F018">
      <w:pPr>
        <w:snapToGrid w:val="0"/>
        <w:spacing w:before="156" w:beforeLines="50" w:after="156" w:afterLines="50" w:line="500" w:lineRule="exact"/>
        <w:jc w:val="left"/>
        <w:rPr>
          <w:rFonts w:hint="eastAsia" w:eastAsia="宋体"/>
          <w:color w:val="auto"/>
          <w:sz w:val="28"/>
          <w:szCs w:val="28"/>
          <w:highlight w:val="none"/>
          <w:lang w:val="en-US" w:eastAsia="zh-CN"/>
        </w:rPr>
      </w:pPr>
      <w:r>
        <w:rPr>
          <w:rFonts w:hint="eastAsia"/>
          <w:color w:val="auto"/>
          <w:sz w:val="28"/>
          <w:szCs w:val="28"/>
          <w:highlight w:val="none"/>
          <w:lang w:val="en-US" w:eastAsia="zh-CN"/>
        </w:rPr>
        <w:t xml:space="preserve"> </w:t>
      </w:r>
    </w:p>
    <w:p w14:paraId="0982C91E">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委托代理人：</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委托代理人：</w:t>
      </w:r>
    </w:p>
    <w:p w14:paraId="40D34990">
      <w:pPr>
        <w:snapToGrid w:val="0"/>
        <w:spacing w:before="156" w:beforeLines="50" w:after="156" w:afterLines="50" w:line="500" w:lineRule="exact"/>
        <w:jc w:val="left"/>
        <w:rPr>
          <w:color w:val="auto"/>
          <w:sz w:val="28"/>
          <w:szCs w:val="28"/>
          <w:highlight w:val="none"/>
        </w:rPr>
      </w:pPr>
    </w:p>
    <w:p w14:paraId="3628F1CA">
      <w:pPr>
        <w:snapToGrid w:val="0"/>
        <w:spacing w:line="500" w:lineRule="exact"/>
        <w:jc w:val="left"/>
        <w:rPr>
          <w:color w:val="auto"/>
          <w:sz w:val="28"/>
          <w:szCs w:val="28"/>
          <w:highlight w:val="none"/>
        </w:rPr>
      </w:pP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　　　</w:t>
      </w:r>
      <w:r>
        <w:rPr>
          <w:color w:val="auto"/>
          <w:sz w:val="28"/>
          <w:szCs w:val="28"/>
          <w:highlight w:val="none"/>
        </w:rPr>
        <w:t xml:space="preserve">   </w:t>
      </w: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p>
    <w:p w14:paraId="76E6A13F">
      <w:pPr>
        <w:snapToGrid w:val="0"/>
        <w:spacing w:line="500" w:lineRule="exact"/>
        <w:jc w:val="left"/>
        <w:rPr>
          <w:color w:val="auto"/>
          <w:sz w:val="28"/>
          <w:szCs w:val="28"/>
          <w:highlight w:val="none"/>
        </w:rPr>
      </w:pP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p>
    <w:p w14:paraId="2E74EEFC">
      <w:pPr>
        <w:snapToGrid w:val="0"/>
        <w:spacing w:line="500" w:lineRule="exact"/>
        <w:ind w:left="6612" w:hanging="6612" w:hangingChars="1900"/>
        <w:jc w:val="left"/>
        <w:rPr>
          <w:color w:val="auto"/>
          <w:spacing w:val="34"/>
          <w:sz w:val="28"/>
          <w:szCs w:val="28"/>
          <w:highlight w:val="none"/>
        </w:rPr>
      </w:pPr>
      <w:r>
        <w:rPr>
          <w:rFonts w:hint="eastAsia"/>
          <w:color w:val="auto"/>
          <w:spacing w:val="34"/>
          <w:sz w:val="28"/>
          <w:szCs w:val="28"/>
          <w:highlight w:val="none"/>
        </w:rPr>
        <w:t>开户银行：</w:t>
      </w:r>
      <w:r>
        <w:rPr>
          <w:color w:val="auto"/>
          <w:spacing w:val="34"/>
          <w:sz w:val="28"/>
          <w:szCs w:val="28"/>
          <w:highlight w:val="none"/>
        </w:rPr>
        <w:t xml:space="preserve">             </w:t>
      </w:r>
      <w:r>
        <w:rPr>
          <w:rFonts w:hint="eastAsia"/>
          <w:color w:val="auto"/>
          <w:spacing w:val="34"/>
          <w:sz w:val="28"/>
          <w:szCs w:val="28"/>
          <w:highlight w:val="none"/>
          <w:lang w:val="en-US" w:eastAsia="zh-CN"/>
        </w:rPr>
        <w:t xml:space="preserve"> </w:t>
      </w:r>
      <w:r>
        <w:rPr>
          <w:color w:val="auto"/>
          <w:spacing w:val="34"/>
          <w:sz w:val="28"/>
          <w:szCs w:val="28"/>
          <w:highlight w:val="none"/>
        </w:rPr>
        <w:t xml:space="preserve"> </w:t>
      </w:r>
      <w:r>
        <w:rPr>
          <w:rFonts w:hint="eastAsia"/>
          <w:color w:val="auto"/>
          <w:spacing w:val="34"/>
          <w:sz w:val="28"/>
          <w:szCs w:val="28"/>
          <w:highlight w:val="none"/>
        </w:rPr>
        <w:t xml:space="preserve">开户银行：    </w:t>
      </w:r>
    </w:p>
    <w:p w14:paraId="468B05F4">
      <w:pPr>
        <w:snapToGrid w:val="0"/>
        <w:spacing w:line="500" w:lineRule="exact"/>
        <w:jc w:val="left"/>
        <w:rPr>
          <w:rFonts w:hint="eastAsia"/>
          <w:color w:val="auto"/>
          <w:sz w:val="28"/>
          <w:szCs w:val="28"/>
          <w:highlight w:val="none"/>
        </w:rPr>
      </w:pP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rPr>
        <w:t>号：</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号：</w:t>
      </w:r>
    </w:p>
    <w:p w14:paraId="0BE44965">
      <w:pPr>
        <w:snapToGrid w:val="0"/>
        <w:spacing w:line="500" w:lineRule="exact"/>
        <w:jc w:val="left"/>
        <w:rPr>
          <w:color w:val="auto"/>
          <w:spacing w:val="32"/>
          <w:sz w:val="28"/>
          <w:szCs w:val="28"/>
          <w:highlight w:val="none"/>
        </w:rPr>
      </w:pPr>
      <w:r>
        <w:rPr>
          <w:rFonts w:hint="eastAsia"/>
          <w:color w:val="auto"/>
          <w:spacing w:val="32"/>
          <w:sz w:val="28"/>
          <w:szCs w:val="28"/>
          <w:highlight w:val="none"/>
        </w:rPr>
        <w:t>邮政编码</w:t>
      </w:r>
      <w:r>
        <w:rPr>
          <w:rFonts w:hint="eastAsia"/>
          <w:color w:val="auto"/>
          <w:sz w:val="28"/>
          <w:szCs w:val="28"/>
          <w:highlight w:val="none"/>
        </w:rPr>
        <w:t>：</w:t>
      </w:r>
      <w:r>
        <w:rPr>
          <w:color w:val="auto"/>
          <w:sz w:val="28"/>
          <w:szCs w:val="28"/>
          <w:highlight w:val="none"/>
        </w:rPr>
        <w:t xml:space="preserve">532300                </w:t>
      </w:r>
      <w:r>
        <w:rPr>
          <w:rFonts w:hint="eastAsia"/>
          <w:color w:val="auto"/>
          <w:spacing w:val="32"/>
          <w:sz w:val="28"/>
          <w:szCs w:val="28"/>
          <w:highlight w:val="none"/>
        </w:rPr>
        <w:t>邮政编码：</w:t>
      </w:r>
    </w:p>
    <w:p w14:paraId="0E180AB7">
      <w:pPr>
        <w:snapToGrid w:val="0"/>
        <w:spacing w:line="360" w:lineRule="auto"/>
        <w:rPr>
          <w:rFonts w:hint="eastAsia" w:ascii="宋体" w:hAnsi="宋体" w:eastAsia="宋体" w:cs="宋体"/>
          <w:color w:val="auto"/>
          <w:sz w:val="24"/>
          <w:szCs w:val="24"/>
          <w:highlight w:val="none"/>
        </w:rPr>
      </w:pPr>
    </w:p>
    <w:p w14:paraId="3C71A78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366C716">
      <w:pPr>
        <w:spacing w:line="360" w:lineRule="auto"/>
        <w:rPr>
          <w:rFonts w:hint="eastAsia" w:ascii="宋体" w:hAnsi="宋体" w:cs="宋体"/>
          <w:color w:val="auto"/>
          <w:highlight w:val="none"/>
        </w:rPr>
      </w:pP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highlight w:val="none"/>
        </w:rPr>
        <w:br w:type="page"/>
      </w:r>
      <w:bookmarkStart w:id="88" w:name="_Toc506"/>
      <w:r>
        <w:rPr>
          <w:rFonts w:hint="eastAsia" w:hAnsi="宋体" w:cs="宋体"/>
          <w:color w:val="auto"/>
          <w:sz w:val="32"/>
          <w:szCs w:val="32"/>
          <w:highlight w:val="none"/>
        </w:rPr>
        <w:t>第六章  响应文件格式</w:t>
      </w:r>
      <w:bookmarkEnd w:id="88"/>
    </w:p>
    <w:p w14:paraId="0D6B2EC0">
      <w:pPr>
        <w:rPr>
          <w:rFonts w:hint="eastAsia" w:ascii="宋体" w:hAnsi="宋体" w:cs="宋体"/>
          <w:color w:val="auto"/>
          <w:sz w:val="28"/>
          <w:szCs w:val="28"/>
          <w:highlight w:val="none"/>
        </w:rPr>
      </w:pPr>
      <w:bookmarkStart w:id="89" w:name="_Toc254970697"/>
      <w:bookmarkStart w:id="90"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1" w:name="_Hlk89190642"/>
      <w:r>
        <w:rPr>
          <w:rFonts w:hint="eastAsia" w:ascii="宋体" w:hAnsi="宋体" w:cs="宋体"/>
          <w:color w:val="auto"/>
          <w:sz w:val="28"/>
          <w:szCs w:val="28"/>
          <w:highlight w:val="none"/>
        </w:rPr>
        <w:t>注：有签字、盖章要求的应按要求签字（签章）、盖章（签章）。</w:t>
      </w:r>
      <w:bookmarkEnd w:id="89"/>
      <w:bookmarkEnd w:id="90"/>
      <w:r>
        <w:rPr>
          <w:rFonts w:hint="eastAsia" w:ascii="宋体" w:hAnsi="宋体" w:cs="宋体"/>
          <w:bCs/>
          <w:color w:val="auto"/>
          <w:sz w:val="24"/>
          <w:highlight w:val="none"/>
        </w:rPr>
        <w:t xml:space="preserve"> </w:t>
      </w:r>
    </w:p>
    <w:bookmarkEnd w:id="91"/>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2"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2"/>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3" w:name="_Toc254970698"/>
      <w:bookmarkStart w:id="94" w:name="_Toc254970557"/>
      <w:r>
        <w:rPr>
          <w:rFonts w:hint="eastAsia"/>
          <w:color w:val="auto"/>
          <w:highlight w:val="none"/>
        </w:rPr>
        <w:br w:type="page"/>
      </w:r>
      <w:bookmarkEnd w:id="93"/>
      <w:bookmarkEnd w:id="94"/>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5" w:name="_Hlk89190735"/>
      <w:r>
        <w:rPr>
          <w:rFonts w:hint="eastAsia" w:ascii="宋体" w:hAnsi="宋体" w:cs="宋体"/>
          <w:b/>
          <w:color w:val="auto"/>
          <w:sz w:val="24"/>
          <w:highlight w:val="none"/>
        </w:rPr>
        <w:t>需</w:t>
      </w:r>
      <w:bookmarkEnd w:id="95"/>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6" w:name="_Hlk89190743"/>
      <w:r>
        <w:rPr>
          <w:rFonts w:hint="eastAsia" w:ascii="宋体" w:hAnsi="宋体" w:cs="宋体"/>
          <w:bCs/>
          <w:color w:val="auto"/>
          <w:sz w:val="24"/>
          <w:highlight w:val="none"/>
        </w:rPr>
        <w:t>资格证明文件</w:t>
      </w:r>
      <w:bookmarkEnd w:id="96"/>
    </w:p>
    <w:p w14:paraId="396ED41A">
      <w:pPr>
        <w:numPr>
          <w:ilvl w:val="1"/>
          <w:numId w:val="3"/>
        </w:numPr>
        <w:snapToGrid w:val="0"/>
        <w:spacing w:before="50" w:after="120" w:afterLines="50" w:line="400" w:lineRule="exact"/>
        <w:jc w:val="left"/>
        <w:rPr>
          <w:rFonts w:hint="eastAsia" w:ascii="Arial" w:hAnsi="Arial" w:cs="Arial"/>
          <w:b/>
          <w:color w:val="auto"/>
          <w:szCs w:val="21"/>
          <w:highlight w:val="none"/>
        </w:rPr>
      </w:pPr>
      <w:r>
        <w:rPr>
          <w:rFonts w:hint="eastAsia" w:ascii="Arial" w:hAnsi="Arial" w:cs="Arial"/>
          <w:b/>
          <w:color w:val="auto"/>
          <w:szCs w:val="21"/>
          <w:highlight w:val="none"/>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color w:val="auto"/>
          <w:szCs w:val="21"/>
          <w:highlight w:val="none"/>
        </w:rPr>
      </w:pPr>
    </w:p>
    <w:p w14:paraId="02C4060F">
      <w:pPr>
        <w:widowControl/>
        <w:spacing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bidi="ar"/>
        </w:rPr>
        <w:t>崇左市政府采购供应商信用承诺函（格式）</w:t>
      </w:r>
    </w:p>
    <w:p w14:paraId="6C1B0781">
      <w:pPr>
        <w:widowControl/>
        <w:spacing w:line="440" w:lineRule="exact"/>
        <w:jc w:val="left"/>
        <w:rPr>
          <w:rFonts w:ascii="仿宋_GB2312" w:hAnsi="仿宋_GB2312" w:eastAsia="仿宋_GB2312" w:cs="仿宋_GB2312"/>
          <w:color w:val="auto"/>
          <w:kern w:val="0"/>
          <w:sz w:val="32"/>
          <w:szCs w:val="32"/>
          <w:highlight w:val="none"/>
          <w:lang w:bidi="ar"/>
        </w:rPr>
      </w:pPr>
    </w:p>
    <w:p w14:paraId="45375174">
      <w:pPr>
        <w:widowControl/>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7FE452D3">
      <w:pPr>
        <w:widowControl/>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1304454C">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607617FA">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42CD988">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21D5FC8">
      <w:pPr>
        <w:widowControl/>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5AEAB660">
      <w:pPr>
        <w:snapToGrid w:val="0"/>
        <w:spacing w:before="50" w:after="120" w:afterLines="50" w:line="400" w:lineRule="exact"/>
        <w:jc w:val="left"/>
        <w:rPr>
          <w:rFonts w:hint="eastAsia"/>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3902EE8E">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r>
        <w:rPr>
          <w:rFonts w:hint="eastAsia" w:ascii="宋体" w:hAnsi="宋体" w:cs="宋体"/>
          <w:b/>
          <w:color w:val="auto"/>
          <w:szCs w:val="21"/>
          <w:highlight w:val="none"/>
          <w:lang w:eastAsia="zh-CN"/>
        </w:rPr>
        <w:t>（须提供）</w:t>
      </w:r>
      <w:r>
        <w:rPr>
          <w:rFonts w:hint="eastAsia" w:ascii="宋体" w:hAnsi="宋体" w:cs="宋体"/>
          <w:b/>
          <w:color w:val="auto"/>
          <w:szCs w:val="21"/>
          <w:highlight w:val="none"/>
        </w:rPr>
        <w:t>：</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lang w:eastAsia="zh-CN"/>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7" w:name="_Hlk89190765"/>
      <w:r>
        <w:rPr>
          <w:rFonts w:hint="eastAsia" w:ascii="宋体" w:hAnsi="宋体" w:cs="宋体"/>
          <w:color w:val="auto"/>
          <w:szCs w:val="21"/>
          <w:highlight w:val="none"/>
        </w:rPr>
        <w:t>供应商名称（电子签章）</w:t>
      </w:r>
      <w:bookmarkEnd w:id="9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8" w:name="_Toc455309222"/>
      <w:bookmarkStart w:id="99" w:name="_Toc462320613"/>
      <w:bookmarkStart w:id="100" w:name="_Toc462223472"/>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8"/>
      <w:bookmarkEnd w:id="99"/>
      <w:bookmarkEnd w:id="100"/>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1" w:name="_Hlk89190805"/>
      <w:r>
        <w:rPr>
          <w:rFonts w:hint="eastAsia" w:ascii="宋体" w:hAnsi="宋体" w:cs="宋体"/>
          <w:color w:val="auto"/>
          <w:szCs w:val="21"/>
          <w:highlight w:val="none"/>
        </w:rPr>
        <w:t>签名或签章</w:t>
      </w:r>
      <w:bookmarkEnd w:id="101"/>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2" w:name="_Hlk133576837"/>
      <w:r>
        <w:rPr>
          <w:rFonts w:hint="eastAsia" w:ascii="宋体" w:hAnsi="宋体" w:cs="宋体"/>
          <w:color w:val="auto"/>
          <w:szCs w:val="21"/>
          <w:highlight w:val="none"/>
        </w:rPr>
        <w:t>被授权人</w:t>
      </w:r>
      <w:bookmarkStart w:id="103"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3"/>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2"/>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w:t>
      </w:r>
      <w:r>
        <w:rPr>
          <w:rFonts w:hint="eastAsia" w:ascii="宋体" w:hAnsi="宋体" w:cs="宋体"/>
          <w:color w:val="auto"/>
          <w:szCs w:val="21"/>
          <w:highlight w:val="none"/>
          <w:lang w:eastAsia="zh-CN"/>
        </w:rPr>
        <w:t>被授权</w:t>
      </w:r>
      <w:r>
        <w:rPr>
          <w:rFonts w:hint="eastAsia" w:ascii="宋体" w:hAnsi="宋体" w:cs="宋体"/>
          <w:color w:val="auto"/>
          <w:szCs w:val="21"/>
          <w:highlight w:val="none"/>
        </w:rPr>
        <w:t>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4" w:name="_Hlk89190857"/>
      <w:r>
        <w:rPr>
          <w:rFonts w:hint="eastAsia" w:ascii="宋体" w:hAnsi="宋体" w:cs="宋体"/>
          <w:color w:val="auto"/>
          <w:szCs w:val="21"/>
          <w:highlight w:val="none"/>
        </w:rPr>
        <w:t>供应商电子签章</w:t>
      </w:r>
      <w:bookmarkEnd w:id="104"/>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5"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5"/>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w:t>
      </w:r>
      <w:r>
        <w:rPr>
          <w:rFonts w:hint="eastAsia" w:ascii="宋体" w:hAnsi="宋体" w:cs="宋体"/>
          <w:bCs/>
          <w:color w:val="auto"/>
          <w:szCs w:val="21"/>
          <w:highlight w:val="none"/>
          <w:lang w:eastAsia="zh-CN"/>
        </w:rPr>
        <w:t>工程的施工单位</w:t>
      </w:r>
      <w:r>
        <w:rPr>
          <w:rFonts w:hint="eastAsia" w:ascii="宋体" w:hAnsi="宋体" w:cs="宋体"/>
          <w:bCs/>
          <w:color w:val="auto"/>
          <w:szCs w:val="21"/>
          <w:highlight w:val="none"/>
        </w:rPr>
        <w:t>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6" w:name="_Hlk89190867"/>
      <w:r>
        <w:rPr>
          <w:rFonts w:hint="eastAsia" w:ascii="宋体" w:hAnsi="宋体" w:cs="宋体"/>
          <w:color w:val="auto"/>
          <w:szCs w:val="21"/>
          <w:highlight w:val="none"/>
        </w:rPr>
        <w:t>电子签章</w:t>
      </w:r>
      <w:bookmarkEnd w:id="106"/>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7" w:name="_Toc251052200"/>
      <w:bookmarkStart w:id="108" w:name="_Toc389065364"/>
      <w:bookmarkStart w:id="109" w:name="_Toc172364026"/>
      <w:bookmarkStart w:id="110" w:name="_Toc153274948"/>
      <w:bookmarkStart w:id="111" w:name="_Toc173579006"/>
      <w:r>
        <w:rPr>
          <w:rFonts w:hint="eastAsia" w:hAnsi="宋体" w:cs="宋体"/>
          <w:color w:val="auto"/>
          <w:highlight w:val="none"/>
        </w:rPr>
        <w:t>2项目经理简历表</w:t>
      </w:r>
      <w:bookmarkEnd w:id="107"/>
      <w:bookmarkEnd w:id="108"/>
      <w:bookmarkEnd w:id="109"/>
      <w:bookmarkEnd w:id="110"/>
      <w:bookmarkEnd w:id="111"/>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2" w:name="_Toc251052219"/>
      <w:bookmarkStart w:id="113" w:name="_Toc153274949"/>
      <w:bookmarkStart w:id="114" w:name="_Toc173579007"/>
      <w:bookmarkStart w:id="115" w:name="_Toc172364027"/>
      <w:bookmarkStart w:id="116"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2"/>
      <w:bookmarkEnd w:id="113"/>
      <w:bookmarkEnd w:id="114"/>
      <w:bookmarkEnd w:id="115"/>
      <w:bookmarkEnd w:id="116"/>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7" w:name="_Toc251052187"/>
            <w:r>
              <w:rPr>
                <w:rFonts w:hint="eastAsia" w:ascii="宋体" w:hAnsi="宋体" w:cs="宋体"/>
                <w:color w:val="auto"/>
                <w:highlight w:val="none"/>
              </w:rPr>
              <w:t>姓名</w:t>
            </w:r>
            <w:bookmarkEnd w:id="117"/>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8" w:name="_Toc251052188"/>
            <w:r>
              <w:rPr>
                <w:rFonts w:hint="eastAsia" w:ascii="宋体" w:hAnsi="宋体" w:cs="宋体"/>
                <w:color w:val="auto"/>
                <w:highlight w:val="none"/>
              </w:rPr>
              <w:t>职称</w:t>
            </w:r>
            <w:bookmarkEnd w:id="118"/>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19" w:name="_Toc251052189"/>
            <w:r>
              <w:rPr>
                <w:rFonts w:hint="eastAsia" w:ascii="宋体" w:hAnsi="宋体" w:cs="宋体"/>
                <w:color w:val="auto"/>
                <w:highlight w:val="none"/>
              </w:rPr>
              <w:t>执业或职业资格证明</w:t>
            </w:r>
            <w:bookmarkEnd w:id="119"/>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0" w:name="_Toc251052190"/>
            <w:r>
              <w:rPr>
                <w:rFonts w:hint="eastAsia" w:ascii="宋体" w:hAnsi="宋体" w:cs="宋体"/>
                <w:color w:val="auto"/>
                <w:highlight w:val="none"/>
              </w:rPr>
              <w:t>承担完工</w:t>
            </w:r>
            <w:bookmarkEnd w:id="120"/>
            <w:bookmarkStart w:id="121" w:name="_Toc251052191"/>
            <w:r>
              <w:rPr>
                <w:rFonts w:hint="eastAsia" w:ascii="宋体" w:hAnsi="宋体" w:cs="宋体"/>
                <w:color w:val="auto"/>
                <w:highlight w:val="none"/>
              </w:rPr>
              <w:t>工程情况</w:t>
            </w:r>
            <w:bookmarkEnd w:id="121"/>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2" w:name="_Toc251052192"/>
            <w:r>
              <w:rPr>
                <w:rFonts w:hint="eastAsia" w:ascii="宋体" w:hAnsi="宋体" w:cs="宋体"/>
                <w:color w:val="auto"/>
                <w:highlight w:val="none"/>
              </w:rPr>
              <w:t>证书名称</w:t>
            </w:r>
            <w:bookmarkEnd w:id="122"/>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3" w:name="_Toc251052193"/>
            <w:r>
              <w:rPr>
                <w:rFonts w:hint="eastAsia" w:ascii="宋体" w:hAnsi="宋体" w:cs="宋体"/>
                <w:color w:val="auto"/>
                <w:highlight w:val="none"/>
              </w:rPr>
              <w:t>级别</w:t>
            </w:r>
            <w:bookmarkEnd w:id="123"/>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4" w:name="_Toc251052194"/>
            <w:r>
              <w:rPr>
                <w:rFonts w:hint="eastAsia" w:ascii="宋体" w:hAnsi="宋体" w:cs="宋体"/>
                <w:color w:val="auto"/>
                <w:highlight w:val="none"/>
              </w:rPr>
              <w:t>证号</w:t>
            </w:r>
            <w:bookmarkEnd w:id="124"/>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5" w:name="_Toc251052195"/>
            <w:r>
              <w:rPr>
                <w:rFonts w:hint="eastAsia" w:ascii="宋体" w:hAnsi="宋体" w:cs="宋体"/>
                <w:color w:val="auto"/>
                <w:highlight w:val="none"/>
              </w:rPr>
              <w:t>专业</w:t>
            </w:r>
            <w:bookmarkEnd w:id="125"/>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6" w:name="_Toc251052197"/>
            <w:r>
              <w:rPr>
                <w:rFonts w:hint="eastAsia" w:ascii="宋体" w:hAnsi="宋体" w:cs="宋体"/>
                <w:color w:val="auto"/>
                <w:highlight w:val="none"/>
              </w:rPr>
              <w:t>项目数</w:t>
            </w:r>
            <w:bookmarkEnd w:id="126"/>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7"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7"/>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8"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8"/>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r>
        <w:rPr>
          <w:rFonts w:hint="eastAsia" w:ascii="宋体" w:hAnsi="宋体" w:cs="宋体"/>
          <w:b/>
          <w:bCs/>
          <w:color w:val="auto"/>
          <w:szCs w:val="21"/>
          <w:highlight w:val="none"/>
          <w:lang w:eastAsia="zh-CN"/>
        </w:rPr>
        <w:t>（必须提供）</w:t>
      </w:r>
      <w:r>
        <w:rPr>
          <w:rFonts w:hint="eastAsia" w:ascii="宋体" w:hAnsi="宋体" w:cs="宋体"/>
          <w:color w:val="auto"/>
          <w:highlight w:val="none"/>
        </w:rPr>
        <w:t>。</w:t>
      </w:r>
    </w:p>
    <w:p w14:paraId="33DB718A">
      <w:pPr>
        <w:snapToGrid w:val="0"/>
        <w:spacing w:before="50" w:after="120" w:afterLines="50" w:line="360" w:lineRule="auto"/>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我方保证按照政府相关部门的规定，在合同签订之日起30日内，按照《保障农民工工资支付条例》规定及广西壮族自治区有关规定开设农民工工资专用账户，并按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w:t>
      </w:r>
      <w:r>
        <w:rPr>
          <w:rFonts w:hint="eastAsia" w:ascii="宋体" w:hAnsi="宋体" w:cs="宋体"/>
          <w:color w:val="auto"/>
          <w:highlight w:val="none"/>
          <w:lang w:eastAsia="zh-CN"/>
        </w:rPr>
        <w:t>账户</w:t>
      </w:r>
      <w:r>
        <w:rPr>
          <w:rFonts w:hint="eastAsia" w:ascii="宋体" w:hAnsi="宋体" w:cs="宋体"/>
          <w:color w:val="auto"/>
          <w:highlight w:val="none"/>
        </w:rPr>
        <w:t>，专项用于支付本工程提供劳动的农民工被拖欠的工资。按照与农民工依法约定的工资支付周期和具体支付日期支付工资，保证每月至少向农民工足额支付一次工资。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29"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29"/>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0"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0"/>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1"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2" w:name="OLE_LINK22"/>
      <w:r>
        <w:rPr>
          <w:rFonts w:hint="eastAsia" w:hAnsi="宋体" w:cs="宋体"/>
          <w:color w:val="auto"/>
          <w:highlight w:val="none"/>
        </w:rPr>
        <w:t>以及供应商认为需要增加的其他证明材料扫描件，以上扫描件均须加盖</w:t>
      </w:r>
      <w:bookmarkEnd w:id="132"/>
      <w:r>
        <w:rPr>
          <w:rFonts w:hint="eastAsia" w:hAnsi="宋体" w:cs="宋体"/>
          <w:color w:val="auto"/>
          <w:highlight w:val="none"/>
        </w:rPr>
        <w:t>供应商电子签章。</w:t>
      </w:r>
      <w:bookmarkEnd w:id="131"/>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3" w:name="_Hlk19051378"/>
      <w:r>
        <w:rPr>
          <w:rFonts w:hint="eastAsia" w:ascii="宋体" w:hAnsi="宋体" w:cs="宋体"/>
          <w:i/>
          <w:iCs/>
          <w:color w:val="auto"/>
          <w:szCs w:val="21"/>
          <w:highlight w:val="none"/>
          <w:u w:val="single"/>
        </w:rPr>
        <w:t>（采购人名称）</w:t>
      </w:r>
      <w:bookmarkEnd w:id="133"/>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4"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4"/>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5"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5"/>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6" w:name="_Hlk89191140"/>
      <w:r>
        <w:rPr>
          <w:rFonts w:hint="eastAsia" w:ascii="宋体" w:hAnsi="宋体" w:cs="宋体"/>
          <w:color w:val="auto"/>
          <w:szCs w:val="21"/>
          <w:highlight w:val="none"/>
        </w:rPr>
        <w:t>供应商名称（电子签章）</w:t>
      </w:r>
      <w:bookmarkEnd w:id="136"/>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7"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7"/>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8" w:name="_Hlk89191156"/>
      <w:r>
        <w:rPr>
          <w:rFonts w:hint="eastAsia" w:ascii="宋体" w:hAnsi="宋体" w:cs="宋体"/>
          <w:color w:val="auto"/>
          <w:szCs w:val="21"/>
          <w:highlight w:val="none"/>
        </w:rPr>
        <w:t>供应商名称（电子签章）</w:t>
      </w:r>
      <w:bookmarkEnd w:id="13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39" w:name="_Hlk89191177"/>
      <w:r>
        <w:rPr>
          <w:rFonts w:hint="eastAsia" w:ascii="宋体" w:hAnsi="宋体" w:cs="宋体"/>
          <w:color w:val="auto"/>
          <w:szCs w:val="21"/>
          <w:highlight w:val="none"/>
        </w:rPr>
        <w:t>第二章</w:t>
      </w:r>
      <w:bookmarkEnd w:id="139"/>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0" w:name="_Hlk60822154"/>
    </w:p>
    <w:bookmarkEnd w:id="140"/>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1"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1"/>
    <w:p w14:paraId="63059D9B">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Pr>
        <w:rPr>
          <w:color w:val="auto"/>
          <w:highlight w:val="none"/>
        </w:rPr>
      </w:pPr>
    </w:p>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29AAC">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E7B5">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D285C74"/>
    <w:multiLevelType w:val="multilevel"/>
    <w:tmpl w:val="DD285C74"/>
    <w:lvl w:ilvl="0" w:tentative="0">
      <w:start w:val="1"/>
      <w:numFmt w:val="decimal"/>
      <w:suff w:val="noth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22"/>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501"/>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1E94501"/>
    <w:rsid w:val="02E536DD"/>
    <w:rsid w:val="03A32C74"/>
    <w:rsid w:val="03A426EA"/>
    <w:rsid w:val="03F06C42"/>
    <w:rsid w:val="041B3357"/>
    <w:rsid w:val="043A5387"/>
    <w:rsid w:val="04727BC0"/>
    <w:rsid w:val="04C34346"/>
    <w:rsid w:val="04E30437"/>
    <w:rsid w:val="05095185"/>
    <w:rsid w:val="057A074E"/>
    <w:rsid w:val="05AC0375"/>
    <w:rsid w:val="05F41FAA"/>
    <w:rsid w:val="063B78DC"/>
    <w:rsid w:val="076E0F6D"/>
    <w:rsid w:val="07E84F31"/>
    <w:rsid w:val="0839529D"/>
    <w:rsid w:val="085656AF"/>
    <w:rsid w:val="08656EE8"/>
    <w:rsid w:val="08DD7C60"/>
    <w:rsid w:val="090C3711"/>
    <w:rsid w:val="09974C33"/>
    <w:rsid w:val="09B82947"/>
    <w:rsid w:val="0A0C7721"/>
    <w:rsid w:val="0A1B7A08"/>
    <w:rsid w:val="0A2B74B5"/>
    <w:rsid w:val="0A9D21CB"/>
    <w:rsid w:val="0B052C79"/>
    <w:rsid w:val="0B4260EE"/>
    <w:rsid w:val="0B703A09"/>
    <w:rsid w:val="0BF958C7"/>
    <w:rsid w:val="0C3B71B9"/>
    <w:rsid w:val="0C3F3332"/>
    <w:rsid w:val="0C5863AB"/>
    <w:rsid w:val="0C5A09A9"/>
    <w:rsid w:val="0CDB719E"/>
    <w:rsid w:val="0CF50CF7"/>
    <w:rsid w:val="0DA52D0D"/>
    <w:rsid w:val="0E0812B7"/>
    <w:rsid w:val="0E172E1A"/>
    <w:rsid w:val="0E4F1A2E"/>
    <w:rsid w:val="0EAB6A73"/>
    <w:rsid w:val="0EE026FD"/>
    <w:rsid w:val="0F4139F8"/>
    <w:rsid w:val="0F4D0707"/>
    <w:rsid w:val="0F6027DC"/>
    <w:rsid w:val="0FBA2A45"/>
    <w:rsid w:val="0FC41654"/>
    <w:rsid w:val="0FDE7285"/>
    <w:rsid w:val="100A3A54"/>
    <w:rsid w:val="10D66437"/>
    <w:rsid w:val="11590BE0"/>
    <w:rsid w:val="118C2ED5"/>
    <w:rsid w:val="118D3A7B"/>
    <w:rsid w:val="11B83D31"/>
    <w:rsid w:val="12795B29"/>
    <w:rsid w:val="12886FB3"/>
    <w:rsid w:val="12B5207C"/>
    <w:rsid w:val="12BC78AF"/>
    <w:rsid w:val="12F62B63"/>
    <w:rsid w:val="13394A5B"/>
    <w:rsid w:val="13696837"/>
    <w:rsid w:val="13B31AEC"/>
    <w:rsid w:val="13FE3FBA"/>
    <w:rsid w:val="140E1568"/>
    <w:rsid w:val="14404369"/>
    <w:rsid w:val="1534197E"/>
    <w:rsid w:val="16AD15F2"/>
    <w:rsid w:val="16DB3947"/>
    <w:rsid w:val="175005C5"/>
    <w:rsid w:val="175D674F"/>
    <w:rsid w:val="17613D93"/>
    <w:rsid w:val="17CD2550"/>
    <w:rsid w:val="17F32228"/>
    <w:rsid w:val="18114189"/>
    <w:rsid w:val="18F06F2D"/>
    <w:rsid w:val="193B1AEC"/>
    <w:rsid w:val="193C7053"/>
    <w:rsid w:val="196C4D6E"/>
    <w:rsid w:val="19AD7F51"/>
    <w:rsid w:val="1A4A7805"/>
    <w:rsid w:val="1A514D80"/>
    <w:rsid w:val="1A9616B5"/>
    <w:rsid w:val="1AB4652B"/>
    <w:rsid w:val="1B2D785E"/>
    <w:rsid w:val="1BA50D14"/>
    <w:rsid w:val="1BA677E7"/>
    <w:rsid w:val="1BCD0437"/>
    <w:rsid w:val="1C3F4120"/>
    <w:rsid w:val="1C625D30"/>
    <w:rsid w:val="1C7671E3"/>
    <w:rsid w:val="1C777601"/>
    <w:rsid w:val="1C8A493E"/>
    <w:rsid w:val="1CCB6998"/>
    <w:rsid w:val="1CD6623F"/>
    <w:rsid w:val="1CF90898"/>
    <w:rsid w:val="1CFA0FE7"/>
    <w:rsid w:val="1D543842"/>
    <w:rsid w:val="1D6238FF"/>
    <w:rsid w:val="1D8C69C4"/>
    <w:rsid w:val="1DDD668B"/>
    <w:rsid w:val="1E1C7C6C"/>
    <w:rsid w:val="1E786F00"/>
    <w:rsid w:val="1F1F65F5"/>
    <w:rsid w:val="1F343C02"/>
    <w:rsid w:val="1FAC7E53"/>
    <w:rsid w:val="20517FE3"/>
    <w:rsid w:val="20700C20"/>
    <w:rsid w:val="20CE2C18"/>
    <w:rsid w:val="210466A8"/>
    <w:rsid w:val="217C1DAF"/>
    <w:rsid w:val="218220DE"/>
    <w:rsid w:val="21FD424E"/>
    <w:rsid w:val="22026C30"/>
    <w:rsid w:val="222C76C6"/>
    <w:rsid w:val="22466CF3"/>
    <w:rsid w:val="228754E2"/>
    <w:rsid w:val="22A344E7"/>
    <w:rsid w:val="22BE3224"/>
    <w:rsid w:val="22C8753A"/>
    <w:rsid w:val="22DE3197"/>
    <w:rsid w:val="230E0741"/>
    <w:rsid w:val="235C6D5A"/>
    <w:rsid w:val="23F63E16"/>
    <w:rsid w:val="243A32C2"/>
    <w:rsid w:val="25093A3B"/>
    <w:rsid w:val="25236D0D"/>
    <w:rsid w:val="252F645D"/>
    <w:rsid w:val="258858A9"/>
    <w:rsid w:val="25F645D2"/>
    <w:rsid w:val="26757E2C"/>
    <w:rsid w:val="26790701"/>
    <w:rsid w:val="26F420EA"/>
    <w:rsid w:val="26F458EF"/>
    <w:rsid w:val="271D6716"/>
    <w:rsid w:val="273508EE"/>
    <w:rsid w:val="27427F2B"/>
    <w:rsid w:val="27483692"/>
    <w:rsid w:val="276F6E45"/>
    <w:rsid w:val="278066D7"/>
    <w:rsid w:val="27827B0F"/>
    <w:rsid w:val="27886287"/>
    <w:rsid w:val="27B11F16"/>
    <w:rsid w:val="27BD3F06"/>
    <w:rsid w:val="27CE17BE"/>
    <w:rsid w:val="27F53526"/>
    <w:rsid w:val="27FA5E76"/>
    <w:rsid w:val="2838400F"/>
    <w:rsid w:val="28690FE5"/>
    <w:rsid w:val="288E2BD2"/>
    <w:rsid w:val="28DC50AB"/>
    <w:rsid w:val="28E55271"/>
    <w:rsid w:val="28F13EF4"/>
    <w:rsid w:val="2923374B"/>
    <w:rsid w:val="2927127B"/>
    <w:rsid w:val="29BD796F"/>
    <w:rsid w:val="2AAC3644"/>
    <w:rsid w:val="2B4D6E0E"/>
    <w:rsid w:val="2B8946FF"/>
    <w:rsid w:val="2B912DC7"/>
    <w:rsid w:val="2C0A4741"/>
    <w:rsid w:val="2C5B2D19"/>
    <w:rsid w:val="2C6426F1"/>
    <w:rsid w:val="2CC00D82"/>
    <w:rsid w:val="2CF86E08"/>
    <w:rsid w:val="2D5E71B5"/>
    <w:rsid w:val="2D9B15EF"/>
    <w:rsid w:val="2E1134AA"/>
    <w:rsid w:val="2E12144A"/>
    <w:rsid w:val="2E262BCC"/>
    <w:rsid w:val="2E304308"/>
    <w:rsid w:val="2E474078"/>
    <w:rsid w:val="2E6A7D67"/>
    <w:rsid w:val="2EB26D79"/>
    <w:rsid w:val="2EC14CF2"/>
    <w:rsid w:val="2F56121E"/>
    <w:rsid w:val="2F7145F4"/>
    <w:rsid w:val="300E7DB4"/>
    <w:rsid w:val="30580298"/>
    <w:rsid w:val="30646F90"/>
    <w:rsid w:val="30CB0402"/>
    <w:rsid w:val="31231C2B"/>
    <w:rsid w:val="31D21539"/>
    <w:rsid w:val="324D2681"/>
    <w:rsid w:val="33354DE7"/>
    <w:rsid w:val="337632C6"/>
    <w:rsid w:val="339A574D"/>
    <w:rsid w:val="33C83C71"/>
    <w:rsid w:val="341840BB"/>
    <w:rsid w:val="34457450"/>
    <w:rsid w:val="34AE58A6"/>
    <w:rsid w:val="34BD3967"/>
    <w:rsid w:val="34CE61DD"/>
    <w:rsid w:val="35373F98"/>
    <w:rsid w:val="35610116"/>
    <w:rsid w:val="363B7932"/>
    <w:rsid w:val="367B74AA"/>
    <w:rsid w:val="36D15C2A"/>
    <w:rsid w:val="36FA4BBC"/>
    <w:rsid w:val="371D61FE"/>
    <w:rsid w:val="37296A11"/>
    <w:rsid w:val="374B5AC3"/>
    <w:rsid w:val="377E4FAF"/>
    <w:rsid w:val="38187E4F"/>
    <w:rsid w:val="3820445B"/>
    <w:rsid w:val="38210467"/>
    <w:rsid w:val="38401B73"/>
    <w:rsid w:val="384B1D2A"/>
    <w:rsid w:val="384D2D02"/>
    <w:rsid w:val="385D23CB"/>
    <w:rsid w:val="38735D2A"/>
    <w:rsid w:val="38996A35"/>
    <w:rsid w:val="38A72520"/>
    <w:rsid w:val="39780BBB"/>
    <w:rsid w:val="39A2099B"/>
    <w:rsid w:val="39B043ED"/>
    <w:rsid w:val="39D617F2"/>
    <w:rsid w:val="3A5E1C16"/>
    <w:rsid w:val="3B731AB5"/>
    <w:rsid w:val="3B833738"/>
    <w:rsid w:val="3B874762"/>
    <w:rsid w:val="3BCC5D4A"/>
    <w:rsid w:val="3BE07D75"/>
    <w:rsid w:val="3C114804"/>
    <w:rsid w:val="3C2527C5"/>
    <w:rsid w:val="3C430E0C"/>
    <w:rsid w:val="3CC817EC"/>
    <w:rsid w:val="3CDE3DFA"/>
    <w:rsid w:val="3D4E0F7F"/>
    <w:rsid w:val="3D6F75C9"/>
    <w:rsid w:val="3DD057EA"/>
    <w:rsid w:val="3DE90F01"/>
    <w:rsid w:val="3E266E35"/>
    <w:rsid w:val="3EE80F60"/>
    <w:rsid w:val="3F110BCB"/>
    <w:rsid w:val="3F1207AC"/>
    <w:rsid w:val="3F2F6B8F"/>
    <w:rsid w:val="3F7F04D5"/>
    <w:rsid w:val="3FF65710"/>
    <w:rsid w:val="405935C2"/>
    <w:rsid w:val="40896772"/>
    <w:rsid w:val="40A005F0"/>
    <w:rsid w:val="40AF4F24"/>
    <w:rsid w:val="40D479EE"/>
    <w:rsid w:val="41513724"/>
    <w:rsid w:val="417E1386"/>
    <w:rsid w:val="422B6BF4"/>
    <w:rsid w:val="42347713"/>
    <w:rsid w:val="42A3638C"/>
    <w:rsid w:val="42E45144"/>
    <w:rsid w:val="43B00A8F"/>
    <w:rsid w:val="43B444B8"/>
    <w:rsid w:val="4412754A"/>
    <w:rsid w:val="443E5CE7"/>
    <w:rsid w:val="4454343A"/>
    <w:rsid w:val="45511B47"/>
    <w:rsid w:val="4598499B"/>
    <w:rsid w:val="45A15DDB"/>
    <w:rsid w:val="45A1630C"/>
    <w:rsid w:val="45B22926"/>
    <w:rsid w:val="464A7F39"/>
    <w:rsid w:val="4681712C"/>
    <w:rsid w:val="468B6718"/>
    <w:rsid w:val="469F1261"/>
    <w:rsid w:val="473B23EB"/>
    <w:rsid w:val="47B32EAB"/>
    <w:rsid w:val="47C40E8C"/>
    <w:rsid w:val="481B178E"/>
    <w:rsid w:val="488A2D55"/>
    <w:rsid w:val="48B1218F"/>
    <w:rsid w:val="48B14AB0"/>
    <w:rsid w:val="48D6123C"/>
    <w:rsid w:val="48EE40E4"/>
    <w:rsid w:val="49150F51"/>
    <w:rsid w:val="49480BD4"/>
    <w:rsid w:val="495F4A57"/>
    <w:rsid w:val="499F04DF"/>
    <w:rsid w:val="49CB3BFF"/>
    <w:rsid w:val="49D20E16"/>
    <w:rsid w:val="4A454E93"/>
    <w:rsid w:val="4A7C30D4"/>
    <w:rsid w:val="4AA4619B"/>
    <w:rsid w:val="4B284D77"/>
    <w:rsid w:val="4B92297F"/>
    <w:rsid w:val="4BC92119"/>
    <w:rsid w:val="4BEC1507"/>
    <w:rsid w:val="4CB72F86"/>
    <w:rsid w:val="4CD363C9"/>
    <w:rsid w:val="4D7F6702"/>
    <w:rsid w:val="4DC077B7"/>
    <w:rsid w:val="4DC73F83"/>
    <w:rsid w:val="4DF33A15"/>
    <w:rsid w:val="4F123950"/>
    <w:rsid w:val="4F134C73"/>
    <w:rsid w:val="4F7A5C04"/>
    <w:rsid w:val="50010B90"/>
    <w:rsid w:val="503C55AF"/>
    <w:rsid w:val="505B2FB8"/>
    <w:rsid w:val="507519D9"/>
    <w:rsid w:val="50A0169A"/>
    <w:rsid w:val="50EC442B"/>
    <w:rsid w:val="51DA1C3A"/>
    <w:rsid w:val="520D1904"/>
    <w:rsid w:val="52127D7D"/>
    <w:rsid w:val="52412A63"/>
    <w:rsid w:val="52497B10"/>
    <w:rsid w:val="52971A97"/>
    <w:rsid w:val="52DF5A85"/>
    <w:rsid w:val="53242CF6"/>
    <w:rsid w:val="53763D4D"/>
    <w:rsid w:val="54106F3F"/>
    <w:rsid w:val="54135280"/>
    <w:rsid w:val="550F7251"/>
    <w:rsid w:val="5526139C"/>
    <w:rsid w:val="552B2D26"/>
    <w:rsid w:val="554E1470"/>
    <w:rsid w:val="55627708"/>
    <w:rsid w:val="556F788D"/>
    <w:rsid w:val="55923980"/>
    <w:rsid w:val="55967510"/>
    <w:rsid w:val="55986D51"/>
    <w:rsid w:val="55C7591B"/>
    <w:rsid w:val="55D42624"/>
    <w:rsid w:val="56133CA0"/>
    <w:rsid w:val="56DD4ABD"/>
    <w:rsid w:val="5703231E"/>
    <w:rsid w:val="57116442"/>
    <w:rsid w:val="578D3493"/>
    <w:rsid w:val="57A627B6"/>
    <w:rsid w:val="57B15A98"/>
    <w:rsid w:val="58031CD7"/>
    <w:rsid w:val="5833175A"/>
    <w:rsid w:val="586A7A45"/>
    <w:rsid w:val="58914C8B"/>
    <w:rsid w:val="58E3423E"/>
    <w:rsid w:val="58F23ED5"/>
    <w:rsid w:val="58F70651"/>
    <w:rsid w:val="5954396A"/>
    <w:rsid w:val="5956205C"/>
    <w:rsid w:val="59626A67"/>
    <w:rsid w:val="599E6CB8"/>
    <w:rsid w:val="59E031E2"/>
    <w:rsid w:val="5A674854"/>
    <w:rsid w:val="5A7C1159"/>
    <w:rsid w:val="5AA974E8"/>
    <w:rsid w:val="5B56274B"/>
    <w:rsid w:val="5B8340E7"/>
    <w:rsid w:val="5B8D0599"/>
    <w:rsid w:val="5B937814"/>
    <w:rsid w:val="5BA627EA"/>
    <w:rsid w:val="5BAA125C"/>
    <w:rsid w:val="5BAE3F67"/>
    <w:rsid w:val="5BF92884"/>
    <w:rsid w:val="5C6E79F1"/>
    <w:rsid w:val="5C8657B1"/>
    <w:rsid w:val="5CA73484"/>
    <w:rsid w:val="5CD25CBD"/>
    <w:rsid w:val="5CE5499C"/>
    <w:rsid w:val="5D6F553B"/>
    <w:rsid w:val="5D77243C"/>
    <w:rsid w:val="5DD340D4"/>
    <w:rsid w:val="5E2F13E4"/>
    <w:rsid w:val="5EAA6A24"/>
    <w:rsid w:val="5EC546B7"/>
    <w:rsid w:val="5EE01513"/>
    <w:rsid w:val="5F155691"/>
    <w:rsid w:val="5F317A18"/>
    <w:rsid w:val="5F393DC2"/>
    <w:rsid w:val="5F69708F"/>
    <w:rsid w:val="5F6E6E08"/>
    <w:rsid w:val="5FA9036D"/>
    <w:rsid w:val="5FE20A6A"/>
    <w:rsid w:val="5FE80DF1"/>
    <w:rsid w:val="60015C3D"/>
    <w:rsid w:val="60394F33"/>
    <w:rsid w:val="6056094D"/>
    <w:rsid w:val="607A028C"/>
    <w:rsid w:val="60E5134B"/>
    <w:rsid w:val="613D4428"/>
    <w:rsid w:val="61904268"/>
    <w:rsid w:val="61922827"/>
    <w:rsid w:val="619753AD"/>
    <w:rsid w:val="61985AAE"/>
    <w:rsid w:val="619B21A0"/>
    <w:rsid w:val="61C95215"/>
    <w:rsid w:val="62036EF4"/>
    <w:rsid w:val="620863D2"/>
    <w:rsid w:val="621A2B05"/>
    <w:rsid w:val="626058BD"/>
    <w:rsid w:val="628C0638"/>
    <w:rsid w:val="62970478"/>
    <w:rsid w:val="62D70238"/>
    <w:rsid w:val="62DD6B7C"/>
    <w:rsid w:val="63277B66"/>
    <w:rsid w:val="634E5810"/>
    <w:rsid w:val="63A81226"/>
    <w:rsid w:val="63BB05C8"/>
    <w:rsid w:val="64CA0D4B"/>
    <w:rsid w:val="650A079C"/>
    <w:rsid w:val="65E5355A"/>
    <w:rsid w:val="66153BC4"/>
    <w:rsid w:val="668F46FC"/>
    <w:rsid w:val="66C043ED"/>
    <w:rsid w:val="674A3D4F"/>
    <w:rsid w:val="678C53BC"/>
    <w:rsid w:val="679006E0"/>
    <w:rsid w:val="6864772D"/>
    <w:rsid w:val="68AD2741"/>
    <w:rsid w:val="68BC6A3B"/>
    <w:rsid w:val="68DB3435"/>
    <w:rsid w:val="69074074"/>
    <w:rsid w:val="69566298"/>
    <w:rsid w:val="69665D00"/>
    <w:rsid w:val="6A121AD7"/>
    <w:rsid w:val="6A3C248C"/>
    <w:rsid w:val="6ABE009D"/>
    <w:rsid w:val="6AD23B35"/>
    <w:rsid w:val="6B2B3DFF"/>
    <w:rsid w:val="6BAF5FBC"/>
    <w:rsid w:val="6C3226C6"/>
    <w:rsid w:val="6C360B10"/>
    <w:rsid w:val="6C545FF5"/>
    <w:rsid w:val="6C591BE2"/>
    <w:rsid w:val="6CCD7820"/>
    <w:rsid w:val="6CDB1F80"/>
    <w:rsid w:val="6D3A7ED5"/>
    <w:rsid w:val="6DA73C10"/>
    <w:rsid w:val="6DAA1F76"/>
    <w:rsid w:val="6DAA3A37"/>
    <w:rsid w:val="6E0A4A26"/>
    <w:rsid w:val="6E560C85"/>
    <w:rsid w:val="6E5E1B6C"/>
    <w:rsid w:val="6EEF71D1"/>
    <w:rsid w:val="6F021A16"/>
    <w:rsid w:val="6F1D40CE"/>
    <w:rsid w:val="6FDB40C9"/>
    <w:rsid w:val="7051517A"/>
    <w:rsid w:val="70D85BD1"/>
    <w:rsid w:val="715B338A"/>
    <w:rsid w:val="716A7ADC"/>
    <w:rsid w:val="718D6445"/>
    <w:rsid w:val="71AD7C63"/>
    <w:rsid w:val="71DE2E53"/>
    <w:rsid w:val="72181CB5"/>
    <w:rsid w:val="721F39FF"/>
    <w:rsid w:val="729E121E"/>
    <w:rsid w:val="72C708B1"/>
    <w:rsid w:val="72E23A7A"/>
    <w:rsid w:val="72F6179B"/>
    <w:rsid w:val="738003CA"/>
    <w:rsid w:val="738642C8"/>
    <w:rsid w:val="73C56EED"/>
    <w:rsid w:val="73D620A5"/>
    <w:rsid w:val="75492412"/>
    <w:rsid w:val="758D4AB4"/>
    <w:rsid w:val="75A11658"/>
    <w:rsid w:val="75A650F5"/>
    <w:rsid w:val="75AB270C"/>
    <w:rsid w:val="75D12961"/>
    <w:rsid w:val="75FB0F9D"/>
    <w:rsid w:val="765941C5"/>
    <w:rsid w:val="76BA32CF"/>
    <w:rsid w:val="76EE465E"/>
    <w:rsid w:val="77187AC5"/>
    <w:rsid w:val="772479BE"/>
    <w:rsid w:val="773B6CD4"/>
    <w:rsid w:val="777660D2"/>
    <w:rsid w:val="77A05931"/>
    <w:rsid w:val="77AC37FE"/>
    <w:rsid w:val="77E30949"/>
    <w:rsid w:val="77F16A53"/>
    <w:rsid w:val="783525A0"/>
    <w:rsid w:val="78670B6C"/>
    <w:rsid w:val="786F12BD"/>
    <w:rsid w:val="786F1AA9"/>
    <w:rsid w:val="7872551D"/>
    <w:rsid w:val="78A21B93"/>
    <w:rsid w:val="78CA6DF7"/>
    <w:rsid w:val="78DE4F04"/>
    <w:rsid w:val="79037DD4"/>
    <w:rsid w:val="7920071D"/>
    <w:rsid w:val="798A74C8"/>
    <w:rsid w:val="79B7335B"/>
    <w:rsid w:val="79C52BC7"/>
    <w:rsid w:val="79C747F6"/>
    <w:rsid w:val="7A36659D"/>
    <w:rsid w:val="7A6027C1"/>
    <w:rsid w:val="7A854A12"/>
    <w:rsid w:val="7B237820"/>
    <w:rsid w:val="7B2A1FC7"/>
    <w:rsid w:val="7B93404B"/>
    <w:rsid w:val="7B974622"/>
    <w:rsid w:val="7CB1572E"/>
    <w:rsid w:val="7CED360A"/>
    <w:rsid w:val="7D4E72F0"/>
    <w:rsid w:val="7DA372AE"/>
    <w:rsid w:val="7E027ED7"/>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5396</Words>
  <Characters>6244</Characters>
  <Lines>616</Lines>
  <Paragraphs>173</Paragraphs>
  <TotalTime>2</TotalTime>
  <ScaleCrop>false</ScaleCrop>
  <LinksUpToDate>false</LinksUpToDate>
  <CharactersWithSpaces>6284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admin</cp:lastModifiedBy>
  <cp:lastPrinted>2024-04-02T01:56:00Z</cp:lastPrinted>
  <dcterms:modified xsi:type="dcterms:W3CDTF">2026-10-08T03:40:58Z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BB56D93817E147ACA5848C72F4D3193A_13</vt:lpwstr>
  </property>
  <property fmtid="{D5CDD505-2E9C-101B-9397-08002B2CF9AE}" pid="14" name="KSOTemplateDocerSaveRecord">
    <vt:lpwstr>eyJoZGlkIjoiNTZlMzdlMTY3NDA3NDgzMmMwYjVjMDZiNjFlNWI5MTIiLCJ1c2VySWQiOiIzMTQ2MjU3MTIifQ==</vt:lpwstr>
  </property>
</Properties>
</file>