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2B80F">
      <w:pPr>
        <w:pStyle w:val="4"/>
        <w:snapToGrid w:val="0"/>
        <w:spacing w:before="120" w:after="120" w:line="320" w:lineRule="exact"/>
        <w:jc w:val="center"/>
        <w:outlineLvl w:val="0"/>
        <w:rPr>
          <w:rFonts w:ascii="Times New Roman" w:hAnsi="Times New Roman" w:cs="Times New Roman"/>
          <w:sz w:val="32"/>
          <w:szCs w:val="32"/>
        </w:rPr>
      </w:pPr>
      <w:bookmarkStart w:id="2" w:name="_GoBack"/>
      <w:bookmarkEnd w:id="2"/>
      <w:bookmarkStart w:id="0" w:name="_Toc20188"/>
      <w:r>
        <w:rPr>
          <w:rFonts w:hint="eastAsia" w:ascii="Times New Roman" w:hAnsi="Times New Roman" w:cs="Times New Roman"/>
          <w:sz w:val="32"/>
          <w:szCs w:val="32"/>
        </w:rPr>
        <w:t xml:space="preserve"> 采购需求</w:t>
      </w:r>
      <w:bookmarkEnd w:id="0"/>
    </w:p>
    <w:p w14:paraId="2E23373F">
      <w:pPr>
        <w:pStyle w:val="4"/>
        <w:snapToGrid w:val="0"/>
        <w:jc w:val="center"/>
        <w:rPr>
          <w:rFonts w:hAnsi="宋体" w:cs="宋体"/>
          <w:b/>
        </w:rPr>
      </w:pPr>
    </w:p>
    <w:p w14:paraId="169A2BA1">
      <w:pPr>
        <w:spacing w:line="360" w:lineRule="auto"/>
        <w:rPr>
          <w:rFonts w:ascii="宋体" w:hAnsi="宋体" w:cs="宋体"/>
          <w:b/>
          <w:kern w:val="0"/>
          <w:szCs w:val="21"/>
        </w:rPr>
      </w:pPr>
      <w:r>
        <w:rPr>
          <w:rFonts w:hint="eastAsia" w:ascii="宋体" w:hAnsi="宋体" w:cs="宋体"/>
          <w:b/>
          <w:kern w:val="0"/>
          <w:szCs w:val="21"/>
        </w:rPr>
        <w:t>一、说明：</w:t>
      </w:r>
    </w:p>
    <w:p w14:paraId="194CCC46">
      <w:pPr>
        <w:spacing w:line="360" w:lineRule="auto"/>
        <w:ind w:firstLine="420" w:firstLineChars="200"/>
        <w:jc w:val="left"/>
        <w:rPr>
          <w:rFonts w:ascii="宋体" w:hAnsi="宋体" w:cs="宋体"/>
          <w:szCs w:val="21"/>
        </w:rPr>
      </w:pPr>
      <w:r>
        <w:rPr>
          <w:rFonts w:hint="eastAsia" w:ascii="宋体" w:hAnsi="宋体" w:cs="宋体"/>
          <w:szCs w:val="21"/>
        </w:rPr>
        <w:t>1. 为落实政府采购政策需满足的要求</w:t>
      </w:r>
    </w:p>
    <w:p w14:paraId="16D028C9">
      <w:pPr>
        <w:spacing w:line="360" w:lineRule="auto"/>
        <w:ind w:firstLine="420" w:firstLineChars="200"/>
        <w:jc w:val="left"/>
        <w:rPr>
          <w:rFonts w:ascii="宋体" w:hAnsi="宋体" w:cs="宋体"/>
          <w:szCs w:val="21"/>
        </w:rPr>
      </w:pPr>
      <w:r>
        <w:rPr>
          <w:rFonts w:hint="eastAsia" w:ascii="宋体" w:hAnsi="宋体" w:cs="宋体"/>
          <w:szCs w:val="21"/>
        </w:rPr>
        <w:t xml:space="preserve">（1）本采购文件所称中小企业必须符合《政府采购促进中小企业发展管理办法》（财库〔2020〕46号）的规定。                                                                                                                                                                                                                                                                                                                                         </w:t>
      </w:r>
    </w:p>
    <w:p w14:paraId="7947EE04">
      <w:pPr>
        <w:spacing w:line="360" w:lineRule="auto"/>
        <w:ind w:firstLine="424" w:firstLineChars="202"/>
        <w:jc w:val="left"/>
        <w:rPr>
          <w:rFonts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供应商的投标货物必须使用政府强制采购的节能产品，供应商必须在响应文件中提供所投标产品的节能产品认证证书复印件（加盖供应商公章），</w:t>
      </w:r>
      <w:r>
        <w:rPr>
          <w:rFonts w:hint="eastAsia" w:ascii="宋体" w:hAnsi="宋体" w:cs="宋体"/>
          <w:b/>
          <w:bCs/>
          <w:szCs w:val="21"/>
        </w:rPr>
        <w:t>否则响应文件作无效处理</w:t>
      </w:r>
      <w:r>
        <w:rPr>
          <w:rFonts w:hint="eastAsia" w:ascii="宋体" w:hAnsi="宋体" w:cs="宋体"/>
          <w:szCs w:val="21"/>
        </w:rPr>
        <w:t>。如本项目包含的货物属于品目清单内非标注“★”的产品时，应优先采购，具体详见“第四章 评标方法及评标标准”。</w:t>
      </w:r>
    </w:p>
    <w:p w14:paraId="197E4118">
      <w:pPr>
        <w:spacing w:line="360" w:lineRule="auto"/>
        <w:ind w:firstLine="424" w:firstLineChars="202"/>
        <w:jc w:val="left"/>
        <w:rPr>
          <w:rFonts w:ascii="宋体" w:hAnsi="宋体" w:cs="宋体"/>
          <w:szCs w:val="21"/>
        </w:rPr>
      </w:pPr>
      <w:r>
        <w:rPr>
          <w:rFonts w:hint="eastAsia" w:ascii="宋体" w:hAnsi="宋体" w:cs="宋体"/>
          <w:szCs w:val="21"/>
        </w:rPr>
        <w:t>（3）</w:t>
      </w:r>
      <w:r>
        <w:rPr>
          <w:rFonts w:hint="eastAsia" w:ascii="宋体" w:hAnsi="宋体" w:cs="宋体"/>
          <w:szCs w:val="21"/>
          <w:lang w:bidi="ar"/>
        </w:rPr>
        <w:t>依据《中华人民共和国网络安全法》《关于调整网络安全专用产品安全管理有关事项的公告》（2023年 第1号）、关于调整《网络关键设备和网络安全专用产品目录》的公告（2023年第2号）、《国家认监委工业和信息化部公安部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w:t>
      </w:r>
      <w:r>
        <w:rPr>
          <w:rFonts w:hint="eastAsia" w:ascii="宋体" w:hAnsi="宋体" w:cs="宋体"/>
          <w:b/>
          <w:bCs/>
          <w:szCs w:val="21"/>
          <w:lang w:bidi="ar"/>
        </w:rPr>
        <w:t>列入《网络关键设备和网络安全专用产品目录》的“网络安全专用产品”的，应当按照《信息安全技术网络安全专用产品安全技术要求》等相关国家标准的强制性要求对网络安全专用产品进行安全认证或安全检测，</w:t>
      </w:r>
      <w:r>
        <w:rPr>
          <w:rFonts w:hint="eastAsia" w:ascii="宋体" w:hAnsi="宋体" w:cs="宋体"/>
          <w:b/>
          <w:szCs w:val="21"/>
          <w:lang w:bidi="ar"/>
        </w:rPr>
        <w:t>供应商必须在响应文件中提供</w:t>
      </w:r>
      <w:r>
        <w:rPr>
          <w:rFonts w:hint="eastAsia" w:ascii="宋体" w:hAnsi="宋体" w:cs="宋体"/>
          <w:b/>
          <w:bCs/>
          <w:szCs w:val="21"/>
          <w:lang w:bidi="ar"/>
        </w:rPr>
        <w:t>由具备资格的机构出具的安全认证合格证书或者安全检测合格的检测报告</w:t>
      </w:r>
      <w:r>
        <w:rPr>
          <w:rFonts w:hint="eastAsia" w:ascii="宋体" w:hAnsi="宋体" w:cs="宋体"/>
          <w:b/>
          <w:szCs w:val="21"/>
          <w:lang w:bidi="ar"/>
        </w:rPr>
        <w:t>（加盖供应商公章），否则响应文件作无效处理。</w:t>
      </w:r>
    </w:p>
    <w:p w14:paraId="412F87A2">
      <w:pPr>
        <w:spacing w:line="360" w:lineRule="auto"/>
        <w:ind w:left="420"/>
        <w:jc w:val="left"/>
        <w:rPr>
          <w:rFonts w:ascii="宋体" w:hAnsi="宋体" w:cs="宋体"/>
          <w:szCs w:val="21"/>
        </w:rPr>
      </w:pPr>
      <w:r>
        <w:rPr>
          <w:rFonts w:hint="eastAsia" w:ascii="宋体" w:hAnsi="宋体" w:cs="宋体"/>
          <w:szCs w:val="21"/>
          <w:lang w:bidi="ar"/>
        </w:rPr>
        <w:t>2.“实质性要求”是指招标文件中已经指明不满足则投标无效的条款，或者不能负偏离的条款，或者采购需求中带“▲”的条款。</w:t>
      </w:r>
    </w:p>
    <w:p w14:paraId="59B6E5AC">
      <w:pPr>
        <w:spacing w:line="360" w:lineRule="auto"/>
        <w:ind w:firstLine="424" w:firstLineChars="202"/>
        <w:jc w:val="left"/>
        <w:rPr>
          <w:rFonts w:ascii="宋体" w:hAnsi="宋体" w:cs="宋体"/>
          <w:szCs w:val="21"/>
          <w:lang w:bidi="ar"/>
        </w:rPr>
      </w:pPr>
      <w:r>
        <w:rPr>
          <w:rFonts w:hint="eastAsia" w:ascii="宋体" w:hAnsi="宋体" w:cs="宋体"/>
          <w:szCs w:val="21"/>
          <w:lang w:val="en-US" w:eastAsia="zh-CN" w:bidi="ar"/>
        </w:rPr>
        <w:t>3</w:t>
      </w:r>
      <w:r>
        <w:rPr>
          <w:rFonts w:hint="eastAsia" w:ascii="宋体" w:hAnsi="宋体" w:cs="宋体"/>
          <w:szCs w:val="21"/>
          <w:lang w:bidi="ar"/>
        </w:rPr>
        <w:t>.如供应商投标产品存在侵犯他人的知识产权或者专利成果行为的，应承担相应法律责任。</w:t>
      </w:r>
    </w:p>
    <w:p w14:paraId="0E1D34CF">
      <w:pPr>
        <w:spacing w:line="360" w:lineRule="auto"/>
        <w:ind w:firstLine="424" w:firstLineChars="202"/>
        <w:jc w:val="left"/>
        <w:rPr>
          <w:rFonts w:ascii="宋体" w:hAnsi="宋体" w:cs="宋体"/>
          <w:szCs w:val="21"/>
          <w:lang w:bidi="ar"/>
        </w:rPr>
      </w:pPr>
      <w:r>
        <w:rPr>
          <w:rFonts w:hint="eastAsia" w:ascii="宋体" w:hAnsi="宋体" w:cs="宋体"/>
          <w:szCs w:val="21"/>
          <w:lang w:val="en-US" w:eastAsia="zh-CN" w:bidi="ar"/>
        </w:rPr>
        <w:t>4</w:t>
      </w:r>
      <w:r>
        <w:rPr>
          <w:rFonts w:hint="eastAsia" w:ascii="宋体" w:hAnsi="宋体" w:cs="宋体"/>
          <w:szCs w:val="21"/>
          <w:lang w:bidi="ar"/>
        </w:rPr>
        <w:t>.采购标的对应的中小企业划分标准所属行业名称：</w:t>
      </w:r>
      <w:r>
        <w:rPr>
          <w:rFonts w:hint="eastAsia" w:ascii="宋体" w:hAnsi="宋体" w:cs="宋体"/>
          <w:b/>
          <w:bCs/>
          <w:szCs w:val="21"/>
          <w:lang w:bidi="ar"/>
        </w:rPr>
        <w:t>软件和信息技术服务业</w:t>
      </w:r>
      <w:r>
        <w:rPr>
          <w:rFonts w:hint="eastAsia" w:ascii="宋体" w:hAnsi="宋体" w:cs="宋体"/>
          <w:szCs w:val="21"/>
          <w:lang w:bidi="ar"/>
        </w:rPr>
        <w:t>。</w:t>
      </w:r>
    </w:p>
    <w:p w14:paraId="0B16D241">
      <w:pPr>
        <w:rPr>
          <w:rFonts w:hint="eastAsia" w:ascii="宋体" w:hAnsi="宋体" w:cs="宋体"/>
          <w:b/>
          <w:kern w:val="0"/>
          <w:szCs w:val="21"/>
        </w:rPr>
      </w:pPr>
      <w:r>
        <w:rPr>
          <w:rFonts w:hint="eastAsia" w:ascii="宋体" w:hAnsi="宋体" w:cs="宋体"/>
          <w:b/>
          <w:kern w:val="0"/>
          <w:szCs w:val="21"/>
        </w:rPr>
        <w:br w:type="page"/>
      </w:r>
    </w:p>
    <w:p w14:paraId="32B4F82B">
      <w:pPr>
        <w:rPr>
          <w:rFonts w:hint="eastAsia" w:ascii="宋体" w:hAnsi="宋体" w:cs="宋体"/>
          <w:b/>
          <w:bCs w:val="0"/>
          <w:kern w:val="0"/>
          <w:szCs w:val="21"/>
        </w:rPr>
      </w:pPr>
      <w:r>
        <w:rPr>
          <w:rFonts w:hint="eastAsia" w:ascii="宋体" w:hAnsi="宋体" w:cs="宋体"/>
          <w:b/>
          <w:bCs w:val="0"/>
          <w:kern w:val="0"/>
          <w:szCs w:val="21"/>
        </w:rPr>
        <w:t>二、</w:t>
      </w:r>
      <w:r>
        <w:rPr>
          <w:rFonts w:hint="eastAsia"/>
          <w:b/>
          <w:bCs w:val="0"/>
          <w:lang w:val="en-US" w:eastAsia="zh-CN"/>
        </w:rPr>
        <w:t>服务要求</w:t>
      </w:r>
      <w:r>
        <w:rPr>
          <w:rFonts w:hint="eastAsia" w:ascii="宋体" w:hAnsi="宋体" w:cs="宋体"/>
          <w:b/>
          <w:bCs w:val="0"/>
          <w:kern w:val="0"/>
          <w:szCs w:val="21"/>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721"/>
        <w:gridCol w:w="1188"/>
        <w:gridCol w:w="5085"/>
        <w:gridCol w:w="1042"/>
      </w:tblGrid>
      <w:tr w14:paraId="659A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20" w:type="dxa"/>
            <w:noWrap w:val="0"/>
            <w:vAlign w:val="center"/>
          </w:tcPr>
          <w:p w14:paraId="6CDAC704">
            <w:pPr>
              <w:spacing w:before="85" w:line="0" w:lineRule="atLeast"/>
              <w:ind w:left="-1879" w:leftChars="-895" w:firstLine="1644" w:firstLineChars="783"/>
              <w:jc w:val="center"/>
              <w:rPr>
                <w:rFonts w:ascii="宋体" w:hAnsi="宋体"/>
                <w:b w:val="0"/>
                <w:bCs/>
                <w:color w:val="auto"/>
                <w:spacing w:val="-3"/>
                <w:sz w:val="21"/>
                <w:szCs w:val="21"/>
                <w:highlight w:val="none"/>
              </w:rPr>
            </w:pPr>
            <w:r>
              <w:rPr>
                <w:rFonts w:hint="eastAsia" w:ascii="宋体" w:hAnsi="宋体"/>
                <w:b w:val="0"/>
                <w:bCs/>
                <w:snapToGrid w:val="0"/>
                <w:color w:val="auto"/>
                <w:kern w:val="0"/>
                <w:sz w:val="21"/>
                <w:szCs w:val="21"/>
                <w:highlight w:val="none"/>
                <w:lang w:val="en-US" w:eastAsia="zh-CN"/>
              </w:rPr>
              <w:t xml:space="preserve"> </w:t>
            </w:r>
            <w:r>
              <w:rPr>
                <w:rFonts w:hint="eastAsia" w:ascii="宋体" w:hAnsi="宋体"/>
                <w:b w:val="0"/>
                <w:bCs/>
                <w:snapToGrid w:val="0"/>
                <w:color w:val="auto"/>
                <w:kern w:val="0"/>
                <w:sz w:val="21"/>
                <w:szCs w:val="21"/>
                <w:highlight w:val="none"/>
              </w:rPr>
              <w:t>序号</w:t>
            </w:r>
          </w:p>
        </w:tc>
        <w:tc>
          <w:tcPr>
            <w:tcW w:w="779" w:type="dxa"/>
            <w:noWrap w:val="0"/>
            <w:vAlign w:val="center"/>
          </w:tcPr>
          <w:p w14:paraId="42CA8F03">
            <w:pPr>
              <w:spacing w:before="85" w:line="0" w:lineRule="atLeast"/>
              <w:jc w:val="center"/>
              <w:rPr>
                <w:rFonts w:hint="eastAsia" w:ascii="宋体" w:hAnsi="宋体"/>
                <w:b w:val="0"/>
                <w:bCs/>
                <w:snapToGrid w:val="0"/>
                <w:color w:val="auto"/>
                <w:kern w:val="0"/>
                <w:sz w:val="21"/>
                <w:szCs w:val="21"/>
                <w:highlight w:val="none"/>
                <w:lang w:eastAsia="zh-CN"/>
              </w:rPr>
            </w:pPr>
            <w:r>
              <w:rPr>
                <w:rFonts w:hint="eastAsia" w:ascii="宋体" w:hAnsi="宋体"/>
                <w:b w:val="0"/>
                <w:bCs/>
                <w:snapToGrid w:val="0"/>
                <w:color w:val="auto"/>
                <w:kern w:val="0"/>
                <w:sz w:val="21"/>
                <w:szCs w:val="21"/>
                <w:highlight w:val="none"/>
                <w:lang w:eastAsia="zh-CN"/>
              </w:rPr>
              <w:t>服务类别</w:t>
            </w:r>
          </w:p>
        </w:tc>
        <w:tc>
          <w:tcPr>
            <w:tcW w:w="1296" w:type="dxa"/>
            <w:noWrap w:val="0"/>
            <w:vAlign w:val="center"/>
          </w:tcPr>
          <w:p w14:paraId="071D0E80">
            <w:pPr>
              <w:spacing w:before="85" w:line="0" w:lineRule="atLeast"/>
              <w:jc w:val="center"/>
              <w:rPr>
                <w:rFonts w:hint="eastAsia" w:ascii="宋体" w:hAnsi="宋体" w:eastAsia="宋体"/>
                <w:b w:val="0"/>
                <w:bCs/>
                <w:color w:val="auto"/>
                <w:spacing w:val="-3"/>
                <w:sz w:val="21"/>
                <w:szCs w:val="21"/>
                <w:highlight w:val="none"/>
                <w:lang w:eastAsia="zh-CN"/>
              </w:rPr>
            </w:pPr>
            <w:r>
              <w:rPr>
                <w:rFonts w:hint="eastAsia" w:ascii="宋体" w:hAnsi="宋体"/>
                <w:b w:val="0"/>
                <w:bCs/>
                <w:color w:val="auto"/>
                <w:spacing w:val="-3"/>
                <w:sz w:val="21"/>
                <w:szCs w:val="21"/>
                <w:highlight w:val="none"/>
                <w:lang w:eastAsia="zh-CN"/>
              </w:rPr>
              <w:t>服务内容</w:t>
            </w:r>
          </w:p>
        </w:tc>
        <w:tc>
          <w:tcPr>
            <w:tcW w:w="5856" w:type="dxa"/>
            <w:noWrap w:val="0"/>
            <w:vAlign w:val="center"/>
          </w:tcPr>
          <w:p w14:paraId="6924CFDB">
            <w:pPr>
              <w:spacing w:line="0" w:lineRule="atLeast"/>
              <w:jc w:val="center"/>
              <w:rPr>
                <w:rFonts w:hint="eastAsia" w:ascii="宋体" w:hAnsi="宋体" w:eastAsia="宋体"/>
                <w:b w:val="0"/>
                <w:bCs/>
                <w:color w:val="auto"/>
                <w:spacing w:val="-3"/>
                <w:sz w:val="21"/>
                <w:szCs w:val="21"/>
                <w:highlight w:val="none"/>
                <w:lang w:eastAsia="zh-CN"/>
              </w:rPr>
            </w:pPr>
            <w:r>
              <w:rPr>
                <w:rFonts w:hint="eastAsia"/>
                <w:b w:val="0"/>
                <w:bCs/>
                <w:color w:val="auto"/>
                <w:sz w:val="21"/>
                <w:szCs w:val="21"/>
                <w:highlight w:val="none"/>
              </w:rPr>
              <w:t>内容</w:t>
            </w:r>
            <w:r>
              <w:rPr>
                <w:rFonts w:hint="eastAsia"/>
                <w:b w:val="0"/>
                <w:bCs/>
                <w:color w:val="auto"/>
                <w:sz w:val="21"/>
                <w:szCs w:val="21"/>
                <w:highlight w:val="none"/>
                <w:lang w:eastAsia="zh-CN"/>
              </w:rPr>
              <w:t>描述</w:t>
            </w:r>
          </w:p>
        </w:tc>
        <w:tc>
          <w:tcPr>
            <w:tcW w:w="1080" w:type="dxa"/>
            <w:noWrap w:val="0"/>
            <w:vAlign w:val="center"/>
          </w:tcPr>
          <w:p w14:paraId="6DF2F447">
            <w:pPr>
              <w:spacing w:line="0" w:lineRule="atLeast"/>
              <w:jc w:val="center"/>
              <w:rPr>
                <w:rFonts w:hint="default" w:eastAsia="宋体"/>
                <w:b w:val="0"/>
                <w:bCs/>
                <w:color w:val="auto"/>
                <w:sz w:val="21"/>
                <w:szCs w:val="21"/>
                <w:highlight w:val="none"/>
                <w:lang w:val="en-US" w:eastAsia="zh-CN"/>
              </w:rPr>
            </w:pPr>
            <w:r>
              <w:rPr>
                <w:rFonts w:hint="eastAsia"/>
                <w:b w:val="0"/>
                <w:bCs/>
                <w:color w:val="auto"/>
                <w:sz w:val="21"/>
                <w:szCs w:val="21"/>
                <w:highlight w:val="none"/>
                <w:lang w:val="en-US" w:eastAsia="zh-CN"/>
              </w:rPr>
              <w:t>上限单价（元）</w:t>
            </w:r>
          </w:p>
        </w:tc>
      </w:tr>
      <w:tr w14:paraId="4622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14:paraId="5E92334F">
            <w:pPr>
              <w:jc w:val="center"/>
              <w:rPr>
                <w:rFonts w:ascii="宋体" w:hAnsi="宋体"/>
                <w:b w:val="0"/>
                <w:bCs/>
                <w:color w:val="auto"/>
                <w:spacing w:val="-3"/>
                <w:sz w:val="21"/>
                <w:szCs w:val="21"/>
                <w:highlight w:val="none"/>
              </w:rPr>
            </w:pPr>
            <w:r>
              <w:rPr>
                <w:rFonts w:hint="eastAsia" w:ascii="宋体" w:hAnsi="宋体"/>
                <w:b w:val="0"/>
                <w:bCs/>
                <w:color w:val="auto"/>
                <w:sz w:val="21"/>
                <w:szCs w:val="21"/>
                <w:highlight w:val="none"/>
              </w:rPr>
              <w:t>1</w:t>
            </w:r>
          </w:p>
        </w:tc>
        <w:tc>
          <w:tcPr>
            <w:tcW w:w="779" w:type="dxa"/>
            <w:noWrap w:val="0"/>
            <w:vAlign w:val="center"/>
          </w:tcPr>
          <w:p w14:paraId="75929869">
            <w:pPr>
              <w:jc w:val="center"/>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6104F2A6">
            <w:pPr>
              <w:jc w:val="center"/>
              <w:rPr>
                <w:rFonts w:ascii="宋体" w:hAnsi="宋体"/>
                <w:b w:val="0"/>
                <w:bCs/>
                <w:color w:val="auto"/>
                <w:spacing w:val="-3"/>
                <w:sz w:val="21"/>
                <w:szCs w:val="21"/>
                <w:highlight w:val="none"/>
              </w:rPr>
            </w:pPr>
            <w:r>
              <w:rPr>
                <w:rFonts w:hint="eastAsia" w:ascii="宋体" w:hAnsi="宋体"/>
                <w:b w:val="0"/>
                <w:bCs/>
                <w:color w:val="auto"/>
                <w:sz w:val="21"/>
                <w:szCs w:val="21"/>
                <w:highlight w:val="none"/>
              </w:rPr>
              <w:t>会议</w:t>
            </w:r>
            <w:r>
              <w:rPr>
                <w:rFonts w:hint="eastAsia" w:ascii="宋体" w:hAnsi="宋体"/>
                <w:b w:val="0"/>
                <w:bCs/>
                <w:color w:val="auto"/>
                <w:sz w:val="21"/>
                <w:szCs w:val="21"/>
                <w:highlight w:val="none"/>
                <w:lang w:eastAsia="zh-CN"/>
              </w:rPr>
              <w:t>通信系统维护</w:t>
            </w:r>
          </w:p>
        </w:tc>
        <w:tc>
          <w:tcPr>
            <w:tcW w:w="5856" w:type="dxa"/>
            <w:noWrap w:val="0"/>
            <w:vAlign w:val="center"/>
          </w:tcPr>
          <w:p w14:paraId="48A2019F">
            <w:pPr>
              <w:spacing w:line="0" w:lineRule="atLeast"/>
              <w:rPr>
                <w:rFonts w:hint="eastAsia" w:ascii="宋体" w:hAnsi="宋体" w:cs="宋体"/>
                <w:b w:val="0"/>
                <w:bCs/>
                <w:color w:val="auto"/>
                <w:sz w:val="21"/>
                <w:szCs w:val="21"/>
              </w:rPr>
            </w:pPr>
            <w:r>
              <w:rPr>
                <w:rFonts w:hint="eastAsia" w:ascii="宋体" w:hAnsi="宋体" w:cs="宋体"/>
                <w:b w:val="0"/>
                <w:bCs/>
                <w:color w:val="auto"/>
                <w:sz w:val="21"/>
                <w:szCs w:val="21"/>
              </w:rPr>
              <w:t>包含</w:t>
            </w:r>
            <w:r>
              <w:rPr>
                <w:rFonts w:hint="eastAsia" w:ascii="宋体" w:hAnsi="宋体" w:cs="宋体"/>
                <w:b w:val="0"/>
                <w:bCs/>
                <w:color w:val="auto"/>
                <w:sz w:val="21"/>
                <w:szCs w:val="21"/>
                <w:lang w:eastAsia="zh-CN"/>
              </w:rPr>
              <w:t>各</w:t>
            </w:r>
            <w:r>
              <w:rPr>
                <w:rFonts w:hint="eastAsia" w:ascii="宋体" w:hAnsi="宋体" w:cs="宋体"/>
                <w:b w:val="0"/>
                <w:bCs/>
                <w:color w:val="auto"/>
                <w:sz w:val="21"/>
                <w:szCs w:val="21"/>
              </w:rPr>
              <w:t>会议系统以及会议室音视频设备的软硬件维护工作，完成要求的所有会议通信保障服务。内容如下：</w:t>
            </w:r>
          </w:p>
          <w:p w14:paraId="60FE300F">
            <w:pPr>
              <w:spacing w:line="0" w:lineRule="atLeast"/>
              <w:rPr>
                <w:rFonts w:hint="eastAsia" w:ascii="宋体" w:hAnsi="宋体" w:cs="宋体"/>
                <w:b w:val="0"/>
                <w:bCs/>
                <w:color w:val="auto"/>
                <w:sz w:val="21"/>
                <w:szCs w:val="21"/>
              </w:rPr>
            </w:pPr>
            <w:r>
              <w:rPr>
                <w:rFonts w:hint="eastAsia" w:ascii="宋体" w:hAnsi="宋体" w:cs="宋体"/>
                <w:b w:val="0"/>
                <w:bCs/>
                <w:color w:val="auto"/>
                <w:sz w:val="21"/>
                <w:szCs w:val="21"/>
              </w:rPr>
              <w:t>1.开会前，运维工作人员负责开机检查线路和视频设备是否正常工作，调试好视频和音频设备，保障视频会议顺利开始。</w:t>
            </w:r>
          </w:p>
          <w:p w14:paraId="3A9D1E42">
            <w:pPr>
              <w:spacing w:line="0" w:lineRule="atLeast"/>
              <w:rPr>
                <w:rFonts w:hint="eastAsia" w:ascii="宋体" w:hAnsi="宋体" w:cs="宋体"/>
                <w:b w:val="0"/>
                <w:bCs/>
                <w:color w:val="auto"/>
                <w:sz w:val="21"/>
                <w:szCs w:val="21"/>
              </w:rPr>
            </w:pPr>
            <w:r>
              <w:rPr>
                <w:rFonts w:hint="eastAsia" w:ascii="宋体" w:hAnsi="宋体" w:cs="宋体"/>
                <w:b w:val="0"/>
                <w:bCs/>
                <w:color w:val="auto"/>
                <w:sz w:val="21"/>
                <w:szCs w:val="21"/>
              </w:rPr>
              <w:t>2.会议中，运维工作人员需在视频会议现场及后台，按科信部门要求操控好设备，及时解决画面模糊、音响杂声等问题，保障视频会议顺利进行。</w:t>
            </w:r>
          </w:p>
          <w:p w14:paraId="47CA5CA8">
            <w:pPr>
              <w:spacing w:line="0" w:lineRule="atLeast"/>
              <w:rPr>
                <w:rFonts w:hint="eastAsia" w:ascii="宋体" w:hAnsi="宋体" w:cs="宋体"/>
                <w:b w:val="0"/>
                <w:bCs/>
                <w:color w:val="auto"/>
                <w:sz w:val="21"/>
                <w:szCs w:val="21"/>
              </w:rPr>
            </w:pPr>
            <w:r>
              <w:rPr>
                <w:rFonts w:hint="eastAsia" w:ascii="宋体" w:hAnsi="宋体" w:cs="宋体"/>
                <w:b w:val="0"/>
                <w:bCs/>
                <w:color w:val="auto"/>
                <w:sz w:val="21"/>
                <w:szCs w:val="21"/>
              </w:rPr>
              <w:t>3.会议后，按要求记录会议系统使用过程的性能、故障问题等，为后续的故障维护提供数据依据。</w:t>
            </w:r>
          </w:p>
          <w:p w14:paraId="24B4A838">
            <w:pPr>
              <w:spacing w:line="0" w:lineRule="atLeast"/>
              <w:rPr>
                <w:rFonts w:hint="eastAsia" w:ascii="宋体" w:hAnsi="宋体" w:cs="宋体"/>
                <w:b w:val="0"/>
                <w:bCs/>
                <w:color w:val="auto"/>
                <w:sz w:val="21"/>
                <w:szCs w:val="21"/>
              </w:rPr>
            </w:pPr>
            <w:r>
              <w:rPr>
                <w:rFonts w:hint="eastAsia" w:ascii="宋体" w:hAnsi="宋体" w:cs="宋体"/>
                <w:b w:val="0"/>
                <w:bCs/>
                <w:color w:val="auto"/>
                <w:sz w:val="21"/>
                <w:szCs w:val="21"/>
              </w:rPr>
              <w:t>4.日常视频会议设备硬件的检测和诊断：对发生故障的设备进行检测，诊断问题的所在，提出维修方案；以及日常设备卫生清洁；每周做好巡检，做好故障防范工作。</w:t>
            </w:r>
          </w:p>
          <w:p w14:paraId="4DBBE9A8">
            <w:pPr>
              <w:spacing w:line="0" w:lineRule="atLeast"/>
              <w:rPr>
                <w:rFonts w:hint="eastAsia" w:ascii="宋体" w:hAnsi="宋体" w:cs="宋体"/>
                <w:b w:val="0"/>
                <w:bCs/>
                <w:color w:val="auto"/>
                <w:sz w:val="21"/>
                <w:szCs w:val="21"/>
              </w:rPr>
            </w:pPr>
            <w:r>
              <w:rPr>
                <w:rFonts w:hint="eastAsia" w:ascii="宋体" w:hAnsi="宋体" w:cs="宋体"/>
                <w:b w:val="0"/>
                <w:bCs/>
                <w:color w:val="auto"/>
                <w:sz w:val="21"/>
                <w:szCs w:val="21"/>
              </w:rPr>
              <w:t>5.视频会议硬件的维修：对于保修期内设备，故障设备若需要更换配件时，联系厂商进行维修更换；对于过保的设备，根据</w:t>
            </w:r>
            <w:r>
              <w:rPr>
                <w:rFonts w:hint="eastAsia" w:ascii="宋体" w:hAnsi="宋体" w:cs="宋体"/>
                <w:b w:val="0"/>
                <w:bCs/>
                <w:color w:val="auto"/>
                <w:sz w:val="21"/>
                <w:szCs w:val="21"/>
                <w:lang w:val="en-US" w:eastAsia="zh-CN"/>
              </w:rPr>
              <w:t>采购人</w:t>
            </w:r>
            <w:r>
              <w:rPr>
                <w:rFonts w:hint="eastAsia" w:ascii="宋体" w:hAnsi="宋体" w:cs="宋体"/>
                <w:b w:val="0"/>
                <w:bCs/>
                <w:color w:val="auto"/>
                <w:sz w:val="21"/>
                <w:szCs w:val="21"/>
              </w:rPr>
              <w:t>需求推荐相关配件。</w:t>
            </w:r>
          </w:p>
          <w:p w14:paraId="7CC1A429">
            <w:pPr>
              <w:spacing w:line="0" w:lineRule="atLeast"/>
              <w:jc w:val="left"/>
              <w:rPr>
                <w:szCs w:val="21"/>
              </w:rPr>
            </w:pPr>
            <w:r>
              <w:rPr>
                <w:rFonts w:hint="eastAsia" w:ascii="宋体" w:hAnsi="宋体" w:cs="宋体"/>
                <w:b w:val="0"/>
                <w:bCs/>
                <w:color w:val="auto"/>
                <w:sz w:val="21"/>
                <w:szCs w:val="21"/>
              </w:rPr>
              <w:t>6.出现大范围内的设备故障或核心设备故障时，快速提出解决方案，并做出人员调配和应急措施。</w:t>
            </w:r>
          </w:p>
          <w:p w14:paraId="5DD9F756">
            <w:pPr>
              <w:spacing w:line="0" w:lineRule="atLeast"/>
              <w:jc w:val="left"/>
              <w:rPr>
                <w:rFonts w:hint="default" w:eastAsia="宋体"/>
                <w:szCs w:val="21"/>
                <w:lang w:val="en-US" w:eastAsia="zh-CN"/>
              </w:rPr>
            </w:pPr>
            <w:r>
              <w:rPr>
                <w:rFonts w:hint="eastAsia"/>
                <w:szCs w:val="21"/>
                <w:lang w:val="en-US" w:eastAsia="zh-CN"/>
              </w:rPr>
              <w:t>7.驻点人员数量：至少1人。</w:t>
            </w:r>
          </w:p>
        </w:tc>
        <w:tc>
          <w:tcPr>
            <w:tcW w:w="1080" w:type="dxa"/>
            <w:noWrap w:val="0"/>
            <w:vAlign w:val="center"/>
          </w:tcPr>
          <w:p w14:paraId="758D3D9B">
            <w:pPr>
              <w:spacing w:line="0" w:lineRule="atLeast"/>
              <w:jc w:val="left"/>
              <w:rPr>
                <w:rFonts w:hint="default"/>
                <w:szCs w:val="21"/>
                <w:lang w:val="en-US" w:eastAsia="zh-CN"/>
              </w:rPr>
            </w:pPr>
            <w:r>
              <w:rPr>
                <w:rFonts w:hint="eastAsia"/>
                <w:szCs w:val="21"/>
                <w:lang w:val="en-US" w:eastAsia="zh-CN"/>
              </w:rPr>
              <w:t>62000</w:t>
            </w:r>
          </w:p>
        </w:tc>
      </w:tr>
      <w:tr w14:paraId="7AAC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14:paraId="340B6D98">
            <w:pPr>
              <w:jc w:val="center"/>
              <w:rPr>
                <w:rFonts w:hint="eastAsia" w:ascii="宋体" w:hAnsi="宋体" w:eastAsia="宋体"/>
                <w:b w:val="0"/>
                <w:bCs/>
                <w:color w:val="auto"/>
                <w:spacing w:val="-3"/>
                <w:sz w:val="21"/>
                <w:szCs w:val="21"/>
                <w:highlight w:val="none"/>
                <w:lang w:eastAsia="zh-CN"/>
              </w:rPr>
            </w:pPr>
            <w:r>
              <w:rPr>
                <w:rFonts w:hint="eastAsia" w:ascii="宋体" w:hAnsi="宋体"/>
                <w:b w:val="0"/>
                <w:bCs/>
                <w:color w:val="auto"/>
                <w:sz w:val="21"/>
                <w:szCs w:val="21"/>
                <w:highlight w:val="none"/>
                <w:lang w:val="en-US" w:eastAsia="zh-CN"/>
              </w:rPr>
              <w:t>2</w:t>
            </w:r>
          </w:p>
        </w:tc>
        <w:tc>
          <w:tcPr>
            <w:tcW w:w="779" w:type="dxa"/>
            <w:noWrap w:val="0"/>
            <w:vAlign w:val="center"/>
          </w:tcPr>
          <w:p w14:paraId="549E21BD">
            <w:pPr>
              <w:jc w:val="center"/>
              <w:rPr>
                <w:rFonts w:hint="eastAsia" w:ascii="宋体" w:hAnsi="宋体"/>
                <w:b w:val="0"/>
                <w:bCs/>
                <w:color w:val="auto"/>
                <w:sz w:val="21"/>
                <w:szCs w:val="21"/>
                <w:highlight w:val="none"/>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6EACE169">
            <w:pPr>
              <w:spacing w:line="240" w:lineRule="auto"/>
              <w:jc w:val="center"/>
              <w:rPr>
                <w:rFonts w:ascii="宋体" w:hAnsi="宋体"/>
                <w:b w:val="0"/>
                <w:bCs/>
                <w:color w:val="auto"/>
                <w:spacing w:val="-3"/>
                <w:sz w:val="21"/>
                <w:szCs w:val="21"/>
                <w:highlight w:val="none"/>
              </w:rPr>
            </w:pPr>
            <w:r>
              <w:rPr>
                <w:rFonts w:hint="eastAsia" w:ascii="宋体" w:hAnsi="宋体"/>
                <w:b w:val="0"/>
                <w:bCs/>
                <w:color w:val="auto"/>
                <w:sz w:val="21"/>
                <w:szCs w:val="21"/>
                <w:highlight w:val="none"/>
              </w:rPr>
              <w:t>办公大楼视频监控系统维护</w:t>
            </w:r>
          </w:p>
        </w:tc>
        <w:tc>
          <w:tcPr>
            <w:tcW w:w="5856" w:type="dxa"/>
            <w:noWrap w:val="0"/>
            <w:vAlign w:val="center"/>
          </w:tcPr>
          <w:p w14:paraId="7252EF95">
            <w:pPr>
              <w:pStyle w:val="7"/>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包含办公大楼监控系统、门禁系统、大门道闸系统、不间断供电系统以及局大院摄像头、录像机、报警设备、门禁硬件、不间断供电设备等软硬件日常巡检和维护。内容如下：</w:t>
            </w:r>
          </w:p>
          <w:p w14:paraId="092CBBE8">
            <w:pPr>
              <w:pStyle w:val="7"/>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1.视频信号线路、供电线路、门禁控制线路、摄像机云台控制线路的检测、故障排除、隐患排查。</w:t>
            </w:r>
          </w:p>
          <w:p w14:paraId="26D3B42A">
            <w:pPr>
              <w:pStyle w:val="7"/>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2.所有接口、线路接口焊点的检测、网络接头的更换等。</w:t>
            </w:r>
          </w:p>
          <w:p w14:paraId="648D2823">
            <w:pPr>
              <w:pStyle w:val="7"/>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3.监控系统前端摄像机的镜头清理、设备除尘、位置调整、设备维修及更换、故障排除等。</w:t>
            </w:r>
          </w:p>
          <w:p w14:paraId="03B91C66">
            <w:pPr>
              <w:pStyle w:val="7"/>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4.监控主机、门禁主机、UPS主机的设备检测、设备除尘、系统维护、设备维护、系统扩容、故障排除等。</w:t>
            </w:r>
          </w:p>
          <w:p w14:paraId="4734BD18">
            <w:pPr>
              <w:pStyle w:val="7"/>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5.监控软件、门禁软件检测、软件升级、软件维护、数据备份、故障排除等。</w:t>
            </w:r>
          </w:p>
          <w:p w14:paraId="1960EAB9">
            <w:pPr>
              <w:pStyle w:val="7"/>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6.门禁系统及道闸车辆系统录入人员、车牌的录入，道闸车辆系统系统维护、设备维护、系统扩容、故障排除等工作，确保设备的使用过程中性能不受影响。</w:t>
            </w:r>
          </w:p>
          <w:p w14:paraId="1CE5E295">
            <w:pPr>
              <w:pStyle w:val="7"/>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7.出现大范围内的设备故障或重要部门、核心设备故障时，快速提出解决方案，并做出人员调配和应急措施。</w:t>
            </w:r>
          </w:p>
          <w:p w14:paraId="041CE168">
            <w:pPr>
              <w:pStyle w:val="2"/>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8.制定故障记录表，对代维设备数量、设备型号、硬件配置、软件的使用情况、维修次数、维修故障原因等做好记录。</w:t>
            </w:r>
          </w:p>
          <w:p w14:paraId="7F23D880">
            <w:pPr>
              <w:pStyle w:val="3"/>
              <w:spacing w:line="240" w:lineRule="auto"/>
              <w:jc w:val="both"/>
              <w:rPr>
                <w:rFonts w:hint="default" w:eastAsia="宋体"/>
                <w:sz w:val="21"/>
                <w:szCs w:val="21"/>
                <w:lang w:val="en-US" w:eastAsia="zh-CN"/>
              </w:rPr>
            </w:pPr>
            <w:r>
              <w:rPr>
                <w:rFonts w:hint="eastAsia" w:ascii="宋体" w:hAnsi="宋体" w:cs="宋体"/>
                <w:b w:val="0"/>
                <w:bCs/>
                <w:color w:val="auto"/>
                <w:sz w:val="21"/>
                <w:szCs w:val="21"/>
                <w:lang w:val="en-US" w:eastAsia="zh-CN"/>
              </w:rPr>
              <w:t>9.驻点人员数量：至少1人。</w:t>
            </w:r>
          </w:p>
        </w:tc>
        <w:tc>
          <w:tcPr>
            <w:tcW w:w="1080" w:type="dxa"/>
            <w:noWrap w:val="0"/>
            <w:vAlign w:val="center"/>
          </w:tcPr>
          <w:p w14:paraId="3F99373F">
            <w:pPr>
              <w:pStyle w:val="3"/>
              <w:jc w:val="both"/>
              <w:rPr>
                <w:rFonts w:hint="default"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62000</w:t>
            </w:r>
          </w:p>
        </w:tc>
      </w:tr>
      <w:tr w14:paraId="4A4A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14:paraId="709822E9">
            <w:pPr>
              <w:spacing w:line="240" w:lineRule="auto"/>
              <w:jc w:val="center"/>
              <w:rPr>
                <w:rFonts w:ascii="宋体" w:hAnsi="宋体"/>
                <w:b w:val="0"/>
                <w:bCs/>
                <w:color w:val="auto"/>
                <w:spacing w:val="-3"/>
                <w:sz w:val="21"/>
                <w:szCs w:val="21"/>
                <w:highlight w:val="none"/>
              </w:rPr>
            </w:pPr>
            <w:r>
              <w:rPr>
                <w:rFonts w:hint="eastAsia" w:ascii="宋体" w:hAnsi="宋体"/>
                <w:b w:val="0"/>
                <w:bCs/>
                <w:color w:val="auto"/>
                <w:sz w:val="21"/>
                <w:szCs w:val="21"/>
                <w:highlight w:val="none"/>
              </w:rPr>
              <w:t>3</w:t>
            </w:r>
          </w:p>
        </w:tc>
        <w:tc>
          <w:tcPr>
            <w:tcW w:w="779" w:type="dxa"/>
            <w:noWrap w:val="0"/>
            <w:vAlign w:val="center"/>
          </w:tcPr>
          <w:p w14:paraId="7306C68B">
            <w:pPr>
              <w:spacing w:line="240" w:lineRule="auto"/>
              <w:jc w:val="center"/>
              <w:rPr>
                <w:rFonts w:hint="eastAsia" w:ascii="宋体" w:hAnsi="宋体"/>
                <w:b w:val="0"/>
                <w:bCs/>
                <w:color w:val="auto"/>
                <w:sz w:val="21"/>
                <w:szCs w:val="21"/>
                <w:highlight w:val="none"/>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1F8F0ED9">
            <w:pPr>
              <w:spacing w:line="240" w:lineRule="auto"/>
              <w:jc w:val="center"/>
              <w:rPr>
                <w:rFonts w:ascii="宋体" w:hAnsi="宋体"/>
                <w:b w:val="0"/>
                <w:bCs/>
                <w:color w:val="auto"/>
                <w:spacing w:val="-3"/>
                <w:sz w:val="21"/>
                <w:szCs w:val="21"/>
                <w:highlight w:val="none"/>
              </w:rPr>
            </w:pPr>
            <w:r>
              <w:rPr>
                <w:rFonts w:hint="eastAsia" w:ascii="宋体" w:hAnsi="宋体"/>
                <w:b w:val="0"/>
                <w:bCs/>
                <w:color w:val="auto"/>
                <w:sz w:val="21"/>
                <w:szCs w:val="21"/>
                <w:highlight w:val="none"/>
              </w:rPr>
              <w:t>公安信息网</w:t>
            </w:r>
            <w:r>
              <w:rPr>
                <w:rFonts w:hint="eastAsia" w:ascii="宋体" w:hAnsi="宋体"/>
                <w:b w:val="0"/>
                <w:bCs/>
                <w:color w:val="auto"/>
                <w:sz w:val="21"/>
                <w:szCs w:val="21"/>
                <w:highlight w:val="none"/>
                <w:lang w:eastAsia="zh-CN"/>
              </w:rPr>
              <w:t>二三级网络市局端基础性服务系统维护</w:t>
            </w:r>
          </w:p>
        </w:tc>
        <w:tc>
          <w:tcPr>
            <w:tcW w:w="5856" w:type="dxa"/>
            <w:noWrap w:val="0"/>
            <w:vAlign w:val="center"/>
          </w:tcPr>
          <w:p w14:paraId="0EA46349">
            <w:pPr>
              <w:pStyle w:val="7"/>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包括市局</w:t>
            </w:r>
            <w:r>
              <w:rPr>
                <w:rFonts w:hint="eastAsia" w:ascii="宋体" w:hAnsi="宋体" w:cs="宋体"/>
                <w:b w:val="0"/>
                <w:bCs/>
                <w:color w:val="auto"/>
                <w:sz w:val="21"/>
                <w:szCs w:val="21"/>
                <w:lang w:eastAsia="zh-CN"/>
              </w:rPr>
              <w:t>各个</w:t>
            </w:r>
            <w:r>
              <w:rPr>
                <w:rFonts w:hint="eastAsia" w:ascii="宋体" w:hAnsi="宋体" w:cs="宋体"/>
                <w:b w:val="0"/>
                <w:bCs/>
                <w:color w:val="auto"/>
                <w:sz w:val="21"/>
                <w:szCs w:val="21"/>
              </w:rPr>
              <w:t>公安信息网系统及服务器、公安信息网基础性设备等软硬件的日常巡检和维护。每日对机房基础环境和公安信息网各系统运行状态进行检查，及时发现故障及安全隐患；对各类网络故障实时响应，提供故障处理服务支持。</w:t>
            </w:r>
          </w:p>
          <w:p w14:paraId="142F3DFA">
            <w:pPr>
              <w:pStyle w:val="7"/>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1.确保网络主干传输及用户连接正常。</w:t>
            </w:r>
          </w:p>
          <w:p w14:paraId="10A16AE6">
            <w:pPr>
              <w:pStyle w:val="7"/>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2.对网络设备的修复在尽可能短的时间内完成，尽快恢复网络的传输。</w:t>
            </w:r>
          </w:p>
          <w:p w14:paraId="6F8A665B">
            <w:pPr>
              <w:pStyle w:val="7"/>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3.服务器要短时间内恢复其运行，长时间无法修复的提供备件整机。</w:t>
            </w:r>
          </w:p>
          <w:p w14:paraId="71255159">
            <w:pPr>
              <w:pStyle w:val="7"/>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4.人员变动导致线路变更，综合布线的调整在有计划的安排下尽快完成。</w:t>
            </w:r>
          </w:p>
          <w:p w14:paraId="5D468D47">
            <w:pPr>
              <w:pStyle w:val="7"/>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5.软件系统，检查服务器操作系统及应用软件的运行状况，及时发现并排除故障。</w:t>
            </w:r>
          </w:p>
          <w:p w14:paraId="4D667B81">
            <w:pPr>
              <w:pStyle w:val="7"/>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6.出现大范围内的设备故障或重要部门、核心设备故障时，快速提出解决方案，并做出人员调配和应急措施。</w:t>
            </w:r>
          </w:p>
          <w:p w14:paraId="38303C35">
            <w:pPr>
              <w:pStyle w:val="2"/>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7.客户代维设备的数量、设备型号、硬件配置、软件的使用情况、维修次数、维修故障原因等做出记录、编档，及时更新。</w:t>
            </w:r>
          </w:p>
          <w:p w14:paraId="28885353">
            <w:pPr>
              <w:pStyle w:val="2"/>
              <w:spacing w:line="240" w:lineRule="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8.</w:t>
            </w:r>
            <w:r>
              <w:rPr>
                <w:rFonts w:hint="eastAsia" w:ascii="宋体" w:hAnsi="宋体" w:eastAsia="宋体" w:cs="宋体"/>
                <w:b w:val="0"/>
                <w:bCs/>
                <w:color w:val="auto"/>
                <w:kern w:val="2"/>
                <w:sz w:val="21"/>
                <w:szCs w:val="21"/>
                <w:highlight w:val="none"/>
                <w:lang w:val="en-US" w:eastAsia="zh-CN" w:bidi="ar-SA"/>
              </w:rPr>
              <w:t>定期</w:t>
            </w:r>
            <w:r>
              <w:rPr>
                <w:rFonts w:hint="eastAsia" w:ascii="宋体" w:hAnsi="宋体" w:cs="宋体"/>
                <w:b w:val="0"/>
                <w:bCs/>
                <w:color w:val="auto"/>
                <w:kern w:val="2"/>
                <w:sz w:val="21"/>
                <w:szCs w:val="21"/>
                <w:highlight w:val="none"/>
                <w:lang w:val="en-US" w:eastAsia="zh-CN" w:bidi="ar-SA"/>
              </w:rPr>
              <w:t>对公安信息网设备和服务器做基础</w:t>
            </w:r>
            <w:r>
              <w:rPr>
                <w:rFonts w:hint="eastAsia" w:ascii="宋体" w:hAnsi="宋体" w:eastAsia="宋体" w:cs="宋体"/>
                <w:b w:val="0"/>
                <w:bCs/>
                <w:color w:val="auto"/>
                <w:kern w:val="2"/>
                <w:sz w:val="21"/>
                <w:szCs w:val="21"/>
                <w:highlight w:val="none"/>
                <w:lang w:val="en-US" w:eastAsia="zh-CN" w:bidi="ar-SA"/>
              </w:rPr>
              <w:t>除尘（每月至少1次），避免灰尘堆积导致设备短路或散热不良。</w:t>
            </w:r>
          </w:p>
          <w:p w14:paraId="70D4B036">
            <w:pPr>
              <w:pStyle w:val="3"/>
              <w:spacing w:line="240" w:lineRule="auto"/>
              <w:jc w:val="both"/>
              <w:rPr>
                <w:sz w:val="21"/>
                <w:szCs w:val="21"/>
              </w:rPr>
            </w:pPr>
            <w:r>
              <w:rPr>
                <w:rFonts w:hint="eastAsia" w:ascii="宋体" w:hAnsi="宋体" w:cs="宋体"/>
                <w:bCs/>
                <w:color w:val="auto"/>
                <w:kern w:val="2"/>
                <w:sz w:val="21"/>
                <w:szCs w:val="21"/>
                <w:highlight w:val="none"/>
                <w:lang w:val="en-US" w:eastAsia="zh-CN"/>
              </w:rPr>
              <w:t>9.</w:t>
            </w:r>
            <w:r>
              <w:rPr>
                <w:rFonts w:hint="eastAsia" w:ascii="宋体" w:hAnsi="宋体" w:cs="宋体"/>
                <w:bCs/>
                <w:color w:val="auto"/>
                <w:kern w:val="2"/>
                <w:sz w:val="21"/>
                <w:szCs w:val="21"/>
                <w:highlight w:val="none"/>
              </w:rPr>
              <w:t>驻点人员数量：至少</w:t>
            </w:r>
            <w:r>
              <w:rPr>
                <w:rFonts w:hint="eastAsia" w:ascii="宋体" w:hAnsi="宋体" w:cs="宋体"/>
                <w:bCs/>
                <w:color w:val="auto"/>
                <w:kern w:val="2"/>
                <w:sz w:val="21"/>
                <w:szCs w:val="21"/>
                <w:highlight w:val="none"/>
                <w:lang w:eastAsia="zh-CN"/>
              </w:rPr>
              <w:t>1</w:t>
            </w:r>
            <w:r>
              <w:rPr>
                <w:rFonts w:hint="eastAsia" w:ascii="宋体" w:hAnsi="宋体" w:cs="宋体"/>
                <w:bCs/>
                <w:color w:val="auto"/>
                <w:kern w:val="2"/>
                <w:sz w:val="21"/>
                <w:szCs w:val="21"/>
                <w:highlight w:val="none"/>
              </w:rPr>
              <w:t>人。</w:t>
            </w:r>
          </w:p>
        </w:tc>
        <w:tc>
          <w:tcPr>
            <w:tcW w:w="1080" w:type="dxa"/>
            <w:noWrap w:val="0"/>
            <w:vAlign w:val="center"/>
          </w:tcPr>
          <w:p w14:paraId="55E6C26D">
            <w:pPr>
              <w:pStyle w:val="3"/>
              <w:jc w:val="both"/>
              <w:rPr>
                <w:rFonts w:hint="default" w:ascii="宋体" w:hAnsi="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62000</w:t>
            </w:r>
          </w:p>
        </w:tc>
      </w:tr>
      <w:tr w14:paraId="0B00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14:paraId="763B708A">
            <w:pPr>
              <w:jc w:val="center"/>
              <w:rPr>
                <w:rFonts w:ascii="宋体" w:hAnsi="宋体"/>
                <w:b w:val="0"/>
                <w:bCs/>
                <w:color w:val="auto"/>
                <w:spacing w:val="-3"/>
                <w:sz w:val="21"/>
                <w:szCs w:val="21"/>
                <w:highlight w:val="none"/>
              </w:rPr>
            </w:pPr>
            <w:r>
              <w:rPr>
                <w:rFonts w:hint="eastAsia" w:ascii="宋体" w:hAnsi="宋体"/>
                <w:b w:val="0"/>
                <w:bCs/>
                <w:color w:val="auto"/>
                <w:sz w:val="21"/>
                <w:szCs w:val="21"/>
                <w:highlight w:val="none"/>
              </w:rPr>
              <w:t>4</w:t>
            </w:r>
          </w:p>
        </w:tc>
        <w:tc>
          <w:tcPr>
            <w:tcW w:w="779" w:type="dxa"/>
            <w:noWrap w:val="0"/>
            <w:vAlign w:val="center"/>
          </w:tcPr>
          <w:p w14:paraId="45B3FD9C">
            <w:pPr>
              <w:jc w:val="center"/>
              <w:rPr>
                <w:rFonts w:hint="eastAsia" w:ascii="宋体" w:hAnsi="宋体"/>
                <w:b w:val="0"/>
                <w:bCs/>
                <w:color w:val="auto"/>
                <w:sz w:val="21"/>
                <w:szCs w:val="21"/>
                <w:highlight w:val="none"/>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35CEB934">
            <w:pPr>
              <w:jc w:val="center"/>
              <w:rPr>
                <w:rFonts w:ascii="宋体" w:hAnsi="宋体"/>
                <w:b w:val="0"/>
                <w:bCs/>
                <w:color w:val="auto"/>
                <w:spacing w:val="-3"/>
                <w:sz w:val="21"/>
                <w:szCs w:val="21"/>
                <w:highlight w:val="none"/>
              </w:rPr>
            </w:pPr>
            <w:r>
              <w:rPr>
                <w:rFonts w:hint="eastAsia" w:ascii="宋体" w:hAnsi="宋体"/>
                <w:b w:val="0"/>
                <w:bCs/>
                <w:color w:val="auto"/>
                <w:sz w:val="21"/>
                <w:szCs w:val="21"/>
                <w:highlight w:val="none"/>
              </w:rPr>
              <w:t>视频</w:t>
            </w:r>
            <w:r>
              <w:rPr>
                <w:rFonts w:hint="eastAsia" w:ascii="宋体" w:hAnsi="宋体"/>
                <w:b w:val="0"/>
                <w:bCs/>
                <w:color w:val="auto"/>
                <w:sz w:val="21"/>
                <w:szCs w:val="21"/>
                <w:highlight w:val="none"/>
                <w:lang w:eastAsia="zh-CN"/>
              </w:rPr>
              <w:t>专</w:t>
            </w:r>
            <w:r>
              <w:rPr>
                <w:rFonts w:hint="eastAsia" w:ascii="宋体" w:hAnsi="宋体"/>
                <w:b w:val="0"/>
                <w:bCs/>
                <w:color w:val="auto"/>
                <w:sz w:val="21"/>
                <w:szCs w:val="21"/>
                <w:highlight w:val="none"/>
              </w:rPr>
              <w:t>网</w:t>
            </w:r>
            <w:r>
              <w:rPr>
                <w:rFonts w:hint="eastAsia" w:ascii="宋体" w:hAnsi="宋体"/>
                <w:b w:val="0"/>
                <w:bCs/>
                <w:color w:val="auto"/>
                <w:sz w:val="21"/>
                <w:szCs w:val="21"/>
                <w:highlight w:val="none"/>
                <w:lang w:eastAsia="zh-CN"/>
              </w:rPr>
              <w:t>二三级网络市局端基础性服务系统维护</w:t>
            </w:r>
          </w:p>
        </w:tc>
        <w:tc>
          <w:tcPr>
            <w:tcW w:w="5856" w:type="dxa"/>
            <w:noWrap w:val="0"/>
            <w:vAlign w:val="center"/>
          </w:tcPr>
          <w:p w14:paraId="67C17507">
            <w:pPr>
              <w:spacing w:line="0" w:lineRule="atLeast"/>
              <w:rPr>
                <w:rFonts w:ascii="宋体" w:hAnsi="宋体"/>
                <w:b w:val="0"/>
                <w:bCs/>
                <w:color w:val="auto"/>
                <w:sz w:val="21"/>
                <w:szCs w:val="21"/>
                <w:highlight w:val="none"/>
              </w:rPr>
            </w:pPr>
            <w:r>
              <w:rPr>
                <w:rFonts w:hint="eastAsia" w:ascii="宋体" w:hAnsi="宋体"/>
                <w:b w:val="0"/>
                <w:bCs/>
                <w:color w:val="auto"/>
                <w:sz w:val="21"/>
                <w:szCs w:val="21"/>
                <w:highlight w:val="none"/>
                <w:lang w:eastAsia="zh-CN"/>
              </w:rPr>
              <w:t>包括市局各个视频专网系统及服务器、视频专网系统及</w:t>
            </w:r>
            <w:r>
              <w:rPr>
                <w:rFonts w:hint="eastAsia" w:ascii="宋体" w:hAnsi="宋体"/>
                <w:b w:val="0"/>
                <w:bCs/>
                <w:color w:val="auto"/>
                <w:sz w:val="21"/>
                <w:szCs w:val="21"/>
                <w:highlight w:val="none"/>
                <w:lang w:val="en-US" w:eastAsia="zh-CN"/>
              </w:rPr>
              <w:t>服务器、视频专网基础性设备等软硬件的日常巡检和维护。</w:t>
            </w:r>
            <w:r>
              <w:rPr>
                <w:rFonts w:hint="eastAsia" w:ascii="宋体" w:hAnsi="宋体"/>
                <w:b w:val="0"/>
                <w:bCs/>
                <w:color w:val="auto"/>
                <w:sz w:val="21"/>
                <w:szCs w:val="21"/>
                <w:highlight w:val="none"/>
              </w:rPr>
              <w:t>每日对</w:t>
            </w:r>
            <w:r>
              <w:rPr>
                <w:rFonts w:hint="eastAsia" w:ascii="宋体" w:hAnsi="宋体"/>
                <w:b w:val="0"/>
                <w:bCs/>
                <w:color w:val="auto"/>
                <w:sz w:val="21"/>
                <w:szCs w:val="21"/>
                <w:highlight w:val="none"/>
                <w:lang w:eastAsia="zh-CN"/>
              </w:rPr>
              <w:t>视频专网</w:t>
            </w:r>
            <w:r>
              <w:rPr>
                <w:rFonts w:hint="eastAsia" w:ascii="宋体" w:hAnsi="宋体"/>
                <w:b w:val="0"/>
                <w:bCs/>
                <w:color w:val="auto"/>
                <w:sz w:val="21"/>
                <w:szCs w:val="21"/>
                <w:highlight w:val="none"/>
              </w:rPr>
              <w:t>机房基础环境</w:t>
            </w:r>
            <w:r>
              <w:rPr>
                <w:rFonts w:hint="eastAsia" w:ascii="宋体" w:hAnsi="宋体"/>
                <w:b w:val="0"/>
                <w:bCs/>
                <w:color w:val="auto"/>
                <w:sz w:val="21"/>
                <w:szCs w:val="21"/>
                <w:highlight w:val="none"/>
                <w:lang w:eastAsia="zh-CN"/>
              </w:rPr>
              <w:t>和应用系统</w:t>
            </w:r>
            <w:r>
              <w:rPr>
                <w:rFonts w:hint="eastAsia" w:ascii="宋体" w:hAnsi="宋体"/>
                <w:b w:val="0"/>
                <w:bCs/>
                <w:color w:val="auto"/>
                <w:sz w:val="21"/>
                <w:szCs w:val="21"/>
                <w:highlight w:val="none"/>
              </w:rPr>
              <w:t>运行状态进行检查，及时发现故障及安全隐患；对各类网络故障实时响应，提供故障处理服务支持。</w:t>
            </w:r>
          </w:p>
          <w:p w14:paraId="167005B2">
            <w:pPr>
              <w:spacing w:line="0" w:lineRule="atLeast"/>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rPr>
              <w:t>1.确保网络的主干传输及用户连接正常</w:t>
            </w:r>
            <w:r>
              <w:rPr>
                <w:rFonts w:hint="eastAsia" w:ascii="宋体" w:hAnsi="宋体"/>
                <w:b w:val="0"/>
                <w:bCs/>
                <w:color w:val="auto"/>
                <w:sz w:val="21"/>
                <w:szCs w:val="21"/>
                <w:highlight w:val="none"/>
                <w:lang w:eastAsia="zh-CN"/>
              </w:rPr>
              <w:t>。</w:t>
            </w:r>
          </w:p>
          <w:p w14:paraId="6428E160">
            <w:pPr>
              <w:spacing w:line="0" w:lineRule="atLeast"/>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rPr>
              <w:t>2.对网络设备的修复在尽可能短的时间内完成，尽快恢复网络的传输</w:t>
            </w:r>
            <w:r>
              <w:rPr>
                <w:rFonts w:hint="eastAsia" w:ascii="宋体" w:hAnsi="宋体"/>
                <w:b w:val="0"/>
                <w:bCs/>
                <w:color w:val="auto"/>
                <w:sz w:val="21"/>
                <w:szCs w:val="21"/>
                <w:highlight w:val="none"/>
                <w:lang w:eastAsia="zh-CN"/>
              </w:rPr>
              <w:t>。</w:t>
            </w:r>
          </w:p>
          <w:p w14:paraId="33B45E7C">
            <w:pPr>
              <w:spacing w:line="0" w:lineRule="atLeast"/>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rPr>
              <w:t>3.服务器要短时间内恢复其运行，长时间无法修复的提</w:t>
            </w:r>
            <w:r>
              <w:rPr>
                <w:rFonts w:hint="eastAsia" w:ascii="宋体" w:hAnsi="宋体"/>
                <w:b w:val="0"/>
                <w:bCs/>
                <w:color w:val="auto"/>
                <w:sz w:val="21"/>
                <w:szCs w:val="21"/>
                <w:highlight w:val="none"/>
                <w:lang w:val="en-US" w:eastAsia="zh-CN"/>
              </w:rPr>
              <w:t>出</w:t>
            </w:r>
            <w:r>
              <w:rPr>
                <w:rFonts w:hint="eastAsia" w:ascii="宋体" w:hAnsi="宋体"/>
                <w:b w:val="0"/>
                <w:bCs/>
                <w:color w:val="auto"/>
                <w:sz w:val="21"/>
                <w:szCs w:val="21"/>
                <w:highlight w:val="none"/>
              </w:rPr>
              <w:t>备件</w:t>
            </w:r>
            <w:r>
              <w:rPr>
                <w:rFonts w:hint="eastAsia" w:ascii="宋体" w:hAnsi="宋体"/>
                <w:b w:val="0"/>
                <w:bCs/>
                <w:color w:val="auto"/>
                <w:sz w:val="21"/>
                <w:szCs w:val="21"/>
                <w:highlight w:val="none"/>
                <w:lang w:val="en-US" w:eastAsia="zh-CN"/>
              </w:rPr>
              <w:t>或</w:t>
            </w:r>
            <w:r>
              <w:rPr>
                <w:rFonts w:hint="eastAsia" w:ascii="宋体" w:hAnsi="宋体"/>
                <w:b w:val="0"/>
                <w:bCs/>
                <w:color w:val="auto"/>
                <w:sz w:val="21"/>
                <w:szCs w:val="21"/>
                <w:highlight w:val="none"/>
              </w:rPr>
              <w:t>整机</w:t>
            </w:r>
            <w:r>
              <w:rPr>
                <w:rFonts w:hint="eastAsia" w:ascii="宋体" w:hAnsi="宋体"/>
                <w:b w:val="0"/>
                <w:bCs/>
                <w:color w:val="auto"/>
                <w:sz w:val="21"/>
                <w:szCs w:val="21"/>
                <w:highlight w:val="none"/>
                <w:lang w:val="en-US" w:eastAsia="zh-CN"/>
              </w:rPr>
              <w:t>更换建议</w:t>
            </w:r>
            <w:r>
              <w:rPr>
                <w:rFonts w:hint="eastAsia" w:ascii="宋体" w:hAnsi="宋体"/>
                <w:b w:val="0"/>
                <w:bCs/>
                <w:color w:val="auto"/>
                <w:sz w:val="21"/>
                <w:szCs w:val="21"/>
                <w:highlight w:val="none"/>
                <w:lang w:eastAsia="zh-CN"/>
              </w:rPr>
              <w:t>。</w:t>
            </w:r>
          </w:p>
          <w:p w14:paraId="376751D6">
            <w:pPr>
              <w:spacing w:line="0" w:lineRule="atLeast"/>
              <w:rPr>
                <w:rFonts w:hint="eastAsia" w:ascii="宋体" w:hAnsi="宋体"/>
                <w:b w:val="0"/>
                <w:bCs/>
                <w:color w:val="auto"/>
                <w:sz w:val="21"/>
                <w:szCs w:val="21"/>
                <w:highlight w:val="none"/>
              </w:rPr>
            </w:pPr>
            <w:r>
              <w:rPr>
                <w:rFonts w:hint="eastAsia" w:ascii="宋体" w:hAnsi="宋体"/>
                <w:b w:val="0"/>
                <w:bCs/>
                <w:color w:val="auto"/>
                <w:sz w:val="21"/>
                <w:szCs w:val="21"/>
                <w:highlight w:val="none"/>
              </w:rPr>
              <w:t>4.人员变动导致线路变更，综合布线的调整在有计划的安排下尽快完成。</w:t>
            </w:r>
          </w:p>
          <w:p w14:paraId="2C67335F">
            <w:pPr>
              <w:spacing w:line="0" w:lineRule="atLeast"/>
              <w:rPr>
                <w:rFonts w:ascii="宋体" w:hAnsi="宋体"/>
                <w:b w:val="0"/>
                <w:bCs/>
                <w:color w:val="auto"/>
                <w:sz w:val="21"/>
                <w:szCs w:val="21"/>
                <w:highlight w:val="none"/>
              </w:rPr>
            </w:pPr>
            <w:r>
              <w:rPr>
                <w:rFonts w:hint="eastAsia" w:ascii="宋体" w:hAnsi="宋体"/>
                <w:b w:val="0"/>
                <w:bCs/>
                <w:color w:val="auto"/>
                <w:sz w:val="21"/>
                <w:szCs w:val="21"/>
                <w:highlight w:val="none"/>
              </w:rPr>
              <w:t>5.软件系统，</w:t>
            </w:r>
            <w:r>
              <w:rPr>
                <w:rFonts w:hint="eastAsia" w:ascii="宋体" w:hAnsi="宋体"/>
                <w:b w:val="0"/>
                <w:bCs/>
                <w:color w:val="auto"/>
                <w:sz w:val="21"/>
                <w:szCs w:val="21"/>
                <w:highlight w:val="none"/>
                <w:lang w:eastAsia="zh-CN"/>
              </w:rPr>
              <w:t>检查服务器</w:t>
            </w:r>
            <w:r>
              <w:rPr>
                <w:rFonts w:hint="eastAsia" w:ascii="宋体" w:hAnsi="宋体"/>
                <w:b w:val="0"/>
                <w:bCs/>
                <w:color w:val="auto"/>
                <w:sz w:val="21"/>
                <w:szCs w:val="21"/>
                <w:highlight w:val="none"/>
              </w:rPr>
              <w:t>操作系统及应用软件的</w:t>
            </w:r>
            <w:r>
              <w:rPr>
                <w:rFonts w:hint="eastAsia" w:ascii="宋体" w:hAnsi="宋体"/>
                <w:b w:val="0"/>
                <w:bCs/>
                <w:color w:val="auto"/>
                <w:sz w:val="21"/>
                <w:szCs w:val="21"/>
                <w:highlight w:val="none"/>
                <w:lang w:eastAsia="zh-CN"/>
              </w:rPr>
              <w:t>运行状况，及时发现并</w:t>
            </w:r>
            <w:r>
              <w:rPr>
                <w:rFonts w:hint="eastAsia" w:ascii="宋体" w:hAnsi="宋体"/>
                <w:b w:val="0"/>
                <w:bCs/>
                <w:color w:val="auto"/>
                <w:sz w:val="21"/>
                <w:szCs w:val="21"/>
                <w:highlight w:val="none"/>
                <w:lang w:val="en-US" w:eastAsia="zh-CN"/>
              </w:rPr>
              <w:t>基础</w:t>
            </w:r>
            <w:r>
              <w:rPr>
                <w:rFonts w:hint="eastAsia" w:ascii="宋体" w:hAnsi="宋体"/>
                <w:b w:val="0"/>
                <w:bCs/>
                <w:color w:val="auto"/>
                <w:sz w:val="21"/>
                <w:szCs w:val="21"/>
                <w:highlight w:val="none"/>
                <w:lang w:eastAsia="zh-CN"/>
              </w:rPr>
              <w:t>排除故障，</w:t>
            </w:r>
            <w:r>
              <w:rPr>
                <w:rFonts w:hint="eastAsia" w:ascii="宋体" w:hAnsi="宋体"/>
                <w:b w:val="0"/>
                <w:bCs/>
                <w:color w:val="auto"/>
                <w:sz w:val="21"/>
                <w:szCs w:val="21"/>
                <w:highlight w:val="none"/>
                <w:lang w:val="en-US" w:eastAsia="zh-CN"/>
              </w:rPr>
              <w:t>无法排除的要提出解决办法或建议</w:t>
            </w:r>
            <w:r>
              <w:rPr>
                <w:rFonts w:hint="eastAsia" w:ascii="宋体" w:hAnsi="宋体"/>
                <w:b w:val="0"/>
                <w:bCs/>
                <w:color w:val="auto"/>
                <w:sz w:val="21"/>
                <w:szCs w:val="21"/>
                <w:highlight w:val="none"/>
                <w:lang w:eastAsia="zh-CN"/>
              </w:rPr>
              <w:t>。</w:t>
            </w:r>
          </w:p>
          <w:p w14:paraId="4F9BE2DD">
            <w:pPr>
              <w:spacing w:line="0" w:lineRule="atLeast"/>
              <w:rPr>
                <w:rFonts w:ascii="宋体" w:hAnsi="宋体"/>
                <w:b w:val="0"/>
                <w:bCs/>
                <w:color w:val="auto"/>
                <w:sz w:val="21"/>
                <w:szCs w:val="21"/>
                <w:highlight w:val="none"/>
              </w:rPr>
            </w:pPr>
            <w:r>
              <w:rPr>
                <w:rFonts w:hint="eastAsia" w:ascii="宋体" w:hAnsi="宋体"/>
                <w:b w:val="0"/>
                <w:bCs/>
                <w:color w:val="auto"/>
                <w:sz w:val="21"/>
                <w:szCs w:val="21"/>
                <w:highlight w:val="none"/>
              </w:rPr>
              <w:t>6.出现大范围内的设备故障或重要部门、核心设备故障时，快速提出解决</w:t>
            </w:r>
            <w:r>
              <w:rPr>
                <w:rFonts w:hint="eastAsia" w:ascii="宋体" w:hAnsi="宋体"/>
                <w:b w:val="0"/>
                <w:bCs/>
                <w:color w:val="auto"/>
                <w:sz w:val="21"/>
                <w:szCs w:val="21"/>
                <w:highlight w:val="none"/>
                <w:lang w:val="en-US" w:eastAsia="zh-CN"/>
              </w:rPr>
              <w:t>建议</w:t>
            </w:r>
            <w:r>
              <w:rPr>
                <w:rFonts w:hint="eastAsia" w:ascii="宋体" w:hAnsi="宋体"/>
                <w:b w:val="0"/>
                <w:bCs/>
                <w:color w:val="auto"/>
                <w:sz w:val="21"/>
                <w:szCs w:val="21"/>
                <w:highlight w:val="none"/>
              </w:rPr>
              <w:t>，并做出人员调配和应急措施。</w:t>
            </w:r>
          </w:p>
          <w:p w14:paraId="57D04FD4">
            <w:pPr>
              <w:spacing w:line="0" w:lineRule="atLeast"/>
              <w:rPr>
                <w:rFonts w:hint="eastAsia" w:ascii="宋体" w:hAnsi="宋体"/>
                <w:b w:val="0"/>
                <w:bCs/>
                <w:color w:val="auto"/>
                <w:sz w:val="21"/>
                <w:szCs w:val="21"/>
                <w:highlight w:val="none"/>
              </w:rPr>
            </w:pPr>
            <w:r>
              <w:rPr>
                <w:rFonts w:hint="eastAsia" w:ascii="宋体" w:hAnsi="宋体"/>
                <w:b w:val="0"/>
                <w:bCs/>
                <w:color w:val="auto"/>
                <w:sz w:val="21"/>
                <w:szCs w:val="21"/>
                <w:highlight w:val="none"/>
              </w:rPr>
              <w:t>7.</w:t>
            </w:r>
            <w:r>
              <w:rPr>
                <w:rFonts w:hint="eastAsia" w:ascii="宋体" w:hAnsi="宋体" w:cs="Times New Roman"/>
                <w:b w:val="0"/>
                <w:bCs/>
                <w:color w:val="auto"/>
                <w:kern w:val="0"/>
                <w:sz w:val="21"/>
                <w:szCs w:val="21"/>
                <w:highlight w:val="none"/>
              </w:rPr>
              <w:t>制定</w:t>
            </w:r>
            <w:r>
              <w:rPr>
                <w:rFonts w:ascii="宋体" w:hAnsi="宋体" w:cs="Times New Roman"/>
                <w:b w:val="0"/>
                <w:bCs/>
                <w:color w:val="auto"/>
                <w:kern w:val="0"/>
                <w:sz w:val="21"/>
                <w:szCs w:val="21"/>
                <w:highlight w:val="none"/>
              </w:rPr>
              <w:t>故障记录表，</w:t>
            </w:r>
            <w:r>
              <w:rPr>
                <w:rFonts w:hint="eastAsia" w:ascii="宋体" w:hAnsi="宋体" w:cs="Times New Roman"/>
                <w:b w:val="0"/>
                <w:bCs/>
                <w:color w:val="auto"/>
                <w:kern w:val="0"/>
                <w:sz w:val="21"/>
                <w:szCs w:val="21"/>
                <w:highlight w:val="none"/>
                <w:lang w:val="en-US" w:eastAsia="zh-CN"/>
              </w:rPr>
              <w:t>对</w:t>
            </w:r>
            <w:r>
              <w:rPr>
                <w:rFonts w:hint="eastAsia" w:ascii="宋体" w:hAnsi="宋体"/>
                <w:b w:val="0"/>
                <w:bCs/>
                <w:color w:val="auto"/>
                <w:sz w:val="21"/>
                <w:szCs w:val="21"/>
                <w:highlight w:val="none"/>
              </w:rPr>
              <w:t>设备的数量、设备型号、硬件配置、软件的使用情况、维修次数、维修故障原因等做出记录、编档，及时更新。</w:t>
            </w:r>
          </w:p>
          <w:p w14:paraId="583B8358">
            <w:pPr>
              <w:spacing w:line="0" w:lineRule="atLeast"/>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8.</w:t>
            </w:r>
            <w:r>
              <w:rPr>
                <w:rFonts w:hint="eastAsia" w:ascii="宋体" w:hAnsi="宋体" w:eastAsia="宋体" w:cs="宋体"/>
                <w:b w:val="0"/>
                <w:bCs/>
                <w:color w:val="auto"/>
                <w:kern w:val="2"/>
                <w:sz w:val="21"/>
                <w:szCs w:val="21"/>
                <w:highlight w:val="none"/>
                <w:lang w:val="en-US" w:eastAsia="zh-CN" w:bidi="ar-SA"/>
              </w:rPr>
              <w:t>定期</w:t>
            </w:r>
            <w:r>
              <w:rPr>
                <w:rFonts w:hint="eastAsia" w:ascii="宋体" w:hAnsi="宋体" w:cs="宋体"/>
                <w:b w:val="0"/>
                <w:bCs/>
                <w:color w:val="auto"/>
                <w:kern w:val="2"/>
                <w:sz w:val="21"/>
                <w:szCs w:val="21"/>
                <w:highlight w:val="none"/>
                <w:lang w:val="en-US" w:eastAsia="zh-CN" w:bidi="ar-SA"/>
              </w:rPr>
              <w:t>对视频专网设备和服务器做基础</w:t>
            </w:r>
            <w:r>
              <w:rPr>
                <w:rFonts w:hint="eastAsia" w:ascii="宋体" w:hAnsi="宋体" w:eastAsia="宋体" w:cs="宋体"/>
                <w:b w:val="0"/>
                <w:bCs/>
                <w:color w:val="auto"/>
                <w:kern w:val="2"/>
                <w:sz w:val="21"/>
                <w:szCs w:val="21"/>
                <w:highlight w:val="none"/>
                <w:lang w:val="en-US" w:eastAsia="zh-CN" w:bidi="ar-SA"/>
              </w:rPr>
              <w:t>除尘（每月至少1次），避免灰尘堆积导致设备短路或散热不良。</w:t>
            </w:r>
          </w:p>
          <w:p w14:paraId="06F3C29A">
            <w:pPr>
              <w:spacing w:line="0" w:lineRule="atLeast"/>
              <w:rPr>
                <w:rFonts w:hint="eastAsia" w:ascii="宋体" w:hAnsi="宋体" w:eastAsia="宋体" w:cs="宋体"/>
                <w:b w:val="0"/>
                <w:bCs/>
                <w:color w:val="auto"/>
                <w:kern w:val="2"/>
                <w:sz w:val="21"/>
                <w:szCs w:val="21"/>
                <w:highlight w:val="none"/>
                <w:lang w:val="en-US" w:eastAsia="zh-CN" w:bidi="ar-SA"/>
              </w:rPr>
            </w:pPr>
            <w:r>
              <w:rPr>
                <w:rFonts w:hint="eastAsia"/>
                <w:sz w:val="21"/>
                <w:szCs w:val="21"/>
                <w:lang w:val="en-US" w:eastAsia="zh-CN"/>
              </w:rPr>
              <w:t>9.驻点人员数量：至少1人。</w:t>
            </w:r>
          </w:p>
        </w:tc>
        <w:tc>
          <w:tcPr>
            <w:tcW w:w="1080" w:type="dxa"/>
            <w:noWrap w:val="0"/>
            <w:vAlign w:val="center"/>
          </w:tcPr>
          <w:p w14:paraId="0AC98E1C">
            <w:pPr>
              <w:spacing w:line="0" w:lineRule="atLeast"/>
              <w:rPr>
                <w:rFonts w:hint="default"/>
                <w:sz w:val="21"/>
                <w:szCs w:val="21"/>
                <w:lang w:val="en-US" w:eastAsia="zh-CN"/>
              </w:rPr>
            </w:pPr>
            <w:r>
              <w:rPr>
                <w:rFonts w:hint="eastAsia"/>
                <w:sz w:val="21"/>
                <w:szCs w:val="21"/>
                <w:lang w:val="en-US" w:eastAsia="zh-CN"/>
              </w:rPr>
              <w:t>62000</w:t>
            </w:r>
          </w:p>
        </w:tc>
      </w:tr>
      <w:tr w14:paraId="0EB3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trPr>
        <w:tc>
          <w:tcPr>
            <w:tcW w:w="520" w:type="dxa"/>
            <w:noWrap w:val="0"/>
            <w:vAlign w:val="center"/>
          </w:tcPr>
          <w:p w14:paraId="7219480A">
            <w:pPr>
              <w:jc w:val="center"/>
              <w:rPr>
                <w:rFonts w:hint="eastAsia" w:ascii="宋体" w:hAnsi="宋体" w:eastAsia="宋体"/>
                <w:b w:val="0"/>
                <w:bCs/>
                <w:color w:val="auto"/>
                <w:spacing w:val="-3"/>
                <w:sz w:val="21"/>
                <w:szCs w:val="21"/>
                <w:highlight w:val="none"/>
                <w:lang w:eastAsia="zh-CN"/>
              </w:rPr>
            </w:pPr>
            <w:r>
              <w:rPr>
                <w:rFonts w:hint="eastAsia" w:ascii="宋体" w:hAnsi="宋体"/>
                <w:b w:val="0"/>
                <w:bCs/>
                <w:color w:val="auto"/>
                <w:sz w:val="21"/>
                <w:szCs w:val="21"/>
                <w:highlight w:val="none"/>
                <w:lang w:val="en-US" w:eastAsia="zh-CN"/>
              </w:rPr>
              <w:t>5</w:t>
            </w:r>
          </w:p>
        </w:tc>
        <w:tc>
          <w:tcPr>
            <w:tcW w:w="779" w:type="dxa"/>
            <w:noWrap w:val="0"/>
            <w:vAlign w:val="center"/>
          </w:tcPr>
          <w:p w14:paraId="5B20D65D">
            <w:pPr>
              <w:jc w:val="center"/>
              <w:rPr>
                <w:rFonts w:hint="eastAsia" w:ascii="宋体" w:hAnsi="宋体"/>
                <w:b w:val="0"/>
                <w:bCs/>
                <w:color w:val="auto"/>
                <w:sz w:val="21"/>
                <w:szCs w:val="21"/>
                <w:highlight w:val="none"/>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7DB995C1">
            <w:pPr>
              <w:jc w:val="center"/>
              <w:rPr>
                <w:rFonts w:hint="eastAsia" w:ascii="宋体" w:hAnsi="宋体" w:eastAsia="宋体"/>
                <w:b w:val="0"/>
                <w:bCs/>
                <w:color w:val="auto"/>
                <w:spacing w:val="-3"/>
                <w:sz w:val="21"/>
                <w:szCs w:val="21"/>
                <w:highlight w:val="none"/>
                <w:lang w:eastAsia="zh-CN"/>
              </w:rPr>
            </w:pPr>
            <w:r>
              <w:rPr>
                <w:rFonts w:hint="eastAsia" w:ascii="宋体" w:hAnsi="宋体"/>
                <w:b w:val="0"/>
                <w:bCs/>
                <w:color w:val="auto"/>
                <w:sz w:val="21"/>
                <w:szCs w:val="21"/>
                <w:highlight w:val="none"/>
              </w:rPr>
              <w:t>无线通信专网</w:t>
            </w:r>
            <w:r>
              <w:rPr>
                <w:rFonts w:hint="eastAsia" w:ascii="宋体" w:hAnsi="宋体"/>
                <w:b w:val="0"/>
                <w:bCs/>
                <w:color w:val="auto"/>
                <w:sz w:val="21"/>
                <w:szCs w:val="21"/>
                <w:highlight w:val="none"/>
                <w:lang w:val="en-US" w:eastAsia="zh-CN"/>
              </w:rPr>
              <w:t>PDT基站基础性服务</w:t>
            </w:r>
            <w:r>
              <w:rPr>
                <w:rFonts w:hint="eastAsia" w:ascii="宋体" w:hAnsi="宋体"/>
                <w:b w:val="0"/>
                <w:bCs/>
                <w:color w:val="auto"/>
                <w:sz w:val="21"/>
                <w:szCs w:val="21"/>
                <w:highlight w:val="none"/>
                <w:lang w:eastAsia="zh-CN"/>
              </w:rPr>
              <w:t>系统维护</w:t>
            </w:r>
          </w:p>
        </w:tc>
        <w:tc>
          <w:tcPr>
            <w:tcW w:w="5856" w:type="dxa"/>
            <w:noWrap w:val="0"/>
            <w:vAlign w:val="center"/>
          </w:tcPr>
          <w:p w14:paraId="5ECD66C8">
            <w:pPr>
              <w:spacing w:line="0" w:lineRule="atLeast"/>
              <w:rPr>
                <w:rFonts w:hint="eastAsia" w:ascii="宋体" w:hAnsi="宋体"/>
                <w:b w:val="0"/>
                <w:bCs/>
                <w:color w:val="auto"/>
                <w:sz w:val="21"/>
                <w:szCs w:val="21"/>
                <w:highlight w:val="none"/>
                <w:lang w:val="en-US" w:eastAsia="zh-CN"/>
              </w:rPr>
            </w:pPr>
            <w:r>
              <w:rPr>
                <w:rFonts w:hint="eastAsia" w:ascii="宋体" w:hAnsi="宋体"/>
                <w:b w:val="0"/>
                <w:bCs/>
                <w:color w:val="auto"/>
                <w:sz w:val="21"/>
                <w:szCs w:val="21"/>
                <w:highlight w:val="none"/>
                <w:lang w:eastAsia="zh-CN"/>
              </w:rPr>
              <w:t>包括对</w:t>
            </w:r>
            <w:r>
              <w:rPr>
                <w:rFonts w:hint="eastAsia" w:ascii="宋体" w:hAnsi="宋体"/>
                <w:b w:val="0"/>
                <w:bCs/>
                <w:color w:val="auto"/>
                <w:sz w:val="21"/>
                <w:szCs w:val="21"/>
                <w:highlight w:val="none"/>
                <w:lang w:val="en-US" w:eastAsia="zh-CN"/>
              </w:rPr>
              <w:t>350兆警用数字集群对讲机（PDT）无线通信系统、公网对讲机（P-POC）运营管理系统，PDT、P-POC以及PDT基站等软硬件的日常管理、维护。</w:t>
            </w:r>
          </w:p>
          <w:p w14:paraId="0C472E29">
            <w:pPr>
              <w:spacing w:line="0" w:lineRule="atLeast"/>
              <w:rPr>
                <w:rFonts w:ascii="宋体" w:hAnsi="宋体"/>
                <w:b w:val="0"/>
                <w:bCs/>
                <w:color w:val="auto"/>
                <w:sz w:val="21"/>
                <w:szCs w:val="21"/>
                <w:highlight w:val="none"/>
              </w:rPr>
            </w:pPr>
            <w:r>
              <w:rPr>
                <w:rFonts w:hint="eastAsia" w:ascii="宋体" w:hAnsi="宋体"/>
                <w:b w:val="0"/>
                <w:bCs/>
                <w:color w:val="auto"/>
                <w:sz w:val="21"/>
                <w:szCs w:val="21"/>
                <w:highlight w:val="none"/>
              </w:rPr>
              <w:t>1.对讲机的日常护理：安装，写频，整理，保管。重大活动中，协助开展对讲机编组、写频、分发、调试等工作。</w:t>
            </w:r>
          </w:p>
          <w:p w14:paraId="7245743B">
            <w:pPr>
              <w:spacing w:line="0" w:lineRule="atLeast"/>
              <w:rPr>
                <w:rFonts w:ascii="宋体" w:hAnsi="宋体"/>
                <w:b w:val="0"/>
                <w:bCs/>
                <w:color w:val="auto"/>
                <w:sz w:val="21"/>
                <w:szCs w:val="21"/>
                <w:highlight w:val="none"/>
              </w:rPr>
            </w:pPr>
            <w:r>
              <w:rPr>
                <w:rFonts w:hint="eastAsia" w:ascii="宋体" w:hAnsi="宋体"/>
                <w:b w:val="0"/>
                <w:bCs/>
                <w:color w:val="auto"/>
                <w:sz w:val="21"/>
                <w:szCs w:val="21"/>
                <w:highlight w:val="none"/>
              </w:rPr>
              <w:t>2.对讲机的送修：故障设备若需要更换时，对于保内设备，</w:t>
            </w:r>
            <w:r>
              <w:rPr>
                <w:rFonts w:hint="eastAsia" w:ascii="宋体" w:hAnsi="宋体"/>
                <w:b w:val="0"/>
                <w:bCs/>
                <w:color w:val="auto"/>
                <w:spacing w:val="-3"/>
                <w:sz w:val="21"/>
                <w:szCs w:val="21"/>
                <w:highlight w:val="none"/>
                <w:lang w:val="en-US" w:eastAsia="zh-CN"/>
              </w:rPr>
              <w:t>反馈用户</w:t>
            </w:r>
            <w:r>
              <w:rPr>
                <w:rFonts w:hint="eastAsia" w:ascii="宋体" w:hAnsi="宋体"/>
                <w:b w:val="0"/>
                <w:bCs/>
                <w:color w:val="auto"/>
                <w:sz w:val="21"/>
                <w:szCs w:val="21"/>
                <w:highlight w:val="none"/>
              </w:rPr>
              <w:t>联系厂商</w:t>
            </w:r>
            <w:r>
              <w:rPr>
                <w:rFonts w:hint="eastAsia" w:ascii="宋体" w:hAnsi="宋体"/>
                <w:b w:val="0"/>
                <w:bCs/>
                <w:color w:val="auto"/>
                <w:sz w:val="21"/>
                <w:szCs w:val="21"/>
                <w:highlight w:val="none"/>
                <w:lang w:val="en-US" w:eastAsia="zh-CN"/>
              </w:rPr>
              <w:t>并协助</w:t>
            </w:r>
            <w:r>
              <w:rPr>
                <w:rFonts w:hint="eastAsia" w:ascii="宋体" w:hAnsi="宋体"/>
                <w:b w:val="0"/>
                <w:bCs/>
                <w:color w:val="auto"/>
                <w:sz w:val="21"/>
                <w:szCs w:val="21"/>
                <w:highlight w:val="none"/>
              </w:rPr>
              <w:t>进行更换；</w:t>
            </w:r>
          </w:p>
          <w:p w14:paraId="6285AA52">
            <w:pPr>
              <w:spacing w:line="0" w:lineRule="atLeast"/>
              <w:rPr>
                <w:rFonts w:ascii="宋体" w:hAnsi="宋体"/>
                <w:b w:val="0"/>
                <w:bCs/>
                <w:color w:val="auto"/>
                <w:sz w:val="21"/>
                <w:szCs w:val="21"/>
                <w:highlight w:val="none"/>
              </w:rPr>
            </w:pPr>
            <w:r>
              <w:rPr>
                <w:rFonts w:hint="eastAsia" w:ascii="宋体" w:hAnsi="宋体"/>
                <w:b w:val="0"/>
                <w:bCs/>
                <w:color w:val="auto"/>
                <w:sz w:val="21"/>
                <w:szCs w:val="21"/>
                <w:highlight w:val="none"/>
              </w:rPr>
              <w:t>3.对讲机基站的维护：当对讲机基站出现故障时，及时</w:t>
            </w:r>
            <w:r>
              <w:rPr>
                <w:rFonts w:hint="eastAsia" w:ascii="宋体" w:hAnsi="宋体"/>
                <w:b w:val="0"/>
                <w:bCs/>
                <w:color w:val="auto"/>
                <w:spacing w:val="-3"/>
                <w:sz w:val="21"/>
                <w:szCs w:val="21"/>
                <w:highlight w:val="none"/>
                <w:lang w:val="en-US" w:eastAsia="zh-CN"/>
              </w:rPr>
              <w:t>反馈用户</w:t>
            </w:r>
            <w:r>
              <w:rPr>
                <w:rFonts w:hint="eastAsia" w:ascii="宋体" w:hAnsi="宋体"/>
                <w:b w:val="0"/>
                <w:bCs/>
                <w:color w:val="auto"/>
                <w:sz w:val="21"/>
                <w:szCs w:val="21"/>
                <w:highlight w:val="none"/>
              </w:rPr>
              <w:t>联系厂家</w:t>
            </w:r>
            <w:r>
              <w:rPr>
                <w:rFonts w:hint="eastAsia" w:ascii="宋体" w:hAnsi="宋体"/>
                <w:b w:val="0"/>
                <w:bCs/>
                <w:color w:val="auto"/>
                <w:sz w:val="21"/>
                <w:szCs w:val="21"/>
                <w:highlight w:val="none"/>
                <w:lang w:val="en-US" w:eastAsia="zh-CN"/>
              </w:rPr>
              <w:t>并协助</w:t>
            </w:r>
            <w:r>
              <w:rPr>
                <w:rFonts w:hint="eastAsia" w:ascii="宋体" w:hAnsi="宋体"/>
                <w:b w:val="0"/>
                <w:bCs/>
                <w:color w:val="auto"/>
                <w:sz w:val="21"/>
                <w:szCs w:val="21"/>
                <w:highlight w:val="none"/>
              </w:rPr>
              <w:t>进行处理。</w:t>
            </w:r>
          </w:p>
          <w:p w14:paraId="721D8F7F">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4.大型安保活动前，实地检测对讲机信号覆盖范围</w:t>
            </w:r>
            <w:r>
              <w:rPr>
                <w:rFonts w:hint="eastAsia" w:ascii="宋体" w:hAnsi="宋体"/>
                <w:b w:val="0"/>
                <w:bCs/>
                <w:color w:val="auto"/>
                <w:sz w:val="21"/>
                <w:szCs w:val="21"/>
                <w:highlight w:val="none"/>
                <w:lang w:eastAsia="zh-CN"/>
              </w:rPr>
              <w:t>、测试对讲机使用状态</w:t>
            </w:r>
            <w:r>
              <w:rPr>
                <w:rFonts w:hint="eastAsia" w:ascii="宋体" w:hAnsi="宋体"/>
                <w:b w:val="0"/>
                <w:bCs/>
                <w:color w:val="auto"/>
                <w:sz w:val="21"/>
                <w:szCs w:val="21"/>
                <w:highlight w:val="none"/>
              </w:rPr>
              <w:t>。</w:t>
            </w:r>
          </w:p>
          <w:p w14:paraId="1AEC5748">
            <w:pPr>
              <w:pStyle w:val="3"/>
              <w:jc w:val="both"/>
              <w:rPr>
                <w:rFonts w:hint="default" w:eastAsia="宋体"/>
                <w:sz w:val="21"/>
                <w:szCs w:val="21"/>
                <w:lang w:val="en-US" w:eastAsia="zh-CN"/>
              </w:rPr>
            </w:pPr>
            <w:r>
              <w:rPr>
                <w:rFonts w:hint="eastAsia" w:ascii="宋体" w:hAnsi="宋体"/>
                <w:bCs/>
                <w:color w:val="auto"/>
                <w:kern w:val="2"/>
                <w:sz w:val="21"/>
                <w:szCs w:val="21"/>
                <w:highlight w:val="none"/>
                <w:lang w:val="en-US" w:eastAsia="zh-CN"/>
              </w:rPr>
              <w:t>5.驻点人员数量：至少1人。</w:t>
            </w:r>
          </w:p>
        </w:tc>
        <w:tc>
          <w:tcPr>
            <w:tcW w:w="1080" w:type="dxa"/>
            <w:noWrap w:val="0"/>
            <w:vAlign w:val="center"/>
          </w:tcPr>
          <w:p w14:paraId="569D6CE7">
            <w:pPr>
              <w:pStyle w:val="3"/>
              <w:jc w:val="both"/>
              <w:rPr>
                <w:rFonts w:hint="default" w:ascii="宋体" w:hAnsi="宋体"/>
                <w:bCs/>
                <w:color w:val="auto"/>
                <w:kern w:val="2"/>
                <w:sz w:val="21"/>
                <w:szCs w:val="21"/>
                <w:highlight w:val="none"/>
                <w:lang w:val="en-US" w:eastAsia="zh-CN"/>
              </w:rPr>
            </w:pPr>
            <w:r>
              <w:rPr>
                <w:rFonts w:hint="eastAsia" w:ascii="宋体" w:hAnsi="宋体"/>
                <w:bCs/>
                <w:color w:val="auto"/>
                <w:kern w:val="2"/>
                <w:sz w:val="21"/>
                <w:szCs w:val="21"/>
                <w:highlight w:val="none"/>
                <w:lang w:val="en-US" w:eastAsia="zh-CN"/>
              </w:rPr>
              <w:t>62000</w:t>
            </w:r>
          </w:p>
        </w:tc>
      </w:tr>
      <w:tr w14:paraId="1F2C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520" w:type="dxa"/>
            <w:vMerge w:val="restart"/>
            <w:noWrap w:val="0"/>
            <w:vAlign w:val="center"/>
          </w:tcPr>
          <w:p w14:paraId="7645F92F">
            <w:pPr>
              <w:jc w:val="center"/>
              <w:rPr>
                <w:rFonts w:hint="eastAsia" w:ascii="宋体" w:hAnsi="宋体"/>
                <w:b w:val="0"/>
                <w:bCs/>
                <w:color w:val="auto"/>
                <w:spacing w:val="-3"/>
                <w:sz w:val="21"/>
                <w:szCs w:val="21"/>
                <w:highlight w:val="none"/>
                <w:lang w:val="en-US" w:eastAsia="zh-CN"/>
              </w:rPr>
            </w:pPr>
          </w:p>
          <w:p w14:paraId="479064C6">
            <w:pPr>
              <w:jc w:val="center"/>
              <w:rPr>
                <w:rFonts w:hint="eastAsia" w:ascii="宋体" w:hAnsi="宋体"/>
                <w:b w:val="0"/>
                <w:bCs/>
                <w:color w:val="auto"/>
                <w:spacing w:val="-3"/>
                <w:sz w:val="21"/>
                <w:szCs w:val="21"/>
                <w:highlight w:val="none"/>
                <w:lang w:val="en-US" w:eastAsia="zh-CN"/>
              </w:rPr>
            </w:pPr>
          </w:p>
          <w:p w14:paraId="7AC20BDB">
            <w:pPr>
              <w:jc w:val="center"/>
              <w:rPr>
                <w:rFonts w:hint="eastAsia" w:ascii="宋体" w:hAnsi="宋体"/>
                <w:b w:val="0"/>
                <w:bCs/>
                <w:color w:val="auto"/>
                <w:spacing w:val="-3"/>
                <w:sz w:val="21"/>
                <w:szCs w:val="21"/>
                <w:highlight w:val="none"/>
                <w:lang w:val="en-US" w:eastAsia="zh-CN"/>
              </w:rPr>
            </w:pPr>
          </w:p>
          <w:p w14:paraId="6C2F5B1A">
            <w:pPr>
              <w:jc w:val="center"/>
              <w:rPr>
                <w:rFonts w:hint="eastAsia" w:ascii="宋体" w:hAnsi="宋体"/>
                <w:b w:val="0"/>
                <w:bCs/>
                <w:color w:val="auto"/>
                <w:spacing w:val="-3"/>
                <w:sz w:val="21"/>
                <w:szCs w:val="21"/>
                <w:highlight w:val="none"/>
                <w:lang w:val="en-US" w:eastAsia="zh-CN"/>
              </w:rPr>
            </w:pPr>
          </w:p>
          <w:p w14:paraId="3FD72C1E">
            <w:pPr>
              <w:jc w:val="center"/>
              <w:rPr>
                <w:rFonts w:hint="eastAsia" w:ascii="宋体" w:hAnsi="宋体"/>
                <w:b w:val="0"/>
                <w:bCs/>
                <w:color w:val="auto"/>
                <w:spacing w:val="-3"/>
                <w:sz w:val="21"/>
                <w:szCs w:val="21"/>
                <w:highlight w:val="none"/>
                <w:lang w:val="en-US" w:eastAsia="zh-CN"/>
              </w:rPr>
            </w:pPr>
          </w:p>
          <w:p w14:paraId="1FDCD7AD">
            <w:pPr>
              <w:jc w:val="center"/>
              <w:rPr>
                <w:rFonts w:hint="eastAsia" w:ascii="宋体" w:hAnsi="宋体"/>
                <w:b w:val="0"/>
                <w:bCs/>
                <w:color w:val="auto"/>
                <w:spacing w:val="-3"/>
                <w:sz w:val="21"/>
                <w:szCs w:val="21"/>
                <w:highlight w:val="none"/>
                <w:lang w:val="en-US" w:eastAsia="zh-CN"/>
              </w:rPr>
            </w:pPr>
          </w:p>
          <w:p w14:paraId="0B1BC80E">
            <w:pPr>
              <w:jc w:val="center"/>
              <w:rPr>
                <w:rFonts w:hint="eastAsia" w:ascii="宋体" w:hAnsi="宋体"/>
                <w:b w:val="0"/>
                <w:bCs/>
                <w:color w:val="auto"/>
                <w:spacing w:val="-3"/>
                <w:sz w:val="21"/>
                <w:szCs w:val="21"/>
                <w:highlight w:val="none"/>
                <w:lang w:val="en-US" w:eastAsia="zh-CN"/>
              </w:rPr>
            </w:pPr>
          </w:p>
          <w:p w14:paraId="2B1E835F">
            <w:pPr>
              <w:jc w:val="center"/>
              <w:rPr>
                <w:rFonts w:hint="eastAsia" w:ascii="宋体" w:hAnsi="宋体"/>
                <w:b w:val="0"/>
                <w:bCs/>
                <w:color w:val="auto"/>
                <w:spacing w:val="-3"/>
                <w:sz w:val="21"/>
                <w:szCs w:val="21"/>
                <w:highlight w:val="none"/>
                <w:lang w:val="en-US" w:eastAsia="zh-CN"/>
              </w:rPr>
            </w:pPr>
          </w:p>
          <w:p w14:paraId="63A8F2FA">
            <w:pPr>
              <w:jc w:val="center"/>
              <w:rPr>
                <w:rFonts w:hint="eastAsia" w:ascii="宋体" w:hAnsi="宋体"/>
                <w:b w:val="0"/>
                <w:bCs/>
                <w:color w:val="auto"/>
                <w:spacing w:val="-3"/>
                <w:sz w:val="21"/>
                <w:szCs w:val="21"/>
                <w:highlight w:val="none"/>
                <w:lang w:val="en-US" w:eastAsia="zh-CN"/>
              </w:rPr>
            </w:pPr>
          </w:p>
          <w:p w14:paraId="716B376A">
            <w:pPr>
              <w:jc w:val="center"/>
              <w:rPr>
                <w:rFonts w:hint="eastAsia" w:ascii="宋体" w:hAnsi="宋体"/>
                <w:b w:val="0"/>
                <w:bCs/>
                <w:color w:val="auto"/>
                <w:spacing w:val="-3"/>
                <w:sz w:val="21"/>
                <w:szCs w:val="21"/>
                <w:highlight w:val="none"/>
                <w:lang w:val="en-US" w:eastAsia="zh-CN"/>
              </w:rPr>
            </w:pPr>
          </w:p>
          <w:p w14:paraId="6DDFB541">
            <w:pPr>
              <w:jc w:val="center"/>
              <w:rPr>
                <w:rFonts w:hint="eastAsia" w:ascii="宋体" w:hAnsi="宋体"/>
                <w:b w:val="0"/>
                <w:bCs/>
                <w:color w:val="auto"/>
                <w:spacing w:val="-3"/>
                <w:sz w:val="21"/>
                <w:szCs w:val="21"/>
                <w:highlight w:val="none"/>
                <w:lang w:val="en-US" w:eastAsia="zh-CN"/>
              </w:rPr>
            </w:pPr>
          </w:p>
          <w:p w14:paraId="53260BBD">
            <w:pPr>
              <w:jc w:val="center"/>
              <w:rPr>
                <w:rFonts w:hint="eastAsia" w:ascii="宋体" w:hAnsi="宋体"/>
                <w:b w:val="0"/>
                <w:bCs/>
                <w:color w:val="auto"/>
                <w:spacing w:val="-3"/>
                <w:sz w:val="21"/>
                <w:szCs w:val="21"/>
                <w:highlight w:val="none"/>
                <w:lang w:val="en-US" w:eastAsia="zh-CN"/>
              </w:rPr>
            </w:pPr>
          </w:p>
          <w:p w14:paraId="560E6D18">
            <w:pPr>
              <w:jc w:val="center"/>
              <w:rPr>
                <w:rFonts w:hint="eastAsia" w:ascii="宋体" w:hAnsi="宋体"/>
                <w:b w:val="0"/>
                <w:bCs/>
                <w:color w:val="auto"/>
                <w:spacing w:val="-3"/>
                <w:sz w:val="21"/>
                <w:szCs w:val="21"/>
                <w:highlight w:val="none"/>
                <w:lang w:val="en-US" w:eastAsia="zh-CN"/>
              </w:rPr>
            </w:pPr>
          </w:p>
          <w:p w14:paraId="0F350027">
            <w:pPr>
              <w:jc w:val="center"/>
              <w:rPr>
                <w:rFonts w:hint="eastAsia" w:ascii="宋体" w:hAnsi="宋体"/>
                <w:b w:val="0"/>
                <w:bCs/>
                <w:color w:val="auto"/>
                <w:spacing w:val="-3"/>
                <w:sz w:val="21"/>
                <w:szCs w:val="21"/>
                <w:highlight w:val="none"/>
                <w:lang w:val="en-US" w:eastAsia="zh-CN"/>
              </w:rPr>
            </w:pPr>
          </w:p>
          <w:p w14:paraId="768F9382">
            <w:pPr>
              <w:jc w:val="center"/>
              <w:rPr>
                <w:rFonts w:hint="eastAsia" w:ascii="宋体" w:hAnsi="宋体" w:eastAsia="宋体"/>
                <w:b w:val="0"/>
                <w:bCs/>
                <w:color w:val="auto"/>
                <w:spacing w:val="-3"/>
                <w:sz w:val="21"/>
                <w:szCs w:val="21"/>
                <w:highlight w:val="none"/>
                <w:lang w:val="en-US" w:eastAsia="zh-CN"/>
              </w:rPr>
            </w:pPr>
            <w:r>
              <w:rPr>
                <w:rFonts w:hint="eastAsia" w:ascii="宋体" w:hAnsi="宋体"/>
                <w:b w:val="0"/>
                <w:bCs/>
                <w:color w:val="auto"/>
                <w:spacing w:val="-3"/>
                <w:sz w:val="21"/>
                <w:szCs w:val="21"/>
                <w:highlight w:val="none"/>
                <w:lang w:val="en-US" w:eastAsia="zh-CN"/>
              </w:rPr>
              <w:t>6</w:t>
            </w:r>
          </w:p>
        </w:tc>
        <w:tc>
          <w:tcPr>
            <w:tcW w:w="779" w:type="dxa"/>
            <w:noWrap w:val="0"/>
            <w:vAlign w:val="center"/>
          </w:tcPr>
          <w:p w14:paraId="6D8674EE">
            <w:pPr>
              <w:jc w:val="center"/>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3BD1A383">
            <w:pPr>
              <w:jc w:val="center"/>
              <w:rPr>
                <w:rFonts w:hint="eastAsia" w:ascii="宋体" w:hAnsi="宋体" w:eastAsia="宋体"/>
                <w:b w:val="0"/>
                <w:bCs/>
                <w:color w:val="auto"/>
                <w:spacing w:val="-3"/>
                <w:sz w:val="21"/>
                <w:szCs w:val="21"/>
                <w:highlight w:val="none"/>
                <w:lang w:eastAsia="zh-CN"/>
              </w:rPr>
            </w:pPr>
            <w:r>
              <w:rPr>
                <w:rFonts w:hint="eastAsia" w:ascii="宋体" w:hAnsi="宋体"/>
                <w:b w:val="0"/>
                <w:bCs/>
                <w:color w:val="auto"/>
                <w:sz w:val="21"/>
                <w:szCs w:val="21"/>
                <w:highlight w:val="none"/>
                <w:lang w:eastAsia="zh-CN"/>
              </w:rPr>
              <w:t>虚拟化</w:t>
            </w:r>
            <w:r>
              <w:rPr>
                <w:rFonts w:hint="eastAsia" w:ascii="宋体" w:hAnsi="宋体"/>
                <w:b w:val="0"/>
                <w:bCs/>
                <w:color w:val="auto"/>
                <w:sz w:val="21"/>
                <w:szCs w:val="21"/>
                <w:highlight w:val="none"/>
                <w:lang w:val="en-US" w:eastAsia="zh-CN"/>
              </w:rPr>
              <w:t>+OA系统</w:t>
            </w:r>
            <w:r>
              <w:rPr>
                <w:rFonts w:hint="eastAsia" w:ascii="宋体" w:hAnsi="宋体"/>
                <w:b w:val="0"/>
                <w:bCs/>
                <w:color w:val="auto"/>
                <w:sz w:val="21"/>
                <w:szCs w:val="21"/>
                <w:highlight w:val="none"/>
                <w:lang w:eastAsia="zh-CN"/>
              </w:rPr>
              <w:t>运维维护</w:t>
            </w:r>
          </w:p>
        </w:tc>
        <w:tc>
          <w:tcPr>
            <w:tcW w:w="5856" w:type="dxa"/>
            <w:noWrap w:val="0"/>
            <w:vAlign w:val="top"/>
          </w:tcPr>
          <w:p w14:paraId="351EC222">
            <w:pPr>
              <w:bidi w:val="0"/>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1.虚拟化运维：华三云平台、华为云平台，vSphere Client云平台日常巡检。</w:t>
            </w:r>
          </w:p>
          <w:p w14:paraId="0B4340BE">
            <w:pPr>
              <w:bidi w:val="0"/>
              <w:rPr>
                <w:rFonts w:hint="eastAsia" w:eastAsia="宋体"/>
                <w:b w:val="0"/>
                <w:bCs/>
                <w:color w:val="auto"/>
                <w:sz w:val="21"/>
                <w:szCs w:val="21"/>
                <w:highlight w:val="none"/>
                <w:lang w:val="en-US" w:eastAsia="zh-CN"/>
              </w:rPr>
            </w:pPr>
            <w:r>
              <w:rPr>
                <w:rFonts w:hint="eastAsia"/>
                <w:b w:val="0"/>
                <w:bCs/>
                <w:color w:val="auto"/>
                <w:sz w:val="21"/>
                <w:szCs w:val="21"/>
                <w:highlight w:val="none"/>
                <w:lang w:val="en-US" w:eastAsia="zh-CN"/>
              </w:rPr>
              <w:t>2.OA办公系统维护，排除常见故障，</w:t>
            </w:r>
            <w:r>
              <w:rPr>
                <w:rFonts w:hint="eastAsia" w:ascii="宋体" w:hAnsi="宋体" w:cs="宋体"/>
                <w:b w:val="0"/>
                <w:bCs/>
                <w:color w:val="auto"/>
                <w:sz w:val="21"/>
                <w:szCs w:val="21"/>
                <w:highlight w:val="none"/>
              </w:rPr>
              <w:t>出现使用问题及时反馈厂家进行处理</w:t>
            </w:r>
            <w:r>
              <w:rPr>
                <w:rFonts w:hint="eastAsia" w:ascii="宋体" w:hAnsi="宋体" w:cs="宋体"/>
                <w:b w:val="0"/>
                <w:bCs/>
                <w:color w:val="auto"/>
                <w:sz w:val="21"/>
                <w:szCs w:val="21"/>
                <w:highlight w:val="none"/>
                <w:lang w:eastAsia="zh-CN"/>
              </w:rPr>
              <w:t>，不能排除的及时联系厂家解决。</w:t>
            </w:r>
          </w:p>
          <w:p w14:paraId="1AEE7693">
            <w:pPr>
              <w:rPr>
                <w:sz w:val="21"/>
                <w:szCs w:val="21"/>
              </w:rPr>
            </w:pPr>
            <w:r>
              <w:rPr>
                <w:rFonts w:hint="eastAsia"/>
                <w:b w:val="0"/>
                <w:bCs/>
                <w:color w:val="auto"/>
                <w:sz w:val="21"/>
                <w:szCs w:val="21"/>
                <w:highlight w:val="none"/>
                <w:lang w:val="en-US" w:eastAsia="zh-CN"/>
              </w:rPr>
              <w:t>3.其他运维：DNS域名解析服务系统日常运维，排除常见故障，</w:t>
            </w:r>
            <w:r>
              <w:rPr>
                <w:rFonts w:hint="eastAsia" w:ascii="宋体" w:hAnsi="宋体" w:cs="宋体"/>
                <w:b w:val="0"/>
                <w:bCs/>
                <w:color w:val="auto"/>
                <w:sz w:val="21"/>
                <w:szCs w:val="21"/>
                <w:highlight w:val="none"/>
              </w:rPr>
              <w:t>出现使用问题及时反馈厂家进行处理</w:t>
            </w:r>
            <w:r>
              <w:rPr>
                <w:rFonts w:hint="eastAsia" w:ascii="宋体" w:hAnsi="宋体" w:cs="宋体"/>
                <w:b w:val="0"/>
                <w:bCs/>
                <w:color w:val="auto"/>
                <w:sz w:val="21"/>
                <w:szCs w:val="21"/>
                <w:highlight w:val="none"/>
                <w:lang w:eastAsia="zh-CN"/>
              </w:rPr>
              <w:t>，不能排除的及时联系厂家解决。</w:t>
            </w:r>
          </w:p>
          <w:p w14:paraId="63727243">
            <w:pPr>
              <w:pStyle w:val="4"/>
            </w:pPr>
            <w:r>
              <w:rPr>
                <w:rFonts w:hint="eastAsia"/>
                <w:sz w:val="21"/>
                <w:szCs w:val="21"/>
                <w:lang w:val="en-US" w:eastAsia="zh-CN"/>
              </w:rPr>
              <w:t>4.驻点人员数量：至少1人。</w:t>
            </w:r>
          </w:p>
        </w:tc>
        <w:tc>
          <w:tcPr>
            <w:tcW w:w="1080" w:type="dxa"/>
            <w:noWrap w:val="0"/>
            <w:vAlign w:val="top"/>
          </w:tcPr>
          <w:p w14:paraId="2798B81C">
            <w:pPr>
              <w:pStyle w:val="4"/>
              <w:rPr>
                <w:rFonts w:hint="eastAsia"/>
                <w:sz w:val="21"/>
                <w:szCs w:val="21"/>
                <w:lang w:val="en-US" w:eastAsia="zh-CN"/>
              </w:rPr>
            </w:pPr>
          </w:p>
          <w:p w14:paraId="4DFFB6BF">
            <w:pPr>
              <w:pStyle w:val="4"/>
              <w:rPr>
                <w:rFonts w:hint="eastAsia"/>
                <w:sz w:val="21"/>
                <w:szCs w:val="21"/>
                <w:lang w:val="en-US" w:eastAsia="zh-CN"/>
              </w:rPr>
            </w:pPr>
          </w:p>
          <w:p w14:paraId="03C6A11E">
            <w:pPr>
              <w:pStyle w:val="4"/>
              <w:rPr>
                <w:rFonts w:hint="eastAsia"/>
                <w:sz w:val="21"/>
                <w:szCs w:val="21"/>
                <w:lang w:val="en-US" w:eastAsia="zh-CN"/>
              </w:rPr>
            </w:pPr>
          </w:p>
          <w:p w14:paraId="286B82F2">
            <w:pPr>
              <w:pStyle w:val="4"/>
              <w:rPr>
                <w:rFonts w:hint="default"/>
                <w:sz w:val="21"/>
                <w:szCs w:val="21"/>
                <w:lang w:val="en-US" w:eastAsia="zh-CN"/>
              </w:rPr>
            </w:pPr>
            <w:r>
              <w:rPr>
                <w:rFonts w:hint="eastAsia"/>
                <w:sz w:val="21"/>
                <w:szCs w:val="21"/>
                <w:lang w:val="en-US" w:eastAsia="zh-CN"/>
              </w:rPr>
              <w:t>62000</w:t>
            </w:r>
          </w:p>
        </w:tc>
      </w:tr>
      <w:tr w14:paraId="2C7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noWrap w:val="0"/>
            <w:vAlign w:val="center"/>
          </w:tcPr>
          <w:p w14:paraId="0D57677B">
            <w:pPr>
              <w:jc w:val="center"/>
              <w:rPr>
                <w:rFonts w:hint="eastAsia" w:ascii="宋体" w:hAnsi="宋体"/>
                <w:b w:val="0"/>
                <w:bCs/>
                <w:color w:val="auto"/>
                <w:spacing w:val="-3"/>
                <w:sz w:val="21"/>
                <w:szCs w:val="21"/>
                <w:highlight w:val="none"/>
                <w:lang w:val="en-US" w:eastAsia="zh-CN"/>
              </w:rPr>
            </w:pPr>
          </w:p>
        </w:tc>
        <w:tc>
          <w:tcPr>
            <w:tcW w:w="779" w:type="dxa"/>
            <w:noWrap w:val="0"/>
            <w:vAlign w:val="center"/>
          </w:tcPr>
          <w:p w14:paraId="4A80A5CE">
            <w:pPr>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783EAF5E">
            <w:pPr>
              <w:jc w:val="center"/>
              <w:rPr>
                <w:rFonts w:hint="eastAsia" w:ascii="宋体" w:hAnsi="宋体" w:eastAsia="宋体" w:cs="宋体"/>
                <w:b w:val="0"/>
                <w:bCs/>
                <w:color w:val="auto"/>
                <w:spacing w:val="-3"/>
                <w:kern w:val="2"/>
                <w:sz w:val="21"/>
                <w:szCs w:val="21"/>
                <w:highlight w:val="none"/>
                <w:lang w:val="en-US" w:eastAsia="zh-CN" w:bidi="ar-SA"/>
              </w:rPr>
            </w:pPr>
            <w:r>
              <w:rPr>
                <w:rFonts w:hint="eastAsia" w:ascii="宋体" w:hAnsi="宋体"/>
                <w:b w:val="0"/>
                <w:bCs/>
                <w:color w:val="auto"/>
                <w:sz w:val="21"/>
                <w:szCs w:val="21"/>
                <w:highlight w:val="none"/>
              </w:rPr>
              <w:t>通用办公设备（计算机、打印机等）运维服务</w:t>
            </w:r>
          </w:p>
        </w:tc>
        <w:tc>
          <w:tcPr>
            <w:tcW w:w="5856" w:type="dxa"/>
            <w:noWrap w:val="0"/>
            <w:vAlign w:val="top"/>
          </w:tcPr>
          <w:p w14:paraId="1F04548C">
            <w:pPr>
              <w:spacing w:line="0" w:lineRule="atLeast"/>
              <w:rPr>
                <w:rFonts w:ascii="宋体" w:hAnsi="宋体"/>
                <w:b w:val="0"/>
                <w:bCs/>
                <w:color w:val="auto"/>
                <w:spacing w:val="-3"/>
                <w:sz w:val="21"/>
                <w:szCs w:val="21"/>
                <w:highlight w:val="none"/>
              </w:rPr>
            </w:pPr>
            <w:r>
              <w:rPr>
                <w:rFonts w:hint="eastAsia" w:ascii="宋体" w:hAnsi="宋体"/>
                <w:b w:val="0"/>
                <w:bCs/>
                <w:color w:val="auto"/>
                <w:spacing w:val="-3"/>
                <w:sz w:val="21"/>
                <w:szCs w:val="21"/>
                <w:highlight w:val="none"/>
                <w:lang w:val="en-US" w:eastAsia="zh-CN"/>
              </w:rPr>
              <w:t>1.</w:t>
            </w:r>
            <w:r>
              <w:rPr>
                <w:rFonts w:hint="eastAsia" w:ascii="宋体" w:hAnsi="宋体"/>
                <w:b w:val="0"/>
                <w:bCs/>
                <w:color w:val="auto"/>
                <w:spacing w:val="-3"/>
                <w:sz w:val="21"/>
                <w:szCs w:val="21"/>
                <w:highlight w:val="none"/>
              </w:rPr>
              <w:t>对</w:t>
            </w:r>
            <w:r>
              <w:rPr>
                <w:rFonts w:hint="eastAsia" w:ascii="宋体" w:hAnsi="宋体"/>
                <w:b w:val="0"/>
                <w:bCs/>
                <w:color w:val="auto"/>
                <w:spacing w:val="-3"/>
                <w:sz w:val="21"/>
                <w:szCs w:val="21"/>
                <w:highlight w:val="none"/>
                <w:lang w:eastAsia="zh-CN"/>
              </w:rPr>
              <w:t>各部门</w:t>
            </w:r>
            <w:r>
              <w:rPr>
                <w:rFonts w:hint="eastAsia" w:ascii="宋体" w:hAnsi="宋体"/>
                <w:b w:val="0"/>
                <w:bCs/>
                <w:color w:val="auto"/>
                <w:spacing w:val="-3"/>
                <w:sz w:val="21"/>
                <w:szCs w:val="21"/>
                <w:highlight w:val="none"/>
              </w:rPr>
              <w:t>通用办公设备</w:t>
            </w:r>
            <w:r>
              <w:rPr>
                <w:rFonts w:hint="eastAsia" w:ascii="宋体" w:hAnsi="宋体"/>
                <w:b w:val="0"/>
                <w:bCs/>
                <w:color w:val="auto"/>
                <w:spacing w:val="-3"/>
                <w:sz w:val="21"/>
                <w:szCs w:val="21"/>
                <w:highlight w:val="none"/>
                <w:lang w:eastAsia="zh-CN"/>
              </w:rPr>
              <w:t>（包括</w:t>
            </w:r>
            <w:r>
              <w:rPr>
                <w:rFonts w:hint="eastAsia" w:ascii="宋体" w:hAnsi="宋体"/>
                <w:b w:val="0"/>
                <w:bCs/>
                <w:color w:val="auto"/>
                <w:sz w:val="21"/>
                <w:szCs w:val="21"/>
                <w:highlight w:val="none"/>
              </w:rPr>
              <w:t>计算机、打印机</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lang w:val="en-US" w:eastAsia="zh-CN"/>
              </w:rPr>
              <w:t>服务器</w:t>
            </w:r>
            <w:r>
              <w:rPr>
                <w:rFonts w:hint="eastAsia" w:ascii="宋体" w:hAnsi="宋体"/>
                <w:b w:val="0"/>
                <w:bCs/>
                <w:color w:val="auto"/>
                <w:sz w:val="21"/>
                <w:szCs w:val="21"/>
                <w:highlight w:val="none"/>
              </w:rPr>
              <w:t>等</w:t>
            </w:r>
            <w:r>
              <w:rPr>
                <w:rFonts w:hint="eastAsia" w:ascii="宋体" w:hAnsi="宋体"/>
                <w:b w:val="0"/>
                <w:bCs/>
                <w:color w:val="auto"/>
                <w:sz w:val="21"/>
                <w:szCs w:val="21"/>
                <w:highlight w:val="none"/>
                <w:lang w:eastAsia="zh-CN"/>
              </w:rPr>
              <w:t>设备</w:t>
            </w:r>
            <w:r>
              <w:rPr>
                <w:rFonts w:hint="eastAsia" w:ascii="宋体" w:hAnsi="宋体"/>
                <w:b w:val="0"/>
                <w:bCs/>
                <w:color w:val="auto"/>
                <w:sz w:val="21"/>
                <w:szCs w:val="21"/>
                <w:highlight w:val="none"/>
              </w:rPr>
              <w:t>）</w:t>
            </w:r>
            <w:r>
              <w:rPr>
                <w:rFonts w:hint="eastAsia" w:ascii="宋体" w:hAnsi="宋体"/>
                <w:b w:val="0"/>
                <w:bCs/>
                <w:color w:val="auto"/>
                <w:spacing w:val="-3"/>
                <w:sz w:val="21"/>
                <w:szCs w:val="21"/>
                <w:highlight w:val="none"/>
              </w:rPr>
              <w:t>提供软硬件运维服务，内容包括：</w:t>
            </w:r>
          </w:p>
          <w:p w14:paraId="01C38D10">
            <w:pPr>
              <w:spacing w:line="0" w:lineRule="atLeast"/>
              <w:rPr>
                <w:rFonts w:ascii="宋体" w:hAnsi="宋体"/>
                <w:b w:val="0"/>
                <w:bCs/>
                <w:color w:val="auto"/>
                <w:spacing w:val="-3"/>
                <w:sz w:val="21"/>
                <w:szCs w:val="21"/>
                <w:highlight w:val="none"/>
              </w:rPr>
            </w:pPr>
            <w:r>
              <w:rPr>
                <w:rFonts w:hint="eastAsia" w:ascii="微软雅黑" w:hAnsi="微软雅黑" w:eastAsia="微软雅黑" w:cs="微软雅黑"/>
                <w:b w:val="0"/>
                <w:bCs/>
                <w:color w:val="auto"/>
                <w:spacing w:val="-3"/>
                <w:sz w:val="21"/>
                <w:szCs w:val="21"/>
                <w:highlight w:val="none"/>
              </w:rPr>
              <w:t>①</w:t>
            </w:r>
            <w:r>
              <w:rPr>
                <w:rFonts w:ascii="宋体" w:hAnsi="宋体"/>
                <w:b w:val="0"/>
                <w:bCs/>
                <w:color w:val="auto"/>
                <w:spacing w:val="-3"/>
                <w:sz w:val="21"/>
                <w:szCs w:val="21"/>
                <w:highlight w:val="none"/>
              </w:rPr>
              <w:t>硬件的日常护理：对设备硬件进行专业保养维护；</w:t>
            </w:r>
          </w:p>
          <w:p w14:paraId="32933FA2">
            <w:pPr>
              <w:spacing w:line="0" w:lineRule="atLeast"/>
              <w:rPr>
                <w:rFonts w:ascii="宋体" w:hAnsi="宋体"/>
                <w:b w:val="0"/>
                <w:bCs/>
                <w:color w:val="auto"/>
                <w:spacing w:val="-3"/>
                <w:sz w:val="21"/>
                <w:szCs w:val="21"/>
                <w:highlight w:val="none"/>
              </w:rPr>
            </w:pPr>
            <w:r>
              <w:rPr>
                <w:rFonts w:hint="eastAsia" w:ascii="微软雅黑" w:hAnsi="微软雅黑" w:eastAsia="微软雅黑" w:cs="微软雅黑"/>
                <w:b w:val="0"/>
                <w:bCs/>
                <w:color w:val="auto"/>
                <w:spacing w:val="-3"/>
                <w:sz w:val="21"/>
                <w:szCs w:val="21"/>
                <w:highlight w:val="none"/>
              </w:rPr>
              <w:t>②</w:t>
            </w:r>
            <w:r>
              <w:rPr>
                <w:rFonts w:ascii="宋体" w:hAnsi="宋体"/>
                <w:b w:val="0"/>
                <w:bCs/>
                <w:color w:val="auto"/>
                <w:spacing w:val="-3"/>
                <w:sz w:val="21"/>
                <w:szCs w:val="21"/>
                <w:highlight w:val="none"/>
              </w:rPr>
              <w:t>硬件的检测和诊断：对发生故障的设备进行检测，诊断问题的所在；</w:t>
            </w:r>
          </w:p>
          <w:p w14:paraId="745909EE">
            <w:pPr>
              <w:spacing w:line="0" w:lineRule="atLeast"/>
              <w:rPr>
                <w:rFonts w:ascii="宋体" w:hAnsi="宋体"/>
                <w:b w:val="0"/>
                <w:bCs/>
                <w:color w:val="auto"/>
                <w:spacing w:val="-3"/>
                <w:sz w:val="21"/>
                <w:szCs w:val="21"/>
                <w:highlight w:val="none"/>
              </w:rPr>
            </w:pPr>
            <w:r>
              <w:rPr>
                <w:rFonts w:hint="eastAsia" w:ascii="微软雅黑" w:hAnsi="微软雅黑" w:eastAsia="微软雅黑" w:cs="微软雅黑"/>
                <w:b w:val="0"/>
                <w:bCs/>
                <w:color w:val="auto"/>
                <w:spacing w:val="-3"/>
                <w:sz w:val="21"/>
                <w:szCs w:val="21"/>
                <w:highlight w:val="none"/>
              </w:rPr>
              <w:t>③</w:t>
            </w:r>
            <w:r>
              <w:rPr>
                <w:rFonts w:ascii="宋体" w:hAnsi="宋体"/>
                <w:b w:val="0"/>
                <w:bCs/>
                <w:color w:val="auto"/>
                <w:spacing w:val="-3"/>
                <w:sz w:val="21"/>
                <w:szCs w:val="21"/>
                <w:highlight w:val="none"/>
              </w:rPr>
              <w:t>硬件的送修：故障设备若需要更换时，对于保内设备，联系厂商进行更换；</w:t>
            </w:r>
          </w:p>
          <w:p w14:paraId="240AABA4">
            <w:pPr>
              <w:spacing w:line="0" w:lineRule="atLeast"/>
              <w:rPr>
                <w:rFonts w:ascii="宋体" w:hAnsi="宋体"/>
                <w:b w:val="0"/>
                <w:bCs/>
                <w:color w:val="auto"/>
                <w:spacing w:val="-3"/>
                <w:sz w:val="21"/>
                <w:szCs w:val="21"/>
                <w:highlight w:val="none"/>
              </w:rPr>
            </w:pPr>
            <w:r>
              <w:rPr>
                <w:rFonts w:hint="eastAsia" w:ascii="微软雅黑" w:hAnsi="微软雅黑" w:eastAsia="微软雅黑" w:cs="微软雅黑"/>
                <w:b w:val="0"/>
                <w:bCs/>
                <w:color w:val="auto"/>
                <w:spacing w:val="-3"/>
                <w:sz w:val="21"/>
                <w:szCs w:val="21"/>
                <w:highlight w:val="none"/>
              </w:rPr>
              <w:t>④</w:t>
            </w:r>
            <w:r>
              <w:rPr>
                <w:rFonts w:ascii="宋体" w:hAnsi="宋体"/>
                <w:b w:val="0"/>
                <w:bCs/>
                <w:color w:val="auto"/>
                <w:spacing w:val="-3"/>
                <w:sz w:val="21"/>
                <w:szCs w:val="21"/>
                <w:highlight w:val="none"/>
              </w:rPr>
              <w:t>硬件代购：过保的设备，根据用户需求推荐相关配件。客户需要其他配件时也可由我司代为采购；</w:t>
            </w:r>
          </w:p>
          <w:p w14:paraId="597F1D8E">
            <w:pPr>
              <w:spacing w:line="0" w:lineRule="atLeast"/>
              <w:rPr>
                <w:rFonts w:hint="eastAsia" w:ascii="宋体" w:hAnsi="宋体" w:eastAsia="宋体"/>
                <w:b w:val="0"/>
                <w:bCs/>
                <w:color w:val="auto"/>
                <w:spacing w:val="-3"/>
                <w:sz w:val="21"/>
                <w:szCs w:val="21"/>
                <w:highlight w:val="none"/>
                <w:lang w:eastAsia="zh-CN"/>
              </w:rPr>
            </w:pPr>
            <w:r>
              <w:rPr>
                <w:rFonts w:hint="eastAsia" w:ascii="微软雅黑" w:hAnsi="微软雅黑" w:eastAsia="微软雅黑" w:cs="微软雅黑"/>
                <w:b w:val="0"/>
                <w:bCs/>
                <w:color w:val="auto"/>
                <w:spacing w:val="-3"/>
                <w:sz w:val="21"/>
                <w:szCs w:val="21"/>
                <w:highlight w:val="none"/>
              </w:rPr>
              <w:t>⑤</w:t>
            </w:r>
            <w:r>
              <w:rPr>
                <w:rFonts w:ascii="宋体" w:hAnsi="宋体"/>
                <w:b w:val="0"/>
                <w:bCs/>
                <w:color w:val="auto"/>
                <w:spacing w:val="-3"/>
                <w:sz w:val="21"/>
                <w:szCs w:val="21"/>
                <w:highlight w:val="none"/>
              </w:rPr>
              <w:t>硬件的升级安装：如扩内存、扩硬盘、升级CPU、增加网卡、打印服务器、双面打印单元、送纸器、邮箱等</w:t>
            </w:r>
            <w:r>
              <w:rPr>
                <w:rFonts w:hint="eastAsia" w:ascii="宋体" w:hAnsi="宋体"/>
                <w:b w:val="0"/>
                <w:bCs/>
                <w:color w:val="auto"/>
                <w:spacing w:val="-3"/>
                <w:sz w:val="21"/>
                <w:szCs w:val="21"/>
                <w:highlight w:val="none"/>
                <w:lang w:eastAsia="zh-CN"/>
              </w:rPr>
              <w:t>；</w:t>
            </w:r>
          </w:p>
          <w:p w14:paraId="24F008CC">
            <w:pPr>
              <w:spacing w:line="0" w:lineRule="atLeast"/>
              <w:rPr>
                <w:rFonts w:hint="eastAsia" w:ascii="宋体" w:hAnsi="宋体" w:eastAsia="宋体"/>
                <w:b w:val="0"/>
                <w:bCs/>
                <w:color w:val="auto"/>
                <w:spacing w:val="-3"/>
                <w:sz w:val="21"/>
                <w:szCs w:val="21"/>
                <w:highlight w:val="none"/>
                <w:lang w:eastAsia="zh-CN"/>
              </w:rPr>
            </w:pPr>
            <w:r>
              <w:rPr>
                <w:rFonts w:ascii="宋体" w:hAnsi="宋体"/>
                <w:b w:val="0"/>
                <w:bCs/>
                <w:color w:val="auto"/>
                <w:spacing w:val="-3"/>
                <w:sz w:val="21"/>
                <w:szCs w:val="21"/>
                <w:highlight w:val="none"/>
              </w:rPr>
              <w:t>说明：硬件是指签约的台式机、笔记本电脑、服务器的主机、显示器、键盘鼠标及外设（不包含复印机）</w:t>
            </w:r>
            <w:r>
              <w:rPr>
                <w:rFonts w:hint="eastAsia" w:ascii="宋体" w:hAnsi="宋体"/>
                <w:b w:val="0"/>
                <w:bCs/>
                <w:color w:val="auto"/>
                <w:spacing w:val="-3"/>
                <w:sz w:val="21"/>
                <w:szCs w:val="21"/>
                <w:highlight w:val="none"/>
                <w:lang w:eastAsia="zh-CN"/>
              </w:rPr>
              <w:t>；</w:t>
            </w:r>
          </w:p>
          <w:p w14:paraId="74CDA020">
            <w:pPr>
              <w:pStyle w:val="2"/>
              <w:numPr>
                <w:ilvl w:val="0"/>
                <w:numId w:val="0"/>
              </w:numPr>
              <w:rPr>
                <w:rFonts w:hint="eastAsia" w:ascii="宋体" w:hAnsi="宋体"/>
                <w:b w:val="0"/>
                <w:bCs/>
                <w:color w:val="auto"/>
                <w:spacing w:val="-3"/>
                <w:sz w:val="21"/>
                <w:szCs w:val="21"/>
                <w:highlight w:val="none"/>
              </w:rPr>
            </w:pPr>
            <w:r>
              <w:rPr>
                <w:rFonts w:hint="eastAsia" w:ascii="微软雅黑" w:hAnsi="微软雅黑" w:eastAsia="微软雅黑" w:cs="微软雅黑"/>
                <w:b w:val="0"/>
                <w:bCs/>
                <w:color w:val="auto"/>
                <w:spacing w:val="-3"/>
                <w:sz w:val="21"/>
                <w:szCs w:val="21"/>
                <w:highlight w:val="none"/>
              </w:rPr>
              <w:t>⑥</w:t>
            </w:r>
            <w:r>
              <w:rPr>
                <w:rFonts w:hint="eastAsia" w:ascii="宋体" w:hAnsi="宋体"/>
                <w:b w:val="0"/>
                <w:bCs/>
                <w:color w:val="auto"/>
                <w:spacing w:val="-3"/>
                <w:sz w:val="21"/>
                <w:szCs w:val="21"/>
                <w:highlight w:val="none"/>
              </w:rPr>
              <w:t>软件的安装维护。根据用户要求提供安装或卸载软件、系统重装、磁盘清理等服务。</w:t>
            </w:r>
          </w:p>
          <w:p w14:paraId="042B22CE">
            <w:pPr>
              <w:rPr>
                <w:rFonts w:hint="eastAsia"/>
                <w:sz w:val="21"/>
                <w:szCs w:val="21"/>
                <w:lang w:val="en-US" w:eastAsia="zh-CN"/>
              </w:rPr>
            </w:pPr>
            <w:r>
              <w:rPr>
                <w:rFonts w:hint="eastAsia"/>
                <w:sz w:val="21"/>
                <w:szCs w:val="21"/>
                <w:lang w:val="en-US" w:eastAsia="zh-CN"/>
              </w:rPr>
              <w:t>2.驻点人员数量：至少1人</w:t>
            </w:r>
          </w:p>
        </w:tc>
        <w:tc>
          <w:tcPr>
            <w:tcW w:w="1080" w:type="dxa"/>
            <w:noWrap w:val="0"/>
            <w:vAlign w:val="top"/>
          </w:tcPr>
          <w:p w14:paraId="1142D4FC">
            <w:pPr>
              <w:pStyle w:val="4"/>
              <w:rPr>
                <w:rFonts w:hint="default"/>
                <w:sz w:val="21"/>
                <w:szCs w:val="21"/>
                <w:lang w:val="en-US" w:eastAsia="zh-CN"/>
              </w:rPr>
            </w:pPr>
            <w:r>
              <w:rPr>
                <w:rFonts w:hint="eastAsia"/>
                <w:sz w:val="21"/>
                <w:szCs w:val="21"/>
                <w:lang w:val="en-US" w:eastAsia="zh-CN"/>
              </w:rPr>
              <w:t>62000</w:t>
            </w:r>
          </w:p>
        </w:tc>
      </w:tr>
      <w:tr w14:paraId="154C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noWrap w:val="0"/>
            <w:vAlign w:val="center"/>
          </w:tcPr>
          <w:p w14:paraId="0D3756AE">
            <w:pPr>
              <w:jc w:val="center"/>
              <w:rPr>
                <w:rFonts w:hint="eastAsia" w:ascii="宋体" w:hAnsi="宋体"/>
                <w:b w:val="0"/>
                <w:bCs/>
                <w:color w:val="auto"/>
                <w:spacing w:val="-3"/>
                <w:sz w:val="21"/>
                <w:szCs w:val="21"/>
                <w:highlight w:val="none"/>
                <w:lang w:val="en-US" w:eastAsia="zh-CN"/>
              </w:rPr>
            </w:pPr>
          </w:p>
        </w:tc>
        <w:tc>
          <w:tcPr>
            <w:tcW w:w="779" w:type="dxa"/>
            <w:noWrap w:val="0"/>
            <w:vAlign w:val="center"/>
          </w:tcPr>
          <w:p w14:paraId="7C5B4DED">
            <w:pPr>
              <w:jc w:val="center"/>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1FFD16BB">
            <w:pPr>
              <w:jc w:val="center"/>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b w:val="0"/>
                <w:bCs/>
                <w:color w:val="auto"/>
                <w:sz w:val="21"/>
                <w:szCs w:val="21"/>
                <w:highlight w:val="none"/>
              </w:rPr>
              <w:t>运维服务综合辅助工作</w:t>
            </w:r>
          </w:p>
        </w:tc>
        <w:tc>
          <w:tcPr>
            <w:tcW w:w="5856" w:type="dxa"/>
            <w:noWrap w:val="0"/>
            <w:vAlign w:val="top"/>
          </w:tcPr>
          <w:p w14:paraId="521483A2">
            <w:pPr>
              <w:spacing w:line="0" w:lineRule="atLeast"/>
              <w:rPr>
                <w:rFonts w:ascii="宋体" w:hAnsi="宋体"/>
                <w:b w:val="0"/>
                <w:bCs/>
                <w:color w:val="auto"/>
                <w:spacing w:val="-3"/>
                <w:sz w:val="21"/>
                <w:szCs w:val="21"/>
                <w:highlight w:val="none"/>
              </w:rPr>
            </w:pPr>
            <w:r>
              <w:rPr>
                <w:rFonts w:hint="eastAsia" w:ascii="宋体" w:hAnsi="宋体"/>
                <w:b w:val="0"/>
                <w:bCs/>
                <w:color w:val="auto"/>
                <w:spacing w:val="-3"/>
                <w:sz w:val="21"/>
                <w:szCs w:val="21"/>
                <w:highlight w:val="none"/>
                <w:lang w:val="en-US" w:eastAsia="zh-CN"/>
              </w:rPr>
              <w:t>1</w:t>
            </w:r>
            <w:r>
              <w:rPr>
                <w:rFonts w:hint="eastAsia" w:ascii="宋体" w:hAnsi="宋体"/>
                <w:b w:val="0"/>
                <w:bCs/>
                <w:color w:val="auto"/>
                <w:spacing w:val="-3"/>
                <w:sz w:val="21"/>
                <w:szCs w:val="21"/>
                <w:highlight w:val="none"/>
              </w:rPr>
              <w:t>.采购物品管理。对采购的维修配件、办公耗材等逐一登记、验收、保管，确保采购物品数量、质量准确无误。每月核对采购物品清单，协助办理报账手续。</w:t>
            </w:r>
          </w:p>
          <w:p w14:paraId="25671C7D">
            <w:pPr>
              <w:spacing w:line="0" w:lineRule="atLeast"/>
              <w:rPr>
                <w:rFonts w:ascii="宋体" w:hAnsi="宋体"/>
                <w:b w:val="0"/>
                <w:bCs/>
                <w:color w:val="auto"/>
                <w:spacing w:val="-3"/>
                <w:sz w:val="21"/>
                <w:szCs w:val="21"/>
                <w:highlight w:val="none"/>
              </w:rPr>
            </w:pPr>
            <w:r>
              <w:rPr>
                <w:rFonts w:hint="eastAsia" w:ascii="宋体" w:hAnsi="宋体"/>
                <w:b w:val="0"/>
                <w:bCs/>
                <w:color w:val="auto"/>
                <w:spacing w:val="-3"/>
                <w:sz w:val="21"/>
                <w:szCs w:val="21"/>
                <w:highlight w:val="none"/>
                <w:lang w:val="en-US" w:eastAsia="zh-CN"/>
              </w:rPr>
              <w:t>2</w:t>
            </w:r>
            <w:r>
              <w:rPr>
                <w:rFonts w:hint="eastAsia" w:ascii="宋体" w:hAnsi="宋体"/>
                <w:b w:val="0"/>
                <w:bCs/>
                <w:color w:val="auto"/>
                <w:spacing w:val="-3"/>
                <w:sz w:val="21"/>
                <w:szCs w:val="21"/>
                <w:highlight w:val="none"/>
              </w:rPr>
              <w:t>.运维档案收集管理。收集、制作运维服务相关工作记录，每月形成工作台账资料备查。</w:t>
            </w:r>
          </w:p>
          <w:p w14:paraId="3E55BCFF">
            <w:pPr>
              <w:spacing w:line="0" w:lineRule="atLeast"/>
              <w:rPr>
                <w:rFonts w:hint="eastAsia" w:ascii="宋体" w:hAnsi="宋体" w:eastAsia="宋体" w:cs="Times New Roman"/>
                <w:b w:val="0"/>
                <w:bCs/>
                <w:color w:val="auto"/>
                <w:spacing w:val="-3"/>
                <w:sz w:val="21"/>
                <w:szCs w:val="21"/>
                <w:highlight w:val="none"/>
              </w:rPr>
            </w:pPr>
            <w:r>
              <w:rPr>
                <w:rFonts w:hint="eastAsia" w:ascii="宋体" w:hAnsi="宋体"/>
                <w:b w:val="0"/>
                <w:bCs/>
                <w:color w:val="auto"/>
                <w:spacing w:val="-3"/>
                <w:sz w:val="21"/>
                <w:szCs w:val="21"/>
                <w:highlight w:val="none"/>
                <w:lang w:val="en-US" w:eastAsia="zh-CN"/>
              </w:rPr>
              <w:t>3</w:t>
            </w:r>
            <w:r>
              <w:rPr>
                <w:rFonts w:hint="eastAsia" w:ascii="宋体" w:hAnsi="宋体"/>
                <w:b w:val="0"/>
                <w:bCs/>
                <w:color w:val="auto"/>
                <w:spacing w:val="-3"/>
                <w:sz w:val="21"/>
                <w:szCs w:val="21"/>
                <w:highlight w:val="none"/>
              </w:rPr>
              <w:t>.固定资产管理。协助科信部门完成资产盘点造册、日常管理维护、</w:t>
            </w:r>
            <w:r>
              <w:rPr>
                <w:rFonts w:hint="eastAsia" w:ascii="宋体" w:hAnsi="宋体" w:eastAsia="宋体" w:cs="Times New Roman"/>
                <w:b w:val="0"/>
                <w:bCs/>
                <w:color w:val="auto"/>
                <w:spacing w:val="-3"/>
                <w:sz w:val="21"/>
                <w:szCs w:val="21"/>
                <w:highlight w:val="none"/>
              </w:rPr>
              <w:t>出入库登记等工作。</w:t>
            </w:r>
          </w:p>
          <w:p w14:paraId="64A1EC22">
            <w:pPr>
              <w:spacing w:line="0" w:lineRule="atLeast"/>
              <w:rPr>
                <w:rFonts w:hint="eastAsia" w:ascii="宋体" w:hAnsi="宋体" w:eastAsia="宋体" w:cs="Times New Roman"/>
                <w:b w:val="0"/>
                <w:bCs/>
                <w:color w:val="auto"/>
                <w:spacing w:val="-3"/>
                <w:sz w:val="21"/>
                <w:szCs w:val="21"/>
                <w:highlight w:val="none"/>
              </w:rPr>
            </w:pPr>
            <w:r>
              <w:rPr>
                <w:rFonts w:hint="eastAsia" w:ascii="宋体" w:hAnsi="宋体" w:cs="Times New Roman"/>
                <w:b w:val="0"/>
                <w:bCs/>
                <w:color w:val="auto"/>
                <w:spacing w:val="-3"/>
                <w:sz w:val="21"/>
                <w:szCs w:val="21"/>
                <w:highlight w:val="none"/>
                <w:lang w:val="en-US" w:eastAsia="zh-CN"/>
              </w:rPr>
              <w:t>4</w:t>
            </w:r>
            <w:r>
              <w:rPr>
                <w:rFonts w:hint="eastAsia" w:ascii="宋体" w:hAnsi="宋体" w:eastAsia="宋体" w:cs="Times New Roman"/>
                <w:b w:val="0"/>
                <w:bCs/>
                <w:color w:val="auto"/>
                <w:spacing w:val="-3"/>
                <w:sz w:val="21"/>
                <w:szCs w:val="21"/>
                <w:highlight w:val="none"/>
              </w:rPr>
              <w:t>.协助完成会务及其他交办事项。</w:t>
            </w:r>
          </w:p>
          <w:p w14:paraId="2F033163">
            <w:pPr>
              <w:spacing w:line="0" w:lineRule="atLeast"/>
              <w:rPr>
                <w:rFonts w:hint="eastAsia"/>
                <w:sz w:val="21"/>
                <w:szCs w:val="21"/>
                <w:lang w:val="en-US" w:eastAsia="zh-CN"/>
              </w:rPr>
            </w:pPr>
            <w:r>
              <w:rPr>
                <w:rFonts w:hint="eastAsia" w:ascii="宋体" w:hAnsi="宋体" w:eastAsia="宋体" w:cs="Times New Roman"/>
                <w:b w:val="0"/>
                <w:bCs/>
                <w:color w:val="auto"/>
                <w:spacing w:val="-3"/>
                <w:sz w:val="21"/>
                <w:szCs w:val="21"/>
                <w:highlight w:val="none"/>
                <w:lang w:val="en-US" w:eastAsia="zh-CN"/>
              </w:rPr>
              <w:t>驻点人员数量：至少1人</w:t>
            </w:r>
          </w:p>
        </w:tc>
        <w:tc>
          <w:tcPr>
            <w:tcW w:w="1080" w:type="dxa"/>
            <w:noWrap w:val="0"/>
            <w:vAlign w:val="top"/>
          </w:tcPr>
          <w:p w14:paraId="724A46EE">
            <w:pPr>
              <w:pStyle w:val="4"/>
              <w:rPr>
                <w:rFonts w:hint="default"/>
                <w:sz w:val="21"/>
                <w:szCs w:val="21"/>
                <w:lang w:val="en-US" w:eastAsia="zh-CN"/>
              </w:rPr>
            </w:pPr>
            <w:r>
              <w:rPr>
                <w:rFonts w:hint="eastAsia"/>
                <w:sz w:val="21"/>
                <w:szCs w:val="21"/>
                <w:lang w:val="en-US" w:eastAsia="zh-CN"/>
              </w:rPr>
              <w:t>62000</w:t>
            </w:r>
          </w:p>
        </w:tc>
      </w:tr>
      <w:tr w14:paraId="428C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noWrap w:val="0"/>
            <w:vAlign w:val="center"/>
          </w:tcPr>
          <w:p w14:paraId="537DAF38">
            <w:pPr>
              <w:jc w:val="center"/>
              <w:rPr>
                <w:rFonts w:hint="eastAsia" w:ascii="宋体" w:hAnsi="宋体"/>
                <w:b w:val="0"/>
                <w:bCs/>
                <w:color w:val="auto"/>
                <w:spacing w:val="-3"/>
                <w:sz w:val="21"/>
                <w:szCs w:val="21"/>
                <w:highlight w:val="none"/>
                <w:lang w:val="en-US" w:eastAsia="zh-CN"/>
              </w:rPr>
            </w:pPr>
          </w:p>
        </w:tc>
        <w:tc>
          <w:tcPr>
            <w:tcW w:w="779" w:type="dxa"/>
            <w:noWrap w:val="0"/>
            <w:vAlign w:val="center"/>
          </w:tcPr>
          <w:p w14:paraId="46705A27">
            <w:pPr>
              <w:jc w:val="center"/>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10DAF667">
            <w:pPr>
              <w:jc w:val="center"/>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b w:val="0"/>
                <w:bCs/>
                <w:color w:val="auto"/>
                <w:sz w:val="21"/>
                <w:szCs w:val="21"/>
                <w:highlight w:val="none"/>
              </w:rPr>
              <w:t>大型户外活动通信保障服务</w:t>
            </w:r>
          </w:p>
        </w:tc>
        <w:tc>
          <w:tcPr>
            <w:tcW w:w="5856" w:type="dxa"/>
            <w:noWrap w:val="0"/>
            <w:vAlign w:val="top"/>
          </w:tcPr>
          <w:p w14:paraId="2F7C1D8E">
            <w:pPr>
              <w:spacing w:line="0" w:lineRule="atLeast"/>
              <w:jc w:val="left"/>
              <w:rPr>
                <w:rFonts w:ascii="宋体" w:hAnsi="宋体"/>
                <w:b w:val="0"/>
                <w:bCs/>
                <w:color w:val="auto"/>
                <w:sz w:val="21"/>
                <w:szCs w:val="21"/>
                <w:highlight w:val="none"/>
              </w:rPr>
            </w:pPr>
            <w:r>
              <w:rPr>
                <w:rFonts w:hint="eastAsia" w:ascii="宋体" w:hAnsi="宋体"/>
                <w:b w:val="0"/>
                <w:bCs/>
                <w:color w:val="auto"/>
                <w:sz w:val="21"/>
                <w:szCs w:val="21"/>
                <w:highlight w:val="none"/>
              </w:rPr>
              <w:t>完成要求的所有大型户外活动通信保障服务</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内容包括：</w:t>
            </w:r>
          </w:p>
          <w:p w14:paraId="1BA3FC74">
            <w:pPr>
              <w:spacing w:line="0" w:lineRule="atLeast"/>
              <w:jc w:val="left"/>
              <w:rPr>
                <w:rFonts w:ascii="宋体" w:hAnsi="宋体"/>
                <w:b w:val="0"/>
                <w:bCs/>
                <w:color w:val="auto"/>
                <w:sz w:val="21"/>
                <w:szCs w:val="21"/>
                <w:highlight w:val="none"/>
              </w:rPr>
            </w:pPr>
            <w:r>
              <w:rPr>
                <w:rFonts w:hint="eastAsia" w:ascii="宋体" w:hAnsi="宋体"/>
                <w:b w:val="0"/>
                <w:bCs/>
                <w:color w:val="auto"/>
                <w:sz w:val="21"/>
                <w:szCs w:val="21"/>
                <w:highlight w:val="none"/>
              </w:rPr>
              <w:t>1.活动前，</w:t>
            </w:r>
            <w:r>
              <w:rPr>
                <w:rFonts w:hint="eastAsia" w:ascii="宋体" w:hAnsi="宋体"/>
                <w:b w:val="0"/>
                <w:bCs/>
                <w:color w:val="auto"/>
                <w:sz w:val="21"/>
                <w:szCs w:val="21"/>
                <w:highlight w:val="none"/>
                <w:lang w:eastAsia="zh-CN"/>
              </w:rPr>
              <w:t>根据主办方要求部置现场音视频设备，</w:t>
            </w:r>
            <w:r>
              <w:rPr>
                <w:rFonts w:hint="eastAsia" w:ascii="宋体" w:hAnsi="宋体"/>
                <w:b w:val="0"/>
                <w:bCs/>
                <w:color w:val="auto"/>
                <w:sz w:val="21"/>
                <w:szCs w:val="21"/>
                <w:highlight w:val="none"/>
              </w:rPr>
              <w:t>调试好音频设备，保障活动顺利开始。</w:t>
            </w:r>
          </w:p>
          <w:p w14:paraId="39E174B9">
            <w:pPr>
              <w:spacing w:line="0" w:lineRule="atLeast"/>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2.活动中，运维工作人员需在活动现场及后台按部门要求操控好设备，</w:t>
            </w:r>
            <w:r>
              <w:rPr>
                <w:rFonts w:hint="eastAsia" w:ascii="宋体" w:hAnsi="宋体"/>
                <w:b w:val="0"/>
                <w:bCs/>
                <w:color w:val="auto"/>
                <w:sz w:val="21"/>
                <w:szCs w:val="21"/>
                <w:highlight w:val="none"/>
                <w:lang w:eastAsia="zh-CN"/>
              </w:rPr>
              <w:t>全程</w:t>
            </w:r>
            <w:r>
              <w:rPr>
                <w:rFonts w:hint="eastAsia" w:ascii="宋体" w:hAnsi="宋体"/>
                <w:b w:val="0"/>
                <w:bCs/>
                <w:color w:val="auto"/>
                <w:sz w:val="21"/>
                <w:szCs w:val="21"/>
                <w:highlight w:val="none"/>
              </w:rPr>
              <w:t>保障活动顺利进行。</w:t>
            </w:r>
          </w:p>
          <w:p w14:paraId="58017D16">
            <w:pPr>
              <w:spacing w:line="0" w:lineRule="atLeast"/>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3.活动后，运维工作人员清理收回相关设备，并</w:t>
            </w:r>
            <w:r>
              <w:rPr>
                <w:rFonts w:ascii="宋体" w:hAnsi="宋体"/>
                <w:b w:val="0"/>
                <w:bCs/>
                <w:color w:val="auto"/>
                <w:sz w:val="21"/>
                <w:szCs w:val="21"/>
                <w:highlight w:val="none"/>
              </w:rPr>
              <w:t>记录</w:t>
            </w:r>
            <w:r>
              <w:rPr>
                <w:rFonts w:hint="eastAsia" w:ascii="宋体" w:hAnsi="宋体"/>
                <w:b w:val="0"/>
                <w:bCs/>
                <w:color w:val="auto"/>
                <w:sz w:val="21"/>
                <w:szCs w:val="21"/>
                <w:highlight w:val="none"/>
              </w:rPr>
              <w:t>活动过程设备存在的</w:t>
            </w:r>
            <w:r>
              <w:rPr>
                <w:rFonts w:ascii="宋体" w:hAnsi="宋体"/>
                <w:b w:val="0"/>
                <w:bCs/>
                <w:color w:val="auto"/>
                <w:sz w:val="21"/>
                <w:szCs w:val="21"/>
                <w:highlight w:val="none"/>
              </w:rPr>
              <w:t>故障问题等，</w:t>
            </w:r>
            <w:r>
              <w:rPr>
                <w:rFonts w:hint="eastAsia" w:ascii="宋体" w:hAnsi="宋体"/>
                <w:b w:val="0"/>
                <w:bCs/>
                <w:color w:val="auto"/>
                <w:sz w:val="21"/>
                <w:szCs w:val="21"/>
                <w:highlight w:val="none"/>
              </w:rPr>
              <w:t>为</w:t>
            </w:r>
            <w:r>
              <w:rPr>
                <w:rFonts w:ascii="宋体" w:hAnsi="宋体"/>
                <w:b w:val="0"/>
                <w:bCs/>
                <w:color w:val="auto"/>
                <w:sz w:val="21"/>
                <w:szCs w:val="21"/>
                <w:highlight w:val="none"/>
              </w:rPr>
              <w:t>后续的故障维护提供依据</w:t>
            </w:r>
            <w:r>
              <w:rPr>
                <w:rFonts w:hint="eastAsia" w:ascii="宋体" w:hAnsi="宋体"/>
                <w:b w:val="0"/>
                <w:bCs/>
                <w:color w:val="auto"/>
                <w:sz w:val="21"/>
                <w:szCs w:val="21"/>
                <w:highlight w:val="none"/>
              </w:rPr>
              <w:t>。</w:t>
            </w:r>
          </w:p>
          <w:p w14:paraId="2D296C83">
            <w:pPr>
              <w:pStyle w:val="2"/>
              <w:rPr>
                <w:rFonts w:hint="eastAsia"/>
                <w:sz w:val="21"/>
                <w:szCs w:val="21"/>
                <w:lang w:val="en-US" w:eastAsia="zh-CN"/>
              </w:rPr>
            </w:pPr>
            <w:r>
              <w:rPr>
                <w:rFonts w:hint="eastAsia"/>
                <w:sz w:val="21"/>
                <w:szCs w:val="21"/>
                <w:lang w:val="en-US" w:eastAsia="zh-CN"/>
              </w:rPr>
              <w:t>驻点人员数量：至少1人</w:t>
            </w:r>
          </w:p>
        </w:tc>
        <w:tc>
          <w:tcPr>
            <w:tcW w:w="1080" w:type="dxa"/>
            <w:noWrap w:val="0"/>
            <w:vAlign w:val="top"/>
          </w:tcPr>
          <w:p w14:paraId="2B07A3B3">
            <w:pPr>
              <w:pStyle w:val="4"/>
              <w:rPr>
                <w:rFonts w:hint="default"/>
                <w:sz w:val="21"/>
                <w:szCs w:val="21"/>
                <w:lang w:val="en-US" w:eastAsia="zh-CN"/>
              </w:rPr>
            </w:pPr>
            <w:r>
              <w:rPr>
                <w:rFonts w:hint="eastAsia"/>
                <w:sz w:val="21"/>
                <w:szCs w:val="21"/>
                <w:lang w:val="en-US" w:eastAsia="zh-CN"/>
              </w:rPr>
              <w:t>62000</w:t>
            </w:r>
          </w:p>
        </w:tc>
      </w:tr>
      <w:tr w14:paraId="0C3D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14:paraId="1539E111">
            <w:pPr>
              <w:jc w:val="center"/>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lang w:val="en-US" w:eastAsia="zh-CN"/>
              </w:rPr>
              <w:t>7</w:t>
            </w:r>
          </w:p>
        </w:tc>
        <w:tc>
          <w:tcPr>
            <w:tcW w:w="779" w:type="dxa"/>
            <w:noWrap w:val="0"/>
            <w:vAlign w:val="center"/>
          </w:tcPr>
          <w:p w14:paraId="40E138B6">
            <w:pPr>
              <w:jc w:val="center"/>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70350AC8">
            <w:pPr>
              <w:jc w:val="center"/>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rPr>
              <w:t>视频汇聚平台</w:t>
            </w:r>
            <w:r>
              <w:rPr>
                <w:rFonts w:hint="eastAsia" w:ascii="宋体" w:hAnsi="宋体"/>
                <w:b w:val="0"/>
                <w:bCs/>
                <w:color w:val="auto"/>
                <w:sz w:val="21"/>
                <w:szCs w:val="21"/>
                <w:highlight w:val="none"/>
                <w:lang w:eastAsia="zh-CN"/>
              </w:rPr>
              <w:t>维护</w:t>
            </w:r>
          </w:p>
        </w:tc>
        <w:tc>
          <w:tcPr>
            <w:tcW w:w="5856" w:type="dxa"/>
            <w:noWrap w:val="0"/>
            <w:vAlign w:val="top"/>
          </w:tcPr>
          <w:p w14:paraId="54897115">
            <w:pPr>
              <w:spacing w:line="0" w:lineRule="atLeast"/>
              <w:rPr>
                <w:rFonts w:hint="eastAsia" w:ascii="宋体" w:hAnsi="宋体"/>
                <w:b w:val="0"/>
                <w:bCs/>
                <w:color w:val="auto"/>
                <w:sz w:val="21"/>
                <w:szCs w:val="21"/>
                <w:highlight w:val="none"/>
                <w:lang w:eastAsia="zh-CN"/>
              </w:rPr>
            </w:pPr>
            <w:r>
              <w:rPr>
                <w:rFonts w:hint="eastAsia" w:ascii="宋体" w:hAnsi="宋体"/>
                <w:b w:val="0"/>
                <w:bCs/>
                <w:color w:val="auto"/>
                <w:sz w:val="21"/>
                <w:szCs w:val="21"/>
                <w:highlight w:val="none"/>
                <w:lang w:eastAsia="zh-CN"/>
              </w:rPr>
              <w:t>技术人员要对系统故障提供</w:t>
            </w:r>
            <w:r>
              <w:rPr>
                <w:rFonts w:hint="eastAsia" w:ascii="宋体" w:hAnsi="宋体"/>
                <w:b w:val="0"/>
                <w:bCs/>
                <w:color w:val="auto"/>
                <w:sz w:val="21"/>
                <w:szCs w:val="21"/>
                <w:highlight w:val="none"/>
                <w:lang w:val="en-US" w:eastAsia="zh-CN"/>
              </w:rPr>
              <w:t>7</w:t>
            </w:r>
            <w:r>
              <w:rPr>
                <w:rFonts w:hint="eastAsia" w:ascii="宋体" w:hAnsi="宋体"/>
                <w:b w:val="0"/>
                <w:bCs/>
                <w:color w:val="auto"/>
                <w:sz w:val="21"/>
                <w:szCs w:val="21"/>
                <w:highlight w:val="none"/>
              </w:rPr>
              <w:t>×</w:t>
            </w:r>
            <w:r>
              <w:rPr>
                <w:rFonts w:ascii="宋体" w:hAnsi="宋体"/>
                <w:b w:val="0"/>
                <w:bCs/>
                <w:color w:val="auto"/>
                <w:sz w:val="21"/>
                <w:szCs w:val="21"/>
                <w:highlight w:val="none"/>
              </w:rPr>
              <w:t>24</w:t>
            </w:r>
            <w:r>
              <w:rPr>
                <w:rFonts w:hint="eastAsia" w:ascii="宋体" w:hAnsi="宋体"/>
                <w:b w:val="0"/>
                <w:bCs/>
                <w:color w:val="auto"/>
                <w:sz w:val="21"/>
                <w:szCs w:val="21"/>
                <w:highlight w:val="none"/>
              </w:rPr>
              <w:t>小时</w:t>
            </w:r>
            <w:r>
              <w:rPr>
                <w:rFonts w:hint="eastAsia" w:ascii="宋体" w:hAnsi="宋体"/>
                <w:b w:val="0"/>
                <w:bCs/>
                <w:color w:val="auto"/>
                <w:sz w:val="21"/>
                <w:szCs w:val="21"/>
                <w:highlight w:val="none"/>
                <w:lang w:eastAsia="zh-CN"/>
              </w:rPr>
              <w:t>及时响应，并提供如下服务：</w:t>
            </w:r>
          </w:p>
          <w:p w14:paraId="14BD81D0">
            <w:pPr>
              <w:spacing w:line="0" w:lineRule="atLeast"/>
              <w:rPr>
                <w:rFonts w:ascii="宋体" w:hAnsi="宋体"/>
                <w:b w:val="0"/>
                <w:bCs/>
                <w:color w:val="auto"/>
                <w:spacing w:val="-3"/>
                <w:sz w:val="21"/>
                <w:szCs w:val="21"/>
                <w:highlight w:val="none"/>
              </w:rPr>
            </w:pPr>
            <w:r>
              <w:rPr>
                <w:rFonts w:ascii="宋体" w:hAnsi="宋体"/>
                <w:b w:val="0"/>
                <w:bCs/>
                <w:color w:val="auto"/>
                <w:spacing w:val="-3"/>
                <w:sz w:val="21"/>
                <w:szCs w:val="21"/>
                <w:highlight w:val="none"/>
              </w:rPr>
              <w:t>1.巡检系统。检查系统功能模块运行情况，确保正常访问。</w:t>
            </w:r>
            <w:r>
              <w:rPr>
                <w:rFonts w:hint="eastAsia" w:ascii="宋体" w:hAnsi="宋体"/>
                <w:b w:val="0"/>
                <w:bCs/>
                <w:color w:val="auto"/>
                <w:spacing w:val="-3"/>
                <w:sz w:val="21"/>
                <w:szCs w:val="21"/>
                <w:highlight w:val="none"/>
                <w:lang w:eastAsia="zh-CN"/>
              </w:rPr>
              <w:t>对应用系统提出业务变更修改、功能优化需求等。</w:t>
            </w:r>
          </w:p>
          <w:p w14:paraId="7965B830">
            <w:pPr>
              <w:spacing w:line="0" w:lineRule="atLeast"/>
              <w:rPr>
                <w:rFonts w:ascii="宋体" w:hAnsi="宋体"/>
                <w:b w:val="0"/>
                <w:bCs/>
                <w:color w:val="auto"/>
                <w:spacing w:val="-3"/>
                <w:sz w:val="21"/>
                <w:szCs w:val="21"/>
                <w:highlight w:val="none"/>
              </w:rPr>
            </w:pPr>
            <w:r>
              <w:rPr>
                <w:rFonts w:ascii="宋体" w:hAnsi="宋体"/>
                <w:b w:val="0"/>
                <w:bCs/>
                <w:color w:val="auto"/>
                <w:spacing w:val="-3"/>
                <w:sz w:val="21"/>
                <w:szCs w:val="21"/>
                <w:highlight w:val="none"/>
              </w:rPr>
              <w:t>2.日常维护。</w:t>
            </w:r>
            <w:r>
              <w:rPr>
                <w:rFonts w:hint="eastAsia" w:ascii="宋体" w:hAnsi="宋体"/>
                <w:b w:val="0"/>
                <w:bCs/>
                <w:color w:val="auto"/>
                <w:spacing w:val="-3"/>
                <w:sz w:val="21"/>
                <w:szCs w:val="21"/>
                <w:highlight w:val="none"/>
              </w:rPr>
              <w:t>对接区公安厅和各县（市、区）公安机关视频平台，发现问题及时协调、</w:t>
            </w:r>
            <w:r>
              <w:rPr>
                <w:rFonts w:ascii="宋体" w:hAnsi="宋体"/>
                <w:b w:val="0"/>
                <w:bCs/>
                <w:color w:val="auto"/>
                <w:spacing w:val="-3"/>
                <w:sz w:val="21"/>
                <w:szCs w:val="21"/>
                <w:highlight w:val="none"/>
              </w:rPr>
              <w:t>联系厂家</w:t>
            </w:r>
            <w:r>
              <w:rPr>
                <w:rFonts w:hint="eastAsia" w:ascii="宋体" w:hAnsi="宋体"/>
                <w:b w:val="0"/>
                <w:bCs/>
                <w:color w:val="auto"/>
                <w:spacing w:val="-3"/>
                <w:sz w:val="21"/>
                <w:szCs w:val="21"/>
                <w:highlight w:val="none"/>
              </w:rPr>
              <w:t>解决平台技术故障，</w:t>
            </w:r>
            <w:r>
              <w:rPr>
                <w:rFonts w:ascii="宋体" w:hAnsi="宋体"/>
                <w:b w:val="0"/>
                <w:bCs/>
                <w:color w:val="auto"/>
                <w:spacing w:val="-3"/>
                <w:sz w:val="21"/>
                <w:szCs w:val="21"/>
                <w:highlight w:val="none"/>
              </w:rPr>
              <w:t>确保</w:t>
            </w:r>
            <w:r>
              <w:rPr>
                <w:rFonts w:hint="eastAsia" w:ascii="宋体" w:hAnsi="宋体"/>
                <w:b w:val="0"/>
                <w:bCs/>
                <w:color w:val="auto"/>
                <w:spacing w:val="-3"/>
                <w:sz w:val="21"/>
                <w:szCs w:val="21"/>
                <w:highlight w:val="none"/>
                <w:lang w:val="en-US" w:eastAsia="zh-CN"/>
              </w:rPr>
              <w:t>采购人</w:t>
            </w:r>
            <w:r>
              <w:rPr>
                <w:rFonts w:hint="eastAsia" w:ascii="宋体" w:hAnsi="宋体"/>
                <w:b w:val="0"/>
                <w:bCs/>
                <w:color w:val="auto"/>
                <w:spacing w:val="-3"/>
                <w:sz w:val="21"/>
                <w:szCs w:val="21"/>
                <w:highlight w:val="none"/>
              </w:rPr>
              <w:t>视频图像</w:t>
            </w:r>
            <w:r>
              <w:rPr>
                <w:rFonts w:ascii="宋体" w:hAnsi="宋体"/>
                <w:b w:val="0"/>
                <w:bCs/>
                <w:color w:val="auto"/>
                <w:spacing w:val="-3"/>
                <w:sz w:val="21"/>
                <w:szCs w:val="21"/>
                <w:highlight w:val="none"/>
              </w:rPr>
              <w:t>正常</w:t>
            </w:r>
            <w:r>
              <w:rPr>
                <w:rFonts w:hint="eastAsia" w:ascii="宋体" w:hAnsi="宋体"/>
                <w:b w:val="0"/>
                <w:bCs/>
                <w:color w:val="auto"/>
                <w:spacing w:val="-3"/>
                <w:sz w:val="21"/>
                <w:szCs w:val="21"/>
                <w:highlight w:val="none"/>
              </w:rPr>
              <w:t>推送到公安厅平台</w:t>
            </w:r>
            <w:r>
              <w:rPr>
                <w:rFonts w:ascii="宋体" w:hAnsi="宋体"/>
                <w:b w:val="0"/>
                <w:bCs/>
                <w:color w:val="auto"/>
                <w:spacing w:val="-3"/>
                <w:sz w:val="21"/>
                <w:szCs w:val="21"/>
                <w:highlight w:val="none"/>
              </w:rPr>
              <w:t>。</w:t>
            </w:r>
          </w:p>
          <w:p w14:paraId="28F79E21">
            <w:pPr>
              <w:spacing w:line="0" w:lineRule="atLeast"/>
              <w:rPr>
                <w:rFonts w:ascii="宋体" w:hAnsi="宋体"/>
                <w:b w:val="0"/>
                <w:bCs/>
                <w:color w:val="auto"/>
                <w:spacing w:val="-3"/>
                <w:sz w:val="21"/>
                <w:szCs w:val="21"/>
                <w:highlight w:val="none"/>
              </w:rPr>
            </w:pPr>
            <w:r>
              <w:rPr>
                <w:rFonts w:ascii="宋体" w:hAnsi="宋体"/>
                <w:b w:val="0"/>
                <w:bCs/>
                <w:color w:val="auto"/>
                <w:spacing w:val="-3"/>
                <w:sz w:val="21"/>
                <w:szCs w:val="21"/>
                <w:highlight w:val="none"/>
              </w:rPr>
              <w:t>3.</w:t>
            </w:r>
            <w:r>
              <w:rPr>
                <w:rFonts w:hint="eastAsia" w:ascii="宋体" w:hAnsi="宋体"/>
                <w:b w:val="0"/>
                <w:bCs/>
                <w:color w:val="auto"/>
                <w:spacing w:val="-3"/>
                <w:sz w:val="21"/>
                <w:szCs w:val="21"/>
                <w:highlight w:val="none"/>
              </w:rPr>
              <w:t>质量</w:t>
            </w:r>
            <w:r>
              <w:rPr>
                <w:rFonts w:ascii="宋体" w:hAnsi="宋体"/>
                <w:b w:val="0"/>
                <w:bCs/>
                <w:color w:val="auto"/>
                <w:spacing w:val="-3"/>
                <w:sz w:val="21"/>
                <w:szCs w:val="21"/>
                <w:highlight w:val="none"/>
              </w:rPr>
              <w:t>优化。</w:t>
            </w:r>
            <w:r>
              <w:rPr>
                <w:rFonts w:hint="eastAsia" w:ascii="宋体" w:hAnsi="宋体"/>
                <w:b w:val="0"/>
                <w:bCs/>
                <w:color w:val="auto"/>
                <w:spacing w:val="-3"/>
                <w:sz w:val="21"/>
                <w:szCs w:val="21"/>
                <w:highlight w:val="none"/>
              </w:rPr>
              <w:t>每日监测我市视频图像在线率、合格率等质量指标，制作视频图像质量日统计表，发现质量指标异常及时查找原因并进行整改，确保</w:t>
            </w:r>
            <w:r>
              <w:rPr>
                <w:rFonts w:hint="eastAsia" w:ascii="宋体" w:hAnsi="宋体"/>
                <w:b w:val="0"/>
                <w:bCs/>
                <w:color w:val="auto"/>
                <w:spacing w:val="-3"/>
                <w:sz w:val="21"/>
                <w:szCs w:val="21"/>
                <w:highlight w:val="none"/>
                <w:lang w:val="en-US" w:eastAsia="zh-CN"/>
              </w:rPr>
              <w:t>采购人</w:t>
            </w:r>
            <w:r>
              <w:rPr>
                <w:rFonts w:hint="eastAsia" w:ascii="宋体" w:hAnsi="宋体"/>
                <w:b w:val="0"/>
                <w:bCs/>
                <w:color w:val="auto"/>
                <w:spacing w:val="-3"/>
                <w:sz w:val="21"/>
                <w:szCs w:val="21"/>
                <w:highlight w:val="none"/>
              </w:rPr>
              <w:t>视频图像质量达标</w:t>
            </w:r>
            <w:r>
              <w:rPr>
                <w:rFonts w:ascii="宋体" w:hAnsi="宋体"/>
                <w:b w:val="0"/>
                <w:bCs/>
                <w:color w:val="auto"/>
                <w:spacing w:val="-3"/>
                <w:sz w:val="21"/>
                <w:szCs w:val="21"/>
                <w:highlight w:val="none"/>
              </w:rPr>
              <w:t>。</w:t>
            </w:r>
          </w:p>
          <w:p w14:paraId="02773672">
            <w:pPr>
              <w:spacing w:line="0" w:lineRule="atLeast"/>
              <w:rPr>
                <w:rFonts w:hint="default" w:ascii="宋体" w:hAnsi="宋体" w:eastAsia="宋体"/>
                <w:b w:val="0"/>
                <w:bCs/>
                <w:color w:val="auto"/>
                <w:spacing w:val="-3"/>
                <w:sz w:val="21"/>
                <w:szCs w:val="21"/>
                <w:highlight w:val="none"/>
                <w:lang w:val="en-US" w:eastAsia="zh-CN"/>
              </w:rPr>
            </w:pPr>
            <w:r>
              <w:rPr>
                <w:rFonts w:hint="eastAsia" w:ascii="宋体" w:hAnsi="宋体"/>
                <w:b w:val="0"/>
                <w:bCs/>
                <w:color w:val="auto"/>
                <w:spacing w:val="-3"/>
                <w:sz w:val="21"/>
                <w:szCs w:val="21"/>
                <w:highlight w:val="none"/>
                <w:lang w:val="en-US" w:eastAsia="zh-CN"/>
              </w:rPr>
              <w:t>4.</w:t>
            </w:r>
            <w:r>
              <w:rPr>
                <w:rFonts w:hint="eastAsia"/>
                <w:sz w:val="21"/>
                <w:szCs w:val="21"/>
                <w:lang w:val="en-US" w:eastAsia="zh-CN"/>
              </w:rPr>
              <w:t>驻点人员数量：至少1人。</w:t>
            </w:r>
          </w:p>
        </w:tc>
        <w:tc>
          <w:tcPr>
            <w:tcW w:w="1080" w:type="dxa"/>
            <w:noWrap w:val="0"/>
            <w:vAlign w:val="top"/>
          </w:tcPr>
          <w:p w14:paraId="2B7F1C90">
            <w:pPr>
              <w:spacing w:line="0" w:lineRule="atLeast"/>
              <w:rPr>
                <w:rFonts w:hint="default" w:ascii="宋体" w:hAnsi="宋体"/>
                <w:b w:val="0"/>
                <w:bCs/>
                <w:color w:val="auto"/>
                <w:spacing w:val="-3"/>
                <w:sz w:val="21"/>
                <w:szCs w:val="21"/>
                <w:highlight w:val="none"/>
                <w:lang w:val="en-US" w:eastAsia="zh-CN"/>
              </w:rPr>
            </w:pPr>
            <w:r>
              <w:rPr>
                <w:rFonts w:hint="eastAsia" w:ascii="宋体" w:hAnsi="宋体"/>
                <w:b w:val="0"/>
                <w:bCs/>
                <w:color w:val="auto"/>
                <w:spacing w:val="-3"/>
                <w:sz w:val="21"/>
                <w:szCs w:val="21"/>
                <w:highlight w:val="none"/>
                <w:lang w:val="en-US" w:eastAsia="zh-CN"/>
              </w:rPr>
              <w:t>62000</w:t>
            </w:r>
          </w:p>
        </w:tc>
      </w:tr>
      <w:tr w14:paraId="2E2D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520" w:type="dxa"/>
            <w:noWrap w:val="0"/>
            <w:vAlign w:val="center"/>
          </w:tcPr>
          <w:p w14:paraId="0CC9D4BA">
            <w:pPr>
              <w:jc w:val="center"/>
              <w:rPr>
                <w:rFonts w:hint="eastAsia" w:ascii="宋体" w:hAnsi="宋体" w:eastAsia="宋体" w:cs="宋体"/>
                <w:b w:val="0"/>
                <w:bCs/>
                <w:color w:val="auto"/>
                <w:kern w:val="2"/>
                <w:sz w:val="21"/>
                <w:szCs w:val="21"/>
                <w:lang w:val="en-US" w:eastAsia="zh-CN" w:bidi="ar-SA"/>
              </w:rPr>
            </w:pPr>
            <w:r>
              <w:rPr>
                <w:rFonts w:hint="eastAsia" w:ascii="宋体" w:hAnsi="宋体"/>
                <w:b w:val="0"/>
                <w:bCs/>
                <w:color w:val="auto"/>
                <w:sz w:val="21"/>
                <w:szCs w:val="21"/>
                <w:lang w:val="en-US" w:eastAsia="zh-CN"/>
              </w:rPr>
              <w:t>8</w:t>
            </w:r>
          </w:p>
        </w:tc>
        <w:tc>
          <w:tcPr>
            <w:tcW w:w="779" w:type="dxa"/>
            <w:noWrap w:val="0"/>
            <w:vAlign w:val="center"/>
          </w:tcPr>
          <w:p w14:paraId="19121E6C">
            <w:pPr>
              <w:jc w:val="center"/>
              <w:rPr>
                <w:rFonts w:hint="eastAsia" w:ascii="宋体" w:hAnsi="宋体" w:eastAsia="宋体" w:cs="宋体"/>
                <w:b w:val="0"/>
                <w:bCs/>
                <w:color w:val="auto"/>
                <w:kern w:val="2"/>
                <w:sz w:val="21"/>
                <w:szCs w:val="21"/>
                <w:lang w:val="en-US" w:eastAsia="zh-CN" w:bidi="ar-SA"/>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0F578070">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Times New Roman"/>
                <w:b w:val="0"/>
                <w:bCs/>
                <w:color w:val="auto"/>
                <w:sz w:val="21"/>
                <w:szCs w:val="21"/>
                <w:lang w:val="en-US" w:eastAsia="zh-CN"/>
              </w:rPr>
              <w:t>市公安局指定场所</w:t>
            </w:r>
            <w:r>
              <w:rPr>
                <w:rFonts w:hint="eastAsia" w:ascii="宋体" w:hAnsi="宋体" w:eastAsia="宋体" w:cs="Times New Roman"/>
                <w:b w:val="0"/>
                <w:bCs/>
                <w:color w:val="auto"/>
                <w:sz w:val="21"/>
                <w:szCs w:val="21"/>
              </w:rPr>
              <w:t>运维保障</w:t>
            </w:r>
            <w:r>
              <w:rPr>
                <w:rFonts w:hint="eastAsia" w:ascii="宋体" w:hAnsi="宋体" w:eastAsia="宋体" w:cs="Times New Roman"/>
                <w:b w:val="0"/>
                <w:bCs/>
                <w:color w:val="auto"/>
                <w:sz w:val="21"/>
                <w:szCs w:val="21"/>
                <w:lang w:eastAsia="zh-CN"/>
              </w:rPr>
              <w:t>服务</w:t>
            </w:r>
          </w:p>
        </w:tc>
        <w:tc>
          <w:tcPr>
            <w:tcW w:w="5856" w:type="dxa"/>
            <w:noWrap w:val="0"/>
            <w:vAlign w:val="center"/>
          </w:tcPr>
          <w:p w14:paraId="5A7C3FF1">
            <w:pPr>
              <w:spacing w:line="0" w:lineRule="atLeast"/>
              <w:jc w:val="left"/>
              <w:rPr>
                <w:rFonts w:hint="eastAsia" w:ascii="宋体" w:hAnsi="宋体"/>
                <w:b w:val="0"/>
                <w:bCs/>
                <w:color w:val="auto"/>
                <w:sz w:val="21"/>
                <w:szCs w:val="21"/>
              </w:rPr>
            </w:pPr>
            <w:r>
              <w:rPr>
                <w:rFonts w:hint="eastAsia" w:ascii="宋体" w:hAnsi="宋体"/>
                <w:b w:val="0"/>
                <w:bCs/>
                <w:color w:val="auto"/>
                <w:sz w:val="21"/>
                <w:szCs w:val="21"/>
              </w:rPr>
              <w:t>提供1名现场驻场服务工程师，主要对</w:t>
            </w:r>
            <w:r>
              <w:rPr>
                <w:rFonts w:hint="eastAsia" w:ascii="宋体" w:hAnsi="宋体"/>
                <w:b w:val="0"/>
                <w:bCs/>
                <w:color w:val="auto"/>
                <w:sz w:val="21"/>
                <w:szCs w:val="21"/>
                <w:lang w:val="en-US" w:eastAsia="zh-CN"/>
              </w:rPr>
              <w:t>采购人指定场所</w:t>
            </w:r>
            <w:r>
              <w:rPr>
                <w:rFonts w:hint="eastAsia" w:ascii="宋体" w:hAnsi="宋体"/>
                <w:b w:val="0"/>
                <w:bCs/>
                <w:color w:val="auto"/>
                <w:sz w:val="21"/>
                <w:szCs w:val="21"/>
              </w:rPr>
              <w:t>内信息化设备进行维护、故障排除，</w:t>
            </w:r>
            <w:r>
              <w:rPr>
                <w:rFonts w:hint="eastAsia" w:ascii="宋体" w:hAnsi="宋体"/>
                <w:b w:val="0"/>
                <w:color w:val="auto"/>
                <w:sz w:val="21"/>
                <w:szCs w:val="21"/>
              </w:rPr>
              <w:t>服务期内，驻场服务团队每周7×8小时驻场值守服务，非工作时间提供24小时值班备勤服务，重大活动保障期间或根据需要提供24小时驻场值守服务</w:t>
            </w:r>
            <w:r>
              <w:rPr>
                <w:rFonts w:hint="eastAsia" w:ascii="宋体" w:hAnsi="宋体"/>
                <w:b w:val="0"/>
                <w:bCs/>
                <w:color w:val="auto"/>
                <w:sz w:val="21"/>
                <w:szCs w:val="21"/>
              </w:rPr>
              <w:t>包括但不仅限于以下内容：</w:t>
            </w:r>
          </w:p>
          <w:p w14:paraId="640E93D3">
            <w:pPr>
              <w:spacing w:line="0" w:lineRule="atLeast"/>
              <w:jc w:val="left"/>
              <w:rPr>
                <w:rFonts w:hint="eastAsia" w:ascii="宋体" w:hAnsi="宋体"/>
                <w:b w:val="0"/>
                <w:bCs/>
                <w:color w:val="auto"/>
                <w:sz w:val="21"/>
                <w:szCs w:val="21"/>
              </w:rPr>
            </w:pPr>
            <w:r>
              <w:rPr>
                <w:rFonts w:hint="eastAsia" w:ascii="宋体" w:hAnsi="宋体"/>
                <w:b w:val="0"/>
                <w:bCs/>
                <w:color w:val="auto"/>
                <w:sz w:val="21"/>
                <w:szCs w:val="21"/>
              </w:rPr>
              <w:t>（一）信息化设备及系统</w:t>
            </w:r>
          </w:p>
          <w:p w14:paraId="08900E3E">
            <w:pPr>
              <w:spacing w:line="0" w:lineRule="atLeast"/>
              <w:ind w:firstLine="210" w:firstLineChars="100"/>
              <w:rPr>
                <w:rFonts w:hint="eastAsia" w:ascii="宋体" w:hAnsi="宋体"/>
                <w:b w:val="0"/>
                <w:bCs/>
                <w:color w:val="auto"/>
                <w:sz w:val="21"/>
                <w:szCs w:val="21"/>
              </w:rPr>
            </w:pPr>
            <w:r>
              <w:rPr>
                <w:rFonts w:hint="eastAsia" w:ascii="宋体" w:hAnsi="宋体"/>
                <w:b w:val="0"/>
                <w:bCs/>
                <w:color w:val="auto"/>
                <w:sz w:val="21"/>
                <w:szCs w:val="21"/>
              </w:rPr>
              <w:t>包括服务器、网络安全设备、存储等。</w:t>
            </w:r>
            <w:r>
              <w:rPr>
                <w:rFonts w:hint="eastAsia" w:ascii="宋体" w:hAnsi="宋体"/>
                <w:b w:val="0"/>
                <w:bCs/>
                <w:color w:val="auto"/>
                <w:sz w:val="21"/>
                <w:szCs w:val="21"/>
                <w:lang w:eastAsia="zh-CN"/>
              </w:rPr>
              <w:t>内容：</w:t>
            </w:r>
            <w:r>
              <w:rPr>
                <w:rFonts w:hint="eastAsia" w:ascii="宋体" w:hAnsi="宋体"/>
                <w:b w:val="0"/>
                <w:bCs/>
                <w:color w:val="auto"/>
                <w:sz w:val="21"/>
                <w:szCs w:val="21"/>
              </w:rPr>
              <w:t>包括视频传输网漏洞扫描系统、安全监测平台、视频监控平台等视频专网系统及服务器、视频专网基础性设备等软硬件的日常巡检和维护。每日对视频专网机房基础环境和应用系统运行状态进行检查，及时发现故障及安全隐患；对各类网络故障实时响应，提供故障处理服务支持。</w:t>
            </w:r>
          </w:p>
          <w:p w14:paraId="6D706E88">
            <w:pPr>
              <w:spacing w:line="0" w:lineRule="atLeast"/>
              <w:jc w:val="left"/>
              <w:rPr>
                <w:rFonts w:hint="eastAsia" w:ascii="宋体" w:hAnsi="宋体"/>
                <w:b w:val="0"/>
                <w:bCs/>
                <w:color w:val="auto"/>
                <w:sz w:val="21"/>
                <w:szCs w:val="21"/>
              </w:rPr>
            </w:pPr>
            <w:r>
              <w:rPr>
                <w:rFonts w:hint="eastAsia" w:ascii="宋体" w:hAnsi="宋体"/>
                <w:b w:val="0"/>
                <w:bCs/>
                <w:color w:val="auto"/>
                <w:sz w:val="21"/>
                <w:szCs w:val="21"/>
              </w:rPr>
              <w:t>（二）智能化系统</w:t>
            </w:r>
          </w:p>
          <w:p w14:paraId="70E1CB1E">
            <w:pPr>
              <w:spacing w:line="0" w:lineRule="atLeast"/>
              <w:ind w:firstLine="210" w:firstLineChars="100"/>
              <w:jc w:val="left"/>
              <w:rPr>
                <w:rFonts w:hint="eastAsia" w:ascii="宋体" w:hAnsi="宋体"/>
                <w:b w:val="0"/>
                <w:bCs/>
                <w:color w:val="auto"/>
                <w:sz w:val="21"/>
                <w:szCs w:val="21"/>
              </w:rPr>
            </w:pPr>
            <w:r>
              <w:rPr>
                <w:rFonts w:hint="eastAsia" w:ascii="宋体" w:hAnsi="宋体"/>
                <w:b w:val="0"/>
                <w:bCs/>
                <w:color w:val="auto"/>
                <w:sz w:val="21"/>
                <w:szCs w:val="21"/>
              </w:rPr>
              <w:t>包含了整个</w:t>
            </w:r>
            <w:r>
              <w:rPr>
                <w:rFonts w:hint="eastAsia" w:ascii="宋体" w:hAnsi="宋体"/>
                <w:b w:val="0"/>
                <w:bCs/>
                <w:color w:val="auto"/>
                <w:sz w:val="21"/>
                <w:szCs w:val="21"/>
                <w:lang w:val="en-US" w:eastAsia="zh-CN"/>
              </w:rPr>
              <w:t>场所</w:t>
            </w:r>
            <w:r>
              <w:rPr>
                <w:rFonts w:hint="eastAsia" w:ascii="宋体" w:hAnsi="宋体"/>
                <w:b w:val="0"/>
                <w:bCs/>
                <w:color w:val="auto"/>
                <w:sz w:val="21"/>
                <w:szCs w:val="21"/>
              </w:rPr>
              <w:t>的信息发布、安防监控、道闸、语音电话、对讲等智能化系统。</w:t>
            </w:r>
          </w:p>
          <w:p w14:paraId="57982031">
            <w:pPr>
              <w:spacing w:line="0" w:lineRule="atLeast"/>
              <w:rPr>
                <w:rFonts w:hint="eastAsia" w:ascii="宋体" w:hAnsi="宋体"/>
                <w:b w:val="0"/>
                <w:bCs/>
                <w:color w:val="auto"/>
                <w:sz w:val="21"/>
                <w:szCs w:val="21"/>
              </w:rPr>
            </w:pPr>
            <w:r>
              <w:rPr>
                <w:rFonts w:hint="eastAsia" w:ascii="宋体" w:hAnsi="宋体"/>
                <w:b w:val="0"/>
                <w:bCs/>
                <w:color w:val="auto"/>
                <w:sz w:val="21"/>
                <w:szCs w:val="21"/>
              </w:rPr>
              <w:t>监控系统、门禁系统、大门道闸系统、不间断供电系统以及摄像头、录像机、报警设备、门禁硬件、不间断供电设备等软硬件日常巡检和维护。内容如下：</w:t>
            </w:r>
          </w:p>
          <w:p w14:paraId="08A435FE">
            <w:pPr>
              <w:spacing w:line="0" w:lineRule="atLeast"/>
              <w:rPr>
                <w:rFonts w:hint="eastAsia" w:ascii="宋体" w:hAnsi="宋体"/>
                <w:b w:val="0"/>
                <w:bCs/>
                <w:color w:val="auto"/>
                <w:sz w:val="21"/>
                <w:szCs w:val="21"/>
              </w:rPr>
            </w:pPr>
            <w:r>
              <w:rPr>
                <w:rFonts w:hint="eastAsia" w:ascii="宋体" w:hAnsi="宋体"/>
                <w:b w:val="0"/>
                <w:bCs/>
                <w:color w:val="auto"/>
                <w:sz w:val="21"/>
                <w:szCs w:val="21"/>
              </w:rPr>
              <w:t>1.视频信号线路、供电线路、门禁控制线路、摄像机云台控制线路的检测、故障排除、隐患排查。</w:t>
            </w:r>
          </w:p>
          <w:p w14:paraId="65E4233E">
            <w:pPr>
              <w:spacing w:line="0" w:lineRule="atLeast"/>
              <w:rPr>
                <w:rFonts w:hint="eastAsia" w:ascii="宋体" w:hAnsi="宋体"/>
                <w:b w:val="0"/>
                <w:bCs/>
                <w:color w:val="auto"/>
                <w:sz w:val="21"/>
                <w:szCs w:val="21"/>
              </w:rPr>
            </w:pPr>
            <w:r>
              <w:rPr>
                <w:rFonts w:hint="eastAsia" w:ascii="宋体" w:hAnsi="宋体"/>
                <w:b w:val="0"/>
                <w:bCs/>
                <w:color w:val="auto"/>
                <w:sz w:val="21"/>
                <w:szCs w:val="21"/>
              </w:rPr>
              <w:t>2.所有接口、线路接口焊点的检测、网络接头的更换等。</w:t>
            </w:r>
          </w:p>
          <w:p w14:paraId="78C317A8">
            <w:pPr>
              <w:spacing w:line="0" w:lineRule="atLeast"/>
              <w:rPr>
                <w:rFonts w:hint="eastAsia" w:ascii="宋体" w:hAnsi="宋体"/>
                <w:b w:val="0"/>
                <w:bCs/>
                <w:color w:val="auto"/>
                <w:sz w:val="21"/>
                <w:szCs w:val="21"/>
              </w:rPr>
            </w:pPr>
            <w:r>
              <w:rPr>
                <w:rFonts w:hint="eastAsia" w:ascii="宋体" w:hAnsi="宋体"/>
                <w:b w:val="0"/>
                <w:bCs/>
                <w:color w:val="auto"/>
                <w:sz w:val="21"/>
                <w:szCs w:val="21"/>
              </w:rPr>
              <w:t>3.监控系统前端摄像机的镜头清理、设备除尘、位置调整、设备维修及更换、故障排除等。</w:t>
            </w:r>
          </w:p>
          <w:p w14:paraId="4CD4EE2C">
            <w:pPr>
              <w:spacing w:line="0" w:lineRule="atLeast"/>
              <w:rPr>
                <w:rFonts w:hint="eastAsia" w:ascii="宋体" w:hAnsi="宋体"/>
                <w:b w:val="0"/>
                <w:bCs/>
                <w:color w:val="auto"/>
                <w:sz w:val="21"/>
                <w:szCs w:val="21"/>
              </w:rPr>
            </w:pPr>
            <w:r>
              <w:rPr>
                <w:rFonts w:hint="eastAsia" w:ascii="宋体" w:hAnsi="宋体"/>
                <w:b w:val="0"/>
                <w:bCs/>
                <w:color w:val="auto"/>
                <w:sz w:val="21"/>
                <w:szCs w:val="21"/>
              </w:rPr>
              <w:t>4.监控主机、门禁主机、UPS主机的设备检测、设备除尘、系统基础维护、设备基础维护、故障排除等。</w:t>
            </w:r>
          </w:p>
          <w:p w14:paraId="1A24C784">
            <w:pPr>
              <w:spacing w:line="0" w:lineRule="atLeast"/>
              <w:rPr>
                <w:rFonts w:hint="eastAsia" w:ascii="宋体" w:hAnsi="宋体"/>
                <w:b w:val="0"/>
                <w:bCs/>
                <w:color w:val="auto"/>
                <w:sz w:val="21"/>
                <w:szCs w:val="21"/>
              </w:rPr>
            </w:pPr>
            <w:r>
              <w:rPr>
                <w:rFonts w:hint="eastAsia" w:ascii="宋体" w:hAnsi="宋体"/>
                <w:b w:val="0"/>
                <w:bCs/>
                <w:color w:val="auto"/>
                <w:sz w:val="21"/>
                <w:szCs w:val="21"/>
              </w:rPr>
              <w:t>5.监控软件、门禁软件检测、软件基础维护、数据备份、故障排除等。</w:t>
            </w:r>
          </w:p>
          <w:p w14:paraId="4803584E">
            <w:pPr>
              <w:pStyle w:val="2"/>
              <w:spacing w:line="0" w:lineRule="atLeast"/>
              <w:rPr>
                <w:rFonts w:hint="eastAsia" w:ascii="宋体" w:hAnsi="宋体"/>
                <w:b w:val="0"/>
                <w:bCs/>
                <w:color w:val="auto"/>
                <w:sz w:val="21"/>
                <w:szCs w:val="21"/>
              </w:rPr>
            </w:pPr>
            <w:r>
              <w:rPr>
                <w:rFonts w:hint="eastAsia" w:ascii="宋体" w:hAnsi="宋体"/>
                <w:b w:val="0"/>
                <w:bCs/>
                <w:color w:val="auto"/>
                <w:sz w:val="21"/>
                <w:szCs w:val="21"/>
              </w:rPr>
              <w:t>6.门禁系统及道闸车辆系统录入人员、车牌的录入，道闸车辆系统系统基础维护、设备基础维护、故障排除等工作，确保设备的使用过程中性能不受影响。</w:t>
            </w:r>
          </w:p>
          <w:p w14:paraId="29484E06">
            <w:pPr>
              <w:pStyle w:val="2"/>
              <w:spacing w:line="0" w:lineRule="atLeast"/>
              <w:rPr>
                <w:rFonts w:hint="eastAsia" w:ascii="宋体" w:hAnsi="宋体"/>
                <w:b w:val="0"/>
                <w:bCs/>
                <w:color w:val="auto"/>
                <w:sz w:val="21"/>
                <w:szCs w:val="21"/>
              </w:rPr>
            </w:pPr>
            <w:r>
              <w:rPr>
                <w:rFonts w:hint="eastAsia" w:ascii="宋体" w:hAnsi="宋体"/>
                <w:b w:val="0"/>
                <w:bCs/>
                <w:color w:val="auto"/>
                <w:sz w:val="21"/>
                <w:szCs w:val="21"/>
              </w:rPr>
              <w:t>7.出现大范围内的设备故障或核心设备故障时，快速提出解决建议，并做出人员调配和应急措施。对于保修期内设备，故障设备若需要更换配件时，反馈用户联系厂商进行维修更换；对于过保的设备，根据用户需求推荐相关配件。对于老旧系统和设备，提出升级建议。</w:t>
            </w:r>
          </w:p>
          <w:p w14:paraId="3DFAEA46">
            <w:pPr>
              <w:pStyle w:val="2"/>
              <w:spacing w:line="0" w:lineRule="atLeast"/>
              <w:rPr>
                <w:rFonts w:hint="eastAsia" w:ascii="宋体" w:hAnsi="宋体"/>
                <w:b w:val="0"/>
                <w:bCs/>
                <w:color w:val="auto"/>
                <w:sz w:val="21"/>
                <w:szCs w:val="21"/>
              </w:rPr>
            </w:pPr>
            <w:r>
              <w:rPr>
                <w:rFonts w:hint="eastAsia" w:ascii="宋体" w:hAnsi="宋体"/>
                <w:b w:val="0"/>
                <w:bCs/>
                <w:color w:val="auto"/>
                <w:sz w:val="21"/>
                <w:szCs w:val="21"/>
              </w:rPr>
              <w:t>8.制定故障记录表，对设备数量、设备型号、硬件配置、软件的使用情况、维修次数、维修故障原因等做好记录。</w:t>
            </w:r>
          </w:p>
          <w:p w14:paraId="421243BC">
            <w:pPr>
              <w:spacing w:line="0" w:lineRule="atLeast"/>
              <w:jc w:val="left"/>
              <w:rPr>
                <w:rFonts w:hint="eastAsia" w:hAnsi="宋体"/>
                <w:b w:val="0"/>
                <w:bCs/>
                <w:color w:val="auto"/>
                <w:spacing w:val="-3"/>
                <w:sz w:val="21"/>
                <w:szCs w:val="21"/>
              </w:rPr>
            </w:pPr>
            <w:r>
              <w:rPr>
                <w:rFonts w:hint="eastAsia" w:hAnsi="宋体"/>
                <w:b w:val="0"/>
                <w:bCs/>
                <w:color w:val="auto"/>
                <w:spacing w:val="-3"/>
                <w:sz w:val="21"/>
                <w:szCs w:val="21"/>
                <w:lang w:val="en-US" w:eastAsia="zh-CN"/>
              </w:rPr>
              <w:t>9</w:t>
            </w:r>
            <w:r>
              <w:rPr>
                <w:rFonts w:hint="eastAsia" w:hAnsi="宋体"/>
                <w:b w:val="0"/>
                <w:bCs/>
                <w:color w:val="auto"/>
                <w:spacing w:val="-3"/>
                <w:sz w:val="21"/>
                <w:szCs w:val="21"/>
              </w:rPr>
              <w:t>.7*24小时响应，保障网络的顺畅。</w:t>
            </w:r>
          </w:p>
          <w:p w14:paraId="49920784">
            <w:pPr>
              <w:numPr>
                <w:ilvl w:val="0"/>
                <w:numId w:val="1"/>
              </w:numPr>
              <w:spacing w:line="0" w:lineRule="atLeast"/>
              <w:rPr>
                <w:rFonts w:hint="eastAsia" w:ascii="宋体" w:hAnsi="宋体"/>
                <w:b w:val="0"/>
                <w:bCs/>
                <w:color w:val="auto"/>
                <w:sz w:val="21"/>
                <w:szCs w:val="21"/>
              </w:rPr>
            </w:pPr>
            <w:r>
              <w:rPr>
                <w:rFonts w:hint="eastAsia" w:ascii="宋体" w:hAnsi="宋体"/>
                <w:b w:val="0"/>
                <w:bCs/>
                <w:color w:val="auto"/>
                <w:sz w:val="21"/>
                <w:szCs w:val="21"/>
              </w:rPr>
              <w:t>场所办公设备</w:t>
            </w:r>
            <w:r>
              <w:rPr>
                <w:rFonts w:hint="eastAsia" w:ascii="宋体" w:hAnsi="宋体"/>
                <w:b w:val="0"/>
                <w:bCs/>
                <w:color w:val="auto"/>
                <w:sz w:val="21"/>
                <w:szCs w:val="21"/>
                <w:lang w:val="en-US" w:eastAsia="zh-CN"/>
              </w:rPr>
              <w:t>维护</w:t>
            </w:r>
          </w:p>
          <w:p w14:paraId="083FFD7A">
            <w:pPr>
              <w:numPr>
                <w:ilvl w:val="0"/>
                <w:numId w:val="0"/>
              </w:numPr>
              <w:spacing w:line="0" w:lineRule="atLeast"/>
              <w:ind w:firstLine="210" w:firstLineChars="100"/>
              <w:rPr>
                <w:rFonts w:hint="eastAsia" w:ascii="宋体" w:hAnsi="宋体"/>
                <w:b w:val="0"/>
                <w:bCs/>
                <w:color w:val="auto"/>
                <w:sz w:val="21"/>
                <w:szCs w:val="21"/>
              </w:rPr>
            </w:pPr>
            <w:r>
              <w:rPr>
                <w:rFonts w:hint="eastAsia" w:ascii="宋体" w:hAnsi="宋体"/>
                <w:b w:val="0"/>
                <w:bCs/>
                <w:color w:val="auto"/>
                <w:sz w:val="21"/>
                <w:szCs w:val="21"/>
              </w:rPr>
              <w:t>通用办公设备（包括计算机、打印机、服务器等设备）提供软硬件运维服务，内容包括：</w:t>
            </w:r>
          </w:p>
          <w:p w14:paraId="44F78003">
            <w:pPr>
              <w:spacing w:line="0" w:lineRule="atLeast"/>
              <w:rPr>
                <w:rFonts w:hint="eastAsia" w:ascii="宋体" w:hAnsi="宋体"/>
                <w:b w:val="0"/>
                <w:bCs/>
                <w:color w:val="auto"/>
                <w:sz w:val="21"/>
                <w:szCs w:val="21"/>
              </w:rPr>
            </w:pPr>
            <w:r>
              <w:rPr>
                <w:rFonts w:hint="eastAsia" w:ascii="宋体" w:hAnsi="宋体"/>
                <w:b w:val="0"/>
                <w:bCs/>
                <w:color w:val="auto"/>
                <w:sz w:val="21"/>
                <w:szCs w:val="21"/>
              </w:rPr>
              <w:t>1.硬件的日常护理：对设备硬件进行专业保养维护；</w:t>
            </w:r>
          </w:p>
          <w:p w14:paraId="17282383">
            <w:pPr>
              <w:spacing w:line="0" w:lineRule="atLeast"/>
              <w:rPr>
                <w:rFonts w:hint="eastAsia" w:ascii="宋体" w:hAnsi="宋体"/>
                <w:b w:val="0"/>
                <w:bCs/>
                <w:color w:val="auto"/>
                <w:sz w:val="21"/>
                <w:szCs w:val="21"/>
              </w:rPr>
            </w:pPr>
            <w:r>
              <w:rPr>
                <w:rFonts w:hint="eastAsia" w:ascii="宋体" w:hAnsi="宋体"/>
                <w:b w:val="0"/>
                <w:bCs/>
                <w:color w:val="auto"/>
                <w:sz w:val="21"/>
                <w:szCs w:val="21"/>
              </w:rPr>
              <w:t>2.硬件的检测和诊断：对发生故障的设备进行检测，诊断问题的所在；</w:t>
            </w:r>
          </w:p>
          <w:p w14:paraId="7BC99B78">
            <w:pPr>
              <w:spacing w:line="0" w:lineRule="atLeast"/>
              <w:rPr>
                <w:rFonts w:hint="eastAsia" w:ascii="宋体" w:hAnsi="宋体"/>
                <w:b w:val="0"/>
                <w:bCs/>
                <w:color w:val="auto"/>
                <w:sz w:val="21"/>
                <w:szCs w:val="21"/>
              </w:rPr>
            </w:pPr>
            <w:r>
              <w:rPr>
                <w:rFonts w:hint="eastAsia" w:ascii="宋体" w:hAnsi="宋体"/>
                <w:b w:val="0"/>
                <w:bCs/>
                <w:color w:val="auto"/>
                <w:sz w:val="21"/>
                <w:szCs w:val="21"/>
              </w:rPr>
              <w:t>3.硬件的送修：故障设备若需要更换时，对于保内设备，联系厂商进行更换；</w:t>
            </w:r>
          </w:p>
          <w:p w14:paraId="14650A99">
            <w:pPr>
              <w:spacing w:line="0" w:lineRule="atLeast"/>
              <w:rPr>
                <w:rFonts w:hint="eastAsia"/>
                <w:sz w:val="21"/>
                <w:szCs w:val="21"/>
              </w:rPr>
            </w:pPr>
            <w:r>
              <w:rPr>
                <w:rFonts w:hint="eastAsia" w:ascii="宋体" w:hAnsi="宋体"/>
                <w:b w:val="0"/>
                <w:bCs/>
                <w:color w:val="auto"/>
                <w:sz w:val="21"/>
                <w:szCs w:val="21"/>
              </w:rPr>
              <w:t>4.硬件代购：过保的设备，根据</w:t>
            </w:r>
            <w:r>
              <w:rPr>
                <w:rFonts w:hint="eastAsia" w:ascii="宋体" w:hAnsi="宋体"/>
                <w:b w:val="0"/>
                <w:bCs/>
                <w:color w:val="auto"/>
                <w:sz w:val="21"/>
                <w:szCs w:val="21"/>
                <w:lang w:val="en-US" w:eastAsia="zh-CN"/>
              </w:rPr>
              <w:t>采购人</w:t>
            </w:r>
            <w:r>
              <w:rPr>
                <w:rFonts w:hint="eastAsia" w:ascii="宋体" w:hAnsi="宋体"/>
                <w:b w:val="0"/>
                <w:bCs/>
                <w:color w:val="auto"/>
                <w:sz w:val="21"/>
                <w:szCs w:val="21"/>
              </w:rPr>
              <w:t>需求推荐相关配件。</w:t>
            </w:r>
          </w:p>
          <w:p w14:paraId="26FDEEA8">
            <w:pPr>
              <w:spacing w:line="240" w:lineRule="auto"/>
              <w:rPr>
                <w:rFonts w:hint="eastAsia" w:ascii="宋体" w:hAnsi="宋体"/>
                <w:b w:val="0"/>
                <w:bCs/>
                <w:color w:val="auto"/>
                <w:sz w:val="21"/>
                <w:szCs w:val="21"/>
              </w:rPr>
            </w:pPr>
            <w:r>
              <w:rPr>
                <w:rFonts w:hint="eastAsia" w:ascii="宋体" w:hAnsi="宋体"/>
                <w:b w:val="0"/>
                <w:bCs/>
                <w:color w:val="auto"/>
                <w:sz w:val="21"/>
                <w:szCs w:val="21"/>
              </w:rPr>
              <w:t>5.硬件的升级安装：如扩内存、扩硬盘、升级CPU、增加网卡、打印服务器、双面打印单元、送纸器、邮箱等。</w:t>
            </w:r>
          </w:p>
          <w:p w14:paraId="655A0044">
            <w:pPr>
              <w:spacing w:line="240" w:lineRule="auto"/>
              <w:rPr>
                <w:rFonts w:hint="eastAsia" w:ascii="宋体" w:hAnsi="宋体"/>
                <w:b w:val="0"/>
                <w:bCs/>
                <w:color w:val="auto"/>
                <w:sz w:val="21"/>
                <w:szCs w:val="21"/>
              </w:rPr>
            </w:pPr>
            <w:r>
              <w:rPr>
                <w:rFonts w:hint="eastAsia" w:ascii="宋体" w:hAnsi="宋体"/>
                <w:b w:val="0"/>
                <w:bCs/>
                <w:color w:val="auto"/>
                <w:sz w:val="21"/>
                <w:szCs w:val="21"/>
              </w:rPr>
              <w:t>说明：硬件是指签约的台式机、笔记本电脑、服务器的主机、显示器、键盘鼠标及外设（不包含复印机）。</w:t>
            </w:r>
          </w:p>
          <w:p w14:paraId="7C12BECC">
            <w:pPr>
              <w:pStyle w:val="2"/>
              <w:numPr>
                <w:ilvl w:val="0"/>
                <w:numId w:val="0"/>
              </w:numPr>
              <w:spacing w:line="240" w:lineRule="auto"/>
              <w:rPr>
                <w:rFonts w:hint="eastAsia" w:ascii="宋体" w:hAnsi="宋体"/>
                <w:b w:val="0"/>
                <w:bCs/>
                <w:color w:val="auto"/>
                <w:sz w:val="21"/>
                <w:szCs w:val="21"/>
              </w:rPr>
            </w:pPr>
            <w:r>
              <w:rPr>
                <w:rFonts w:hint="eastAsia" w:ascii="宋体" w:hAnsi="宋体"/>
                <w:b w:val="0"/>
                <w:bCs/>
                <w:color w:val="auto"/>
                <w:sz w:val="21"/>
                <w:szCs w:val="21"/>
                <w:lang w:val="en-US" w:eastAsia="zh-CN"/>
              </w:rPr>
              <w:t>6.</w:t>
            </w:r>
            <w:r>
              <w:rPr>
                <w:rFonts w:hint="eastAsia" w:ascii="宋体" w:hAnsi="宋体"/>
                <w:b w:val="0"/>
                <w:bCs/>
                <w:color w:val="auto"/>
                <w:sz w:val="21"/>
                <w:szCs w:val="21"/>
              </w:rPr>
              <w:t>软件的安装维护。根据</w:t>
            </w:r>
            <w:r>
              <w:rPr>
                <w:rFonts w:hint="eastAsia" w:ascii="宋体" w:hAnsi="宋体"/>
                <w:b w:val="0"/>
                <w:bCs/>
                <w:color w:val="auto"/>
                <w:sz w:val="21"/>
                <w:szCs w:val="21"/>
                <w:lang w:val="en-US" w:eastAsia="zh-CN"/>
              </w:rPr>
              <w:t>采购人</w:t>
            </w:r>
            <w:r>
              <w:rPr>
                <w:rFonts w:hint="eastAsia" w:ascii="宋体" w:hAnsi="宋体"/>
                <w:b w:val="0"/>
                <w:bCs/>
                <w:color w:val="auto"/>
                <w:sz w:val="21"/>
                <w:szCs w:val="21"/>
              </w:rPr>
              <w:t>要求提供安装或卸载软件、系统重装、磁盘清理等服务。</w:t>
            </w:r>
          </w:p>
          <w:p w14:paraId="555C93C6">
            <w:pPr>
              <w:numPr>
                <w:ilvl w:val="0"/>
                <w:numId w:val="1"/>
              </w:numPr>
              <w:spacing w:line="0" w:lineRule="atLeast"/>
              <w:ind w:left="0" w:leftChars="0" w:firstLine="0" w:firstLineChars="0"/>
              <w:rPr>
                <w:rFonts w:hint="eastAsia" w:ascii="宋体" w:hAnsi="宋体"/>
                <w:b w:val="0"/>
                <w:bCs/>
                <w:color w:val="auto"/>
                <w:sz w:val="21"/>
                <w:szCs w:val="21"/>
                <w:lang w:eastAsia="zh-CN"/>
              </w:rPr>
            </w:pPr>
            <w:r>
              <w:rPr>
                <w:rFonts w:hint="eastAsia" w:ascii="宋体" w:hAnsi="宋体"/>
                <w:b w:val="0"/>
                <w:bCs/>
                <w:color w:val="auto"/>
                <w:sz w:val="21"/>
                <w:szCs w:val="21"/>
                <w:lang w:eastAsia="zh-CN"/>
              </w:rPr>
              <w:t>其他</w:t>
            </w:r>
          </w:p>
          <w:p w14:paraId="01A82288">
            <w:pPr>
              <w:numPr>
                <w:ilvl w:val="0"/>
                <w:numId w:val="0"/>
              </w:numPr>
              <w:spacing w:line="0" w:lineRule="atLeast"/>
              <w:ind w:leftChars="0"/>
              <w:rPr>
                <w:rFonts w:ascii="宋体" w:hAnsi="宋体"/>
                <w:b w:val="0"/>
                <w:bCs/>
                <w:color w:val="auto"/>
                <w:spacing w:val="-3"/>
                <w:sz w:val="21"/>
                <w:szCs w:val="21"/>
              </w:rPr>
            </w:pPr>
            <w:r>
              <w:rPr>
                <w:rFonts w:hint="eastAsia" w:ascii="宋体" w:hAnsi="宋体"/>
                <w:b w:val="0"/>
                <w:bCs/>
                <w:color w:val="auto"/>
                <w:spacing w:val="-3"/>
                <w:sz w:val="21"/>
                <w:szCs w:val="21"/>
              </w:rPr>
              <w:t>1.采购物品管理。对采购的维修配件、办公耗材等逐一登记、验收、保管，确保采购物品数量、质量准确无误。每月核对采购物品清单，协助办理报账手续。</w:t>
            </w:r>
          </w:p>
          <w:p w14:paraId="0F359B8F">
            <w:pPr>
              <w:spacing w:line="0" w:lineRule="atLeast"/>
              <w:rPr>
                <w:rFonts w:ascii="宋体" w:hAnsi="宋体"/>
                <w:b w:val="0"/>
                <w:bCs/>
                <w:color w:val="auto"/>
                <w:spacing w:val="-3"/>
                <w:sz w:val="21"/>
                <w:szCs w:val="21"/>
              </w:rPr>
            </w:pPr>
            <w:r>
              <w:rPr>
                <w:rFonts w:hint="eastAsia" w:ascii="宋体" w:hAnsi="宋体"/>
                <w:b w:val="0"/>
                <w:bCs/>
                <w:color w:val="auto"/>
                <w:spacing w:val="-3"/>
                <w:sz w:val="21"/>
                <w:szCs w:val="21"/>
              </w:rPr>
              <w:t>2.运维档案收集管理。收集、制作运维服务相关工作记录，每月形成工作台账资料备查。</w:t>
            </w:r>
          </w:p>
          <w:p w14:paraId="0E26A768">
            <w:pPr>
              <w:spacing w:line="0" w:lineRule="atLeast"/>
              <w:rPr>
                <w:rFonts w:ascii="宋体" w:hAnsi="宋体"/>
                <w:b w:val="0"/>
                <w:bCs/>
                <w:color w:val="auto"/>
                <w:spacing w:val="-3"/>
                <w:sz w:val="21"/>
                <w:szCs w:val="21"/>
              </w:rPr>
            </w:pPr>
            <w:r>
              <w:rPr>
                <w:rFonts w:hint="eastAsia" w:ascii="宋体" w:hAnsi="宋体"/>
                <w:b w:val="0"/>
                <w:bCs/>
                <w:color w:val="auto"/>
                <w:spacing w:val="-3"/>
                <w:sz w:val="21"/>
                <w:szCs w:val="21"/>
              </w:rPr>
              <w:t>3.固定资产管理。协助科信部门完成资产盘点造册、日常管理维护、出入库登记等工作。</w:t>
            </w:r>
          </w:p>
          <w:p w14:paraId="676144A1">
            <w:pPr>
              <w:spacing w:line="0" w:lineRule="atLeast"/>
              <w:jc w:val="left"/>
              <w:rPr>
                <w:rFonts w:hint="eastAsia" w:ascii="宋体" w:hAnsi="宋体"/>
                <w:b w:val="0"/>
                <w:bCs/>
                <w:color w:val="auto"/>
                <w:spacing w:val="-3"/>
                <w:sz w:val="21"/>
                <w:szCs w:val="21"/>
              </w:rPr>
            </w:pPr>
            <w:r>
              <w:rPr>
                <w:rFonts w:hint="eastAsia" w:ascii="宋体" w:hAnsi="宋体"/>
                <w:b w:val="0"/>
                <w:bCs/>
                <w:color w:val="auto"/>
                <w:spacing w:val="-3"/>
                <w:sz w:val="21"/>
                <w:szCs w:val="21"/>
              </w:rPr>
              <w:t>4.协助完成会务及其他交办事项。</w:t>
            </w:r>
          </w:p>
          <w:p w14:paraId="32FE4240">
            <w:pPr>
              <w:pStyle w:val="2"/>
              <w:rPr>
                <w:rFonts w:hint="eastAsia"/>
                <w:sz w:val="21"/>
                <w:szCs w:val="21"/>
                <w:lang w:val="en-US" w:eastAsia="zh-CN"/>
              </w:rPr>
            </w:pPr>
            <w:r>
              <w:rPr>
                <w:rFonts w:hint="eastAsia" w:ascii="宋体" w:hAnsi="宋体"/>
                <w:b w:val="0"/>
                <w:bCs/>
                <w:color w:val="auto"/>
                <w:spacing w:val="-3"/>
                <w:sz w:val="21"/>
                <w:szCs w:val="21"/>
                <w:lang w:eastAsia="zh-CN"/>
              </w:rPr>
              <w:t>（五）需包含交通补助及提供交通工具。</w:t>
            </w:r>
          </w:p>
        </w:tc>
        <w:tc>
          <w:tcPr>
            <w:tcW w:w="1080" w:type="dxa"/>
            <w:noWrap w:val="0"/>
            <w:vAlign w:val="center"/>
          </w:tcPr>
          <w:p w14:paraId="7B0FF443">
            <w:pPr>
              <w:spacing w:line="0" w:lineRule="atLeast"/>
              <w:jc w:val="left"/>
              <w:rPr>
                <w:rFonts w:hint="default" w:ascii="宋体" w:hAnsi="宋体"/>
                <w:b w:val="0"/>
                <w:bCs/>
                <w:color w:val="auto"/>
                <w:spacing w:val="-3"/>
                <w:sz w:val="21"/>
                <w:szCs w:val="21"/>
                <w:lang w:val="en-US" w:eastAsia="zh-CN"/>
              </w:rPr>
            </w:pPr>
            <w:r>
              <w:rPr>
                <w:rFonts w:hint="eastAsia" w:ascii="宋体" w:hAnsi="宋体"/>
                <w:b w:val="0"/>
                <w:bCs/>
                <w:color w:val="auto"/>
                <w:spacing w:val="-3"/>
                <w:sz w:val="21"/>
                <w:szCs w:val="21"/>
                <w:lang w:val="en-US" w:eastAsia="zh-CN"/>
              </w:rPr>
              <w:t>65000</w:t>
            </w:r>
          </w:p>
        </w:tc>
      </w:tr>
      <w:tr w14:paraId="2EE7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520" w:type="dxa"/>
            <w:noWrap w:val="0"/>
            <w:vAlign w:val="center"/>
          </w:tcPr>
          <w:p w14:paraId="64E1832B">
            <w:pPr>
              <w:jc w:val="center"/>
              <w:rPr>
                <w:rFonts w:hint="default" w:ascii="宋体" w:hAnsi="宋体" w:eastAsia="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9</w:t>
            </w:r>
          </w:p>
        </w:tc>
        <w:tc>
          <w:tcPr>
            <w:tcW w:w="779" w:type="dxa"/>
            <w:noWrap w:val="0"/>
            <w:vAlign w:val="center"/>
          </w:tcPr>
          <w:p w14:paraId="16BF7E2F">
            <w:pPr>
              <w:jc w:val="center"/>
              <w:rPr>
                <w:rFonts w:hint="eastAsia" w:ascii="宋体" w:hAnsi="宋体" w:eastAsia="宋体" w:cs="宋体"/>
                <w:b w:val="0"/>
                <w:bCs/>
                <w:color w:val="auto"/>
                <w:kern w:val="2"/>
                <w:sz w:val="21"/>
                <w:szCs w:val="21"/>
                <w:lang w:val="en-US" w:eastAsia="zh-CN" w:bidi="ar-SA"/>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401BC496">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Times New Roman"/>
                <w:b w:val="0"/>
                <w:bCs/>
                <w:color w:val="auto"/>
                <w:sz w:val="21"/>
                <w:szCs w:val="21"/>
                <w:lang w:val="en-US" w:eastAsia="zh-CN"/>
              </w:rPr>
              <w:t>市公安局指定场所</w:t>
            </w:r>
            <w:r>
              <w:rPr>
                <w:rFonts w:hint="eastAsia" w:ascii="宋体" w:hAnsi="宋体" w:eastAsia="宋体" w:cs="Times New Roman"/>
                <w:b w:val="0"/>
                <w:bCs/>
                <w:color w:val="auto"/>
                <w:sz w:val="21"/>
                <w:szCs w:val="21"/>
              </w:rPr>
              <w:t>运维保障</w:t>
            </w:r>
            <w:r>
              <w:rPr>
                <w:rFonts w:hint="eastAsia" w:ascii="宋体" w:hAnsi="宋体" w:eastAsia="宋体" w:cs="Times New Roman"/>
                <w:b w:val="0"/>
                <w:bCs/>
                <w:color w:val="auto"/>
                <w:sz w:val="21"/>
                <w:szCs w:val="21"/>
                <w:lang w:eastAsia="zh-CN"/>
              </w:rPr>
              <w:t>服务</w:t>
            </w:r>
          </w:p>
        </w:tc>
        <w:tc>
          <w:tcPr>
            <w:tcW w:w="5856" w:type="dxa"/>
            <w:noWrap w:val="0"/>
            <w:vAlign w:val="center"/>
          </w:tcPr>
          <w:p w14:paraId="0E99FB27">
            <w:pPr>
              <w:spacing w:line="240" w:lineRule="auto"/>
              <w:jc w:val="left"/>
              <w:rPr>
                <w:rFonts w:hint="eastAsia" w:ascii="宋体" w:hAnsi="宋体"/>
                <w:b w:val="0"/>
                <w:bCs/>
                <w:color w:val="auto"/>
                <w:sz w:val="21"/>
                <w:szCs w:val="21"/>
              </w:rPr>
            </w:pPr>
            <w:r>
              <w:rPr>
                <w:rFonts w:hint="eastAsia" w:ascii="宋体" w:hAnsi="宋体"/>
                <w:b w:val="0"/>
                <w:bCs/>
                <w:color w:val="auto"/>
                <w:sz w:val="21"/>
                <w:szCs w:val="21"/>
              </w:rPr>
              <w:t>提供1名电话接听服务值班人员，实行7*24小时值班服务，提供远程技术支持服务和提供临时现场辅助服务。</w:t>
            </w:r>
          </w:p>
          <w:p w14:paraId="7D730B4F">
            <w:pPr>
              <w:spacing w:line="240" w:lineRule="auto"/>
              <w:jc w:val="left"/>
              <w:rPr>
                <w:rFonts w:hint="eastAsia" w:ascii="宋体" w:hAnsi="宋体"/>
                <w:b w:val="0"/>
                <w:bCs/>
                <w:color w:val="auto"/>
                <w:sz w:val="21"/>
                <w:szCs w:val="21"/>
              </w:rPr>
            </w:pPr>
            <w:r>
              <w:rPr>
                <w:rFonts w:hint="eastAsia" w:ascii="宋体" w:hAnsi="宋体"/>
                <w:b w:val="0"/>
                <w:bCs/>
                <w:color w:val="auto"/>
                <w:sz w:val="21"/>
                <w:szCs w:val="21"/>
              </w:rPr>
              <w:t>服务内容要求：</w:t>
            </w:r>
          </w:p>
          <w:p w14:paraId="4C791581">
            <w:pPr>
              <w:spacing w:line="240" w:lineRule="auto"/>
              <w:jc w:val="left"/>
              <w:rPr>
                <w:rFonts w:hint="eastAsia" w:ascii="宋体" w:hAnsi="宋体"/>
                <w:b w:val="0"/>
                <w:bCs/>
                <w:color w:val="auto"/>
                <w:sz w:val="21"/>
                <w:szCs w:val="21"/>
              </w:rPr>
            </w:pPr>
            <w:r>
              <w:rPr>
                <w:rFonts w:hint="eastAsia" w:ascii="宋体" w:hAnsi="宋体"/>
                <w:b w:val="0"/>
                <w:bCs/>
                <w:color w:val="auto"/>
                <w:sz w:val="21"/>
                <w:szCs w:val="21"/>
              </w:rPr>
              <w:t>（一）</w:t>
            </w:r>
            <w:r>
              <w:rPr>
                <w:rFonts w:hint="eastAsia" w:ascii="宋体" w:hAnsi="宋体"/>
                <w:b w:val="0"/>
                <w:bCs/>
                <w:color w:val="auto"/>
                <w:sz w:val="21"/>
                <w:szCs w:val="21"/>
                <w:lang w:val="en-US" w:eastAsia="zh-CN"/>
              </w:rPr>
              <w:t>维护</w:t>
            </w:r>
            <w:r>
              <w:rPr>
                <w:rFonts w:hint="eastAsia" w:ascii="宋体" w:hAnsi="宋体"/>
                <w:b w:val="0"/>
                <w:bCs/>
                <w:color w:val="auto"/>
                <w:sz w:val="21"/>
                <w:szCs w:val="21"/>
              </w:rPr>
              <w:t>场所信息化系统在日常工作</w:t>
            </w:r>
            <w:r>
              <w:rPr>
                <w:rFonts w:hint="eastAsia" w:ascii="宋体" w:hAnsi="宋体"/>
                <w:b w:val="0"/>
                <w:bCs/>
                <w:color w:val="auto"/>
                <w:sz w:val="21"/>
                <w:szCs w:val="21"/>
                <w:lang w:val="en-US" w:eastAsia="zh-CN"/>
              </w:rPr>
              <w:t>运行</w:t>
            </w:r>
            <w:r>
              <w:rPr>
                <w:rFonts w:hint="eastAsia" w:ascii="宋体" w:hAnsi="宋体"/>
                <w:b w:val="0"/>
                <w:bCs/>
                <w:color w:val="auto"/>
                <w:sz w:val="21"/>
                <w:szCs w:val="21"/>
              </w:rPr>
              <w:t>，要求各系统7*24小时无故障运行，实行7*24小时值班服务，且对在系统使用过程中的突发性故障、各种临时事件要求立即恢复正常运行。</w:t>
            </w:r>
          </w:p>
          <w:p w14:paraId="595B29EF">
            <w:pPr>
              <w:spacing w:line="240" w:lineRule="auto"/>
              <w:jc w:val="left"/>
              <w:rPr>
                <w:rFonts w:hint="eastAsia" w:ascii="宋体" w:hAnsi="宋体"/>
                <w:b w:val="0"/>
                <w:bCs/>
                <w:color w:val="auto"/>
                <w:sz w:val="21"/>
                <w:szCs w:val="21"/>
              </w:rPr>
            </w:pPr>
            <w:r>
              <w:rPr>
                <w:rFonts w:hint="eastAsia" w:ascii="宋体" w:hAnsi="宋体"/>
                <w:b w:val="0"/>
                <w:bCs/>
                <w:color w:val="auto"/>
                <w:sz w:val="21"/>
                <w:szCs w:val="21"/>
              </w:rPr>
              <w:t>（二）定期配合驻场工程师进行辅助作业，如排查监控、广播、网络、电话等。</w:t>
            </w:r>
          </w:p>
          <w:p w14:paraId="23E231C2">
            <w:pPr>
              <w:pStyle w:val="2"/>
              <w:spacing w:line="240" w:lineRule="auto"/>
              <w:rPr>
                <w:rFonts w:hint="eastAsia"/>
                <w:sz w:val="21"/>
                <w:szCs w:val="21"/>
                <w:lang w:val="en-US" w:eastAsia="zh-CN"/>
              </w:rPr>
            </w:pPr>
            <w:r>
              <w:rPr>
                <w:rFonts w:hint="eastAsia" w:ascii="宋体" w:hAnsi="宋体"/>
                <w:b w:val="0"/>
                <w:bCs/>
                <w:color w:val="auto"/>
                <w:sz w:val="21"/>
                <w:szCs w:val="21"/>
              </w:rPr>
              <w:t>（三）提供本项目所要求的远程和现场支持，对</w:t>
            </w:r>
            <w:r>
              <w:rPr>
                <w:rFonts w:hint="eastAsia" w:ascii="宋体" w:hAnsi="宋体"/>
                <w:b w:val="0"/>
                <w:bCs/>
                <w:color w:val="auto"/>
                <w:sz w:val="21"/>
                <w:szCs w:val="21"/>
                <w:lang w:val="en-US" w:eastAsia="zh-CN"/>
              </w:rPr>
              <w:t>采购人</w:t>
            </w:r>
            <w:r>
              <w:rPr>
                <w:rFonts w:hint="eastAsia" w:ascii="宋体" w:hAnsi="宋体"/>
                <w:b w:val="0"/>
                <w:bCs/>
                <w:color w:val="auto"/>
                <w:sz w:val="21"/>
                <w:szCs w:val="21"/>
              </w:rPr>
              <w:t>的基础环境故障提供远程支持，尽快修复故障，提供报告；针对</w:t>
            </w:r>
            <w:r>
              <w:rPr>
                <w:rFonts w:hint="eastAsia" w:ascii="宋体" w:hAnsi="宋体"/>
                <w:b w:val="0"/>
                <w:bCs/>
                <w:color w:val="auto"/>
                <w:sz w:val="21"/>
                <w:szCs w:val="21"/>
                <w:lang w:val="en-US" w:eastAsia="zh-CN"/>
              </w:rPr>
              <w:t>采购人</w:t>
            </w:r>
            <w:r>
              <w:rPr>
                <w:rFonts w:hint="eastAsia" w:ascii="宋体" w:hAnsi="宋体"/>
                <w:b w:val="0"/>
                <w:bCs/>
                <w:color w:val="auto"/>
                <w:sz w:val="21"/>
                <w:szCs w:val="21"/>
              </w:rPr>
              <w:t>当前基础环境运行情况，给出优化建议并实施，提升性能；根据</w:t>
            </w:r>
            <w:r>
              <w:rPr>
                <w:rFonts w:hint="eastAsia" w:ascii="宋体" w:hAnsi="宋体"/>
                <w:b w:val="0"/>
                <w:bCs/>
                <w:color w:val="auto"/>
                <w:sz w:val="21"/>
                <w:szCs w:val="21"/>
                <w:lang w:val="en-US" w:eastAsia="zh-CN"/>
              </w:rPr>
              <w:t>采购人</w:t>
            </w:r>
            <w:r>
              <w:rPr>
                <w:rFonts w:hint="eastAsia" w:ascii="宋体" w:hAnsi="宋体"/>
                <w:b w:val="0"/>
                <w:bCs/>
                <w:color w:val="auto"/>
                <w:sz w:val="21"/>
                <w:szCs w:val="21"/>
              </w:rPr>
              <w:t>业务发展趋势，评估基础环境当前及应有性能，提出性能建议；按约定周期定期对基础环境运行状态进行检查和分析，完成巡检报告。</w:t>
            </w:r>
          </w:p>
        </w:tc>
        <w:tc>
          <w:tcPr>
            <w:tcW w:w="1080" w:type="dxa"/>
            <w:noWrap w:val="0"/>
            <w:vAlign w:val="center"/>
          </w:tcPr>
          <w:p w14:paraId="219ED233">
            <w:pPr>
              <w:spacing w:line="0" w:lineRule="atLeast"/>
              <w:jc w:val="left"/>
              <w:rPr>
                <w:rFonts w:hint="default" w:ascii="宋体" w:hAnsi="宋体" w:eastAsia="宋体"/>
                <w:b w:val="0"/>
                <w:bCs/>
                <w:color w:val="auto"/>
                <w:sz w:val="21"/>
                <w:szCs w:val="21"/>
                <w:lang w:val="en-US" w:eastAsia="zh-CN"/>
              </w:rPr>
            </w:pPr>
            <w:r>
              <w:rPr>
                <w:rFonts w:hint="eastAsia" w:ascii="宋体" w:hAnsi="宋体"/>
                <w:b w:val="0"/>
                <w:bCs/>
                <w:color w:val="auto"/>
                <w:sz w:val="21"/>
                <w:szCs w:val="21"/>
                <w:lang w:val="en-US" w:eastAsia="zh-CN"/>
              </w:rPr>
              <w:t>41181</w:t>
            </w:r>
          </w:p>
        </w:tc>
      </w:tr>
    </w:tbl>
    <w:p w14:paraId="39B893CF">
      <w:pPr>
        <w:spacing w:line="360" w:lineRule="auto"/>
        <w:rPr>
          <w:rFonts w:hint="eastAsia" w:ascii="黑体" w:hAnsi="黑体" w:eastAsia="黑体" w:cs="Arial"/>
          <w:b/>
          <w:kern w:val="0"/>
          <w:sz w:val="28"/>
          <w:szCs w:val="28"/>
        </w:rPr>
      </w:pPr>
    </w:p>
    <w:p w14:paraId="13A3B643">
      <w:pPr>
        <w:spacing w:line="360" w:lineRule="auto"/>
        <w:rPr>
          <w:rFonts w:ascii="黑体" w:hAnsi="黑体" w:eastAsia="黑体" w:cs="Arial"/>
          <w:b/>
          <w:kern w:val="0"/>
          <w:sz w:val="28"/>
          <w:szCs w:val="28"/>
        </w:rPr>
      </w:pPr>
      <w:r>
        <w:rPr>
          <w:rFonts w:hint="eastAsia" w:ascii="黑体" w:hAnsi="黑体" w:eastAsia="黑体" w:cs="Arial"/>
          <w:b/>
          <w:kern w:val="0"/>
          <w:sz w:val="28"/>
          <w:szCs w:val="28"/>
        </w:rPr>
        <w:t>三、商务要求</w:t>
      </w:r>
    </w:p>
    <w:p w14:paraId="01AD3F9B">
      <w:pPr>
        <w:spacing w:line="360" w:lineRule="auto"/>
        <w:rPr>
          <w:color w:val="000000"/>
          <w:szCs w:val="21"/>
        </w:rPr>
      </w:pPr>
      <w:r>
        <w:rPr>
          <w:color w:val="000000"/>
          <w:szCs w:val="21"/>
        </w:rPr>
        <w:t>1．报价要求</w:t>
      </w:r>
    </w:p>
    <w:p w14:paraId="43F1F9BF">
      <w:pPr>
        <w:spacing w:line="360" w:lineRule="auto"/>
        <w:ind w:firstLine="420" w:firstLineChars="200"/>
        <w:rPr>
          <w:color w:val="000000"/>
          <w:szCs w:val="21"/>
          <w:highlight w:val="none"/>
        </w:rPr>
      </w:pPr>
      <w:r>
        <w:rPr>
          <w:color w:val="000000"/>
          <w:szCs w:val="21"/>
          <w:highlight w:val="none"/>
        </w:rPr>
        <w:t>报价应包含了但并不限于本项目各项购买服务及相关服务等的费用和所需缴纳的所有价格、税、费。</w:t>
      </w:r>
      <w:r>
        <w:rPr>
          <w:rFonts w:hint="eastAsia"/>
          <w:color w:val="auto"/>
          <w:szCs w:val="21"/>
          <w:highlight w:val="none"/>
        </w:rPr>
        <w:t>响应报价不能超出采购需求列出的每一项单价及总价</w:t>
      </w:r>
      <w:r>
        <w:rPr>
          <w:rFonts w:hint="eastAsia"/>
          <w:color w:val="auto"/>
          <w:szCs w:val="21"/>
          <w:highlight w:val="none"/>
          <w:lang w:eastAsia="zh-CN"/>
        </w:rPr>
        <w:t>（如有）</w:t>
      </w:r>
      <w:r>
        <w:rPr>
          <w:rFonts w:hint="eastAsia"/>
          <w:color w:val="auto"/>
          <w:szCs w:val="21"/>
          <w:highlight w:val="none"/>
        </w:rPr>
        <w:t>。</w:t>
      </w:r>
      <w:r>
        <w:rPr>
          <w:color w:val="000000"/>
          <w:szCs w:val="21"/>
          <w:highlight w:val="none"/>
        </w:rPr>
        <w:t>对于本文件中</w:t>
      </w:r>
      <w:r>
        <w:rPr>
          <w:rFonts w:hint="eastAsia"/>
          <w:color w:val="000000"/>
          <w:szCs w:val="21"/>
          <w:highlight w:val="none"/>
        </w:rPr>
        <w:t>明确</w:t>
      </w:r>
      <w:r>
        <w:rPr>
          <w:color w:val="000000"/>
          <w:szCs w:val="21"/>
          <w:highlight w:val="none"/>
        </w:rPr>
        <w:t>列明须报价的货物或服务</w:t>
      </w:r>
      <w:r>
        <w:rPr>
          <w:rFonts w:hint="eastAsia"/>
          <w:color w:val="000000"/>
          <w:szCs w:val="21"/>
          <w:highlight w:val="none"/>
        </w:rPr>
        <w:t>，</w:t>
      </w:r>
      <w:r>
        <w:rPr>
          <w:color w:val="000000"/>
          <w:szCs w:val="21"/>
          <w:highlight w:val="none"/>
        </w:rPr>
        <w:t>供应商存在漏报的</w:t>
      </w:r>
      <w:r>
        <w:rPr>
          <w:rFonts w:hint="eastAsia"/>
          <w:color w:val="000000"/>
          <w:szCs w:val="21"/>
          <w:highlight w:val="none"/>
        </w:rPr>
        <w:t>，</w:t>
      </w:r>
      <w:r>
        <w:rPr>
          <w:color w:val="000000"/>
          <w:szCs w:val="21"/>
          <w:highlight w:val="none"/>
        </w:rPr>
        <w:t>将导致</w:t>
      </w:r>
      <w:r>
        <w:rPr>
          <w:rFonts w:hint="eastAsia"/>
          <w:color w:val="000000"/>
          <w:szCs w:val="21"/>
          <w:highlight w:val="none"/>
        </w:rPr>
        <w:t>响应</w:t>
      </w:r>
      <w:r>
        <w:rPr>
          <w:color w:val="000000"/>
          <w:szCs w:val="21"/>
          <w:highlight w:val="none"/>
        </w:rPr>
        <w:t>被否决</w:t>
      </w:r>
      <w:r>
        <w:rPr>
          <w:rFonts w:hint="eastAsia"/>
          <w:color w:val="000000"/>
          <w:szCs w:val="21"/>
          <w:highlight w:val="none"/>
        </w:rPr>
        <w:t>。</w:t>
      </w:r>
      <w:r>
        <w:rPr>
          <w:color w:val="000000"/>
          <w:szCs w:val="21"/>
          <w:highlight w:val="none"/>
        </w:rPr>
        <w:t>对于本文件中未列明，而供应商认为必需的费用也需列入总报价。在合同实施时，采购人将不予支付中标人没有列入的项目费用，并认为此项目的费用已包括在总报价中。</w:t>
      </w:r>
    </w:p>
    <w:p w14:paraId="25A3DDF6">
      <w:pPr>
        <w:spacing w:line="360" w:lineRule="auto"/>
        <w:rPr>
          <w:color w:val="000000"/>
          <w:szCs w:val="21"/>
        </w:rPr>
      </w:pPr>
      <w:r>
        <w:rPr>
          <w:color w:val="000000"/>
          <w:szCs w:val="21"/>
        </w:rPr>
        <w:t>2.合同签订日期</w:t>
      </w:r>
    </w:p>
    <w:p w14:paraId="74815C25">
      <w:pPr>
        <w:spacing w:line="360" w:lineRule="auto"/>
        <w:ind w:firstLine="210" w:firstLineChars="100"/>
        <w:rPr>
          <w:i/>
          <w:color w:val="000000"/>
          <w:sz w:val="28"/>
          <w:szCs w:val="28"/>
        </w:rPr>
      </w:pPr>
      <w:r>
        <w:rPr>
          <w:rFonts w:hint="eastAsia"/>
          <w:color w:val="000000"/>
          <w:szCs w:val="21"/>
          <w:lang w:val="en-US" w:eastAsia="zh-CN"/>
        </w:rPr>
        <w:t>自成交通知书发出之日起 15 日内，因不可抗力原因延迟签订合同的，自不可抗力事由消除之日起 5 个工作日内完成合同签订事宜。</w:t>
      </w:r>
      <w:r>
        <w:rPr>
          <w:color w:val="000000"/>
          <w:szCs w:val="21"/>
        </w:rPr>
        <w:t>。</w:t>
      </w:r>
    </w:p>
    <w:p w14:paraId="11D24918">
      <w:pPr>
        <w:spacing w:line="360" w:lineRule="auto"/>
        <w:rPr>
          <w:color w:val="000000"/>
          <w:szCs w:val="21"/>
        </w:rPr>
      </w:pPr>
      <w:r>
        <w:rPr>
          <w:color w:val="000000"/>
          <w:szCs w:val="21"/>
        </w:rPr>
        <w:t>3.</w:t>
      </w:r>
      <w:r>
        <w:rPr>
          <w:rFonts w:hint="eastAsia"/>
          <w:color w:val="000000"/>
          <w:szCs w:val="21"/>
          <w:lang w:val="en-US" w:eastAsia="zh-CN"/>
        </w:rPr>
        <w:t>服务</w:t>
      </w:r>
      <w:r>
        <w:rPr>
          <w:rFonts w:hint="eastAsia"/>
          <w:color w:val="000000"/>
          <w:szCs w:val="21"/>
        </w:rPr>
        <w:t>期限</w:t>
      </w:r>
    </w:p>
    <w:p w14:paraId="41E48186">
      <w:pPr>
        <w:spacing w:line="360" w:lineRule="auto"/>
        <w:ind w:firstLine="210" w:firstLineChars="100"/>
        <w:rPr>
          <w:color w:val="000000"/>
          <w:szCs w:val="21"/>
        </w:rPr>
      </w:pPr>
      <w:r>
        <w:rPr>
          <w:rFonts w:hint="eastAsia"/>
          <w:color w:val="000000"/>
          <w:szCs w:val="21"/>
          <w:lang w:val="en-US" w:eastAsia="zh-CN"/>
        </w:rPr>
        <w:t>自合同签订之日起一年。</w:t>
      </w:r>
    </w:p>
    <w:p w14:paraId="6BBC8F73">
      <w:pPr>
        <w:spacing w:line="360" w:lineRule="auto"/>
        <w:rPr>
          <w:color w:val="000000"/>
          <w:szCs w:val="21"/>
        </w:rPr>
      </w:pPr>
      <w:r>
        <w:rPr>
          <w:color w:val="000000"/>
          <w:szCs w:val="21"/>
        </w:rPr>
        <w:t>4.交货地点或服务地点</w:t>
      </w:r>
    </w:p>
    <w:p w14:paraId="34CF28FA">
      <w:pPr>
        <w:spacing w:line="360" w:lineRule="auto"/>
        <w:ind w:firstLine="210" w:firstLineChars="100"/>
        <w:rPr>
          <w:color w:val="000000"/>
          <w:szCs w:val="21"/>
        </w:rPr>
      </w:pPr>
      <w:r>
        <w:rPr>
          <w:color w:val="000000"/>
          <w:szCs w:val="21"/>
        </w:rPr>
        <w:t>采购人指定地点。</w:t>
      </w:r>
    </w:p>
    <w:p w14:paraId="4ECE5C21">
      <w:pPr>
        <w:spacing w:line="360" w:lineRule="auto"/>
        <w:rPr>
          <w:color w:val="000000"/>
          <w:szCs w:val="21"/>
        </w:rPr>
      </w:pPr>
      <w:r>
        <w:rPr>
          <w:color w:val="000000"/>
          <w:szCs w:val="21"/>
        </w:rPr>
        <w:t>5.验收标准</w:t>
      </w:r>
    </w:p>
    <w:p w14:paraId="5C209F74">
      <w:pPr>
        <w:spacing w:line="360" w:lineRule="auto"/>
        <w:ind w:firstLine="210" w:firstLineChars="100"/>
        <w:rPr>
          <w:color w:val="000000"/>
          <w:szCs w:val="21"/>
        </w:rPr>
      </w:pPr>
      <w:bookmarkStart w:id="1" w:name="_Hlk77607553"/>
      <w:r>
        <w:rPr>
          <w:color w:val="000000"/>
          <w:szCs w:val="21"/>
        </w:rPr>
        <w:t>详见采购文件合同主要条款格式部分</w:t>
      </w:r>
    </w:p>
    <w:bookmarkEnd w:id="1"/>
    <w:p w14:paraId="1AC626F0">
      <w:pPr>
        <w:spacing w:line="360" w:lineRule="auto"/>
        <w:rPr>
          <w:color w:val="000000"/>
          <w:szCs w:val="21"/>
        </w:rPr>
      </w:pPr>
      <w:r>
        <w:rPr>
          <w:color w:val="000000"/>
          <w:szCs w:val="21"/>
        </w:rPr>
        <w:t>6.服务标准、期限、效率</w:t>
      </w:r>
    </w:p>
    <w:p w14:paraId="06266AEF">
      <w:pPr>
        <w:spacing w:line="360" w:lineRule="auto"/>
        <w:ind w:firstLine="210" w:firstLineChars="100"/>
        <w:rPr>
          <w:color w:val="000000"/>
          <w:szCs w:val="21"/>
        </w:rPr>
      </w:pPr>
      <w:r>
        <w:rPr>
          <w:color w:val="000000"/>
          <w:szCs w:val="21"/>
        </w:rPr>
        <w:t>成交供应商在服务期内应当为采购人提供以下技术支持和咨询服务：</w:t>
      </w:r>
    </w:p>
    <w:p w14:paraId="47D348F7">
      <w:pPr>
        <w:spacing w:line="360" w:lineRule="auto"/>
        <w:rPr>
          <w:color w:val="000000"/>
          <w:szCs w:val="21"/>
        </w:rPr>
      </w:pPr>
      <w:r>
        <w:rPr>
          <w:color w:val="000000"/>
          <w:szCs w:val="21"/>
        </w:rPr>
        <w:t>（1）电话咨询</w:t>
      </w:r>
    </w:p>
    <w:p w14:paraId="3E8040E0">
      <w:pPr>
        <w:spacing w:line="360" w:lineRule="auto"/>
        <w:ind w:firstLine="210" w:firstLineChars="100"/>
        <w:rPr>
          <w:color w:val="000000"/>
          <w:szCs w:val="21"/>
        </w:rPr>
      </w:pPr>
      <w:r>
        <w:rPr>
          <w:color w:val="000000"/>
          <w:szCs w:val="21"/>
        </w:rPr>
        <w:t>成交供应商应当为采购人提供技术援助电话，解答采购人在使用中遇到的问题，及时为采购人提出解决问题的建议。</w:t>
      </w:r>
    </w:p>
    <w:p w14:paraId="36E222A0">
      <w:pPr>
        <w:spacing w:line="360" w:lineRule="auto"/>
        <w:rPr>
          <w:color w:val="000000"/>
          <w:szCs w:val="21"/>
        </w:rPr>
      </w:pPr>
      <w:r>
        <w:rPr>
          <w:color w:val="000000"/>
          <w:szCs w:val="21"/>
        </w:rPr>
        <w:t>（2）现场响应</w:t>
      </w:r>
    </w:p>
    <w:p w14:paraId="1E4ECA71">
      <w:pPr>
        <w:spacing w:line="360" w:lineRule="auto"/>
        <w:ind w:firstLine="210" w:firstLineChars="100"/>
        <w:rPr>
          <w:color w:val="000000"/>
          <w:szCs w:val="21"/>
        </w:rPr>
      </w:pPr>
      <w:r>
        <w:rPr>
          <w:color w:val="000000"/>
          <w:szCs w:val="21"/>
        </w:rPr>
        <w:t>接到设备故障报告后，要求工程师必须</w:t>
      </w:r>
      <w:r>
        <w:rPr>
          <w:rFonts w:hint="eastAsia"/>
          <w:color w:val="000000"/>
          <w:szCs w:val="21"/>
          <w:highlight w:val="none"/>
          <w:lang w:val="en-US" w:eastAsia="zh-CN"/>
        </w:rPr>
        <w:t>30分钟</w:t>
      </w:r>
      <w:r>
        <w:rPr>
          <w:color w:val="000000"/>
          <w:szCs w:val="21"/>
        </w:rPr>
        <w:t>内赶赴现场，采取适当的维护服务措施。</w:t>
      </w:r>
    </w:p>
    <w:p w14:paraId="7633E0B4">
      <w:pPr>
        <w:spacing w:line="360" w:lineRule="auto"/>
        <w:rPr>
          <w:color w:val="000000"/>
          <w:szCs w:val="21"/>
        </w:rPr>
      </w:pPr>
      <w:r>
        <w:rPr>
          <w:color w:val="000000"/>
          <w:szCs w:val="21"/>
        </w:rPr>
        <w:t>7.付款方式、时间及条件</w:t>
      </w:r>
    </w:p>
    <w:p w14:paraId="6EE050FF">
      <w:pPr>
        <w:spacing w:line="360" w:lineRule="auto"/>
        <w:ind w:firstLine="630" w:firstLineChars="300"/>
        <w:rPr>
          <w:color w:val="000000"/>
          <w:szCs w:val="21"/>
        </w:rPr>
      </w:pPr>
      <w:r>
        <w:rPr>
          <w:rFonts w:ascii="Times New Roman" w:hAnsi="Times New Roman" w:eastAsia="宋体" w:cs="Times New Roman"/>
          <w:color w:val="000000"/>
          <w:szCs w:val="21"/>
          <w:lang w:val="en-US" w:eastAsia="zh-CN"/>
        </w:rPr>
        <w:t>按季度付款，合同签订后</w:t>
      </w:r>
      <w:r>
        <w:rPr>
          <w:rFonts w:hint="eastAsia" w:ascii="Times New Roman" w:hAnsi="Times New Roman" w:eastAsia="宋体" w:cs="Times New Roman"/>
          <w:color w:val="000000"/>
          <w:szCs w:val="21"/>
          <w:lang w:val="en-US" w:eastAsia="zh-CN"/>
        </w:rPr>
        <w:t>成交供应商</w:t>
      </w:r>
      <w:r>
        <w:rPr>
          <w:rFonts w:ascii="Times New Roman" w:hAnsi="Times New Roman" w:eastAsia="宋体" w:cs="Times New Roman"/>
          <w:color w:val="000000"/>
          <w:szCs w:val="21"/>
          <w:lang w:val="en-US" w:eastAsia="zh-CN"/>
        </w:rPr>
        <w:t>开具合同总金额 25%的合法的发票给</w:t>
      </w:r>
      <w:r>
        <w:rPr>
          <w:rFonts w:hint="eastAsia" w:ascii="Times New Roman" w:hAnsi="Times New Roman" w:eastAsia="宋体" w:cs="Times New Roman"/>
          <w:color w:val="000000"/>
          <w:szCs w:val="21"/>
          <w:lang w:val="en-US" w:eastAsia="zh-CN"/>
        </w:rPr>
        <w:t>采购人</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采购人</w:t>
      </w:r>
      <w:r>
        <w:rPr>
          <w:rFonts w:ascii="Times New Roman" w:hAnsi="Times New Roman" w:eastAsia="宋体" w:cs="Times New Roman"/>
          <w:color w:val="000000"/>
          <w:szCs w:val="21"/>
          <w:lang w:val="en-US" w:eastAsia="zh-CN"/>
        </w:rPr>
        <w:t>在收到合法有效的发票之日</w:t>
      </w:r>
      <w:r>
        <w:rPr>
          <w:rFonts w:hint="eastAsia" w:ascii="Times New Roman" w:hAnsi="Times New Roman" w:eastAsia="宋体" w:cs="Times New Roman"/>
          <w:color w:val="000000"/>
          <w:szCs w:val="21"/>
          <w:lang w:val="en-US" w:eastAsia="zh-CN"/>
        </w:rPr>
        <w:t>起 30 日内向成交供应商支付合同总金额的 25%作为第一季度款</w:t>
      </w:r>
      <w:r>
        <w:rPr>
          <w:rFonts w:hint="eastAsia" w:cs="Times New Roman"/>
          <w:color w:val="000000"/>
          <w:szCs w:val="21"/>
          <w:lang w:val="en-US" w:eastAsia="zh-CN"/>
        </w:rPr>
        <w:t>项</w:t>
      </w:r>
      <w:r>
        <w:rPr>
          <w:rFonts w:hint="eastAsia" w:ascii="Times New Roman" w:hAnsi="Times New Roman" w:eastAsia="宋体" w:cs="Times New Roman"/>
          <w:color w:val="000000"/>
          <w:szCs w:val="21"/>
          <w:lang w:val="en-US" w:eastAsia="zh-CN"/>
        </w:rPr>
        <w:t>；之后第二季度和第三季度每个季度的第一个月成交供应商开具合同总金额 25%的合法的发票给采购人，采购人初验合格在收到合法有效的发票之日起 30 日内向成交供应商分别支付第二、第三季度款项；合同服务期满经采购人终验合格后成交供应商开具合同总金额 25%的合法的发票</w:t>
      </w:r>
      <w:r>
        <w:rPr>
          <w:rFonts w:hint="eastAsia"/>
          <w:color w:val="000000"/>
          <w:szCs w:val="21"/>
          <w:lang w:val="en-US" w:eastAsia="zh-CN"/>
        </w:rPr>
        <w:t>给采购人，采购人在收到合法有效的发票之日起 30 日内向成交供应商支付合同金额 100%的货款（包含已支付的 75% 预付款）。</w:t>
      </w:r>
    </w:p>
    <w:p w14:paraId="2255BC7B">
      <w:pPr>
        <w:spacing w:line="360" w:lineRule="auto"/>
        <w:rPr>
          <w:color w:val="000000"/>
          <w:szCs w:val="21"/>
        </w:rPr>
      </w:pPr>
      <w:r>
        <w:rPr>
          <w:color w:val="000000"/>
          <w:szCs w:val="21"/>
        </w:rPr>
        <w:t>8.履约保证金</w:t>
      </w:r>
    </w:p>
    <w:p w14:paraId="112A1162">
      <w:pPr>
        <w:spacing w:line="360" w:lineRule="auto"/>
        <w:ind w:firstLine="210" w:firstLineChars="100"/>
        <w:rPr>
          <w:color w:val="000000"/>
          <w:szCs w:val="21"/>
        </w:rPr>
      </w:pPr>
      <w:r>
        <w:rPr>
          <w:color w:val="000000"/>
          <w:szCs w:val="21"/>
        </w:rPr>
        <w:t>详见采购文件合同主要条款格式部分</w:t>
      </w:r>
    </w:p>
    <w:p w14:paraId="154AC4E5">
      <w:pPr>
        <w:spacing w:line="360" w:lineRule="auto"/>
        <w:rPr>
          <w:color w:val="000000"/>
          <w:szCs w:val="21"/>
        </w:rPr>
      </w:pPr>
      <w:r>
        <w:rPr>
          <w:color w:val="000000"/>
          <w:szCs w:val="21"/>
        </w:rPr>
        <w:t>9.售后服务</w:t>
      </w:r>
    </w:p>
    <w:p w14:paraId="4770F939">
      <w:pPr>
        <w:spacing w:line="360" w:lineRule="auto"/>
        <w:ind w:firstLine="210" w:firstLineChars="100"/>
        <w:rPr>
          <w:color w:val="000000"/>
          <w:szCs w:val="21"/>
        </w:rPr>
      </w:pPr>
      <w:r>
        <w:rPr>
          <w:color w:val="000000"/>
          <w:szCs w:val="21"/>
        </w:rPr>
        <w:t>9.1成交供应商应按照国家有关法律法规和“三包”规定以及采购文件、响应文件、合同及附件的规定，为采购人提供售后服务。成交供应商承诺质量保证期优于国家“三包”规定的，或优于采购文件规定的，按成交供应商实际承诺执行。</w:t>
      </w:r>
    </w:p>
    <w:p w14:paraId="688E666A">
      <w:pPr>
        <w:spacing w:line="360" w:lineRule="auto"/>
        <w:ind w:firstLine="210" w:firstLineChars="100"/>
        <w:rPr>
          <w:color w:val="000000"/>
          <w:szCs w:val="21"/>
        </w:rPr>
      </w:pPr>
      <w:r>
        <w:rPr>
          <w:color w:val="000000"/>
          <w:szCs w:val="21"/>
        </w:rPr>
        <w:t>9.2成交供应商应明确承诺采购文件采购需求部分如无特别要求，则质保期为自验收合格之日起一年，采购文件采购需求部分有特别要求的则以技术参数要求表为准。</w:t>
      </w:r>
    </w:p>
    <w:p w14:paraId="4EADAB93">
      <w:pPr>
        <w:spacing w:line="360" w:lineRule="auto"/>
        <w:ind w:firstLine="210" w:firstLineChars="100"/>
        <w:rPr>
          <w:color w:val="000000"/>
          <w:szCs w:val="21"/>
        </w:rPr>
      </w:pPr>
      <w:r>
        <w:rPr>
          <w:color w:val="000000"/>
          <w:szCs w:val="21"/>
        </w:rPr>
        <w:t>9.3质保期过后的服务要求</w:t>
      </w:r>
    </w:p>
    <w:p w14:paraId="3D833692">
      <w:pPr>
        <w:spacing w:line="360" w:lineRule="auto"/>
        <w:rPr>
          <w:color w:val="000000"/>
          <w:szCs w:val="21"/>
        </w:rPr>
      </w:pPr>
      <w:r>
        <w:rPr>
          <w:color w:val="000000"/>
          <w:szCs w:val="21"/>
        </w:rPr>
        <w:t>电话咨询：产品质量保证期过后，成交供应商应当为采购人提供技术援助电话，解答采购人在使用中遇到的问题，及时为采购人提出解决问题的建议，并不予收费。</w:t>
      </w:r>
    </w:p>
    <w:p w14:paraId="603E14F3">
      <w:pPr>
        <w:pStyle w:val="6"/>
        <w:numPr>
          <w:ilvl w:val="0"/>
          <w:numId w:val="0"/>
        </w:numPr>
        <w:spacing w:line="360" w:lineRule="auto"/>
        <w:ind w:firstLine="210" w:firstLineChars="100"/>
        <w:rPr>
          <w:rFonts w:hint="eastAsia" w:ascii="新宋体" w:hAnsi="新宋体" w:eastAsia="新宋体" w:cs="新宋体"/>
          <w:bCs/>
          <w:color w:val="0000FF"/>
          <w:sz w:val="21"/>
          <w:szCs w:val="21"/>
          <w:highlight w:val="yellow"/>
        </w:rPr>
      </w:pPr>
      <w:r>
        <w:rPr>
          <w:rFonts w:hint="eastAsia" w:ascii="宋体" w:hAnsi="宋体" w:cs="宋体"/>
          <w:szCs w:val="21"/>
          <w:lang w:bidi="ar"/>
        </w:rPr>
        <w:t>▲</w:t>
      </w:r>
      <w:r>
        <w:rPr>
          <w:rFonts w:hint="eastAsia" w:ascii="Times New Roman" w:hAnsi="Times New Roman" w:eastAsia="宋体" w:cs="Times New Roman"/>
          <w:color w:val="000000"/>
          <w:kern w:val="2"/>
          <w:sz w:val="21"/>
          <w:szCs w:val="21"/>
          <w:lang w:val="en-US" w:eastAsia="zh-CN" w:bidi="ar-SA"/>
        </w:rPr>
        <w:t>10.驻场要求</w:t>
      </w:r>
    </w:p>
    <w:p w14:paraId="3895D5F4">
      <w:pPr>
        <w:pStyle w:val="6"/>
        <w:spacing w:line="360" w:lineRule="auto"/>
        <w:ind w:left="0" w:leftChars="0" w:firstLine="210" w:firstLineChars="100"/>
        <w:rPr>
          <w:rFonts w:hint="eastAsia" w:ascii="新宋体" w:hAnsi="新宋体" w:eastAsia="新宋体" w:cs="新宋体"/>
          <w:bCs/>
          <w:color w:val="auto"/>
          <w:sz w:val="21"/>
          <w:szCs w:val="21"/>
        </w:rPr>
      </w:pPr>
      <w:r>
        <w:rPr>
          <w:rFonts w:hint="eastAsia" w:ascii="新宋体" w:hAnsi="新宋体" w:eastAsia="新宋体" w:cs="新宋体"/>
          <w:bCs/>
          <w:color w:val="auto"/>
          <w:sz w:val="21"/>
          <w:szCs w:val="21"/>
          <w:lang w:val="en-US" w:eastAsia="zh-CN"/>
        </w:rPr>
        <w:t>10.1</w:t>
      </w:r>
      <w:r>
        <w:rPr>
          <w:rFonts w:hint="eastAsia" w:ascii="新宋体" w:hAnsi="新宋体" w:eastAsia="新宋体" w:cs="新宋体"/>
          <w:bCs/>
          <w:color w:val="auto"/>
          <w:sz w:val="21"/>
          <w:szCs w:val="21"/>
        </w:rPr>
        <w:t>服务期内，驻场服务团队提供24小时值班备勤服务，每周7×8小时驻场值守服务，重大活动保障期间或根据</w:t>
      </w:r>
      <w:r>
        <w:rPr>
          <w:rFonts w:hint="eastAsia" w:ascii="新宋体" w:hAnsi="新宋体" w:eastAsia="新宋体" w:cs="新宋体"/>
          <w:bCs/>
          <w:color w:val="auto"/>
          <w:sz w:val="21"/>
          <w:szCs w:val="21"/>
          <w:lang w:eastAsia="zh-CN"/>
        </w:rPr>
        <w:t>崇左</w:t>
      </w:r>
      <w:r>
        <w:rPr>
          <w:rFonts w:hint="eastAsia" w:ascii="新宋体" w:hAnsi="新宋体" w:eastAsia="新宋体" w:cs="新宋体"/>
          <w:bCs/>
          <w:color w:val="auto"/>
          <w:sz w:val="21"/>
          <w:szCs w:val="21"/>
        </w:rPr>
        <w:t>市公安局需要提供24小时驻场值守服务。</w:t>
      </w:r>
    </w:p>
    <w:p w14:paraId="1AF3AD6B">
      <w:pPr>
        <w:pStyle w:val="6"/>
        <w:spacing w:line="360" w:lineRule="auto"/>
        <w:ind w:firstLine="210" w:firstLineChars="100"/>
        <w:rPr>
          <w:rFonts w:hint="eastAsia" w:ascii="新宋体" w:hAnsi="新宋体" w:eastAsia="新宋体" w:cs="新宋体"/>
          <w:bCs/>
          <w:color w:val="auto"/>
          <w:sz w:val="21"/>
          <w:szCs w:val="21"/>
        </w:rPr>
      </w:pPr>
      <w:r>
        <w:rPr>
          <w:rFonts w:hint="eastAsia" w:ascii="新宋体" w:hAnsi="新宋体" w:eastAsia="新宋体" w:cs="新宋体"/>
          <w:bCs/>
          <w:color w:val="auto"/>
          <w:sz w:val="21"/>
          <w:szCs w:val="21"/>
          <w:lang w:val="en-US" w:eastAsia="zh-CN"/>
        </w:rPr>
        <w:t>10.2</w:t>
      </w:r>
      <w:r>
        <w:rPr>
          <w:rFonts w:hint="eastAsia" w:ascii="新宋体" w:hAnsi="新宋体" w:eastAsia="新宋体" w:cs="新宋体"/>
          <w:bCs/>
          <w:color w:val="auto"/>
          <w:sz w:val="21"/>
          <w:szCs w:val="21"/>
        </w:rPr>
        <w:t>原则上对现有运维人员全员接收，以保障业务连续性。</w:t>
      </w:r>
    </w:p>
    <w:p w14:paraId="0AD82CFB">
      <w:pPr>
        <w:pStyle w:val="6"/>
        <w:spacing w:line="360" w:lineRule="auto"/>
        <w:ind w:left="0" w:leftChars="0" w:firstLine="210" w:firstLineChars="100"/>
        <w:rPr>
          <w:rFonts w:hint="eastAsia" w:ascii="新宋体" w:hAnsi="新宋体" w:eastAsia="新宋体" w:cs="新宋体"/>
          <w:bCs/>
          <w:color w:val="auto"/>
          <w:sz w:val="21"/>
          <w:szCs w:val="21"/>
          <w:lang w:eastAsia="zh-CN"/>
        </w:rPr>
      </w:pPr>
      <w:r>
        <w:rPr>
          <w:rFonts w:hint="eastAsia" w:ascii="新宋体" w:hAnsi="新宋体" w:eastAsia="新宋体" w:cs="新宋体"/>
          <w:bCs/>
          <w:color w:val="auto"/>
          <w:sz w:val="21"/>
          <w:szCs w:val="21"/>
          <w:lang w:val="en-US" w:eastAsia="zh-CN"/>
        </w:rPr>
        <w:t>10.3供应商需</w:t>
      </w:r>
      <w:r>
        <w:rPr>
          <w:rFonts w:hint="eastAsia" w:ascii="新宋体" w:hAnsi="新宋体" w:eastAsia="新宋体" w:cs="新宋体"/>
          <w:bCs/>
          <w:color w:val="auto"/>
          <w:sz w:val="21"/>
          <w:szCs w:val="21"/>
          <w:lang w:eastAsia="zh-CN"/>
        </w:rPr>
        <w:t>承担运维服务项目所需运维工具、通讯工具及人工等全部费用。</w:t>
      </w:r>
    </w:p>
    <w:p w14:paraId="62626FE1">
      <w:pPr>
        <w:pStyle w:val="2"/>
        <w:ind w:firstLine="210" w:firstLineChars="100"/>
        <w:rPr>
          <w:rFonts w:hint="default" w:ascii="新宋体" w:hAnsi="新宋体" w:eastAsia="新宋体" w:cs="新宋体"/>
          <w:bCs/>
          <w:color w:val="auto"/>
          <w:kern w:val="2"/>
          <w:sz w:val="21"/>
          <w:szCs w:val="21"/>
          <w:lang w:val="en-US" w:eastAsia="zh-CN" w:bidi="ar-SA"/>
        </w:rPr>
      </w:pPr>
      <w:r>
        <w:rPr>
          <w:rFonts w:hint="eastAsia" w:ascii="新宋体" w:hAnsi="新宋体" w:eastAsia="新宋体" w:cs="新宋体"/>
          <w:bCs/>
          <w:color w:val="auto"/>
          <w:kern w:val="2"/>
          <w:sz w:val="21"/>
          <w:szCs w:val="21"/>
          <w:lang w:val="en-US" w:eastAsia="zh-CN" w:bidi="ar-SA"/>
        </w:rPr>
        <w:t>10.4签订合同后5个工作日内，驻场人员需到场服务。</w:t>
      </w:r>
    </w:p>
    <w:p w14:paraId="5AF5DCA7">
      <w:pPr>
        <w:spacing w:line="360" w:lineRule="auto"/>
        <w:rPr>
          <w:rFonts w:ascii="黑体" w:hAnsi="黑体" w:eastAsia="黑体" w:cs="Arial"/>
          <w:b/>
          <w:kern w:val="0"/>
          <w:sz w:val="28"/>
          <w:szCs w:val="28"/>
        </w:rPr>
      </w:pPr>
      <w:r>
        <w:rPr>
          <w:rFonts w:hint="eastAsia" w:ascii="黑体" w:hAnsi="黑体" w:eastAsia="黑体" w:cs="Arial"/>
          <w:b/>
          <w:kern w:val="0"/>
          <w:sz w:val="28"/>
          <w:szCs w:val="28"/>
        </w:rPr>
        <w:t>四、其他要求</w:t>
      </w:r>
    </w:p>
    <w:p w14:paraId="09674E9A">
      <w:r>
        <w:rPr>
          <w:rFonts w:hint="eastAsia"/>
          <w:szCs w:val="21"/>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65B3D"/>
    <w:multiLevelType w:val="singleLevel"/>
    <w:tmpl w:val="A5365B3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MjVhNDhhMmUzN2MwMDAyMGI4MTk0NzFhOGJlZWMifQ=="/>
  </w:docVars>
  <w:rsids>
    <w:rsidRoot w:val="20EE5274"/>
    <w:rsid w:val="166F7C67"/>
    <w:rsid w:val="20EE5274"/>
    <w:rsid w:val="74D708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styleId="3">
    <w:name w:val="Subtitle"/>
    <w:basedOn w:val="1"/>
    <w:next w:val="4"/>
    <w:qFormat/>
    <w:uiPriority w:val="99"/>
    <w:pPr>
      <w:spacing w:line="312" w:lineRule="auto"/>
      <w:jc w:val="center"/>
      <w:outlineLvl w:val="1"/>
    </w:pPr>
    <w:rPr>
      <w:rFonts w:ascii="Arial" w:hAnsi="Arial"/>
      <w:kern w:val="28"/>
      <w:sz w:val="32"/>
    </w:rPr>
  </w:style>
  <w:style w:type="paragraph" w:styleId="4">
    <w:name w:val="Plain Text"/>
    <w:basedOn w:val="1"/>
    <w:next w:val="5"/>
    <w:qFormat/>
    <w:uiPriority w:val="0"/>
    <w:rPr>
      <w:rFonts w:ascii="宋体" w:hAnsi="Courier New" w:cs="Courier New"/>
      <w:szCs w:val="21"/>
    </w:r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4888</Words>
  <Characters>5070</Characters>
  <Lines>0</Lines>
  <Paragraphs>0</Paragraphs>
  <TotalTime>0</TotalTime>
  <ScaleCrop>false</ScaleCrop>
  <LinksUpToDate>false</LinksUpToDate>
  <CharactersWithSpaces>5072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2026-04-21T01:26:00Z</dcterms:created>
  <dc:creator>王健鹏</dc:creator>
  <cp:lastModifiedBy>admin</cp:lastModifiedBy>
  <dcterms:modified xsi:type="dcterms:W3CDTF">2026-04-29T01:59:12Z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C9EF7C512BA74218926C8A0C093DE77A_13</vt:lpwstr>
  </property>
  <property fmtid="{D5CDD505-2E9C-101B-9397-08002B2CF9AE}" pid="4" name="KSOTemplateDocerSaveRecord">
    <vt:lpwstr>eyJoZGlkIjoiNTZlMzdlMTY3NDA3NDgzMmMwYjVjMDZiNjFlNWI5MTIiLCJ1c2VySWQiOiIxMDg2Nzc2Mzg1In0=</vt:lpwstr>
  </property>
</Properties>
</file>