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66666">
      <w:pPr>
        <w:pStyle w:val="3"/>
        <w:snapToGrid w:val="0"/>
        <w:spacing w:before="120" w:after="120" w:line="320" w:lineRule="exact"/>
        <w:jc w:val="center"/>
        <w:outlineLvl w:val="0"/>
        <w:rPr>
          <w:rFonts w:hint="eastAsia" w:hAnsi="宋体" w:cs="宋体"/>
          <w:color w:val="auto"/>
          <w:sz w:val="32"/>
          <w:szCs w:val="32"/>
          <w:highlight w:val="none"/>
        </w:rPr>
      </w:pPr>
      <w:bookmarkStart w:id="0" w:name="_Toc14732"/>
      <w:r>
        <w:rPr>
          <w:rFonts w:hint="eastAsia" w:hAnsi="宋体" w:cs="宋体"/>
          <w:color w:val="auto"/>
          <w:sz w:val="32"/>
          <w:szCs w:val="32"/>
          <w:highlight w:val="none"/>
        </w:rPr>
        <w:t>第二章  采购需求</w:t>
      </w:r>
      <w:bookmarkEnd w:id="0"/>
    </w:p>
    <w:p w14:paraId="7B530CBB">
      <w:pPr>
        <w:spacing w:line="312" w:lineRule="auto"/>
        <w:ind w:firstLine="560" w:firstLineChars="200"/>
        <w:jc w:val="left"/>
        <w:outlineLvl w:val="1"/>
        <w:rPr>
          <w:rFonts w:hint="eastAsia" w:ascii="宋体" w:hAnsi="宋体" w:cs="宋体"/>
          <w:b w:val="0"/>
          <w:bCs/>
          <w:color w:val="auto"/>
          <w:kern w:val="0"/>
          <w:sz w:val="28"/>
          <w:szCs w:val="28"/>
          <w:highlight w:val="none"/>
        </w:rPr>
      </w:pPr>
      <w:bookmarkStart w:id="4" w:name="_GoBack"/>
      <w:bookmarkEnd w:id="4"/>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lang w:eastAsia="zh-CN"/>
        </w:rPr>
        <w:t>本工程为大新县恩城乡新合村伦丰屯至普眉屯优质稻特色产业基地配套农田水利，主要施工内容：本工程主要建设内容为硬化水渠2条，全长1135mm;盖板涵洞2座。</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lang w:eastAsia="zh-CN"/>
        </w:rPr>
        <w:t>崇左市大新县恩城乡新合村</w:t>
      </w:r>
    </w:p>
    <w:p w14:paraId="7709FC6A">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lang w:eastAsia="zh-CN"/>
        </w:rPr>
        <w:t>本工程主要建设内容为硬化水渠2条，全长1135mm;盖板涵洞2座。</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lang w:eastAsia="zh-CN"/>
        </w:rPr>
        <w:t>657745.47</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cs="宋体"/>
          <w:b/>
          <w:bCs/>
          <w:color w:val="auto"/>
          <w:kern w:val="0"/>
          <w:szCs w:val="21"/>
          <w:highlight w:val="none"/>
          <w:lang w:eastAsia="zh-CN"/>
        </w:rPr>
        <w:t>、</w:t>
      </w:r>
      <w:r>
        <w:rPr>
          <w:rFonts w:hint="eastAsia" w:ascii="宋体" w:hAnsi="宋体" w:eastAsia="宋体" w:cs="宋体"/>
          <w:b/>
          <w:bCs/>
          <w:color w:val="auto"/>
          <w:kern w:val="0"/>
          <w:szCs w:val="21"/>
          <w:highlight w:val="none"/>
        </w:rPr>
        <w:t>响应报价（已标价工程量清单）编制说明</w:t>
      </w:r>
    </w:p>
    <w:p w14:paraId="17F3F02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3.2</w:t>
      </w:r>
      <w:r>
        <w:rPr>
          <w:rFonts w:hint="eastAsia" w:ascii="宋体" w:hAnsi="宋体" w:eastAsia="宋体" w:cs="宋体"/>
          <w:b/>
          <w:color w:val="auto"/>
          <w:kern w:val="0"/>
          <w:szCs w:val="21"/>
          <w:highlight w:val="none"/>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auto"/>
          <w:kern w:val="0"/>
          <w:szCs w:val="21"/>
          <w:highlight w:val="none"/>
        </w:rPr>
        <w:t>。</w:t>
      </w:r>
    </w:p>
    <w:p w14:paraId="7298F33E">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3.6其他项目费应按下列规定报价：</w:t>
      </w:r>
    </w:p>
    <w:p w14:paraId="48E6B1F0">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（1）暂列金额应按工程量清单中列出的金额填写；</w:t>
      </w:r>
    </w:p>
    <w:p w14:paraId="4B4B364B">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3.10供应商应按《</w:t>
      </w:r>
      <w:r>
        <w:rPr>
          <w:rFonts w:hint="eastAsia" w:ascii="宋体" w:hAnsi="宋体" w:eastAsia="宋体" w:cs="宋体"/>
          <w:color w:val="auto"/>
          <w:highlight w:val="none"/>
        </w:rPr>
        <w:t>允许调整主要材料和工程设备一览表</w:t>
      </w:r>
      <w:r>
        <w:rPr>
          <w:rFonts w:hint="eastAsia" w:ascii="宋体" w:hAnsi="宋体" w:eastAsia="宋体" w:cs="宋体"/>
          <w:bCs/>
          <w:color w:val="auto"/>
          <w:kern w:val="0"/>
          <w:szCs w:val="21"/>
          <w:highlight w:val="none"/>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在收到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可拨付90%工程款给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1"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2" w:name="_Hlk74905748"/>
      <w:r>
        <w:rPr>
          <w:rFonts w:hint="eastAsia" w:ascii="宋体" w:hAnsi="宋体" w:cs="宋体"/>
          <w:bCs/>
          <w:color w:val="auto"/>
          <w:kern w:val="0"/>
          <w:szCs w:val="21"/>
          <w:highlight w:val="none"/>
        </w:rPr>
        <w:t>本项目所属行业建筑业</w:t>
      </w:r>
      <w:bookmarkEnd w:id="2"/>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3"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6"/>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
    <w:bookmarkEnd w:id="3"/>
    <w:p w14:paraId="740EDF02">
      <w:pPr>
        <w:rPr>
          <w:rFonts w:hint="eastAsia" w:hAnsi="宋体" w:cs="宋体"/>
          <w:color w:val="auto"/>
          <w:sz w:val="32"/>
          <w:szCs w:val="32"/>
          <w:highlight w:val="none"/>
        </w:rPr>
      </w:pPr>
      <w:r>
        <w:rPr>
          <w:rFonts w:hint="eastAsia" w:hAnsi="宋体" w:cs="宋体"/>
          <w:color w:val="auto"/>
          <w:sz w:val="32"/>
          <w:szCs w:val="32"/>
          <w:highlight w:val="none"/>
        </w:rPr>
        <w:br w:type="page"/>
      </w:r>
    </w:p>
    <w:p w14:paraId="6B63BE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FC4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Plain Text"/>
    <w:basedOn w:val="1"/>
    <w:next w:val="2"/>
    <w:qFormat/>
    <w:uiPriority w:val="0"/>
    <w:rPr>
      <w:rFonts w:ascii="宋体" w:hAnsi="Courier New" w:cs="Courier New"/>
      <w:szCs w:val="21"/>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2026-07-02T04:00:05Z</dcterms:created>
  <dc:creator>Administrator</dc:creator>
  <cp:lastModifiedBy>admin</cp:lastModifiedBy>
  <dcterms:modified xsi:type="dcterms:W3CDTF">2026-07-02T04:00:18Z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eyJoZGlkIjoiNTZlMzdlMTY3NDA3NDgzMmMwYjVjMDZiNjFlNWI5MTIiLCJ1c2VySWQiOiIxMDg2Nzc2Mzg1In0=</vt:lpwstr>
  </property>
  <property fmtid="{D5CDD505-2E9C-101B-9397-08002B2CF9AE}" pid="4" name="ICV">
    <vt:lpwstr>7F13848353C949D687828D3AB45D6406_12</vt:lpwstr>
  </property>
</Properties>
</file>