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66666">
      <w:pPr>
        <w:pStyle w:val="3"/>
        <w:snapToGrid w:val="0"/>
        <w:spacing w:before="120" w:after="120" w:line="320" w:lineRule="exact"/>
        <w:jc w:val="center"/>
        <w:outlineLvl w:val="0"/>
        <w:rPr>
          <w:rFonts w:hint="eastAsia" w:hAnsi="宋体" w:cs="宋体"/>
          <w:color w:val="auto"/>
          <w:sz w:val="32"/>
          <w:szCs w:val="32"/>
          <w:highlight w:val="none"/>
        </w:rPr>
      </w:pPr>
      <w:bookmarkStart w:id="0" w:name="_Toc14732"/>
      <w:bookmarkStart w:id="1" w:name="_Hlk89187818"/>
      <w:r>
        <w:rPr>
          <w:rFonts w:hint="eastAsia" w:hAnsi="宋体" w:cs="宋体"/>
          <w:color w:val="auto"/>
          <w:sz w:val="32"/>
          <w:szCs w:val="32"/>
          <w:highlight w:val="none"/>
        </w:rPr>
        <w:t>第二章  采购需求</w:t>
      </w:r>
      <w:bookmarkEnd w:id="0"/>
    </w:p>
    <w:p w14:paraId="25EF9386">
      <w:pPr>
        <w:jc w:val="center"/>
        <w:rPr>
          <w:rFonts w:hint="eastAsia" w:ascii="宋体" w:hAnsi="宋体" w:cs="宋体"/>
          <w:color w:val="auto"/>
          <w:sz w:val="28"/>
          <w:szCs w:val="28"/>
          <w:highlight w:val="none"/>
        </w:rPr>
      </w:pPr>
    </w:p>
    <w:p w14:paraId="0402438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一、工程量清单</w:t>
      </w:r>
    </w:p>
    <w:p w14:paraId="62A85064">
      <w:pPr>
        <w:spacing w:line="312" w:lineRule="auto"/>
        <w:ind w:firstLine="420" w:firstLineChars="200"/>
        <w:jc w:val="left"/>
        <w:rPr>
          <w:rFonts w:hint="eastAsia" w:ascii="宋体" w:hAnsi="宋体" w:cs="宋体"/>
          <w:color w:val="auto"/>
          <w:highlight w:val="none"/>
        </w:rPr>
      </w:pPr>
      <w:r>
        <w:rPr>
          <w:rFonts w:hint="eastAsia" w:ascii="宋体" w:hAnsi="宋体" w:cs="宋体"/>
          <w:bCs/>
          <w:color w:val="auto"/>
          <w:kern w:val="0"/>
          <w:szCs w:val="21"/>
          <w:highlight w:val="none"/>
        </w:rPr>
        <w:t>工程量清单详见本采购文件附件。</w:t>
      </w:r>
    </w:p>
    <w:p w14:paraId="3A2E8C28">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二、图纸</w:t>
      </w:r>
    </w:p>
    <w:p w14:paraId="31CBFBD4">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图纸详见本采购文件附件。</w:t>
      </w:r>
    </w:p>
    <w:p w14:paraId="6C9AF72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三、技术要求</w:t>
      </w:r>
    </w:p>
    <w:p w14:paraId="4DC1635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1、项目概况：</w:t>
      </w:r>
      <w:r>
        <w:rPr>
          <w:rFonts w:hint="eastAsia" w:ascii="宋体" w:hAnsi="宋体" w:cs="宋体"/>
          <w:color w:val="auto"/>
          <w:kern w:val="0"/>
          <w:szCs w:val="21"/>
          <w:highlight w:val="none"/>
          <w:lang w:eastAsia="zh-CN"/>
        </w:rPr>
        <w:t>本工程为大新县下雷镇下雷社区七队菜地至岜达屯路口糖料蔗、沃柑特色产业基地配套农田水利，主要施工内容：排水沟硬化1 条，全长1242m。</w:t>
      </w:r>
      <w:r>
        <w:rPr>
          <w:rFonts w:hint="eastAsia" w:ascii="宋体" w:hAnsi="宋体" w:cs="宋体"/>
          <w:color w:val="auto"/>
          <w:kern w:val="0"/>
          <w:szCs w:val="21"/>
          <w:highlight w:val="none"/>
        </w:rPr>
        <w:t>（具体按施工图纸、工程量清单、采购文件及相关补充通知的全部内容）。</w:t>
      </w:r>
    </w:p>
    <w:p w14:paraId="2DE967F5">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2、建设地点：</w:t>
      </w:r>
      <w:r>
        <w:rPr>
          <w:rFonts w:hint="eastAsia" w:ascii="宋体" w:hAnsi="宋体" w:cs="宋体"/>
          <w:color w:val="auto"/>
          <w:kern w:val="0"/>
          <w:szCs w:val="21"/>
          <w:highlight w:val="none"/>
          <w:lang w:eastAsia="zh-CN"/>
        </w:rPr>
        <w:t>崇左市下雷镇下雷社区七队菜地至岜达路口</w:t>
      </w:r>
    </w:p>
    <w:p w14:paraId="7709FC6A">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3、建设范围：</w:t>
      </w:r>
      <w:r>
        <w:rPr>
          <w:rFonts w:hint="eastAsia" w:ascii="宋体" w:hAnsi="宋体" w:cs="宋体"/>
          <w:color w:val="auto"/>
          <w:kern w:val="0"/>
          <w:szCs w:val="21"/>
          <w:highlight w:val="none"/>
          <w:lang w:eastAsia="zh-CN"/>
        </w:rPr>
        <w:t>排水沟硬化1 条，全长1242m。</w:t>
      </w:r>
    </w:p>
    <w:p w14:paraId="68DF27C6">
      <w:pPr>
        <w:spacing w:line="312" w:lineRule="auto"/>
        <w:ind w:firstLine="420" w:firstLineChars="200"/>
        <w:jc w:val="left"/>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4、最高限价：</w:t>
      </w:r>
      <w:r>
        <w:rPr>
          <w:rFonts w:hint="eastAsia" w:ascii="宋体" w:hAnsi="宋体" w:cs="宋体"/>
          <w:color w:val="auto"/>
          <w:kern w:val="0"/>
          <w:szCs w:val="21"/>
          <w:highlight w:val="none"/>
          <w:lang w:eastAsia="zh-CN"/>
        </w:rPr>
        <w:t>932,853.45</w:t>
      </w:r>
      <w:r>
        <w:rPr>
          <w:rFonts w:hint="eastAsia" w:ascii="宋体" w:hAnsi="宋体" w:cs="宋体"/>
          <w:bCs/>
          <w:color w:val="auto"/>
          <w:kern w:val="0"/>
          <w:szCs w:val="21"/>
          <w:highlight w:val="none"/>
          <w:lang w:val="en-US" w:eastAsia="zh-CN"/>
        </w:rPr>
        <w:t>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5、工期要求：</w:t>
      </w:r>
      <w:r>
        <w:rPr>
          <w:rFonts w:hint="eastAsia" w:ascii="宋体" w:hAnsi="宋体" w:cs="宋体"/>
          <w:bCs/>
          <w:color w:val="auto"/>
          <w:kern w:val="0"/>
          <w:szCs w:val="21"/>
          <w:highlight w:val="none"/>
          <w:lang w:val="en-US" w:eastAsia="zh-CN"/>
        </w:rPr>
        <w:t>180</w:t>
      </w:r>
      <w:r>
        <w:rPr>
          <w:rFonts w:hint="eastAsia" w:ascii="宋体" w:hAnsi="宋体" w:cs="宋体"/>
          <w:color w:val="auto"/>
          <w:szCs w:val="21"/>
          <w:highlight w:val="none"/>
        </w:rPr>
        <w:t>日历天</w:t>
      </w:r>
    </w:p>
    <w:p w14:paraId="7ED137D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6、质量要求：达到国家施工验收规范合格标准。</w:t>
      </w:r>
    </w:p>
    <w:p w14:paraId="1923F364">
      <w:pPr>
        <w:spacing w:line="312" w:lineRule="auto"/>
        <w:ind w:firstLine="420" w:firstLineChars="200"/>
        <w:jc w:val="left"/>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7、</w:t>
      </w:r>
      <w:r>
        <w:rPr>
          <w:rFonts w:hint="eastAsia" w:ascii="宋体" w:hAnsi="宋体" w:cs="宋体"/>
          <w:bCs/>
          <w:color w:val="auto"/>
          <w:kern w:val="0"/>
          <w:szCs w:val="21"/>
          <w:highlight w:val="none"/>
          <w:lang w:val="en-US" w:eastAsia="zh-CN"/>
        </w:rPr>
        <w:t>承包方式</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单价承包</w:t>
      </w:r>
    </w:p>
    <w:p w14:paraId="4CEEF1C0">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四、商务要求</w:t>
      </w:r>
    </w:p>
    <w:p w14:paraId="388275C0">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1、工期要求：</w:t>
      </w:r>
      <w:r>
        <w:rPr>
          <w:rFonts w:hint="eastAsia" w:ascii="宋体" w:hAnsi="宋体" w:cs="宋体"/>
          <w:bCs/>
          <w:color w:val="auto"/>
          <w:kern w:val="0"/>
          <w:szCs w:val="21"/>
          <w:highlight w:val="none"/>
          <w:lang w:val="en-US" w:eastAsia="zh-CN"/>
        </w:rPr>
        <w:t>180</w:t>
      </w:r>
      <w:r>
        <w:rPr>
          <w:rFonts w:hint="eastAsia" w:ascii="宋体" w:hAnsi="宋体" w:cs="宋体"/>
          <w:bCs/>
          <w:color w:val="auto"/>
          <w:kern w:val="0"/>
          <w:szCs w:val="21"/>
          <w:highlight w:val="none"/>
        </w:rPr>
        <w:t>日历天</w:t>
      </w:r>
    </w:p>
    <w:p w14:paraId="42D049B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2、增值税计税方法：一般计税法。</w:t>
      </w:r>
    </w:p>
    <w:p w14:paraId="6FEEDEF8">
      <w:pPr>
        <w:spacing w:line="312"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w:t>
      </w:r>
      <w:r>
        <w:rPr>
          <w:rFonts w:hint="eastAsia" w:ascii="宋体" w:hAnsi="宋体" w:cs="宋体"/>
          <w:b/>
          <w:bCs/>
          <w:color w:val="auto"/>
          <w:kern w:val="0"/>
          <w:szCs w:val="21"/>
          <w:highlight w:val="none"/>
          <w:lang w:eastAsia="zh-CN"/>
        </w:rPr>
        <w:t>、</w:t>
      </w:r>
      <w:r>
        <w:rPr>
          <w:rFonts w:hint="eastAsia" w:ascii="宋体" w:hAnsi="宋体" w:eastAsia="宋体" w:cs="宋体"/>
          <w:b/>
          <w:bCs/>
          <w:color w:val="auto"/>
          <w:kern w:val="0"/>
          <w:szCs w:val="21"/>
          <w:highlight w:val="none"/>
        </w:rPr>
        <w:t>响应报价（已标价工程量清单）编制说明</w:t>
      </w:r>
    </w:p>
    <w:p w14:paraId="17F3F028">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3.2</w:t>
      </w:r>
      <w:r>
        <w:rPr>
          <w:rFonts w:hint="eastAsia" w:ascii="宋体" w:hAnsi="宋体" w:eastAsia="宋体" w:cs="宋体"/>
          <w:b/>
          <w:color w:val="auto"/>
          <w:kern w:val="0"/>
          <w:szCs w:val="21"/>
          <w:highlight w:val="none"/>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color w:val="auto"/>
          <w:kern w:val="0"/>
          <w:szCs w:val="21"/>
          <w:highlight w:val="none"/>
        </w:rPr>
        <w:t>。</w:t>
      </w:r>
    </w:p>
    <w:p w14:paraId="7298F33E">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3.6其他项目费应按下列规定报价：</w:t>
      </w:r>
    </w:p>
    <w:p w14:paraId="48E6B1F0">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（1）暂列金额应按工程量清单中列出的金额填写；</w:t>
      </w:r>
    </w:p>
    <w:p w14:paraId="4B4B364B">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（3）专业工程暂估价应按工程量清单中列出的金额填写；</w:t>
      </w:r>
    </w:p>
    <w:p w14:paraId="5121DF13">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3.7规费和增值税应按规定确定，作为不可竞争费用。</w:t>
      </w:r>
    </w:p>
    <w:p w14:paraId="7E4D7CFF">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3.10供应商应按《</w:t>
      </w:r>
      <w:r>
        <w:rPr>
          <w:rFonts w:hint="eastAsia" w:ascii="宋体" w:hAnsi="宋体" w:eastAsia="宋体" w:cs="宋体"/>
          <w:color w:val="auto"/>
          <w:highlight w:val="none"/>
        </w:rPr>
        <w:t>允许调整主要材料和工程设备一览表</w:t>
      </w:r>
      <w:r>
        <w:rPr>
          <w:rFonts w:hint="eastAsia" w:ascii="宋体" w:hAnsi="宋体" w:eastAsia="宋体" w:cs="宋体"/>
          <w:bCs/>
          <w:color w:val="auto"/>
          <w:kern w:val="0"/>
          <w:szCs w:val="21"/>
          <w:highlight w:val="none"/>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、付款条件：</w:t>
      </w:r>
    </w:p>
    <w:p w14:paraId="081E48FA">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不得以任何理由拒付农民工工资。工程款分次支付：1.一旦签订合同并进场施工，</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在收到</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开具相应发票的十个工作日内，按合同价预拨付不超过30%的资金给乙方；2.工程完工后，经</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技术人员初检认定质量合格的并收到</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开具相应发票的三十日内，拨付80%工程进度款给</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《扣除第一次预付款项》。如确属需返修的工程，视返修工程量情况酌情拨付工程款：3.工程竣工并经县级验收合格后，并收到</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开具相应发票的三十日内，</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可拨付90%工程款给</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及有关技术人员签证后退还工程质保金给</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 xml:space="preserve">。 </w:t>
      </w:r>
    </w:p>
    <w:p w14:paraId="28AD5BBB">
      <w:pPr>
        <w:widowControl/>
        <w:shd w:val="clear" w:color="auto" w:fill="FFFFFF"/>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color w:val="auto"/>
          <w:szCs w:val="21"/>
          <w:highlight w:val="none"/>
          <w:lang w:val="en-US" w:eastAsia="zh-CN"/>
        </w:rPr>
        <w:t>③支付方式：银行转账。</w:t>
      </w:r>
    </w:p>
    <w:p w14:paraId="15ACB1D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、质量保修期：自工程竣工验收合格之日起一年。</w:t>
      </w:r>
    </w:p>
    <w:p w14:paraId="180C0533">
      <w:pPr>
        <w:spacing w:line="312" w:lineRule="auto"/>
        <w:ind w:firstLine="420" w:firstLineChars="200"/>
        <w:jc w:val="left"/>
        <w:rPr>
          <w:rFonts w:hint="eastAsia" w:ascii="宋体" w:hAnsi="宋体" w:cs="宋体"/>
          <w:b/>
          <w:color w:val="auto"/>
          <w:kern w:val="0"/>
          <w:sz w:val="28"/>
          <w:szCs w:val="28"/>
          <w:highlight w:val="none"/>
        </w:rPr>
      </w:pP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、缺陷责任期：自竣工日期起满</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个月。</w:t>
      </w:r>
    </w:p>
    <w:p w14:paraId="77B4377A">
      <w:pPr>
        <w:spacing w:line="312" w:lineRule="auto"/>
        <w:ind w:firstLine="562" w:firstLineChars="200"/>
        <w:jc w:val="left"/>
        <w:outlineLvl w:val="1"/>
        <w:rPr>
          <w:rFonts w:hint="eastAsia" w:ascii="宋体" w:hAnsi="宋体" w:cs="宋体"/>
          <w:b/>
          <w:color w:val="auto"/>
          <w:kern w:val="0"/>
          <w:sz w:val="28"/>
          <w:szCs w:val="28"/>
          <w:highlight w:val="none"/>
        </w:rPr>
      </w:pPr>
      <w:bookmarkStart w:id="2" w:name="_Hlk101188646"/>
      <w:r>
        <w:rPr>
          <w:rFonts w:hint="eastAsia" w:ascii="宋体" w:hAnsi="宋体" w:cs="宋体"/>
          <w:b/>
          <w:color w:val="auto"/>
          <w:kern w:val="0"/>
          <w:sz w:val="28"/>
          <w:szCs w:val="28"/>
          <w:highlight w:val="none"/>
        </w:rPr>
        <w:t>五、本项目标的所属行业</w:t>
      </w:r>
    </w:p>
    <w:p w14:paraId="0248AF97">
      <w:pPr>
        <w:spacing w:line="312" w:lineRule="auto"/>
        <w:ind w:firstLine="420" w:firstLineChars="200"/>
        <w:jc w:val="left"/>
        <w:rPr>
          <w:rFonts w:hint="eastAsia" w:ascii="宋体" w:hAnsi="宋体" w:cs="宋体"/>
          <w:bCs/>
          <w:color w:val="auto"/>
          <w:kern w:val="0"/>
          <w:szCs w:val="21"/>
          <w:highlight w:val="none"/>
        </w:rPr>
      </w:pPr>
      <w:bookmarkStart w:id="3" w:name="_Hlk74905748"/>
      <w:r>
        <w:rPr>
          <w:rFonts w:hint="eastAsia" w:ascii="宋体" w:hAnsi="宋体" w:cs="宋体"/>
          <w:bCs/>
          <w:color w:val="auto"/>
          <w:kern w:val="0"/>
          <w:szCs w:val="21"/>
          <w:highlight w:val="none"/>
        </w:rPr>
        <w:t>本项目所属行业建筑业</w:t>
      </w:r>
      <w:bookmarkEnd w:id="3"/>
      <w:r>
        <w:rPr>
          <w:rFonts w:hint="eastAsia" w:ascii="宋体" w:hAnsi="宋体" w:cs="宋体"/>
          <w:bCs/>
          <w:color w:val="auto"/>
          <w:kern w:val="0"/>
          <w:szCs w:val="21"/>
          <w:highlight w:val="none"/>
        </w:rPr>
        <w:t>。</w:t>
      </w:r>
    </w:p>
    <w:p w14:paraId="4017CFE0">
      <w:pPr>
        <w:rPr>
          <w:rFonts w:hint="eastAsia" w:ascii="宋体" w:hAnsi="宋体" w:cs="宋体"/>
          <w:color w:val="auto"/>
          <w:sz w:val="28"/>
          <w:szCs w:val="28"/>
          <w:highlight w:val="none"/>
        </w:rPr>
      </w:pPr>
      <w:bookmarkStart w:id="4" w:name="_Hlk133572867"/>
      <w:r>
        <w:rPr>
          <w:rFonts w:hint="eastAsia" w:ascii="宋体" w:hAnsi="宋体" w:cs="宋体"/>
          <w:color w:val="auto"/>
          <w:sz w:val="28"/>
          <w:szCs w:val="28"/>
          <w:highlight w:val="none"/>
        </w:rPr>
        <w:br w:type="page"/>
      </w:r>
    </w:p>
    <w:p w14:paraId="35EA8F6B">
      <w:pPr>
        <w:spacing w:line="528" w:lineRule="exact"/>
        <w:ind w:firstLine="280" w:firstLineChars="100"/>
        <w:rPr>
          <w:rFonts w:hint="eastAsia" w:ascii="宋体" w:hAnsi="宋体" w:cs="宋体"/>
          <w:color w:val="auto"/>
          <w:sz w:val="28"/>
          <w:szCs w:val="28"/>
          <w:highlight w:val="none"/>
        </w:rPr>
      </w:pPr>
      <w:r>
        <w:rPr>
          <w:rFonts w:hint="eastAsia" w:ascii="宋体" w:hAnsi="宋体" w:cs="宋体"/>
          <w:color w:val="auto"/>
          <w:sz w:val="28"/>
          <w:szCs w:val="28"/>
          <w:highlight w:val="none"/>
        </w:rPr>
        <w:t>附件：</w:t>
      </w:r>
    </w:p>
    <w:p w14:paraId="2430B519">
      <w:pPr>
        <w:spacing w:line="528" w:lineRule="exact"/>
        <w:ind w:firstLine="280" w:firstLineChars="10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中小微企业划型标准</w:t>
      </w:r>
    </w:p>
    <w:tbl>
      <w:tblPr>
        <w:tblStyle w:val="6"/>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auto"/>
                <w:szCs w:val="21"/>
                <w:highlight w:val="none"/>
              </w:rPr>
            </w:pPr>
            <w:r>
              <w:rPr>
                <w:rFonts w:hint="eastAsia" w:ascii="宋体" w:hAnsi="宋体" w:cs="宋体"/>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auto"/>
                <w:szCs w:val="21"/>
                <w:highlight w:val="none"/>
              </w:rPr>
            </w:pPr>
            <w:r>
              <w:rPr>
                <w:rFonts w:hint="eastAsia" w:ascii="宋体" w:hAnsi="宋体" w:cs="宋体"/>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auto"/>
                <w:szCs w:val="21"/>
                <w:highlight w:val="none"/>
              </w:rPr>
            </w:pPr>
            <w:r>
              <w:rPr>
                <w:rFonts w:hint="eastAsia" w:ascii="宋体" w:hAnsi="宋体" w:cs="宋体"/>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auto"/>
                <w:szCs w:val="21"/>
                <w:highlight w:val="none"/>
              </w:rPr>
            </w:pPr>
            <w:r>
              <w:rPr>
                <w:rFonts w:hint="eastAsia" w:ascii="宋体" w:hAnsi="宋体" w:cs="宋体"/>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auto"/>
                <w:szCs w:val="21"/>
                <w:highlight w:val="none"/>
              </w:rPr>
            </w:pPr>
            <w:r>
              <w:rPr>
                <w:rFonts w:hint="eastAsia" w:ascii="宋体" w:hAnsi="宋体" w:cs="宋体"/>
                <w:color w:val="auto"/>
                <w:szCs w:val="21"/>
                <w:highlight w:val="none"/>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auto"/>
                <w:szCs w:val="21"/>
                <w:highlight w:val="none"/>
              </w:rPr>
            </w:pPr>
            <w:r>
              <w:rPr>
                <w:rFonts w:hint="eastAsia" w:ascii="宋体" w:hAnsi="宋体" w:cs="宋体"/>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auto"/>
                <w:szCs w:val="21"/>
                <w:highlight w:val="none"/>
              </w:rPr>
            </w:pPr>
            <w:r>
              <w:rPr>
                <w:rFonts w:hint="eastAsia" w:ascii="宋体" w:hAnsi="宋体" w:cs="宋体"/>
                <w:color w:val="auto"/>
                <w:szCs w:val="21"/>
                <w:highlight w:val="none"/>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auto"/>
                <w:szCs w:val="21"/>
                <w:highlight w:val="none"/>
              </w:rPr>
            </w:pPr>
            <w:r>
              <w:rPr>
                <w:rFonts w:hint="eastAsia" w:ascii="宋体" w:hAnsi="宋体" w:cs="宋体"/>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auto"/>
                <w:szCs w:val="21"/>
                <w:highlight w:val="none"/>
              </w:rPr>
            </w:pPr>
            <w:r>
              <w:rPr>
                <w:rFonts w:hint="eastAsia" w:ascii="宋体" w:hAnsi="宋体" w:cs="宋体"/>
                <w:color w:val="auto"/>
                <w:szCs w:val="21"/>
                <w:highlight w:val="none"/>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auto"/>
                <w:szCs w:val="21"/>
                <w:highlight w:val="none"/>
              </w:rPr>
            </w:pPr>
            <w:r>
              <w:rPr>
                <w:rFonts w:hint="eastAsia" w:ascii="宋体" w:hAnsi="宋体" w:cs="宋体"/>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auto"/>
                <w:szCs w:val="21"/>
                <w:highlight w:val="none"/>
              </w:rPr>
            </w:pPr>
            <w:r>
              <w:rPr>
                <w:rFonts w:hint="eastAsia" w:ascii="宋体" w:hAnsi="宋体" w:cs="宋体"/>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auto"/>
                <w:szCs w:val="21"/>
                <w:highlight w:val="none"/>
              </w:rPr>
            </w:pPr>
            <w:r>
              <w:rPr>
                <w:rFonts w:hint="eastAsia" w:ascii="宋体" w:hAnsi="宋体" w:cs="宋体"/>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bl>
    <w:p w14:paraId="754F8016">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bookmarkEnd w:id="1"/>
    <w:bookmarkEnd w:id="2"/>
    <w:bookmarkEnd w:id="4"/>
    <w:p w14:paraId="740EDF02">
      <w:pPr>
        <w:rPr>
          <w:rFonts w:hint="eastAsia" w:hAnsi="宋体" w:cs="宋体"/>
          <w:color w:val="auto"/>
          <w:sz w:val="32"/>
          <w:szCs w:val="32"/>
          <w:highlight w:val="none"/>
        </w:rPr>
      </w:pPr>
      <w:r>
        <w:rPr>
          <w:rFonts w:hint="eastAsia" w:hAnsi="宋体" w:cs="宋体"/>
          <w:color w:val="auto"/>
          <w:sz w:val="32"/>
          <w:szCs w:val="32"/>
          <w:highlight w:val="none"/>
        </w:rPr>
        <w:br w:type="page"/>
      </w:r>
    </w:p>
    <w:p w14:paraId="770B906B">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2E7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Plain Text"/>
    <w:basedOn w:val="1"/>
    <w:next w:val="2"/>
    <w:qFormat/>
    <w:uiPriority w:val="0"/>
    <w:rPr>
      <w:rFonts w:ascii="宋体" w:hAnsi="Courier New" w:cs="Courier New"/>
      <w:szCs w:val="21"/>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2026-07-03T06:48:16Z</dcterms:created>
  <dc:creator>Administrator</dc:creator>
  <cp:lastModifiedBy>admin</cp:lastModifiedBy>
  <dcterms:modified xsi:type="dcterms:W3CDTF">2026-07-03T06:48:32Z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eyJoZGlkIjoiNTZlMzdlMTY3NDA3NDgzMmMwYjVjMDZiNjFlNWI5MTIiLCJ1c2VySWQiOiIxMDg2Nzc2Mzg1In0=</vt:lpwstr>
  </property>
  <property fmtid="{D5CDD505-2E9C-101B-9397-08002B2CF9AE}" pid="4" name="ICV">
    <vt:lpwstr>FCC8962CC2AD4B93986AB22821994344_12</vt:lpwstr>
  </property>
</Properties>
</file>